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56C" w:rsidRPr="00735EA1" w:rsidRDefault="00CB256C" w:rsidP="00735EA1">
      <w:pPr>
        <w:pStyle w:val="ListParagraph"/>
        <w:numPr>
          <w:ilvl w:val="0"/>
          <w:numId w:val="1"/>
        </w:numPr>
        <w:spacing w:line="360" w:lineRule="auto"/>
        <w:jc w:val="both"/>
        <w:rPr>
          <w:rFonts w:asciiTheme="minorHAnsi" w:hAnsiTheme="minorHAnsi"/>
        </w:rPr>
      </w:pPr>
      <w:r w:rsidRPr="00735EA1">
        <w:rPr>
          <w:rFonts w:asciiTheme="minorHAnsi" w:hAnsiTheme="minorHAnsi"/>
        </w:rPr>
        <w:t>What is a collective investment scheme?</w:t>
      </w:r>
      <w:r w:rsidR="00520D9E" w:rsidRPr="00735EA1">
        <w:rPr>
          <w:rFonts w:asciiTheme="minorHAnsi" w:hAnsiTheme="minorHAnsi"/>
        </w:rPr>
        <w:t xml:space="preserve"> </w:t>
      </w:r>
      <w:r w:rsidR="00B43E07" w:rsidRPr="00735EA1">
        <w:rPr>
          <w:rFonts w:asciiTheme="minorHAnsi" w:hAnsiTheme="minorHAnsi"/>
        </w:rPr>
        <w:t>Explain the scheme or arrangement which are not included in collective investment scheme?</w:t>
      </w:r>
    </w:p>
    <w:p w:rsidR="00B43E07" w:rsidRPr="00735EA1" w:rsidRDefault="00B43E07" w:rsidP="00735EA1">
      <w:pPr>
        <w:spacing w:line="360" w:lineRule="auto"/>
        <w:jc w:val="both"/>
        <w:rPr>
          <w:rFonts w:asciiTheme="minorHAnsi" w:hAnsiTheme="minorHAnsi"/>
        </w:rPr>
      </w:pPr>
    </w:p>
    <w:tbl>
      <w:tblPr>
        <w:tblStyle w:val="TableGrid"/>
        <w:tblW w:w="9014" w:type="dxa"/>
        <w:tblInd w:w="250" w:type="dxa"/>
        <w:tblLook w:val="04A0" w:firstRow="1" w:lastRow="0" w:firstColumn="1" w:lastColumn="0" w:noHBand="0" w:noVBand="1"/>
      </w:tblPr>
      <w:tblGrid>
        <w:gridCol w:w="9014"/>
      </w:tblGrid>
      <w:tr w:rsidR="00735EA1" w:rsidRPr="00735EA1" w:rsidTr="00735EA1">
        <w:trPr>
          <w:trHeight w:val="341"/>
        </w:trPr>
        <w:tc>
          <w:tcPr>
            <w:tcW w:w="9014" w:type="dxa"/>
          </w:tcPr>
          <w:p w:rsidR="003C466C" w:rsidRPr="00735EA1" w:rsidRDefault="002D1566" w:rsidP="00735EA1">
            <w:pPr>
              <w:pStyle w:val="ListParagraph"/>
              <w:widowControl/>
              <w:numPr>
                <w:ilvl w:val="0"/>
                <w:numId w:val="7"/>
              </w:numPr>
              <w:autoSpaceDE/>
              <w:autoSpaceDN/>
              <w:spacing w:before="0" w:line="360" w:lineRule="auto"/>
              <w:contextualSpacing/>
              <w:rPr>
                <w:rFonts w:asciiTheme="minorHAnsi" w:hAnsiTheme="minorHAnsi"/>
              </w:rPr>
            </w:pPr>
            <w:r w:rsidRPr="00735EA1">
              <w:rPr>
                <w:rFonts w:asciiTheme="minorHAnsi" w:hAnsiTheme="minorHAnsi"/>
              </w:rPr>
              <w:t xml:space="preserve"> Meaning</w:t>
            </w:r>
          </w:p>
        </w:tc>
      </w:tr>
      <w:tr w:rsidR="00735EA1" w:rsidRPr="00735EA1" w:rsidTr="00735EA1">
        <w:trPr>
          <w:trHeight w:val="1410"/>
        </w:trPr>
        <w:tc>
          <w:tcPr>
            <w:tcW w:w="9014" w:type="dxa"/>
          </w:tcPr>
          <w:p w:rsidR="002D1566" w:rsidRPr="00735EA1" w:rsidRDefault="002D1566" w:rsidP="00735EA1">
            <w:pPr>
              <w:pStyle w:val="ListParagraph"/>
              <w:numPr>
                <w:ilvl w:val="0"/>
                <w:numId w:val="6"/>
              </w:numPr>
              <w:spacing w:line="360" w:lineRule="auto"/>
              <w:jc w:val="both"/>
              <w:rPr>
                <w:rFonts w:asciiTheme="minorHAnsi" w:hAnsiTheme="minorHAnsi"/>
              </w:rPr>
            </w:pPr>
            <w:r w:rsidRPr="00735EA1">
              <w:rPr>
                <w:rFonts w:asciiTheme="minorHAnsi" w:hAnsiTheme="minorHAnsi"/>
              </w:rPr>
              <w:t>As per Section 11AA (2) of SEBI Act, 1992, CIS means a</w:t>
            </w:r>
            <w:r w:rsidR="008E1814" w:rsidRPr="00735EA1">
              <w:rPr>
                <w:rFonts w:asciiTheme="minorHAnsi" w:hAnsiTheme="minorHAnsi"/>
              </w:rPr>
              <w:t xml:space="preserve">ny scheme or arrangement offered </w:t>
            </w:r>
            <w:r w:rsidRPr="00735EA1">
              <w:rPr>
                <w:rFonts w:asciiTheme="minorHAnsi" w:hAnsiTheme="minorHAnsi"/>
              </w:rPr>
              <w:t>by any person under which -</w:t>
            </w:r>
          </w:p>
          <w:p w:rsidR="002D1566" w:rsidRPr="00735EA1" w:rsidRDefault="002D1566" w:rsidP="00735EA1">
            <w:pPr>
              <w:pStyle w:val="ListParagraph"/>
              <w:numPr>
                <w:ilvl w:val="0"/>
                <w:numId w:val="4"/>
              </w:numPr>
              <w:spacing w:line="360" w:lineRule="auto"/>
              <w:jc w:val="both"/>
              <w:rPr>
                <w:rFonts w:asciiTheme="minorHAnsi" w:hAnsiTheme="minorHAnsi"/>
              </w:rPr>
            </w:pPr>
            <w:r w:rsidRPr="00735EA1">
              <w:rPr>
                <w:rFonts w:asciiTheme="minorHAnsi" w:hAnsiTheme="minorHAnsi"/>
              </w:rPr>
              <w:t>the contributions made by the group of investors are pooled together to f</w:t>
            </w:r>
            <w:r w:rsidR="008E1814" w:rsidRPr="00735EA1">
              <w:rPr>
                <w:rFonts w:asciiTheme="minorHAnsi" w:hAnsiTheme="minorHAnsi"/>
              </w:rPr>
              <w:t>o</w:t>
            </w:r>
            <w:r w:rsidRPr="00735EA1">
              <w:rPr>
                <w:rFonts w:asciiTheme="minorHAnsi" w:hAnsiTheme="minorHAnsi"/>
              </w:rPr>
              <w:t xml:space="preserve">rm a CIS portfolio and then funds </w:t>
            </w:r>
            <w:r w:rsidR="00735EA1">
              <w:rPr>
                <w:rFonts w:asciiTheme="minorHAnsi" w:hAnsiTheme="minorHAnsi"/>
              </w:rPr>
              <w:t xml:space="preserve">of that CIS portfolio </w:t>
            </w:r>
            <w:r w:rsidRPr="00735EA1">
              <w:rPr>
                <w:rFonts w:asciiTheme="minorHAnsi" w:hAnsiTheme="minorHAnsi"/>
              </w:rPr>
              <w:t>are utilized for the</w:t>
            </w:r>
            <w:r w:rsidR="00735EA1">
              <w:rPr>
                <w:rFonts w:asciiTheme="minorHAnsi" w:hAnsiTheme="minorHAnsi"/>
              </w:rPr>
              <w:t xml:space="preserve"> making investment in accordance with </w:t>
            </w:r>
            <w:r w:rsidRPr="00735EA1">
              <w:rPr>
                <w:rFonts w:asciiTheme="minorHAnsi" w:hAnsiTheme="minorHAnsi"/>
              </w:rPr>
              <w:t>scheme;</w:t>
            </w:r>
          </w:p>
          <w:p w:rsidR="002D1566" w:rsidRPr="00735EA1" w:rsidRDefault="002D1566" w:rsidP="00735EA1">
            <w:pPr>
              <w:pStyle w:val="ListParagraph"/>
              <w:numPr>
                <w:ilvl w:val="0"/>
                <w:numId w:val="4"/>
              </w:numPr>
              <w:spacing w:line="360" w:lineRule="auto"/>
              <w:jc w:val="both"/>
              <w:rPr>
                <w:rFonts w:asciiTheme="minorHAnsi" w:hAnsiTheme="minorHAnsi"/>
              </w:rPr>
            </w:pPr>
            <w:r w:rsidRPr="00735EA1">
              <w:rPr>
                <w:rFonts w:asciiTheme="minorHAnsi" w:hAnsiTheme="minorHAnsi"/>
              </w:rPr>
              <w:t>the contributions by the investors</w:t>
            </w:r>
            <w:r w:rsidR="008E1814" w:rsidRPr="00735EA1">
              <w:rPr>
                <w:rFonts w:asciiTheme="minorHAnsi" w:hAnsiTheme="minorHAnsi"/>
              </w:rPr>
              <w:t xml:space="preserve"> under the arrangement</w:t>
            </w:r>
            <w:r w:rsidRPr="00735EA1">
              <w:rPr>
                <w:rFonts w:asciiTheme="minorHAnsi" w:hAnsiTheme="minorHAnsi"/>
              </w:rPr>
              <w:t xml:space="preserve"> are made with a view to receive profits, income or generate property from such arrangement</w:t>
            </w:r>
          </w:p>
          <w:p w:rsidR="002D1566" w:rsidRPr="00735EA1" w:rsidRDefault="002D1566" w:rsidP="00735EA1">
            <w:pPr>
              <w:pStyle w:val="ListParagraph"/>
              <w:numPr>
                <w:ilvl w:val="0"/>
                <w:numId w:val="4"/>
              </w:numPr>
              <w:spacing w:line="360" w:lineRule="auto"/>
              <w:jc w:val="both"/>
              <w:rPr>
                <w:rFonts w:asciiTheme="minorHAnsi" w:hAnsiTheme="minorHAnsi"/>
              </w:rPr>
            </w:pPr>
            <w:r w:rsidRPr="00735EA1">
              <w:rPr>
                <w:rFonts w:asciiTheme="minorHAnsi" w:hAnsiTheme="minorHAnsi"/>
              </w:rPr>
              <w:t>the property and investment of scheme are managed by the CIMC on behalf of the investors;</w:t>
            </w:r>
          </w:p>
          <w:p w:rsidR="002D1566" w:rsidRPr="00735EA1" w:rsidRDefault="002D1566" w:rsidP="00735EA1">
            <w:pPr>
              <w:pStyle w:val="ListParagraph"/>
              <w:numPr>
                <w:ilvl w:val="0"/>
                <w:numId w:val="4"/>
              </w:numPr>
              <w:spacing w:line="360" w:lineRule="auto"/>
              <w:jc w:val="both"/>
              <w:rPr>
                <w:rFonts w:asciiTheme="minorHAnsi" w:hAnsiTheme="minorHAnsi"/>
              </w:rPr>
            </w:pPr>
            <w:r w:rsidRPr="00735EA1">
              <w:rPr>
                <w:rFonts w:asciiTheme="minorHAnsi" w:hAnsiTheme="minorHAnsi"/>
              </w:rPr>
              <w:t>the investors do not have day-to-day control over the management and operation of the scheme or arrangement.</w:t>
            </w:r>
          </w:p>
          <w:p w:rsidR="002D1566" w:rsidRPr="00735EA1" w:rsidRDefault="002D1566" w:rsidP="00735EA1">
            <w:pPr>
              <w:spacing w:line="360" w:lineRule="auto"/>
              <w:ind w:left="360"/>
              <w:jc w:val="both"/>
              <w:rPr>
                <w:rFonts w:asciiTheme="minorHAnsi" w:hAnsiTheme="minorHAnsi"/>
              </w:rPr>
            </w:pPr>
            <w:r w:rsidRPr="00735EA1">
              <w:rPr>
                <w:rFonts w:asciiTheme="minorHAnsi" w:hAnsiTheme="minorHAnsi"/>
              </w:rPr>
              <w:t xml:space="preserve">However, any pooling of funds under any scheme or arrangement, which </w:t>
            </w:r>
            <w:r w:rsidR="00A242D4" w:rsidRPr="00735EA1">
              <w:rPr>
                <w:rFonts w:asciiTheme="minorHAnsi" w:hAnsiTheme="minorHAnsi"/>
              </w:rPr>
              <w:t>are not  specifically excluded from the definition of CIS under</w:t>
            </w:r>
            <w:r w:rsidRPr="00735EA1">
              <w:rPr>
                <w:rFonts w:asciiTheme="minorHAnsi" w:hAnsiTheme="minorHAnsi"/>
              </w:rPr>
              <w:t xml:space="preserve"> section</w:t>
            </w:r>
            <w:r w:rsidR="0019642F" w:rsidRPr="00735EA1">
              <w:rPr>
                <w:rFonts w:asciiTheme="minorHAnsi" w:hAnsiTheme="minorHAnsi"/>
              </w:rPr>
              <w:t xml:space="preserve"> 11AA</w:t>
            </w:r>
            <w:r w:rsidR="00A242D4" w:rsidRPr="00735EA1">
              <w:rPr>
                <w:rFonts w:asciiTheme="minorHAnsi" w:hAnsiTheme="minorHAnsi"/>
              </w:rPr>
              <w:t xml:space="preserve"> (3) and involves</w:t>
            </w:r>
            <w:r w:rsidRPr="00735EA1">
              <w:rPr>
                <w:rFonts w:asciiTheme="minorHAnsi" w:hAnsiTheme="minorHAnsi"/>
              </w:rPr>
              <w:t xml:space="preserve"> a corpus amount of one hundred crore rupees or more shall be deemed to be a collective investment scheme.</w:t>
            </w:r>
          </w:p>
          <w:p w:rsidR="002D1566" w:rsidRPr="00735EA1" w:rsidRDefault="002D1566" w:rsidP="00735EA1">
            <w:pPr>
              <w:pStyle w:val="ListParagraph"/>
              <w:numPr>
                <w:ilvl w:val="0"/>
                <w:numId w:val="6"/>
              </w:numPr>
              <w:spacing w:line="360" w:lineRule="auto"/>
              <w:jc w:val="both"/>
              <w:rPr>
                <w:rFonts w:asciiTheme="minorHAnsi" w:hAnsiTheme="minorHAnsi"/>
              </w:rPr>
            </w:pPr>
            <w:r w:rsidRPr="00735EA1">
              <w:rPr>
                <w:rFonts w:asciiTheme="minorHAnsi" w:hAnsiTheme="minorHAnsi"/>
              </w:rPr>
              <w:t>Collective investment scheme are constituted in the form of a trust and trust deed is executed by the Collective Investment Management Company in favor of the trustees which shall be duly registered under the provisions of the Indian Registration Act, 1908.</w:t>
            </w:r>
          </w:p>
          <w:p w:rsidR="003C466C" w:rsidRPr="00735EA1" w:rsidRDefault="003C466C" w:rsidP="00735EA1">
            <w:pPr>
              <w:spacing w:line="360" w:lineRule="auto"/>
              <w:jc w:val="both"/>
              <w:rPr>
                <w:rFonts w:asciiTheme="minorHAnsi" w:hAnsiTheme="minorHAnsi"/>
              </w:rPr>
            </w:pPr>
          </w:p>
        </w:tc>
      </w:tr>
      <w:tr w:rsidR="00735EA1" w:rsidRPr="00735EA1" w:rsidTr="00735EA1">
        <w:trPr>
          <w:trHeight w:val="70"/>
        </w:trPr>
        <w:tc>
          <w:tcPr>
            <w:tcW w:w="9014" w:type="dxa"/>
          </w:tcPr>
          <w:p w:rsidR="002D1566" w:rsidRPr="00735EA1" w:rsidRDefault="003C466C" w:rsidP="00735EA1">
            <w:pPr>
              <w:pStyle w:val="ListParagraph"/>
              <w:widowControl/>
              <w:numPr>
                <w:ilvl w:val="0"/>
                <w:numId w:val="7"/>
              </w:numPr>
              <w:autoSpaceDE/>
              <w:autoSpaceDN/>
              <w:spacing w:before="0" w:line="360" w:lineRule="auto"/>
              <w:contextualSpacing/>
              <w:rPr>
                <w:rFonts w:asciiTheme="minorHAnsi" w:hAnsiTheme="minorHAnsi"/>
              </w:rPr>
            </w:pPr>
            <w:r w:rsidRPr="00735EA1">
              <w:rPr>
                <w:rFonts w:asciiTheme="minorHAnsi" w:hAnsiTheme="minorHAnsi"/>
              </w:rPr>
              <w:t>A</w:t>
            </w:r>
            <w:r w:rsidR="002D1566" w:rsidRPr="00735EA1">
              <w:rPr>
                <w:rFonts w:asciiTheme="minorHAnsi" w:hAnsiTheme="minorHAnsi"/>
              </w:rPr>
              <w:t>rrangement which are not included in collective investment scheme</w:t>
            </w:r>
            <w:r w:rsidRPr="00735EA1">
              <w:rPr>
                <w:rFonts w:asciiTheme="minorHAnsi" w:hAnsiTheme="minorHAnsi"/>
              </w:rPr>
              <w:t>-</w:t>
            </w:r>
          </w:p>
          <w:p w:rsidR="003C466C" w:rsidRPr="00735EA1" w:rsidRDefault="003C466C" w:rsidP="00735EA1">
            <w:pPr>
              <w:pStyle w:val="ListParagraph"/>
              <w:widowControl/>
              <w:autoSpaceDE/>
              <w:autoSpaceDN/>
              <w:spacing w:before="0" w:line="360" w:lineRule="auto"/>
              <w:ind w:left="360" w:firstLine="0"/>
              <w:contextualSpacing/>
              <w:rPr>
                <w:rFonts w:asciiTheme="minorHAnsi" w:hAnsiTheme="minorHAnsi"/>
              </w:rPr>
            </w:pPr>
          </w:p>
        </w:tc>
      </w:tr>
      <w:tr w:rsidR="00735EA1" w:rsidRPr="00735EA1" w:rsidTr="00735EA1">
        <w:trPr>
          <w:trHeight w:val="1196"/>
        </w:trPr>
        <w:tc>
          <w:tcPr>
            <w:tcW w:w="9014" w:type="dxa"/>
          </w:tcPr>
          <w:p w:rsidR="002D1566" w:rsidRPr="00735EA1" w:rsidRDefault="002D1566" w:rsidP="00735EA1">
            <w:pPr>
              <w:spacing w:line="360" w:lineRule="auto"/>
              <w:jc w:val="both"/>
              <w:rPr>
                <w:rFonts w:asciiTheme="minorHAnsi" w:hAnsiTheme="minorHAnsi"/>
              </w:rPr>
            </w:pPr>
          </w:p>
          <w:p w:rsidR="002D1566" w:rsidRPr="00735EA1" w:rsidRDefault="002D1566" w:rsidP="00735EA1">
            <w:pPr>
              <w:spacing w:line="360" w:lineRule="auto"/>
              <w:jc w:val="both"/>
              <w:rPr>
                <w:rFonts w:asciiTheme="minorHAnsi" w:hAnsiTheme="minorHAnsi"/>
              </w:rPr>
            </w:pPr>
            <w:r w:rsidRPr="00735EA1">
              <w:rPr>
                <w:rFonts w:asciiTheme="minorHAnsi" w:hAnsiTheme="minorHAnsi"/>
              </w:rPr>
              <w:t>As per Section 11AA(3) of SEBI Act, 1992, provision of CIS shall not be applicable if any arrangement –</w:t>
            </w:r>
          </w:p>
          <w:p w:rsidR="002D1566" w:rsidRPr="00735EA1" w:rsidRDefault="002D1566" w:rsidP="00735EA1">
            <w:pPr>
              <w:pStyle w:val="ListParagraph"/>
              <w:numPr>
                <w:ilvl w:val="0"/>
                <w:numId w:val="8"/>
              </w:numPr>
              <w:spacing w:line="360" w:lineRule="auto"/>
              <w:jc w:val="both"/>
              <w:rPr>
                <w:rFonts w:asciiTheme="minorHAnsi" w:hAnsiTheme="minorHAnsi"/>
              </w:rPr>
            </w:pPr>
            <w:r w:rsidRPr="00735EA1">
              <w:rPr>
                <w:rFonts w:asciiTheme="minorHAnsi" w:hAnsiTheme="minorHAnsi"/>
              </w:rPr>
              <w:t>offered by a co-operative society registered under the Co- operative Societies Act, 1912 or  any state law relating to co-operative societies;</w:t>
            </w:r>
          </w:p>
          <w:p w:rsidR="002D1566" w:rsidRPr="00735EA1" w:rsidRDefault="002D1566" w:rsidP="00735EA1">
            <w:pPr>
              <w:pStyle w:val="ListParagraph"/>
              <w:numPr>
                <w:ilvl w:val="0"/>
                <w:numId w:val="8"/>
              </w:numPr>
              <w:spacing w:line="360" w:lineRule="auto"/>
              <w:jc w:val="both"/>
              <w:rPr>
                <w:rFonts w:asciiTheme="minorHAnsi" w:hAnsiTheme="minorHAnsi"/>
              </w:rPr>
            </w:pPr>
            <w:r w:rsidRPr="00735EA1">
              <w:rPr>
                <w:rFonts w:asciiTheme="minorHAnsi" w:hAnsiTheme="minorHAnsi"/>
              </w:rPr>
              <w:t>being a contract of insurance t</w:t>
            </w:r>
            <w:r w:rsidR="00DC4A02" w:rsidRPr="00735EA1">
              <w:rPr>
                <w:rFonts w:asciiTheme="minorHAnsi" w:hAnsiTheme="minorHAnsi"/>
              </w:rPr>
              <w:t>o which the Insurance Act, 1938 is applicable</w:t>
            </w:r>
            <w:r w:rsidRPr="00735EA1">
              <w:rPr>
                <w:rFonts w:asciiTheme="minorHAnsi" w:hAnsiTheme="minorHAnsi"/>
              </w:rPr>
              <w:t>;</w:t>
            </w:r>
          </w:p>
          <w:p w:rsidR="002D1566" w:rsidRPr="00735EA1" w:rsidRDefault="002D1566" w:rsidP="00735EA1">
            <w:pPr>
              <w:pStyle w:val="ListParagraph"/>
              <w:numPr>
                <w:ilvl w:val="0"/>
                <w:numId w:val="8"/>
              </w:numPr>
              <w:spacing w:line="360" w:lineRule="auto"/>
              <w:jc w:val="both"/>
              <w:rPr>
                <w:rFonts w:asciiTheme="minorHAnsi" w:hAnsiTheme="minorHAnsi"/>
              </w:rPr>
            </w:pPr>
            <w:r w:rsidRPr="00735EA1">
              <w:rPr>
                <w:rFonts w:asciiTheme="minorHAnsi" w:hAnsiTheme="minorHAnsi"/>
              </w:rPr>
              <w:lastRenderedPageBreak/>
              <w:t>which provides for any Pension Scheme or the Insurance Scheme framed under the Employees Provident Fund and Miscellaneous Provisions Act, 1952;</w:t>
            </w:r>
          </w:p>
          <w:p w:rsidR="002D1566" w:rsidRPr="00735EA1" w:rsidRDefault="002D1566" w:rsidP="00735EA1">
            <w:pPr>
              <w:pStyle w:val="ListParagraph"/>
              <w:numPr>
                <w:ilvl w:val="0"/>
                <w:numId w:val="8"/>
              </w:numPr>
              <w:spacing w:line="360" w:lineRule="auto"/>
              <w:jc w:val="both"/>
              <w:rPr>
                <w:rFonts w:asciiTheme="minorHAnsi" w:hAnsiTheme="minorHAnsi"/>
              </w:rPr>
            </w:pPr>
            <w:r w:rsidRPr="00735EA1">
              <w:rPr>
                <w:rFonts w:asciiTheme="minorHAnsi" w:hAnsiTheme="minorHAnsi"/>
              </w:rPr>
              <w:t>under which deposits are accepted</w:t>
            </w:r>
            <w:r w:rsidR="00E01F3F" w:rsidRPr="00735EA1">
              <w:rPr>
                <w:rFonts w:asciiTheme="minorHAnsi" w:hAnsiTheme="minorHAnsi"/>
              </w:rPr>
              <w:t xml:space="preserve"> by companies</w:t>
            </w:r>
            <w:r w:rsidRPr="00735EA1">
              <w:rPr>
                <w:rFonts w:asciiTheme="minorHAnsi" w:hAnsiTheme="minorHAnsi"/>
              </w:rPr>
              <w:t xml:space="preserve"> under section 74 of the Companies Act, 2013;</w:t>
            </w:r>
          </w:p>
          <w:p w:rsidR="00DC4A02" w:rsidRPr="00735EA1" w:rsidRDefault="00DC4A02" w:rsidP="00735EA1">
            <w:pPr>
              <w:pStyle w:val="ListParagraph"/>
              <w:numPr>
                <w:ilvl w:val="0"/>
                <w:numId w:val="8"/>
              </w:numPr>
              <w:spacing w:line="360" w:lineRule="auto"/>
              <w:jc w:val="both"/>
              <w:rPr>
                <w:rFonts w:asciiTheme="minorHAnsi" w:hAnsiTheme="minorHAnsi"/>
              </w:rPr>
            </w:pPr>
            <w:r w:rsidRPr="00735EA1">
              <w:rPr>
                <w:rFonts w:asciiTheme="minorHAnsi" w:hAnsiTheme="minorHAnsi"/>
              </w:rPr>
              <w:t>under which deposits are accepted by non-banking financial companies as defined in Reserve Bank of India Act, 1934;</w:t>
            </w:r>
          </w:p>
          <w:p w:rsidR="002D1566" w:rsidRPr="00735EA1" w:rsidRDefault="002D1566" w:rsidP="00735EA1">
            <w:pPr>
              <w:pStyle w:val="ListParagraph"/>
              <w:numPr>
                <w:ilvl w:val="0"/>
                <w:numId w:val="8"/>
              </w:numPr>
              <w:spacing w:line="360" w:lineRule="auto"/>
              <w:jc w:val="both"/>
              <w:rPr>
                <w:rFonts w:asciiTheme="minorHAnsi" w:hAnsiTheme="minorHAnsi"/>
              </w:rPr>
            </w:pPr>
            <w:r w:rsidRPr="00735EA1">
              <w:rPr>
                <w:rFonts w:asciiTheme="minorHAnsi" w:hAnsiTheme="minorHAnsi"/>
              </w:rPr>
              <w:t>under which deposits are acce</w:t>
            </w:r>
            <w:r w:rsidR="00DC4A02" w:rsidRPr="00735EA1">
              <w:rPr>
                <w:rFonts w:asciiTheme="minorHAnsi" w:hAnsiTheme="minorHAnsi"/>
              </w:rPr>
              <w:t xml:space="preserve">pted by a </w:t>
            </w:r>
            <w:r w:rsidRPr="00735EA1">
              <w:rPr>
                <w:rFonts w:asciiTheme="minorHAnsi" w:hAnsiTheme="minorHAnsi"/>
              </w:rPr>
              <w:t>Nidhi</w:t>
            </w:r>
            <w:r w:rsidR="00DC4A02" w:rsidRPr="00735EA1">
              <w:rPr>
                <w:rFonts w:asciiTheme="minorHAnsi" w:hAnsiTheme="minorHAnsi"/>
              </w:rPr>
              <w:t xml:space="preserve"> company</w:t>
            </w:r>
            <w:r w:rsidRPr="00735EA1">
              <w:rPr>
                <w:rFonts w:asciiTheme="minorHAnsi" w:hAnsiTheme="minorHAnsi"/>
              </w:rPr>
              <w:t xml:space="preserve"> or a mutual benefit society under section 406 of the Companies Act, 2013;</w:t>
            </w:r>
          </w:p>
          <w:p w:rsidR="002D1566" w:rsidRPr="00735EA1" w:rsidRDefault="00DC4A02" w:rsidP="00735EA1">
            <w:pPr>
              <w:pStyle w:val="ListParagraph"/>
              <w:numPr>
                <w:ilvl w:val="0"/>
                <w:numId w:val="8"/>
              </w:numPr>
              <w:spacing w:line="360" w:lineRule="auto"/>
              <w:jc w:val="both"/>
              <w:rPr>
                <w:rFonts w:asciiTheme="minorHAnsi" w:hAnsiTheme="minorHAnsi"/>
              </w:rPr>
            </w:pPr>
            <w:r w:rsidRPr="00735EA1">
              <w:rPr>
                <w:rFonts w:asciiTheme="minorHAnsi" w:hAnsiTheme="minorHAnsi"/>
              </w:rPr>
              <w:t>which falls</w:t>
            </w:r>
            <w:r w:rsidR="002D1566" w:rsidRPr="00735EA1">
              <w:rPr>
                <w:rFonts w:asciiTheme="minorHAnsi" w:hAnsiTheme="minorHAnsi"/>
              </w:rPr>
              <w:t xml:space="preserve"> within the meaning of Chit business as defined in the Chit Fund Act, 1982;</w:t>
            </w:r>
          </w:p>
          <w:p w:rsidR="002D1566" w:rsidRPr="00735EA1" w:rsidRDefault="002D1566" w:rsidP="00735EA1">
            <w:pPr>
              <w:pStyle w:val="ListParagraph"/>
              <w:numPr>
                <w:ilvl w:val="0"/>
                <w:numId w:val="8"/>
              </w:numPr>
              <w:spacing w:line="360" w:lineRule="auto"/>
              <w:jc w:val="both"/>
              <w:rPr>
                <w:rFonts w:asciiTheme="minorHAnsi" w:hAnsiTheme="minorHAnsi"/>
              </w:rPr>
            </w:pPr>
            <w:r w:rsidRPr="00735EA1">
              <w:rPr>
                <w:rFonts w:asciiTheme="minorHAnsi" w:hAnsiTheme="minorHAnsi"/>
              </w:rPr>
              <w:t>under which contributions made by way of subscribing the units of a mutual fund;</w:t>
            </w:r>
          </w:p>
          <w:p w:rsidR="002D1566" w:rsidRPr="00735EA1" w:rsidRDefault="002D1566" w:rsidP="00735EA1">
            <w:pPr>
              <w:pStyle w:val="ListParagraph"/>
              <w:numPr>
                <w:ilvl w:val="0"/>
                <w:numId w:val="8"/>
              </w:numPr>
              <w:spacing w:line="360" w:lineRule="auto"/>
              <w:jc w:val="both"/>
              <w:rPr>
                <w:rFonts w:asciiTheme="minorHAnsi" w:hAnsiTheme="minorHAnsi"/>
              </w:rPr>
            </w:pPr>
            <w:r w:rsidRPr="00735EA1">
              <w:rPr>
                <w:rFonts w:asciiTheme="minorHAnsi" w:hAnsiTheme="minorHAnsi"/>
              </w:rPr>
              <w:t>such other scheme or arrangement which the Central Government may</w:t>
            </w:r>
            <w:r w:rsidR="00FA15CD" w:rsidRPr="00735EA1">
              <w:rPr>
                <w:rFonts w:asciiTheme="minorHAnsi" w:hAnsiTheme="minorHAnsi"/>
              </w:rPr>
              <w:t xml:space="preserve"> (</w:t>
            </w:r>
            <w:r w:rsidRPr="00735EA1">
              <w:rPr>
                <w:rFonts w:asciiTheme="minorHAnsi" w:hAnsiTheme="minorHAnsi"/>
              </w:rPr>
              <w:t>in cons</w:t>
            </w:r>
            <w:r w:rsidR="00FA15CD" w:rsidRPr="00735EA1">
              <w:rPr>
                <w:rFonts w:asciiTheme="minorHAnsi" w:hAnsiTheme="minorHAnsi"/>
              </w:rPr>
              <w:t>ultation with SEBI)</w:t>
            </w:r>
            <w:r w:rsidRPr="00735EA1">
              <w:rPr>
                <w:rFonts w:asciiTheme="minorHAnsi" w:hAnsiTheme="minorHAnsi"/>
              </w:rPr>
              <w:t xml:space="preserve"> notify, shall not be a collective investment scheme.</w:t>
            </w:r>
          </w:p>
          <w:p w:rsidR="002D1566" w:rsidRPr="00735EA1" w:rsidRDefault="002D1566" w:rsidP="00735EA1">
            <w:pPr>
              <w:pStyle w:val="ListParagraph"/>
              <w:widowControl/>
              <w:autoSpaceDE/>
              <w:autoSpaceDN/>
              <w:spacing w:before="0" w:line="360" w:lineRule="auto"/>
              <w:ind w:left="360" w:firstLine="0"/>
              <w:contextualSpacing/>
              <w:rPr>
                <w:rFonts w:asciiTheme="minorHAnsi" w:hAnsiTheme="minorHAnsi"/>
              </w:rPr>
            </w:pPr>
          </w:p>
        </w:tc>
      </w:tr>
    </w:tbl>
    <w:p w:rsidR="00CB256C" w:rsidRPr="00735EA1" w:rsidRDefault="00CB256C" w:rsidP="00735EA1">
      <w:pPr>
        <w:spacing w:line="360" w:lineRule="auto"/>
        <w:jc w:val="both"/>
        <w:rPr>
          <w:rFonts w:asciiTheme="minorHAnsi" w:hAnsiTheme="minorHAnsi"/>
        </w:rPr>
      </w:pPr>
    </w:p>
    <w:p w:rsidR="00260535" w:rsidRPr="00735EA1" w:rsidRDefault="00260535" w:rsidP="00735EA1">
      <w:pPr>
        <w:pStyle w:val="ListParagraph"/>
        <w:numPr>
          <w:ilvl w:val="0"/>
          <w:numId w:val="1"/>
        </w:numPr>
        <w:spacing w:line="360" w:lineRule="auto"/>
        <w:jc w:val="both"/>
        <w:rPr>
          <w:rFonts w:asciiTheme="minorHAnsi" w:hAnsiTheme="minorHAnsi"/>
        </w:rPr>
      </w:pPr>
      <w:bookmarkStart w:id="0" w:name="_bookmark166"/>
      <w:bookmarkEnd w:id="0"/>
      <w:r w:rsidRPr="00735EA1">
        <w:rPr>
          <w:rFonts w:asciiTheme="minorHAnsi" w:hAnsiTheme="minorHAnsi"/>
        </w:rPr>
        <w:t>Explain the following-</w:t>
      </w:r>
    </w:p>
    <w:p w:rsidR="00260535" w:rsidRPr="00735EA1" w:rsidRDefault="00260535" w:rsidP="00735EA1">
      <w:pPr>
        <w:pStyle w:val="ListParagraph"/>
        <w:numPr>
          <w:ilvl w:val="0"/>
          <w:numId w:val="9"/>
        </w:numPr>
        <w:spacing w:line="360" w:lineRule="auto"/>
        <w:jc w:val="both"/>
        <w:rPr>
          <w:rFonts w:asciiTheme="minorHAnsi" w:hAnsiTheme="minorHAnsi"/>
        </w:rPr>
      </w:pPr>
      <w:r w:rsidRPr="00735EA1">
        <w:rPr>
          <w:rFonts w:asciiTheme="minorHAnsi" w:hAnsiTheme="minorHAnsi"/>
        </w:rPr>
        <w:t xml:space="preserve">Collective Investment Management Company </w:t>
      </w:r>
    </w:p>
    <w:p w:rsidR="00260535" w:rsidRPr="00735EA1" w:rsidRDefault="00260535" w:rsidP="00735EA1">
      <w:pPr>
        <w:pStyle w:val="ListParagraph"/>
        <w:numPr>
          <w:ilvl w:val="0"/>
          <w:numId w:val="9"/>
        </w:numPr>
        <w:spacing w:line="360" w:lineRule="auto"/>
        <w:jc w:val="both"/>
        <w:rPr>
          <w:rFonts w:asciiTheme="minorHAnsi" w:hAnsiTheme="minorHAnsi"/>
        </w:rPr>
      </w:pPr>
      <w:r w:rsidRPr="00735EA1">
        <w:rPr>
          <w:rFonts w:asciiTheme="minorHAnsi" w:hAnsiTheme="minorHAnsi"/>
        </w:rPr>
        <w:t>Collective investment scheme property</w:t>
      </w:r>
    </w:p>
    <w:p w:rsidR="00472835" w:rsidRPr="00735EA1" w:rsidRDefault="00472835" w:rsidP="00735EA1">
      <w:pPr>
        <w:pStyle w:val="ListParagraph"/>
        <w:numPr>
          <w:ilvl w:val="0"/>
          <w:numId w:val="9"/>
        </w:numPr>
        <w:spacing w:line="360" w:lineRule="auto"/>
        <w:jc w:val="both"/>
        <w:rPr>
          <w:rFonts w:asciiTheme="minorHAnsi" w:hAnsiTheme="minorHAnsi"/>
        </w:rPr>
      </w:pPr>
      <w:r w:rsidRPr="00735EA1">
        <w:rPr>
          <w:rFonts w:asciiTheme="minorHAnsi" w:hAnsiTheme="minorHAnsi"/>
        </w:rPr>
        <w:t>Ponzi Scheme</w:t>
      </w:r>
    </w:p>
    <w:p w:rsidR="0019642F" w:rsidRPr="00735EA1" w:rsidRDefault="0019642F" w:rsidP="00735EA1">
      <w:pPr>
        <w:pStyle w:val="ListParagraph"/>
        <w:spacing w:line="360" w:lineRule="auto"/>
        <w:ind w:left="720" w:firstLine="0"/>
        <w:jc w:val="both"/>
        <w:rPr>
          <w:rFonts w:asciiTheme="minorHAnsi" w:hAnsiTheme="minorHAnsi"/>
        </w:rPr>
      </w:pPr>
    </w:p>
    <w:tbl>
      <w:tblPr>
        <w:tblStyle w:val="TableGrid"/>
        <w:tblW w:w="0" w:type="auto"/>
        <w:tblInd w:w="250" w:type="dxa"/>
        <w:tblLook w:val="04A0" w:firstRow="1" w:lastRow="0" w:firstColumn="1" w:lastColumn="0" w:noHBand="0" w:noVBand="1"/>
      </w:tblPr>
      <w:tblGrid>
        <w:gridCol w:w="328"/>
        <w:gridCol w:w="1897"/>
        <w:gridCol w:w="6768"/>
      </w:tblGrid>
      <w:tr w:rsidR="00923F16" w:rsidRPr="00735EA1" w:rsidTr="005C4973">
        <w:tc>
          <w:tcPr>
            <w:tcW w:w="328" w:type="dxa"/>
          </w:tcPr>
          <w:p w:rsidR="0019642F" w:rsidRPr="00735EA1" w:rsidRDefault="0019642F" w:rsidP="00735EA1">
            <w:pPr>
              <w:pStyle w:val="ListParagraph"/>
              <w:widowControl/>
              <w:numPr>
                <w:ilvl w:val="0"/>
                <w:numId w:val="10"/>
              </w:numPr>
              <w:autoSpaceDE/>
              <w:autoSpaceDN/>
              <w:spacing w:before="0" w:line="360" w:lineRule="auto"/>
              <w:contextualSpacing/>
              <w:rPr>
                <w:rFonts w:asciiTheme="minorHAnsi" w:hAnsiTheme="minorHAnsi"/>
              </w:rPr>
            </w:pPr>
          </w:p>
        </w:tc>
        <w:tc>
          <w:tcPr>
            <w:tcW w:w="1897" w:type="dxa"/>
          </w:tcPr>
          <w:p w:rsidR="0019642F" w:rsidRPr="00735EA1" w:rsidRDefault="0019642F" w:rsidP="00735EA1">
            <w:pPr>
              <w:pStyle w:val="ListParagraph"/>
              <w:spacing w:line="360" w:lineRule="auto"/>
              <w:ind w:left="0" w:firstLine="0"/>
              <w:jc w:val="both"/>
              <w:rPr>
                <w:rFonts w:asciiTheme="minorHAnsi" w:hAnsiTheme="minorHAnsi"/>
              </w:rPr>
            </w:pPr>
            <w:r w:rsidRPr="00735EA1">
              <w:rPr>
                <w:rFonts w:asciiTheme="minorHAnsi" w:hAnsiTheme="minorHAnsi"/>
              </w:rPr>
              <w:t xml:space="preserve">Collective Investment Management Company </w:t>
            </w:r>
          </w:p>
          <w:p w:rsidR="0019642F" w:rsidRPr="00735EA1" w:rsidRDefault="0019642F" w:rsidP="00735EA1">
            <w:pPr>
              <w:spacing w:line="360" w:lineRule="auto"/>
              <w:rPr>
                <w:rFonts w:asciiTheme="minorHAnsi" w:hAnsiTheme="minorHAnsi"/>
              </w:rPr>
            </w:pPr>
          </w:p>
        </w:tc>
        <w:tc>
          <w:tcPr>
            <w:tcW w:w="6768" w:type="dxa"/>
          </w:tcPr>
          <w:p w:rsidR="0019642F" w:rsidRPr="00735EA1" w:rsidRDefault="0019642F" w:rsidP="00735EA1">
            <w:pPr>
              <w:pStyle w:val="ListParagraph"/>
              <w:numPr>
                <w:ilvl w:val="0"/>
                <w:numId w:val="12"/>
              </w:numPr>
              <w:spacing w:line="360" w:lineRule="auto"/>
              <w:jc w:val="both"/>
              <w:rPr>
                <w:rFonts w:asciiTheme="minorHAnsi" w:hAnsiTheme="minorHAnsi"/>
              </w:rPr>
            </w:pPr>
            <w:r w:rsidRPr="00735EA1">
              <w:rPr>
                <w:rFonts w:asciiTheme="minorHAnsi" w:hAnsiTheme="minorHAnsi"/>
              </w:rPr>
              <w:t>SEBI (Collective Investment Schemes) Regulations, 1999 defines Collective Investment Management Company means a company incorporated under the Companies Act, 2013 and registered with SEBI under these regulations, whose object is to organize, operate and manage a collective investment.</w:t>
            </w:r>
          </w:p>
          <w:p w:rsidR="0019642F" w:rsidRPr="00735EA1" w:rsidRDefault="0019642F" w:rsidP="00735EA1">
            <w:pPr>
              <w:pStyle w:val="ListParagraph"/>
              <w:numPr>
                <w:ilvl w:val="0"/>
                <w:numId w:val="12"/>
              </w:numPr>
              <w:spacing w:line="360" w:lineRule="auto"/>
              <w:jc w:val="both"/>
              <w:rPr>
                <w:rFonts w:asciiTheme="minorHAnsi" w:hAnsiTheme="minorHAnsi"/>
              </w:rPr>
            </w:pPr>
            <w:r w:rsidRPr="00735EA1">
              <w:rPr>
                <w:rFonts w:asciiTheme="minorHAnsi" w:hAnsiTheme="minorHAnsi"/>
              </w:rPr>
              <w:t xml:space="preserve">No person other than a Collective Investment Management Company which has obtained a certificate under the regulations </w:t>
            </w:r>
            <w:r w:rsidR="00FA15CD" w:rsidRPr="00735EA1">
              <w:rPr>
                <w:rFonts w:asciiTheme="minorHAnsi" w:hAnsiTheme="minorHAnsi"/>
              </w:rPr>
              <w:t>shall</w:t>
            </w:r>
            <w:r w:rsidRPr="00735EA1">
              <w:rPr>
                <w:rFonts w:asciiTheme="minorHAnsi" w:hAnsiTheme="minorHAnsi"/>
              </w:rPr>
              <w:t xml:space="preserve"> manage a collective investment scheme.</w:t>
            </w:r>
          </w:p>
          <w:p w:rsidR="0019642F" w:rsidRPr="00735EA1" w:rsidRDefault="00FA15CD" w:rsidP="00735EA1">
            <w:pPr>
              <w:pStyle w:val="ListParagraph"/>
              <w:numPr>
                <w:ilvl w:val="0"/>
                <w:numId w:val="12"/>
              </w:numPr>
              <w:spacing w:line="360" w:lineRule="auto"/>
              <w:jc w:val="both"/>
              <w:rPr>
                <w:rFonts w:asciiTheme="minorHAnsi" w:hAnsiTheme="minorHAnsi"/>
              </w:rPr>
            </w:pPr>
            <w:r w:rsidRPr="00735EA1">
              <w:rPr>
                <w:rFonts w:asciiTheme="minorHAnsi" w:hAnsiTheme="minorHAnsi"/>
              </w:rPr>
              <w:t>The applicant shall have</w:t>
            </w:r>
            <w:r w:rsidR="0019642F" w:rsidRPr="00735EA1">
              <w:rPr>
                <w:rFonts w:asciiTheme="minorHAnsi" w:hAnsiTheme="minorHAnsi"/>
              </w:rPr>
              <w:t xml:space="preserve"> a net worth of not less than rupees five </w:t>
            </w:r>
            <w:r w:rsidR="0019642F" w:rsidRPr="00735EA1">
              <w:rPr>
                <w:rFonts w:asciiTheme="minorHAnsi" w:hAnsiTheme="minorHAnsi"/>
              </w:rPr>
              <w:lastRenderedPageBreak/>
              <w:t>crores Provided that at the time of making the application the applicant shall have a minimum net worth of rupees three crores which shall be increased to rupees five crores within three years from the date of grant of registration;</w:t>
            </w:r>
          </w:p>
          <w:p w:rsidR="0019642F" w:rsidRPr="00735EA1" w:rsidRDefault="0019642F" w:rsidP="00735EA1">
            <w:pPr>
              <w:widowControl/>
              <w:autoSpaceDE/>
              <w:autoSpaceDN/>
              <w:spacing w:line="360" w:lineRule="auto"/>
              <w:contextualSpacing/>
              <w:rPr>
                <w:rFonts w:asciiTheme="minorHAnsi" w:hAnsiTheme="minorHAnsi"/>
              </w:rPr>
            </w:pPr>
          </w:p>
        </w:tc>
      </w:tr>
      <w:tr w:rsidR="00923F16" w:rsidRPr="00735EA1" w:rsidTr="005C4973">
        <w:tc>
          <w:tcPr>
            <w:tcW w:w="328" w:type="dxa"/>
          </w:tcPr>
          <w:p w:rsidR="0019642F" w:rsidRPr="00735EA1" w:rsidRDefault="0019642F" w:rsidP="00735EA1">
            <w:pPr>
              <w:pStyle w:val="ListParagraph"/>
              <w:widowControl/>
              <w:numPr>
                <w:ilvl w:val="0"/>
                <w:numId w:val="10"/>
              </w:numPr>
              <w:autoSpaceDE/>
              <w:autoSpaceDN/>
              <w:spacing w:before="0" w:line="360" w:lineRule="auto"/>
              <w:contextualSpacing/>
              <w:rPr>
                <w:rFonts w:asciiTheme="minorHAnsi" w:hAnsiTheme="minorHAnsi"/>
              </w:rPr>
            </w:pPr>
          </w:p>
        </w:tc>
        <w:tc>
          <w:tcPr>
            <w:tcW w:w="1897" w:type="dxa"/>
          </w:tcPr>
          <w:p w:rsidR="0019642F" w:rsidRPr="00735EA1" w:rsidRDefault="0019642F" w:rsidP="00735EA1">
            <w:pPr>
              <w:spacing w:line="360" w:lineRule="auto"/>
              <w:rPr>
                <w:rFonts w:asciiTheme="minorHAnsi" w:hAnsiTheme="minorHAnsi"/>
              </w:rPr>
            </w:pPr>
            <w:r w:rsidRPr="00735EA1">
              <w:rPr>
                <w:rFonts w:asciiTheme="minorHAnsi" w:hAnsiTheme="minorHAnsi"/>
              </w:rPr>
              <w:t xml:space="preserve">Collective investment property </w:t>
            </w:r>
          </w:p>
        </w:tc>
        <w:tc>
          <w:tcPr>
            <w:tcW w:w="6768" w:type="dxa"/>
          </w:tcPr>
          <w:p w:rsidR="0019642F" w:rsidRPr="00735EA1" w:rsidRDefault="0019642F" w:rsidP="00735EA1">
            <w:pPr>
              <w:spacing w:line="360" w:lineRule="auto"/>
              <w:jc w:val="both"/>
              <w:rPr>
                <w:rFonts w:asciiTheme="minorHAnsi" w:hAnsiTheme="minorHAnsi"/>
              </w:rPr>
            </w:pPr>
            <w:r w:rsidRPr="00735EA1">
              <w:rPr>
                <w:rFonts w:asciiTheme="minorHAnsi" w:hAnsiTheme="minorHAnsi"/>
              </w:rPr>
              <w:t>Collective investment property includes-</w:t>
            </w:r>
          </w:p>
          <w:p w:rsidR="0019642F" w:rsidRPr="00735EA1" w:rsidRDefault="0019642F" w:rsidP="00735EA1">
            <w:pPr>
              <w:pStyle w:val="ListParagraph"/>
              <w:numPr>
                <w:ilvl w:val="0"/>
                <w:numId w:val="11"/>
              </w:numPr>
              <w:spacing w:line="360" w:lineRule="auto"/>
              <w:jc w:val="both"/>
              <w:rPr>
                <w:rFonts w:asciiTheme="minorHAnsi" w:hAnsiTheme="minorHAnsi"/>
              </w:rPr>
            </w:pPr>
            <w:r w:rsidRPr="00735EA1">
              <w:rPr>
                <w:rFonts w:asciiTheme="minorHAnsi" w:hAnsiTheme="minorHAnsi"/>
              </w:rPr>
              <w:t>subscription of money or money’s worth (including bank deposits) to the collective inves</w:t>
            </w:r>
            <w:r w:rsidR="00B90190">
              <w:rPr>
                <w:rFonts w:asciiTheme="minorHAnsi" w:hAnsiTheme="minorHAnsi"/>
              </w:rPr>
              <w:t>tment schem</w:t>
            </w:r>
            <w:r w:rsidR="00BC6D2F">
              <w:rPr>
                <w:rFonts w:asciiTheme="minorHAnsi" w:hAnsiTheme="minorHAnsi"/>
              </w:rPr>
              <w:t xml:space="preserve">e; (i.e. subscription money </w:t>
            </w:r>
            <w:proofErr w:type="spellStart"/>
            <w:r w:rsidR="00BC6D2F">
              <w:rPr>
                <w:rFonts w:asciiTheme="minorHAnsi" w:hAnsiTheme="minorHAnsi"/>
              </w:rPr>
              <w:t>recieved</w:t>
            </w:r>
            <w:proofErr w:type="spellEnd"/>
            <w:r w:rsidRPr="00735EA1">
              <w:rPr>
                <w:rFonts w:asciiTheme="minorHAnsi" w:hAnsiTheme="minorHAnsi"/>
              </w:rPr>
              <w:t>)</w:t>
            </w:r>
          </w:p>
          <w:p w:rsidR="0019642F" w:rsidRPr="00735EA1" w:rsidRDefault="0019642F" w:rsidP="00735EA1">
            <w:pPr>
              <w:pStyle w:val="ListParagraph"/>
              <w:numPr>
                <w:ilvl w:val="0"/>
                <w:numId w:val="11"/>
              </w:numPr>
              <w:spacing w:line="360" w:lineRule="auto"/>
              <w:jc w:val="both"/>
              <w:rPr>
                <w:rFonts w:asciiTheme="minorHAnsi" w:hAnsiTheme="minorHAnsi"/>
              </w:rPr>
            </w:pPr>
            <w:r w:rsidRPr="00735EA1">
              <w:rPr>
                <w:rFonts w:asciiTheme="minorHAnsi" w:hAnsiTheme="minorHAnsi"/>
              </w:rPr>
              <w:t>property acquired, directly or indirectly, with the proceeds of subscription of money (i.e. Assets under management)</w:t>
            </w:r>
          </w:p>
          <w:p w:rsidR="0019642F" w:rsidRPr="00735EA1" w:rsidRDefault="0019642F" w:rsidP="00735EA1">
            <w:pPr>
              <w:pStyle w:val="ListParagraph"/>
              <w:numPr>
                <w:ilvl w:val="0"/>
                <w:numId w:val="11"/>
              </w:numPr>
              <w:spacing w:line="360" w:lineRule="auto"/>
              <w:jc w:val="both"/>
              <w:rPr>
                <w:rFonts w:asciiTheme="minorHAnsi" w:hAnsiTheme="minorHAnsi"/>
              </w:rPr>
            </w:pPr>
            <w:r w:rsidRPr="00735EA1">
              <w:rPr>
                <w:rFonts w:asciiTheme="minorHAnsi" w:hAnsiTheme="minorHAnsi"/>
              </w:rPr>
              <w:t>income arising, directly or indirectly from, subscription money or property acquired</w:t>
            </w:r>
          </w:p>
          <w:p w:rsidR="0019642F" w:rsidRPr="00735EA1" w:rsidRDefault="0019642F" w:rsidP="00735EA1">
            <w:pPr>
              <w:widowControl/>
              <w:autoSpaceDE/>
              <w:autoSpaceDN/>
              <w:spacing w:line="360" w:lineRule="auto"/>
              <w:contextualSpacing/>
              <w:rPr>
                <w:rFonts w:asciiTheme="minorHAnsi" w:hAnsiTheme="minorHAnsi"/>
              </w:rPr>
            </w:pPr>
          </w:p>
        </w:tc>
      </w:tr>
      <w:tr w:rsidR="00923F16" w:rsidRPr="00735EA1" w:rsidTr="005C4973">
        <w:tc>
          <w:tcPr>
            <w:tcW w:w="328" w:type="dxa"/>
          </w:tcPr>
          <w:p w:rsidR="0019642F" w:rsidRPr="00735EA1" w:rsidRDefault="0019642F" w:rsidP="00735EA1">
            <w:pPr>
              <w:pStyle w:val="ListParagraph"/>
              <w:widowControl/>
              <w:numPr>
                <w:ilvl w:val="0"/>
                <w:numId w:val="10"/>
              </w:numPr>
              <w:autoSpaceDE/>
              <w:autoSpaceDN/>
              <w:spacing w:before="0" w:line="360" w:lineRule="auto"/>
              <w:contextualSpacing/>
              <w:rPr>
                <w:rFonts w:asciiTheme="minorHAnsi" w:hAnsiTheme="minorHAnsi"/>
              </w:rPr>
            </w:pPr>
          </w:p>
        </w:tc>
        <w:tc>
          <w:tcPr>
            <w:tcW w:w="1897" w:type="dxa"/>
          </w:tcPr>
          <w:p w:rsidR="0019642F" w:rsidRPr="00735EA1" w:rsidRDefault="0019642F" w:rsidP="00735EA1">
            <w:pPr>
              <w:spacing w:line="360" w:lineRule="auto"/>
              <w:rPr>
                <w:rFonts w:asciiTheme="minorHAnsi" w:hAnsiTheme="minorHAnsi"/>
              </w:rPr>
            </w:pPr>
            <w:r w:rsidRPr="00735EA1">
              <w:rPr>
                <w:rFonts w:asciiTheme="minorHAnsi" w:hAnsiTheme="minorHAnsi"/>
              </w:rPr>
              <w:t>Ponzi scheme</w:t>
            </w:r>
          </w:p>
        </w:tc>
        <w:tc>
          <w:tcPr>
            <w:tcW w:w="6768" w:type="dxa"/>
          </w:tcPr>
          <w:p w:rsidR="0019642F" w:rsidRPr="00735EA1" w:rsidRDefault="0019642F" w:rsidP="00735EA1">
            <w:pPr>
              <w:spacing w:line="360" w:lineRule="auto"/>
              <w:jc w:val="both"/>
              <w:rPr>
                <w:rFonts w:asciiTheme="minorHAnsi" w:hAnsiTheme="minorHAnsi"/>
              </w:rPr>
            </w:pPr>
            <w:r w:rsidRPr="00735EA1">
              <w:rPr>
                <w:rFonts w:asciiTheme="minorHAnsi" w:hAnsiTheme="minorHAnsi"/>
              </w:rPr>
              <w:t>A Ponzi scheme is an investment f</w:t>
            </w:r>
            <w:r w:rsidR="00FA15CD" w:rsidRPr="00735EA1">
              <w:rPr>
                <w:rFonts w:asciiTheme="minorHAnsi" w:hAnsiTheme="minorHAnsi"/>
              </w:rPr>
              <w:t>orm</w:t>
            </w:r>
            <w:r w:rsidRPr="00735EA1">
              <w:rPr>
                <w:rFonts w:asciiTheme="minorHAnsi" w:hAnsiTheme="minorHAnsi"/>
              </w:rPr>
              <w:t xml:space="preserve"> where clients are promised a large profit in short term at little or no risk at all</w:t>
            </w:r>
          </w:p>
        </w:tc>
      </w:tr>
    </w:tbl>
    <w:p w:rsidR="00472835" w:rsidRPr="00735EA1" w:rsidRDefault="00472835" w:rsidP="00735EA1">
      <w:pPr>
        <w:spacing w:line="360" w:lineRule="auto"/>
        <w:jc w:val="both"/>
        <w:rPr>
          <w:rFonts w:asciiTheme="minorHAnsi" w:hAnsiTheme="minorHAnsi"/>
        </w:rPr>
      </w:pPr>
    </w:p>
    <w:p w:rsidR="00B43E07" w:rsidRPr="00735EA1" w:rsidRDefault="00B43E07" w:rsidP="00735EA1">
      <w:pPr>
        <w:pStyle w:val="ListParagraph"/>
        <w:numPr>
          <w:ilvl w:val="0"/>
          <w:numId w:val="1"/>
        </w:numPr>
        <w:spacing w:line="360" w:lineRule="auto"/>
        <w:jc w:val="both"/>
        <w:rPr>
          <w:rFonts w:asciiTheme="minorHAnsi" w:hAnsiTheme="minorHAnsi"/>
        </w:rPr>
      </w:pPr>
      <w:bookmarkStart w:id="1" w:name="_bookmark167"/>
      <w:bookmarkEnd w:id="1"/>
      <w:r w:rsidRPr="00735EA1">
        <w:rPr>
          <w:rFonts w:asciiTheme="minorHAnsi" w:hAnsiTheme="minorHAnsi"/>
        </w:rPr>
        <w:t>What are the restrictions imposed on business activities for Collective Investment Management Company?</w:t>
      </w:r>
    </w:p>
    <w:p w:rsidR="0019642F" w:rsidRPr="00735EA1" w:rsidRDefault="0019642F" w:rsidP="00735EA1">
      <w:pPr>
        <w:pStyle w:val="ListParagraph"/>
        <w:spacing w:line="360" w:lineRule="auto"/>
        <w:ind w:left="360" w:firstLine="0"/>
        <w:jc w:val="both"/>
        <w:rPr>
          <w:rFonts w:asciiTheme="minorHAnsi" w:hAnsiTheme="minorHAnsi"/>
        </w:rPr>
      </w:pPr>
    </w:p>
    <w:tbl>
      <w:tblPr>
        <w:tblStyle w:val="TableGrid"/>
        <w:tblW w:w="0" w:type="auto"/>
        <w:tblInd w:w="250" w:type="dxa"/>
        <w:tblLook w:val="04A0" w:firstRow="1" w:lastRow="0" w:firstColumn="1" w:lastColumn="0" w:noHBand="0" w:noVBand="1"/>
      </w:tblPr>
      <w:tblGrid>
        <w:gridCol w:w="8993"/>
      </w:tblGrid>
      <w:tr w:rsidR="00923F16" w:rsidRPr="00735EA1" w:rsidTr="0019642F">
        <w:tc>
          <w:tcPr>
            <w:tcW w:w="12926" w:type="dxa"/>
          </w:tcPr>
          <w:p w:rsidR="00F22F7D" w:rsidRPr="00735EA1" w:rsidRDefault="00E56056" w:rsidP="00735EA1">
            <w:pPr>
              <w:spacing w:line="360" w:lineRule="auto"/>
              <w:rPr>
                <w:rFonts w:asciiTheme="minorHAnsi" w:hAnsiTheme="minorHAnsi"/>
              </w:rPr>
            </w:pPr>
            <w:r w:rsidRPr="00735EA1">
              <w:rPr>
                <w:rFonts w:asciiTheme="minorHAnsi" w:hAnsiTheme="minorHAnsi"/>
              </w:rPr>
              <w:t>Restrictions on Business of CIMC-</w:t>
            </w:r>
          </w:p>
          <w:p w:rsidR="00E56056" w:rsidRPr="00735EA1" w:rsidRDefault="00E56056" w:rsidP="00735EA1">
            <w:pPr>
              <w:spacing w:line="360" w:lineRule="auto"/>
              <w:rPr>
                <w:rFonts w:asciiTheme="minorHAnsi" w:hAnsiTheme="minorHAnsi"/>
              </w:rPr>
            </w:pPr>
          </w:p>
        </w:tc>
      </w:tr>
      <w:tr w:rsidR="00923F16" w:rsidRPr="00735EA1" w:rsidTr="00BE6A8D">
        <w:trPr>
          <w:trHeight w:val="2307"/>
        </w:trPr>
        <w:tc>
          <w:tcPr>
            <w:tcW w:w="12926" w:type="dxa"/>
          </w:tcPr>
          <w:p w:rsidR="00E56056" w:rsidRPr="00735EA1" w:rsidRDefault="00E56056" w:rsidP="00735EA1">
            <w:pPr>
              <w:spacing w:line="360" w:lineRule="auto"/>
              <w:rPr>
                <w:rFonts w:asciiTheme="minorHAnsi" w:hAnsiTheme="minorHAnsi"/>
              </w:rPr>
            </w:pPr>
            <w:r w:rsidRPr="00735EA1">
              <w:rPr>
                <w:rFonts w:asciiTheme="minorHAnsi" w:hAnsiTheme="minorHAnsi"/>
              </w:rPr>
              <w:t>The Collective Investment Management Company shall not</w:t>
            </w:r>
          </w:p>
          <w:p w:rsidR="009D0DBE" w:rsidRPr="00735EA1" w:rsidRDefault="009D0DBE" w:rsidP="00735EA1">
            <w:pPr>
              <w:pStyle w:val="ListParagraph"/>
              <w:numPr>
                <w:ilvl w:val="0"/>
                <w:numId w:val="18"/>
              </w:numPr>
              <w:spacing w:line="360" w:lineRule="auto"/>
              <w:rPr>
                <w:rFonts w:asciiTheme="minorHAnsi" w:hAnsiTheme="minorHAnsi"/>
              </w:rPr>
            </w:pPr>
            <w:r w:rsidRPr="00735EA1">
              <w:rPr>
                <w:rFonts w:asciiTheme="minorHAnsi" w:hAnsiTheme="minorHAnsi"/>
              </w:rPr>
              <w:t>Undertake any activity other than that of managing the scheme</w:t>
            </w:r>
          </w:p>
          <w:p w:rsidR="009D0DBE" w:rsidRPr="00735EA1" w:rsidRDefault="009D0DBE" w:rsidP="00735EA1">
            <w:pPr>
              <w:pStyle w:val="ListParagraph"/>
              <w:numPr>
                <w:ilvl w:val="0"/>
                <w:numId w:val="18"/>
              </w:numPr>
              <w:spacing w:line="360" w:lineRule="auto"/>
              <w:rPr>
                <w:rFonts w:asciiTheme="minorHAnsi" w:hAnsiTheme="minorHAnsi"/>
              </w:rPr>
            </w:pPr>
            <w:r w:rsidRPr="00735EA1">
              <w:rPr>
                <w:rFonts w:asciiTheme="minorHAnsi" w:hAnsiTheme="minorHAnsi"/>
              </w:rPr>
              <w:t>Act as a trustee of any scheme</w:t>
            </w:r>
          </w:p>
          <w:p w:rsidR="009D0DBE" w:rsidRPr="00735EA1" w:rsidRDefault="009D0DBE" w:rsidP="00735EA1">
            <w:pPr>
              <w:pStyle w:val="ListParagraph"/>
              <w:numPr>
                <w:ilvl w:val="0"/>
                <w:numId w:val="18"/>
              </w:numPr>
              <w:spacing w:line="360" w:lineRule="auto"/>
              <w:rPr>
                <w:rFonts w:asciiTheme="minorHAnsi" w:hAnsiTheme="minorHAnsi"/>
              </w:rPr>
            </w:pPr>
            <w:r w:rsidRPr="00735EA1">
              <w:rPr>
                <w:rFonts w:asciiTheme="minorHAnsi" w:hAnsiTheme="minorHAnsi"/>
              </w:rPr>
              <w:t>Launch any scheme for the purpose of investing in securities</w:t>
            </w:r>
          </w:p>
          <w:p w:rsidR="009D0DBE" w:rsidRPr="00735EA1" w:rsidRDefault="009D0DBE" w:rsidP="00735EA1">
            <w:pPr>
              <w:pStyle w:val="NoSpacing"/>
              <w:numPr>
                <w:ilvl w:val="0"/>
                <w:numId w:val="18"/>
              </w:numPr>
              <w:spacing w:line="360" w:lineRule="auto"/>
              <w:rPr>
                <w:rFonts w:asciiTheme="minorHAnsi" w:hAnsiTheme="minorHAnsi"/>
              </w:rPr>
            </w:pPr>
            <w:r w:rsidRPr="00735EA1">
              <w:rPr>
                <w:rFonts w:asciiTheme="minorHAnsi" w:hAnsiTheme="minorHAnsi"/>
              </w:rPr>
              <w:t xml:space="preserve">Invest in any schemes floated by it. </w:t>
            </w:r>
          </w:p>
          <w:p w:rsidR="009D0DBE" w:rsidRPr="00735EA1" w:rsidRDefault="009D0DBE" w:rsidP="00735EA1">
            <w:pPr>
              <w:pStyle w:val="NoSpacing"/>
              <w:spacing w:line="360" w:lineRule="auto"/>
              <w:ind w:left="360"/>
              <w:rPr>
                <w:rFonts w:asciiTheme="minorHAnsi" w:hAnsiTheme="minorHAnsi"/>
              </w:rPr>
            </w:pPr>
          </w:p>
          <w:p w:rsidR="009D0DBE" w:rsidRPr="00735EA1" w:rsidRDefault="009D0DBE" w:rsidP="00735EA1">
            <w:pPr>
              <w:pStyle w:val="NoSpacing"/>
              <w:spacing w:line="360" w:lineRule="auto"/>
              <w:ind w:left="360"/>
              <w:rPr>
                <w:rFonts w:asciiTheme="minorHAnsi" w:hAnsiTheme="minorHAnsi"/>
              </w:rPr>
            </w:pPr>
            <w:r w:rsidRPr="00735EA1">
              <w:rPr>
                <w:rFonts w:asciiTheme="minorHAnsi" w:hAnsiTheme="minorHAnsi"/>
              </w:rPr>
              <w:t xml:space="preserve">Provided that a Collective Investment Management Company may invest in its own scheme, </w:t>
            </w:r>
          </w:p>
          <w:p w:rsidR="009D0DBE" w:rsidRPr="00735EA1" w:rsidRDefault="009D0DBE" w:rsidP="00735EA1">
            <w:pPr>
              <w:pStyle w:val="NoSpacing"/>
              <w:numPr>
                <w:ilvl w:val="0"/>
                <w:numId w:val="13"/>
              </w:numPr>
              <w:spacing w:line="360" w:lineRule="auto"/>
              <w:rPr>
                <w:rFonts w:asciiTheme="minorHAnsi" w:hAnsiTheme="minorHAnsi"/>
              </w:rPr>
            </w:pPr>
            <w:r w:rsidRPr="00735EA1">
              <w:rPr>
                <w:rFonts w:asciiTheme="minorHAnsi" w:hAnsiTheme="minorHAnsi"/>
              </w:rPr>
              <w:t xml:space="preserve">if it makes a disclosure of its intention to invest in the offer document of the scheme, and </w:t>
            </w:r>
          </w:p>
          <w:p w:rsidR="009D0DBE" w:rsidRPr="005C4973" w:rsidRDefault="009D0DBE" w:rsidP="00735EA1">
            <w:pPr>
              <w:pStyle w:val="NoSpacing"/>
              <w:numPr>
                <w:ilvl w:val="0"/>
                <w:numId w:val="13"/>
              </w:numPr>
              <w:spacing w:line="360" w:lineRule="auto"/>
              <w:rPr>
                <w:rFonts w:asciiTheme="minorHAnsi" w:hAnsiTheme="minorHAnsi"/>
              </w:rPr>
            </w:pPr>
            <w:r w:rsidRPr="00735EA1">
              <w:rPr>
                <w:rFonts w:asciiTheme="minorHAnsi" w:hAnsiTheme="minorHAnsi"/>
              </w:rPr>
              <w:t>does not charge any fees on its investment in that scheme.</w:t>
            </w:r>
          </w:p>
        </w:tc>
      </w:tr>
    </w:tbl>
    <w:p w:rsidR="009E02CD" w:rsidRPr="00735EA1" w:rsidRDefault="009E02CD" w:rsidP="00735EA1">
      <w:pPr>
        <w:spacing w:line="360" w:lineRule="auto"/>
        <w:jc w:val="both"/>
        <w:rPr>
          <w:rFonts w:asciiTheme="minorHAnsi" w:hAnsiTheme="minorHAnsi"/>
        </w:rPr>
      </w:pPr>
    </w:p>
    <w:p w:rsidR="00454901" w:rsidRPr="00735EA1" w:rsidRDefault="000A3CAA" w:rsidP="00735EA1">
      <w:pPr>
        <w:pStyle w:val="ListParagraph"/>
        <w:numPr>
          <w:ilvl w:val="0"/>
          <w:numId w:val="1"/>
        </w:numPr>
        <w:spacing w:line="360" w:lineRule="auto"/>
        <w:jc w:val="both"/>
        <w:rPr>
          <w:rFonts w:asciiTheme="minorHAnsi" w:hAnsiTheme="minorHAnsi"/>
        </w:rPr>
      </w:pPr>
      <w:r w:rsidRPr="00735EA1">
        <w:rPr>
          <w:rFonts w:asciiTheme="minorHAnsi" w:hAnsiTheme="minorHAnsi"/>
        </w:rPr>
        <w:t>What are the obligations of Collective Investment management company?</w:t>
      </w:r>
    </w:p>
    <w:p w:rsidR="00454901" w:rsidRPr="00735EA1" w:rsidRDefault="00454901" w:rsidP="00735EA1">
      <w:pPr>
        <w:spacing w:line="360" w:lineRule="auto"/>
        <w:jc w:val="both"/>
        <w:rPr>
          <w:rFonts w:asciiTheme="minorHAnsi" w:hAnsiTheme="minorHAnsi"/>
        </w:rPr>
      </w:pPr>
    </w:p>
    <w:tbl>
      <w:tblPr>
        <w:tblStyle w:val="TableGrid"/>
        <w:tblW w:w="0" w:type="auto"/>
        <w:tblInd w:w="250" w:type="dxa"/>
        <w:tblLook w:val="04A0" w:firstRow="1" w:lastRow="0" w:firstColumn="1" w:lastColumn="0" w:noHBand="0" w:noVBand="1"/>
      </w:tblPr>
      <w:tblGrid>
        <w:gridCol w:w="8993"/>
      </w:tblGrid>
      <w:tr w:rsidR="00923F16" w:rsidRPr="00735EA1" w:rsidTr="00933024">
        <w:tc>
          <w:tcPr>
            <w:tcW w:w="12926" w:type="dxa"/>
          </w:tcPr>
          <w:p w:rsidR="0019642F" w:rsidRPr="00735EA1" w:rsidRDefault="0019642F" w:rsidP="00735EA1">
            <w:pPr>
              <w:spacing w:line="360" w:lineRule="auto"/>
              <w:jc w:val="both"/>
              <w:rPr>
                <w:rFonts w:asciiTheme="minorHAnsi" w:hAnsiTheme="minorHAnsi"/>
              </w:rPr>
            </w:pPr>
            <w:r w:rsidRPr="00735EA1">
              <w:rPr>
                <w:rFonts w:asciiTheme="minorHAnsi" w:hAnsiTheme="minorHAnsi"/>
              </w:rPr>
              <w:br w:type="page"/>
            </w:r>
            <w:r w:rsidR="00980042" w:rsidRPr="00735EA1">
              <w:rPr>
                <w:rFonts w:asciiTheme="minorHAnsi" w:hAnsiTheme="minorHAnsi"/>
              </w:rPr>
              <w:t>Obligations of CIMC-</w:t>
            </w:r>
            <w:r w:rsidR="00FD07EF" w:rsidRPr="00735EA1">
              <w:rPr>
                <w:rFonts w:asciiTheme="minorHAnsi" w:hAnsiTheme="minorHAnsi"/>
              </w:rPr>
              <w:t xml:space="preserve"> </w:t>
            </w:r>
          </w:p>
          <w:p w:rsidR="00F22F7D" w:rsidRPr="00735EA1" w:rsidRDefault="00F22F7D" w:rsidP="00735EA1">
            <w:pPr>
              <w:spacing w:line="360" w:lineRule="auto"/>
              <w:jc w:val="both"/>
              <w:rPr>
                <w:rFonts w:asciiTheme="minorHAnsi" w:hAnsiTheme="minorHAnsi"/>
              </w:rPr>
            </w:pPr>
          </w:p>
        </w:tc>
      </w:tr>
      <w:tr w:rsidR="00923F16" w:rsidRPr="00735EA1" w:rsidTr="00735EA1">
        <w:trPr>
          <w:trHeight w:val="771"/>
        </w:trPr>
        <w:tc>
          <w:tcPr>
            <w:tcW w:w="12926" w:type="dxa"/>
          </w:tcPr>
          <w:p w:rsidR="00980042" w:rsidRPr="00735EA1" w:rsidRDefault="00980042" w:rsidP="00735EA1">
            <w:pPr>
              <w:spacing w:line="360" w:lineRule="auto"/>
              <w:jc w:val="both"/>
              <w:rPr>
                <w:rFonts w:asciiTheme="minorHAnsi" w:hAnsiTheme="minorHAnsi"/>
              </w:rPr>
            </w:pPr>
            <w:r w:rsidRPr="00735EA1">
              <w:rPr>
                <w:rFonts w:asciiTheme="minorHAnsi" w:hAnsiTheme="minorHAnsi"/>
              </w:rPr>
              <w:t xml:space="preserve">Every Collective Investment Management Company shall: </w:t>
            </w:r>
          </w:p>
          <w:p w:rsidR="00980042" w:rsidRPr="00735EA1" w:rsidRDefault="00980042" w:rsidP="00735EA1">
            <w:pPr>
              <w:pStyle w:val="ListParagraph"/>
              <w:numPr>
                <w:ilvl w:val="0"/>
                <w:numId w:val="19"/>
              </w:numPr>
              <w:spacing w:line="360" w:lineRule="auto"/>
              <w:jc w:val="both"/>
              <w:rPr>
                <w:rFonts w:asciiTheme="minorHAnsi" w:hAnsiTheme="minorHAnsi"/>
              </w:rPr>
            </w:pPr>
            <w:r w:rsidRPr="00735EA1">
              <w:rPr>
                <w:rFonts w:asciiTheme="minorHAnsi" w:hAnsiTheme="minorHAnsi"/>
              </w:rPr>
              <w:t xml:space="preserve">be responsible for managing the funds of the scheme on behalf of the unit holders; </w:t>
            </w:r>
          </w:p>
          <w:p w:rsidR="00241CCC" w:rsidRPr="00735EA1" w:rsidRDefault="00241CCC" w:rsidP="00735EA1">
            <w:pPr>
              <w:pStyle w:val="ListParagraph"/>
              <w:numPr>
                <w:ilvl w:val="0"/>
                <w:numId w:val="19"/>
              </w:numPr>
              <w:spacing w:line="360" w:lineRule="auto"/>
              <w:rPr>
                <w:rFonts w:asciiTheme="minorHAnsi" w:hAnsiTheme="minorHAnsi"/>
              </w:rPr>
            </w:pPr>
            <w:r w:rsidRPr="00735EA1">
              <w:rPr>
                <w:rFonts w:asciiTheme="minorHAnsi" w:hAnsiTheme="minorHAnsi"/>
              </w:rPr>
              <w:t>exercise due diligence in managing assets and funds of the scheme</w:t>
            </w:r>
          </w:p>
          <w:p w:rsidR="00980042" w:rsidRPr="00735EA1" w:rsidRDefault="00980042" w:rsidP="00735EA1">
            <w:pPr>
              <w:pStyle w:val="ListParagraph"/>
              <w:numPr>
                <w:ilvl w:val="0"/>
                <w:numId w:val="19"/>
              </w:numPr>
              <w:spacing w:line="360" w:lineRule="auto"/>
              <w:rPr>
                <w:rFonts w:asciiTheme="minorHAnsi" w:hAnsiTheme="minorHAnsi"/>
              </w:rPr>
            </w:pPr>
            <w:r w:rsidRPr="00735EA1">
              <w:rPr>
                <w:rFonts w:asciiTheme="minorHAnsi" w:hAnsiTheme="minorHAnsi"/>
              </w:rPr>
              <w:t xml:space="preserve">take all reasonable steps to ensure that the scheme is managed in accordance with the provisions of </w:t>
            </w:r>
            <w:r w:rsidR="00923F16" w:rsidRPr="00735EA1">
              <w:rPr>
                <w:rFonts w:asciiTheme="minorHAnsi" w:hAnsiTheme="minorHAnsi"/>
              </w:rPr>
              <w:t xml:space="preserve">CIS </w:t>
            </w:r>
            <w:r w:rsidRPr="00735EA1">
              <w:rPr>
                <w:rFonts w:asciiTheme="minorHAnsi" w:hAnsiTheme="minorHAnsi"/>
              </w:rPr>
              <w:t>regulations, offer document and the trust deed;</w:t>
            </w:r>
          </w:p>
          <w:p w:rsidR="00923F16" w:rsidRPr="00735EA1" w:rsidRDefault="00923F16" w:rsidP="00735EA1">
            <w:pPr>
              <w:pStyle w:val="ListParagraph"/>
              <w:numPr>
                <w:ilvl w:val="0"/>
                <w:numId w:val="19"/>
              </w:numPr>
              <w:spacing w:line="360" w:lineRule="auto"/>
              <w:rPr>
                <w:rFonts w:asciiTheme="minorHAnsi" w:hAnsiTheme="minorHAnsi"/>
              </w:rPr>
            </w:pPr>
            <w:r w:rsidRPr="00735EA1">
              <w:rPr>
                <w:rFonts w:asciiTheme="minorHAnsi" w:hAnsiTheme="minorHAnsi"/>
              </w:rPr>
              <w:t>abide by the Code of Conduct as specified in the schedule to the SEBI CIS regulations</w:t>
            </w:r>
          </w:p>
          <w:p w:rsidR="00241CCC" w:rsidRPr="00735EA1" w:rsidRDefault="00241CCC" w:rsidP="00735EA1">
            <w:pPr>
              <w:pStyle w:val="ListParagraph"/>
              <w:numPr>
                <w:ilvl w:val="0"/>
                <w:numId w:val="19"/>
              </w:numPr>
              <w:spacing w:line="360" w:lineRule="auto"/>
              <w:rPr>
                <w:rFonts w:asciiTheme="minorHAnsi" w:hAnsiTheme="minorHAnsi"/>
              </w:rPr>
            </w:pPr>
            <w:r w:rsidRPr="00735EA1">
              <w:rPr>
                <w:rFonts w:asciiTheme="minorHAnsi" w:hAnsiTheme="minorHAnsi"/>
              </w:rPr>
              <w:t>comply with CIS guidelines and directions issued by SEBI from time to time.</w:t>
            </w:r>
          </w:p>
          <w:p w:rsidR="00241CCC" w:rsidRPr="00735EA1" w:rsidRDefault="00241CCC" w:rsidP="00735EA1">
            <w:pPr>
              <w:pStyle w:val="ListParagraph"/>
              <w:numPr>
                <w:ilvl w:val="0"/>
                <w:numId w:val="19"/>
              </w:numPr>
              <w:spacing w:line="360" w:lineRule="auto"/>
              <w:rPr>
                <w:rFonts w:asciiTheme="minorHAnsi" w:hAnsiTheme="minorHAnsi"/>
              </w:rPr>
            </w:pPr>
            <w:r w:rsidRPr="00735EA1">
              <w:rPr>
                <w:rFonts w:asciiTheme="minorHAnsi" w:hAnsiTheme="minorHAnsi"/>
              </w:rPr>
              <w:t>ensure that its employees do not make improper use of their position to gain advantage for their own purpose in detriment to the scheme</w:t>
            </w:r>
          </w:p>
          <w:p w:rsidR="00980042" w:rsidRPr="00735EA1" w:rsidRDefault="00980042" w:rsidP="00735EA1">
            <w:pPr>
              <w:pStyle w:val="ListParagraph"/>
              <w:numPr>
                <w:ilvl w:val="0"/>
                <w:numId w:val="19"/>
              </w:numPr>
              <w:spacing w:line="360" w:lineRule="auto"/>
              <w:rPr>
                <w:rFonts w:asciiTheme="minorHAnsi" w:hAnsiTheme="minorHAnsi"/>
              </w:rPr>
            </w:pPr>
            <w:r w:rsidRPr="00735EA1">
              <w:rPr>
                <w:rFonts w:asciiTheme="minorHAnsi" w:hAnsiTheme="minorHAnsi"/>
              </w:rPr>
              <w:t xml:space="preserve">be responsible for the acts of commissions and omissions by its employees </w:t>
            </w:r>
            <w:r w:rsidR="00923F16" w:rsidRPr="00735EA1">
              <w:rPr>
                <w:rFonts w:asciiTheme="minorHAnsi" w:hAnsiTheme="minorHAnsi"/>
              </w:rPr>
              <w:t>and officers</w:t>
            </w:r>
          </w:p>
          <w:p w:rsidR="00980042" w:rsidRPr="00735EA1" w:rsidRDefault="00980042" w:rsidP="00735EA1">
            <w:pPr>
              <w:pStyle w:val="ListParagraph"/>
              <w:numPr>
                <w:ilvl w:val="0"/>
                <w:numId w:val="19"/>
              </w:numPr>
              <w:spacing w:line="360" w:lineRule="auto"/>
              <w:jc w:val="both"/>
              <w:rPr>
                <w:rFonts w:asciiTheme="minorHAnsi" w:hAnsiTheme="minorHAnsi"/>
              </w:rPr>
            </w:pPr>
            <w:r w:rsidRPr="00735EA1">
              <w:rPr>
                <w:rFonts w:asciiTheme="minorHAnsi" w:hAnsiTheme="minorHAnsi"/>
              </w:rPr>
              <w:t>remain li</w:t>
            </w:r>
            <w:r w:rsidR="00923F16" w:rsidRPr="00735EA1">
              <w:rPr>
                <w:rFonts w:asciiTheme="minorHAnsi" w:hAnsiTheme="minorHAnsi"/>
              </w:rPr>
              <w:t xml:space="preserve">able to the unit holders for any </w:t>
            </w:r>
            <w:r w:rsidRPr="00735EA1">
              <w:rPr>
                <w:rFonts w:asciiTheme="minorHAnsi" w:hAnsiTheme="minorHAnsi"/>
              </w:rPr>
              <w:t>ac</w:t>
            </w:r>
            <w:r w:rsidR="00923F16" w:rsidRPr="00735EA1">
              <w:rPr>
                <w:rFonts w:asciiTheme="minorHAnsi" w:hAnsiTheme="minorHAnsi"/>
              </w:rPr>
              <w:t>t of commission or omission</w:t>
            </w:r>
          </w:p>
          <w:p w:rsidR="00980042" w:rsidRPr="00735EA1" w:rsidRDefault="00980042" w:rsidP="00735EA1">
            <w:pPr>
              <w:pStyle w:val="ListParagraph"/>
              <w:numPr>
                <w:ilvl w:val="0"/>
                <w:numId w:val="19"/>
              </w:numPr>
              <w:spacing w:line="360" w:lineRule="auto"/>
              <w:jc w:val="both"/>
              <w:rPr>
                <w:rFonts w:asciiTheme="minorHAnsi" w:hAnsiTheme="minorHAnsi"/>
              </w:rPr>
            </w:pPr>
            <w:r w:rsidRPr="00735EA1">
              <w:rPr>
                <w:rFonts w:asciiTheme="minorHAnsi" w:hAnsiTheme="minorHAnsi"/>
              </w:rPr>
              <w:t xml:space="preserve">be incompetent to enter into any transaction </w:t>
            </w:r>
            <w:r w:rsidR="00241CCC" w:rsidRPr="00735EA1">
              <w:rPr>
                <w:rFonts w:asciiTheme="minorHAnsi" w:hAnsiTheme="minorHAnsi"/>
              </w:rPr>
              <w:t>relating to the scheme (directly or through</w:t>
            </w:r>
            <w:r w:rsidRPr="00735EA1">
              <w:rPr>
                <w:rFonts w:asciiTheme="minorHAnsi" w:hAnsiTheme="minorHAnsi"/>
              </w:rPr>
              <w:t xml:space="preserve"> relatives</w:t>
            </w:r>
            <w:r w:rsidR="006557BC">
              <w:rPr>
                <w:rFonts w:asciiTheme="minorHAnsi" w:hAnsiTheme="minorHAnsi"/>
              </w:rPr>
              <w:t xml:space="preserve"> or with associates</w:t>
            </w:r>
            <w:r w:rsidR="00241CCC" w:rsidRPr="00735EA1">
              <w:rPr>
                <w:rFonts w:asciiTheme="minorHAnsi" w:hAnsiTheme="minorHAnsi"/>
              </w:rPr>
              <w:t>);</w:t>
            </w:r>
            <w:r w:rsidRPr="00735EA1">
              <w:rPr>
                <w:rFonts w:asciiTheme="minorHAnsi" w:hAnsiTheme="minorHAnsi"/>
              </w:rPr>
              <w:t xml:space="preserve"> Provided that in case the Collective Investment Management Company enters into any transactions relating to the scheme</w:t>
            </w:r>
            <w:r w:rsidR="006557BC">
              <w:rPr>
                <w:rFonts w:asciiTheme="minorHAnsi" w:hAnsiTheme="minorHAnsi"/>
              </w:rPr>
              <w:t>,</w:t>
            </w:r>
            <w:r w:rsidRPr="00735EA1">
              <w:rPr>
                <w:rFonts w:asciiTheme="minorHAnsi" w:hAnsiTheme="minorHAnsi"/>
              </w:rPr>
              <w:t xml:space="preserve"> a report to that effect shall immediately be sent to t</w:t>
            </w:r>
            <w:r w:rsidR="00923F16" w:rsidRPr="00735EA1">
              <w:rPr>
                <w:rFonts w:asciiTheme="minorHAnsi" w:hAnsiTheme="minorHAnsi"/>
              </w:rPr>
              <w:t>he trustee and to the SEBI</w:t>
            </w:r>
            <w:r w:rsidRPr="00735EA1">
              <w:rPr>
                <w:rFonts w:asciiTheme="minorHAnsi" w:hAnsiTheme="minorHAnsi"/>
              </w:rPr>
              <w:t xml:space="preserve"> </w:t>
            </w:r>
            <w:bookmarkStart w:id="2" w:name="_GoBack"/>
            <w:bookmarkEnd w:id="2"/>
          </w:p>
          <w:p w:rsidR="00980042" w:rsidRPr="00735EA1" w:rsidRDefault="00980042" w:rsidP="00735EA1">
            <w:pPr>
              <w:pStyle w:val="ListParagraph"/>
              <w:numPr>
                <w:ilvl w:val="0"/>
                <w:numId w:val="19"/>
              </w:numPr>
              <w:spacing w:line="360" w:lineRule="auto"/>
              <w:rPr>
                <w:rFonts w:asciiTheme="minorHAnsi" w:hAnsiTheme="minorHAnsi"/>
              </w:rPr>
            </w:pPr>
            <w:r w:rsidRPr="00735EA1">
              <w:rPr>
                <w:rFonts w:asciiTheme="minorHAnsi" w:hAnsiTheme="minorHAnsi"/>
              </w:rPr>
              <w:t>appoint registrar and share transfer agents</w:t>
            </w:r>
          </w:p>
          <w:p w:rsidR="00980042" w:rsidRPr="00735EA1" w:rsidRDefault="00980042" w:rsidP="00735EA1">
            <w:pPr>
              <w:pStyle w:val="ListParagraph"/>
              <w:numPr>
                <w:ilvl w:val="0"/>
                <w:numId w:val="19"/>
              </w:numPr>
              <w:spacing w:line="360" w:lineRule="auto"/>
              <w:rPr>
                <w:rFonts w:asciiTheme="minorHAnsi" w:hAnsiTheme="minorHAnsi"/>
              </w:rPr>
            </w:pPr>
            <w:r w:rsidRPr="00735EA1">
              <w:rPr>
                <w:rFonts w:asciiTheme="minorHAnsi" w:hAnsiTheme="minorHAnsi"/>
              </w:rPr>
              <w:t>give receipts for all monies received by it and give a report to the Board every month, particularly of receipts and payments</w:t>
            </w:r>
          </w:p>
          <w:p w:rsidR="00241CCC" w:rsidRPr="00735EA1" w:rsidRDefault="00241CCC" w:rsidP="00735EA1">
            <w:pPr>
              <w:pStyle w:val="ListParagraph"/>
              <w:numPr>
                <w:ilvl w:val="0"/>
                <w:numId w:val="19"/>
              </w:numPr>
              <w:spacing w:line="360" w:lineRule="auto"/>
              <w:jc w:val="both"/>
              <w:rPr>
                <w:rFonts w:asciiTheme="minorHAnsi" w:hAnsiTheme="minorHAnsi"/>
              </w:rPr>
            </w:pPr>
            <w:r w:rsidRPr="00735EA1">
              <w:rPr>
                <w:rFonts w:asciiTheme="minorHAnsi" w:hAnsiTheme="minorHAnsi"/>
              </w:rPr>
              <w:t>obtain adequate insurance against the property of the scheme;</w:t>
            </w:r>
          </w:p>
          <w:p w:rsidR="00980042" w:rsidRPr="00735EA1" w:rsidRDefault="00980042" w:rsidP="00735EA1">
            <w:pPr>
              <w:pStyle w:val="ListParagraph"/>
              <w:numPr>
                <w:ilvl w:val="0"/>
                <w:numId w:val="19"/>
              </w:numPr>
              <w:spacing w:line="360" w:lineRule="auto"/>
              <w:rPr>
                <w:rFonts w:asciiTheme="minorHAnsi" w:hAnsiTheme="minorHAnsi"/>
              </w:rPr>
            </w:pPr>
            <w:r w:rsidRPr="00735EA1">
              <w:rPr>
                <w:rFonts w:asciiTheme="minorHAnsi" w:hAnsiTheme="minorHAnsi"/>
              </w:rPr>
              <w:t>hold a meeting of the Board of Directors</w:t>
            </w:r>
            <w:r w:rsidR="00923F16" w:rsidRPr="00735EA1">
              <w:rPr>
                <w:rFonts w:asciiTheme="minorHAnsi" w:hAnsiTheme="minorHAnsi"/>
              </w:rPr>
              <w:t xml:space="preserve"> at least twice in every three months</w:t>
            </w:r>
            <w:r w:rsidRPr="00735EA1">
              <w:rPr>
                <w:rFonts w:asciiTheme="minorHAnsi" w:hAnsiTheme="minorHAnsi"/>
              </w:rPr>
              <w:t xml:space="preserve"> to consider the affairs of scheme </w:t>
            </w:r>
          </w:p>
        </w:tc>
      </w:tr>
    </w:tbl>
    <w:p w:rsidR="00454901" w:rsidRPr="00735EA1" w:rsidRDefault="00454901" w:rsidP="00735EA1">
      <w:pPr>
        <w:pStyle w:val="ListParagraph"/>
        <w:spacing w:line="360" w:lineRule="auto"/>
        <w:ind w:left="360" w:firstLine="0"/>
        <w:jc w:val="both"/>
        <w:rPr>
          <w:rFonts w:asciiTheme="minorHAnsi" w:hAnsiTheme="minorHAnsi"/>
        </w:rPr>
      </w:pPr>
    </w:p>
    <w:p w:rsidR="00E9618F" w:rsidRPr="00735EA1" w:rsidRDefault="009E02CD" w:rsidP="00735EA1">
      <w:pPr>
        <w:pStyle w:val="ListParagraph"/>
        <w:numPr>
          <w:ilvl w:val="0"/>
          <w:numId w:val="1"/>
        </w:numPr>
        <w:spacing w:line="360" w:lineRule="auto"/>
        <w:jc w:val="both"/>
        <w:rPr>
          <w:rFonts w:asciiTheme="minorHAnsi" w:hAnsiTheme="minorHAnsi"/>
        </w:rPr>
      </w:pPr>
      <w:r w:rsidRPr="00735EA1">
        <w:rPr>
          <w:rFonts w:asciiTheme="minorHAnsi" w:hAnsiTheme="minorHAnsi"/>
        </w:rPr>
        <w:t>What are the penal provisions if CIMC does not complies with the SEBI regulations?</w:t>
      </w:r>
    </w:p>
    <w:p w:rsidR="00454901" w:rsidRPr="00735EA1" w:rsidRDefault="00454901" w:rsidP="00735EA1">
      <w:pPr>
        <w:spacing w:line="360" w:lineRule="auto"/>
        <w:jc w:val="both"/>
        <w:rPr>
          <w:rFonts w:asciiTheme="minorHAnsi" w:hAnsiTheme="minorHAnsi"/>
        </w:rPr>
      </w:pPr>
    </w:p>
    <w:tbl>
      <w:tblPr>
        <w:tblStyle w:val="TableGrid"/>
        <w:tblW w:w="0" w:type="auto"/>
        <w:tblInd w:w="250" w:type="dxa"/>
        <w:tblLook w:val="04A0" w:firstRow="1" w:lastRow="0" w:firstColumn="1" w:lastColumn="0" w:noHBand="0" w:noVBand="1"/>
      </w:tblPr>
      <w:tblGrid>
        <w:gridCol w:w="505"/>
        <w:gridCol w:w="8488"/>
      </w:tblGrid>
      <w:tr w:rsidR="00923F16" w:rsidRPr="00735EA1" w:rsidTr="00933024">
        <w:tc>
          <w:tcPr>
            <w:tcW w:w="12926" w:type="dxa"/>
            <w:gridSpan w:val="2"/>
          </w:tcPr>
          <w:p w:rsidR="00F22F7D" w:rsidRPr="00735EA1" w:rsidRDefault="00F22F7D" w:rsidP="00735EA1">
            <w:pPr>
              <w:spacing w:line="360" w:lineRule="auto"/>
              <w:jc w:val="both"/>
              <w:rPr>
                <w:rFonts w:asciiTheme="minorHAnsi" w:hAnsiTheme="minorHAnsi"/>
              </w:rPr>
            </w:pPr>
            <w:r w:rsidRPr="00735EA1">
              <w:rPr>
                <w:rFonts w:asciiTheme="minorHAnsi" w:hAnsiTheme="minorHAnsi"/>
              </w:rPr>
              <w:t>Penal Provisions-</w:t>
            </w:r>
          </w:p>
        </w:tc>
      </w:tr>
      <w:tr w:rsidR="00923F16" w:rsidRPr="00735EA1" w:rsidTr="00933024">
        <w:tc>
          <w:tcPr>
            <w:tcW w:w="660" w:type="dxa"/>
          </w:tcPr>
          <w:p w:rsidR="00C2369D" w:rsidRPr="00735EA1" w:rsidRDefault="00C2369D" w:rsidP="00735EA1">
            <w:pPr>
              <w:pStyle w:val="ListParagraph"/>
              <w:widowControl/>
              <w:numPr>
                <w:ilvl w:val="0"/>
                <w:numId w:val="16"/>
              </w:numPr>
              <w:autoSpaceDE/>
              <w:autoSpaceDN/>
              <w:spacing w:before="0" w:line="360" w:lineRule="auto"/>
              <w:contextualSpacing/>
              <w:rPr>
                <w:rFonts w:asciiTheme="minorHAnsi" w:hAnsiTheme="minorHAnsi"/>
              </w:rPr>
            </w:pPr>
          </w:p>
        </w:tc>
        <w:tc>
          <w:tcPr>
            <w:tcW w:w="12266" w:type="dxa"/>
          </w:tcPr>
          <w:p w:rsidR="00C2369D" w:rsidRPr="00735EA1" w:rsidRDefault="00C2369D" w:rsidP="00735EA1">
            <w:pPr>
              <w:spacing w:line="360" w:lineRule="auto"/>
              <w:jc w:val="both"/>
              <w:rPr>
                <w:rFonts w:asciiTheme="minorHAnsi" w:hAnsiTheme="minorHAnsi"/>
              </w:rPr>
            </w:pPr>
            <w:r w:rsidRPr="00735EA1">
              <w:rPr>
                <w:rFonts w:asciiTheme="minorHAnsi" w:hAnsiTheme="minorHAnsi"/>
              </w:rPr>
              <w:t>If, a registered collective investment management company violates certain provisions of the regulations, then certificate of registration may be cancelled or suspended</w:t>
            </w:r>
          </w:p>
        </w:tc>
      </w:tr>
      <w:tr w:rsidR="00923F16" w:rsidRPr="00735EA1" w:rsidTr="00933024">
        <w:tc>
          <w:tcPr>
            <w:tcW w:w="660" w:type="dxa"/>
          </w:tcPr>
          <w:p w:rsidR="00C2369D" w:rsidRPr="00735EA1" w:rsidRDefault="00C2369D" w:rsidP="00735EA1">
            <w:pPr>
              <w:pStyle w:val="ListParagraph"/>
              <w:widowControl/>
              <w:numPr>
                <w:ilvl w:val="0"/>
                <w:numId w:val="16"/>
              </w:numPr>
              <w:autoSpaceDE/>
              <w:autoSpaceDN/>
              <w:spacing w:before="0" w:line="360" w:lineRule="auto"/>
              <w:contextualSpacing/>
              <w:rPr>
                <w:rFonts w:asciiTheme="minorHAnsi" w:hAnsiTheme="minorHAnsi"/>
              </w:rPr>
            </w:pPr>
          </w:p>
        </w:tc>
        <w:tc>
          <w:tcPr>
            <w:tcW w:w="12266" w:type="dxa"/>
          </w:tcPr>
          <w:p w:rsidR="00C2369D" w:rsidRPr="00735EA1" w:rsidRDefault="00C2369D" w:rsidP="00735EA1">
            <w:pPr>
              <w:spacing w:line="360" w:lineRule="auto"/>
              <w:jc w:val="both"/>
              <w:rPr>
                <w:rFonts w:asciiTheme="minorHAnsi" w:hAnsiTheme="minorHAnsi"/>
              </w:rPr>
            </w:pPr>
            <w:r w:rsidRPr="00735EA1">
              <w:rPr>
                <w:rFonts w:asciiTheme="minorHAnsi" w:hAnsiTheme="minorHAnsi"/>
              </w:rPr>
              <w:t xml:space="preserve">SEBI may, in the interests of the securities market and investors, initiate criminal prosecution under Section 24 of the SEBI Act, </w:t>
            </w:r>
          </w:p>
        </w:tc>
      </w:tr>
      <w:tr w:rsidR="00923F16" w:rsidRPr="00735EA1" w:rsidTr="00933024">
        <w:tc>
          <w:tcPr>
            <w:tcW w:w="660" w:type="dxa"/>
          </w:tcPr>
          <w:p w:rsidR="00C2369D" w:rsidRPr="00735EA1" w:rsidRDefault="00C2369D" w:rsidP="00735EA1">
            <w:pPr>
              <w:pStyle w:val="ListParagraph"/>
              <w:widowControl/>
              <w:numPr>
                <w:ilvl w:val="0"/>
                <w:numId w:val="16"/>
              </w:numPr>
              <w:autoSpaceDE/>
              <w:autoSpaceDN/>
              <w:spacing w:before="0" w:line="360" w:lineRule="auto"/>
              <w:contextualSpacing/>
              <w:rPr>
                <w:rFonts w:asciiTheme="minorHAnsi" w:hAnsiTheme="minorHAnsi"/>
              </w:rPr>
            </w:pPr>
          </w:p>
        </w:tc>
        <w:tc>
          <w:tcPr>
            <w:tcW w:w="12266" w:type="dxa"/>
          </w:tcPr>
          <w:p w:rsidR="00980042" w:rsidRPr="00735EA1" w:rsidRDefault="00C2369D" w:rsidP="00735EA1">
            <w:pPr>
              <w:spacing w:line="360" w:lineRule="auto"/>
              <w:jc w:val="both"/>
              <w:rPr>
                <w:rFonts w:asciiTheme="minorHAnsi" w:hAnsiTheme="minorHAnsi"/>
              </w:rPr>
            </w:pPr>
            <w:r w:rsidRPr="00735EA1">
              <w:rPr>
                <w:rFonts w:asciiTheme="minorHAnsi" w:hAnsiTheme="minorHAnsi"/>
              </w:rPr>
              <w:t>SEBI may pass following directions-</w:t>
            </w:r>
          </w:p>
          <w:p w:rsidR="00C2369D" w:rsidRPr="00735EA1" w:rsidRDefault="005E44EC" w:rsidP="00735EA1">
            <w:pPr>
              <w:pStyle w:val="ListParagraph"/>
              <w:numPr>
                <w:ilvl w:val="0"/>
                <w:numId w:val="2"/>
              </w:numPr>
              <w:spacing w:before="0" w:line="360" w:lineRule="auto"/>
              <w:jc w:val="both"/>
              <w:rPr>
                <w:rFonts w:asciiTheme="minorHAnsi" w:hAnsiTheme="minorHAnsi"/>
              </w:rPr>
            </w:pPr>
            <w:r w:rsidRPr="00735EA1">
              <w:rPr>
                <w:rFonts w:asciiTheme="minorHAnsi" w:hAnsiTheme="minorHAnsi"/>
              </w:rPr>
              <w:t>prohibiting</w:t>
            </w:r>
            <w:r w:rsidR="00C2369D" w:rsidRPr="00735EA1">
              <w:rPr>
                <w:rFonts w:asciiTheme="minorHAnsi" w:hAnsiTheme="minorHAnsi"/>
              </w:rPr>
              <w:t xml:space="preserve"> the person concerned </w:t>
            </w:r>
            <w:r w:rsidRPr="00735EA1">
              <w:rPr>
                <w:rFonts w:asciiTheme="minorHAnsi" w:hAnsiTheme="minorHAnsi"/>
              </w:rPr>
              <w:t>from coll</w:t>
            </w:r>
            <w:r w:rsidR="00C2369D" w:rsidRPr="00735EA1">
              <w:rPr>
                <w:rFonts w:asciiTheme="minorHAnsi" w:hAnsiTheme="minorHAnsi"/>
              </w:rPr>
              <w:t>ect</w:t>
            </w:r>
            <w:r w:rsidRPr="00735EA1">
              <w:rPr>
                <w:rFonts w:asciiTheme="minorHAnsi" w:hAnsiTheme="minorHAnsi"/>
              </w:rPr>
              <w:t>ing</w:t>
            </w:r>
            <w:r w:rsidR="00C2369D" w:rsidRPr="00735EA1">
              <w:rPr>
                <w:rFonts w:asciiTheme="minorHAnsi" w:hAnsiTheme="minorHAnsi"/>
              </w:rPr>
              <w:t xml:space="preserve"> any money from investor or </w:t>
            </w:r>
            <w:r w:rsidRPr="00735EA1">
              <w:rPr>
                <w:rFonts w:asciiTheme="minorHAnsi" w:hAnsiTheme="minorHAnsi"/>
              </w:rPr>
              <w:t>from</w:t>
            </w:r>
            <w:r w:rsidR="00C2369D" w:rsidRPr="00735EA1">
              <w:rPr>
                <w:rFonts w:asciiTheme="minorHAnsi" w:hAnsiTheme="minorHAnsi"/>
              </w:rPr>
              <w:t xml:space="preserve"> launch</w:t>
            </w:r>
            <w:r w:rsidRPr="00735EA1">
              <w:rPr>
                <w:rFonts w:asciiTheme="minorHAnsi" w:hAnsiTheme="minorHAnsi"/>
              </w:rPr>
              <w:t>ing</w:t>
            </w:r>
            <w:r w:rsidR="00C2369D" w:rsidRPr="00735EA1">
              <w:rPr>
                <w:rFonts w:asciiTheme="minorHAnsi" w:hAnsiTheme="minorHAnsi"/>
              </w:rPr>
              <w:t xml:space="preserve"> any scheme; </w:t>
            </w:r>
          </w:p>
          <w:p w:rsidR="009F15E3" w:rsidRPr="00735EA1" w:rsidRDefault="009F15E3" w:rsidP="00735EA1">
            <w:pPr>
              <w:pStyle w:val="ListParagraph"/>
              <w:numPr>
                <w:ilvl w:val="0"/>
                <w:numId w:val="2"/>
              </w:numPr>
              <w:spacing w:before="0" w:line="360" w:lineRule="auto"/>
              <w:jc w:val="both"/>
              <w:rPr>
                <w:rFonts w:asciiTheme="minorHAnsi" w:hAnsiTheme="minorHAnsi"/>
              </w:rPr>
            </w:pPr>
            <w:r w:rsidRPr="00735EA1">
              <w:rPr>
                <w:rFonts w:asciiTheme="minorHAnsi" w:hAnsiTheme="minorHAnsi"/>
              </w:rPr>
              <w:t>requiring the person concerned to refund any money to the investors along with the interest or otherwise, collected under the scheme</w:t>
            </w:r>
          </w:p>
          <w:p w:rsidR="00C2369D" w:rsidRPr="00735EA1" w:rsidRDefault="00C2369D" w:rsidP="00735EA1">
            <w:pPr>
              <w:pStyle w:val="ListParagraph"/>
              <w:numPr>
                <w:ilvl w:val="0"/>
                <w:numId w:val="2"/>
              </w:numPr>
              <w:spacing w:before="0" w:line="360" w:lineRule="auto"/>
              <w:jc w:val="both"/>
              <w:rPr>
                <w:rFonts w:asciiTheme="minorHAnsi" w:hAnsiTheme="minorHAnsi"/>
              </w:rPr>
            </w:pPr>
            <w:r w:rsidRPr="00735EA1">
              <w:rPr>
                <w:rFonts w:asciiTheme="minorHAnsi" w:hAnsiTheme="minorHAnsi"/>
              </w:rPr>
              <w:t xml:space="preserve">prohibiting the person concerned from disposing of any of the properties of the scheme acquired in violation of the Regulations; </w:t>
            </w:r>
          </w:p>
          <w:p w:rsidR="00C2369D" w:rsidRPr="00735EA1" w:rsidRDefault="00C2369D" w:rsidP="00735EA1">
            <w:pPr>
              <w:pStyle w:val="ListParagraph"/>
              <w:numPr>
                <w:ilvl w:val="0"/>
                <w:numId w:val="2"/>
              </w:numPr>
              <w:spacing w:before="0" w:line="360" w:lineRule="auto"/>
              <w:jc w:val="both"/>
              <w:rPr>
                <w:rFonts w:asciiTheme="minorHAnsi" w:hAnsiTheme="minorHAnsi"/>
              </w:rPr>
            </w:pPr>
            <w:r w:rsidRPr="00735EA1">
              <w:rPr>
                <w:rFonts w:asciiTheme="minorHAnsi" w:hAnsiTheme="minorHAnsi"/>
              </w:rPr>
              <w:t xml:space="preserve">requiring the person concerned to dispose off the assets of the scheme in a manner as may be specified in the directions; </w:t>
            </w:r>
          </w:p>
          <w:p w:rsidR="00C2369D" w:rsidRPr="00735EA1" w:rsidRDefault="00C2369D" w:rsidP="00735EA1">
            <w:pPr>
              <w:pStyle w:val="ListParagraph"/>
              <w:numPr>
                <w:ilvl w:val="0"/>
                <w:numId w:val="2"/>
              </w:numPr>
              <w:spacing w:before="0" w:line="360" w:lineRule="auto"/>
              <w:jc w:val="both"/>
              <w:rPr>
                <w:rFonts w:asciiTheme="minorHAnsi" w:hAnsiTheme="minorHAnsi"/>
              </w:rPr>
            </w:pPr>
            <w:r w:rsidRPr="00735EA1">
              <w:rPr>
                <w:rFonts w:asciiTheme="minorHAnsi" w:hAnsiTheme="minorHAnsi"/>
              </w:rPr>
              <w:t xml:space="preserve">prohibiting the person concerned from operating </w:t>
            </w:r>
            <w:r w:rsidR="009F15E3" w:rsidRPr="00735EA1">
              <w:rPr>
                <w:rFonts w:asciiTheme="minorHAnsi" w:hAnsiTheme="minorHAnsi"/>
              </w:rPr>
              <w:t xml:space="preserve">or accessing </w:t>
            </w:r>
            <w:r w:rsidRPr="00735EA1">
              <w:rPr>
                <w:rFonts w:asciiTheme="minorHAnsi" w:hAnsiTheme="minorHAnsi"/>
              </w:rPr>
              <w:t xml:space="preserve">the capital market </w:t>
            </w:r>
            <w:r w:rsidR="009F15E3" w:rsidRPr="00735EA1">
              <w:rPr>
                <w:rFonts w:asciiTheme="minorHAnsi" w:hAnsiTheme="minorHAnsi"/>
              </w:rPr>
              <w:t>f</w:t>
            </w:r>
            <w:r w:rsidRPr="00735EA1">
              <w:rPr>
                <w:rFonts w:asciiTheme="minorHAnsi" w:hAnsiTheme="minorHAnsi"/>
              </w:rPr>
              <w:t>or a specified period</w:t>
            </w:r>
          </w:p>
        </w:tc>
      </w:tr>
    </w:tbl>
    <w:p w:rsidR="00735EA1" w:rsidRDefault="00735EA1" w:rsidP="00735EA1">
      <w:pPr>
        <w:pStyle w:val="ListParagraph"/>
        <w:spacing w:line="360" w:lineRule="auto"/>
        <w:ind w:left="360" w:firstLine="0"/>
        <w:jc w:val="both"/>
        <w:rPr>
          <w:rFonts w:asciiTheme="minorHAnsi" w:hAnsiTheme="minorHAnsi"/>
        </w:rPr>
      </w:pPr>
    </w:p>
    <w:p w:rsidR="006343E6" w:rsidRPr="00735EA1" w:rsidRDefault="006343E6" w:rsidP="00735EA1">
      <w:pPr>
        <w:pStyle w:val="ListParagraph"/>
        <w:numPr>
          <w:ilvl w:val="0"/>
          <w:numId w:val="1"/>
        </w:numPr>
        <w:spacing w:line="360" w:lineRule="auto"/>
        <w:jc w:val="both"/>
        <w:rPr>
          <w:rFonts w:asciiTheme="minorHAnsi" w:hAnsiTheme="minorHAnsi"/>
        </w:rPr>
      </w:pPr>
      <w:r w:rsidRPr="00735EA1">
        <w:rPr>
          <w:rFonts w:asciiTheme="minorHAnsi" w:hAnsiTheme="minorHAnsi"/>
        </w:rPr>
        <w:t>What are the requirements for launching a scheme by the CIMC?</w:t>
      </w:r>
      <w:r w:rsidR="00BC20EF" w:rsidRPr="00735EA1">
        <w:rPr>
          <w:rFonts w:asciiTheme="minorHAnsi" w:hAnsiTheme="minorHAnsi"/>
        </w:rPr>
        <w:t xml:space="preserve"> Under what circumstances a company registered as a Collective Investment Management Company can raise funds from the public ?</w:t>
      </w:r>
    </w:p>
    <w:p w:rsidR="00C2369D" w:rsidRPr="00735EA1" w:rsidRDefault="00C2369D" w:rsidP="00735EA1">
      <w:pPr>
        <w:spacing w:line="360" w:lineRule="auto"/>
        <w:ind w:left="360"/>
        <w:jc w:val="both"/>
        <w:rPr>
          <w:rFonts w:asciiTheme="minorHAnsi" w:hAnsiTheme="minorHAnsi"/>
        </w:rPr>
      </w:pPr>
    </w:p>
    <w:tbl>
      <w:tblPr>
        <w:tblStyle w:val="TableGrid"/>
        <w:tblW w:w="0" w:type="auto"/>
        <w:tblInd w:w="250" w:type="dxa"/>
        <w:tblLook w:val="04A0" w:firstRow="1" w:lastRow="0" w:firstColumn="1" w:lastColumn="0" w:noHBand="0" w:noVBand="1"/>
      </w:tblPr>
      <w:tblGrid>
        <w:gridCol w:w="507"/>
        <w:gridCol w:w="8486"/>
      </w:tblGrid>
      <w:tr w:rsidR="00923F16" w:rsidRPr="00735EA1" w:rsidTr="00933024">
        <w:tc>
          <w:tcPr>
            <w:tcW w:w="12926" w:type="dxa"/>
            <w:gridSpan w:val="2"/>
          </w:tcPr>
          <w:p w:rsidR="00C2369D" w:rsidRPr="00735EA1" w:rsidRDefault="00C2369D" w:rsidP="00735EA1">
            <w:pPr>
              <w:spacing w:line="360" w:lineRule="auto"/>
              <w:jc w:val="both"/>
              <w:rPr>
                <w:rFonts w:asciiTheme="minorHAnsi" w:hAnsiTheme="minorHAnsi"/>
              </w:rPr>
            </w:pPr>
            <w:r w:rsidRPr="00735EA1">
              <w:rPr>
                <w:rFonts w:asciiTheme="minorHAnsi" w:hAnsiTheme="minorHAnsi"/>
              </w:rPr>
              <w:t>A registered Collective Investment Management Company is eligible to raise funds from the public by launching schemes.</w:t>
            </w:r>
            <w:r w:rsidR="00F22F7D" w:rsidRPr="00735EA1">
              <w:rPr>
                <w:rFonts w:asciiTheme="minorHAnsi" w:hAnsiTheme="minorHAnsi"/>
              </w:rPr>
              <w:t xml:space="preserve"> However, CIMC has to comply with the following-</w:t>
            </w:r>
          </w:p>
          <w:p w:rsidR="00C2369D" w:rsidRPr="00735EA1" w:rsidRDefault="00C2369D" w:rsidP="00735EA1">
            <w:pPr>
              <w:spacing w:line="360" w:lineRule="auto"/>
              <w:jc w:val="both"/>
              <w:rPr>
                <w:rFonts w:asciiTheme="minorHAnsi" w:hAnsiTheme="minorHAnsi"/>
              </w:rPr>
            </w:pPr>
          </w:p>
        </w:tc>
      </w:tr>
      <w:tr w:rsidR="00923F16" w:rsidRPr="00735EA1" w:rsidTr="00933024">
        <w:tc>
          <w:tcPr>
            <w:tcW w:w="660" w:type="dxa"/>
          </w:tcPr>
          <w:p w:rsidR="00C2369D" w:rsidRPr="00735EA1" w:rsidRDefault="00C2369D" w:rsidP="00735EA1">
            <w:pPr>
              <w:pStyle w:val="ListParagraph"/>
              <w:widowControl/>
              <w:numPr>
                <w:ilvl w:val="0"/>
                <w:numId w:val="17"/>
              </w:numPr>
              <w:autoSpaceDE/>
              <w:autoSpaceDN/>
              <w:spacing w:before="0" w:line="360" w:lineRule="auto"/>
              <w:contextualSpacing/>
              <w:rPr>
                <w:rFonts w:asciiTheme="minorHAnsi" w:hAnsiTheme="minorHAnsi"/>
              </w:rPr>
            </w:pPr>
          </w:p>
        </w:tc>
        <w:tc>
          <w:tcPr>
            <w:tcW w:w="12266" w:type="dxa"/>
          </w:tcPr>
          <w:p w:rsidR="00C2369D" w:rsidRPr="00735EA1" w:rsidRDefault="00C2369D" w:rsidP="00735EA1">
            <w:pPr>
              <w:spacing w:line="360" w:lineRule="auto"/>
              <w:jc w:val="both"/>
              <w:rPr>
                <w:rFonts w:asciiTheme="minorHAnsi" w:hAnsiTheme="minorHAnsi"/>
              </w:rPr>
            </w:pPr>
            <w:r w:rsidRPr="00735EA1">
              <w:rPr>
                <w:rFonts w:asciiTheme="minorHAnsi" w:hAnsiTheme="minorHAnsi"/>
              </w:rPr>
              <w:t xml:space="preserve">No scheme shall be launched by the Collective Investment Management Company unless such scheme is approved by the Trustee. </w:t>
            </w:r>
          </w:p>
        </w:tc>
      </w:tr>
      <w:tr w:rsidR="00923F16" w:rsidRPr="00735EA1" w:rsidTr="00933024">
        <w:tc>
          <w:tcPr>
            <w:tcW w:w="660" w:type="dxa"/>
          </w:tcPr>
          <w:p w:rsidR="00C2369D" w:rsidRPr="00735EA1" w:rsidRDefault="00C2369D" w:rsidP="00735EA1">
            <w:pPr>
              <w:pStyle w:val="ListParagraph"/>
              <w:widowControl/>
              <w:numPr>
                <w:ilvl w:val="0"/>
                <w:numId w:val="17"/>
              </w:numPr>
              <w:autoSpaceDE/>
              <w:autoSpaceDN/>
              <w:spacing w:before="0" w:line="360" w:lineRule="auto"/>
              <w:contextualSpacing/>
              <w:rPr>
                <w:rFonts w:asciiTheme="minorHAnsi" w:hAnsiTheme="minorHAnsi"/>
              </w:rPr>
            </w:pPr>
          </w:p>
        </w:tc>
        <w:tc>
          <w:tcPr>
            <w:tcW w:w="12266" w:type="dxa"/>
          </w:tcPr>
          <w:p w:rsidR="00C2369D" w:rsidRPr="00735EA1" w:rsidRDefault="00C2369D" w:rsidP="00735EA1">
            <w:pPr>
              <w:spacing w:line="360" w:lineRule="auto"/>
              <w:jc w:val="both"/>
              <w:rPr>
                <w:rFonts w:asciiTheme="minorHAnsi" w:hAnsiTheme="minorHAnsi"/>
              </w:rPr>
            </w:pPr>
            <w:r w:rsidRPr="00735EA1">
              <w:rPr>
                <w:rFonts w:asciiTheme="minorHAnsi" w:hAnsiTheme="minorHAnsi"/>
              </w:rPr>
              <w:t xml:space="preserve">No scheme shall be launched by the Collective Investment Management Company without obtaining rating from a credit rating agency. </w:t>
            </w:r>
          </w:p>
        </w:tc>
      </w:tr>
      <w:tr w:rsidR="00923F16" w:rsidRPr="00735EA1" w:rsidTr="00933024">
        <w:tc>
          <w:tcPr>
            <w:tcW w:w="660" w:type="dxa"/>
          </w:tcPr>
          <w:p w:rsidR="00C2369D" w:rsidRPr="00735EA1" w:rsidRDefault="00C2369D" w:rsidP="00735EA1">
            <w:pPr>
              <w:pStyle w:val="ListParagraph"/>
              <w:widowControl/>
              <w:numPr>
                <w:ilvl w:val="0"/>
                <w:numId w:val="17"/>
              </w:numPr>
              <w:autoSpaceDE/>
              <w:autoSpaceDN/>
              <w:spacing w:before="0" w:line="360" w:lineRule="auto"/>
              <w:contextualSpacing/>
              <w:rPr>
                <w:rFonts w:asciiTheme="minorHAnsi" w:hAnsiTheme="minorHAnsi"/>
              </w:rPr>
            </w:pPr>
          </w:p>
        </w:tc>
        <w:tc>
          <w:tcPr>
            <w:tcW w:w="12266" w:type="dxa"/>
          </w:tcPr>
          <w:p w:rsidR="00C2369D" w:rsidRPr="00735EA1" w:rsidRDefault="00C2369D" w:rsidP="00735EA1">
            <w:pPr>
              <w:spacing w:line="360" w:lineRule="auto"/>
              <w:jc w:val="both"/>
              <w:rPr>
                <w:rFonts w:asciiTheme="minorHAnsi" w:hAnsiTheme="minorHAnsi"/>
              </w:rPr>
            </w:pPr>
            <w:r w:rsidRPr="00735EA1">
              <w:rPr>
                <w:rFonts w:asciiTheme="minorHAnsi" w:hAnsiTheme="minorHAnsi"/>
              </w:rPr>
              <w:t xml:space="preserve">No scheme shall be launched by the Collective Investment Management Company without getting the scheme appraised by an appraising agency. </w:t>
            </w:r>
          </w:p>
        </w:tc>
      </w:tr>
      <w:tr w:rsidR="00923F16" w:rsidRPr="00735EA1" w:rsidTr="00933024">
        <w:tc>
          <w:tcPr>
            <w:tcW w:w="660" w:type="dxa"/>
          </w:tcPr>
          <w:p w:rsidR="00C2369D" w:rsidRPr="00735EA1" w:rsidRDefault="00C2369D" w:rsidP="00735EA1">
            <w:pPr>
              <w:pStyle w:val="ListParagraph"/>
              <w:widowControl/>
              <w:numPr>
                <w:ilvl w:val="0"/>
                <w:numId w:val="17"/>
              </w:numPr>
              <w:autoSpaceDE/>
              <w:autoSpaceDN/>
              <w:spacing w:before="0" w:line="360" w:lineRule="auto"/>
              <w:contextualSpacing/>
              <w:rPr>
                <w:rFonts w:asciiTheme="minorHAnsi" w:hAnsiTheme="minorHAnsi"/>
              </w:rPr>
            </w:pPr>
          </w:p>
        </w:tc>
        <w:tc>
          <w:tcPr>
            <w:tcW w:w="12266" w:type="dxa"/>
          </w:tcPr>
          <w:p w:rsidR="00C2369D" w:rsidRPr="00735EA1" w:rsidRDefault="00C2369D" w:rsidP="00735EA1">
            <w:pPr>
              <w:spacing w:line="360" w:lineRule="auto"/>
              <w:jc w:val="both"/>
              <w:rPr>
                <w:rFonts w:asciiTheme="minorHAnsi" w:hAnsiTheme="minorHAnsi"/>
              </w:rPr>
            </w:pPr>
            <w:r w:rsidRPr="00735EA1">
              <w:rPr>
                <w:rFonts w:asciiTheme="minorHAnsi" w:hAnsiTheme="minorHAnsi"/>
              </w:rPr>
              <w:t>Collective Investment Management Company shall</w:t>
            </w:r>
            <w:r w:rsidR="00204837" w:rsidRPr="00735EA1">
              <w:rPr>
                <w:rFonts w:asciiTheme="minorHAnsi" w:hAnsiTheme="minorHAnsi"/>
              </w:rPr>
              <w:t xml:space="preserve"> comply with the following</w:t>
            </w:r>
            <w:r w:rsidRPr="00735EA1">
              <w:rPr>
                <w:rFonts w:asciiTheme="minorHAnsi" w:hAnsiTheme="minorHAnsi"/>
              </w:rPr>
              <w:t xml:space="preserve">:— </w:t>
            </w:r>
          </w:p>
          <w:p w:rsidR="00C2369D" w:rsidRPr="00735EA1" w:rsidRDefault="00204837" w:rsidP="00735EA1">
            <w:pPr>
              <w:pStyle w:val="ListParagraph"/>
              <w:numPr>
                <w:ilvl w:val="0"/>
                <w:numId w:val="3"/>
              </w:numPr>
              <w:spacing w:before="0" w:line="360" w:lineRule="auto"/>
              <w:jc w:val="both"/>
              <w:rPr>
                <w:rFonts w:asciiTheme="minorHAnsi" w:hAnsiTheme="minorHAnsi"/>
              </w:rPr>
            </w:pPr>
            <w:r w:rsidRPr="00735EA1">
              <w:rPr>
                <w:rFonts w:asciiTheme="minorHAnsi" w:hAnsiTheme="minorHAnsi"/>
              </w:rPr>
              <w:t xml:space="preserve">CIMC shall </w:t>
            </w:r>
            <w:r w:rsidR="00C2369D" w:rsidRPr="00735EA1">
              <w:rPr>
                <w:rFonts w:asciiTheme="minorHAnsi" w:hAnsiTheme="minorHAnsi"/>
              </w:rPr>
              <w:t xml:space="preserve">launch only close ended schemes;  </w:t>
            </w:r>
          </w:p>
          <w:p w:rsidR="00C2369D" w:rsidRPr="00735EA1" w:rsidRDefault="00204837" w:rsidP="00735EA1">
            <w:pPr>
              <w:pStyle w:val="ListParagraph"/>
              <w:numPr>
                <w:ilvl w:val="0"/>
                <w:numId w:val="3"/>
              </w:numPr>
              <w:spacing w:before="0" w:line="360" w:lineRule="auto"/>
              <w:jc w:val="both"/>
              <w:rPr>
                <w:rFonts w:asciiTheme="minorHAnsi" w:hAnsiTheme="minorHAnsi"/>
              </w:rPr>
            </w:pPr>
            <w:r w:rsidRPr="00735EA1">
              <w:rPr>
                <w:rFonts w:asciiTheme="minorHAnsi" w:hAnsiTheme="minorHAnsi"/>
              </w:rPr>
              <w:lastRenderedPageBreak/>
              <w:t xml:space="preserve">Schemes shall have </w:t>
            </w:r>
            <w:r w:rsidR="00C2369D" w:rsidRPr="00735EA1">
              <w:rPr>
                <w:rFonts w:asciiTheme="minorHAnsi" w:hAnsiTheme="minorHAnsi"/>
              </w:rPr>
              <w:t xml:space="preserve">minimum duration of three calendar years. </w:t>
            </w:r>
          </w:p>
          <w:p w:rsidR="00C2369D" w:rsidRPr="00735EA1" w:rsidRDefault="00204837" w:rsidP="00735EA1">
            <w:pPr>
              <w:pStyle w:val="ListParagraph"/>
              <w:numPr>
                <w:ilvl w:val="0"/>
                <w:numId w:val="3"/>
              </w:numPr>
              <w:spacing w:before="0" w:line="360" w:lineRule="auto"/>
              <w:jc w:val="both"/>
              <w:rPr>
                <w:rFonts w:asciiTheme="minorHAnsi" w:hAnsiTheme="minorHAnsi"/>
              </w:rPr>
            </w:pPr>
            <w:r w:rsidRPr="00735EA1">
              <w:rPr>
                <w:rFonts w:asciiTheme="minorHAnsi" w:hAnsiTheme="minorHAnsi"/>
              </w:rPr>
              <w:t>U</w:t>
            </w:r>
            <w:r w:rsidR="00C2369D" w:rsidRPr="00735EA1">
              <w:rPr>
                <w:rFonts w:asciiTheme="minorHAnsi" w:hAnsiTheme="minorHAnsi"/>
              </w:rPr>
              <w:t>nits of every scheme shall be listed immediately after the date of allotment of units</w:t>
            </w:r>
          </w:p>
        </w:tc>
      </w:tr>
      <w:tr w:rsidR="00923F16" w:rsidRPr="00735EA1" w:rsidTr="00933024">
        <w:tc>
          <w:tcPr>
            <w:tcW w:w="660" w:type="dxa"/>
          </w:tcPr>
          <w:p w:rsidR="00C2369D" w:rsidRPr="00735EA1" w:rsidRDefault="00C2369D" w:rsidP="00735EA1">
            <w:pPr>
              <w:pStyle w:val="ListParagraph"/>
              <w:widowControl/>
              <w:numPr>
                <w:ilvl w:val="0"/>
                <w:numId w:val="17"/>
              </w:numPr>
              <w:autoSpaceDE/>
              <w:autoSpaceDN/>
              <w:spacing w:before="0" w:line="360" w:lineRule="auto"/>
              <w:contextualSpacing/>
              <w:rPr>
                <w:rFonts w:asciiTheme="minorHAnsi" w:hAnsiTheme="minorHAnsi"/>
              </w:rPr>
            </w:pPr>
          </w:p>
        </w:tc>
        <w:tc>
          <w:tcPr>
            <w:tcW w:w="12266" w:type="dxa"/>
          </w:tcPr>
          <w:p w:rsidR="00C2369D" w:rsidRPr="00735EA1" w:rsidRDefault="00C2369D" w:rsidP="00735EA1">
            <w:pPr>
              <w:spacing w:line="360" w:lineRule="auto"/>
              <w:jc w:val="both"/>
              <w:rPr>
                <w:rFonts w:asciiTheme="minorHAnsi" w:hAnsiTheme="minorHAnsi"/>
              </w:rPr>
            </w:pPr>
            <w:r w:rsidRPr="00735EA1">
              <w:rPr>
                <w:rFonts w:asciiTheme="minorHAnsi" w:hAnsiTheme="minorHAnsi"/>
              </w:rPr>
              <w:t>Offer document of the scheme shall contain adequate disclosures and copy of the offer document of the scheme has to be filed with SEBI and if no modifications are suggested by SEBI within 21 days from the date of filing then the Collective Investment Management Company is entitled to issue the offer document to the public for raising funds from them</w:t>
            </w:r>
          </w:p>
        </w:tc>
      </w:tr>
    </w:tbl>
    <w:p w:rsidR="006343E6" w:rsidRPr="00735EA1" w:rsidRDefault="006343E6" w:rsidP="00735EA1">
      <w:pPr>
        <w:spacing w:line="360" w:lineRule="auto"/>
        <w:jc w:val="both"/>
        <w:rPr>
          <w:rFonts w:asciiTheme="minorHAnsi" w:hAnsiTheme="minorHAnsi"/>
        </w:rPr>
      </w:pPr>
    </w:p>
    <w:p w:rsidR="006343E6" w:rsidRPr="00735EA1" w:rsidRDefault="00C2369D" w:rsidP="00735EA1">
      <w:pPr>
        <w:pStyle w:val="ListParagraph"/>
        <w:numPr>
          <w:ilvl w:val="0"/>
          <w:numId w:val="1"/>
        </w:numPr>
        <w:spacing w:line="360" w:lineRule="auto"/>
        <w:jc w:val="both"/>
        <w:rPr>
          <w:rFonts w:asciiTheme="minorHAnsi" w:hAnsiTheme="minorHAnsi"/>
        </w:rPr>
      </w:pPr>
      <w:r w:rsidRPr="00735EA1">
        <w:rPr>
          <w:rFonts w:asciiTheme="minorHAnsi" w:hAnsiTheme="minorHAnsi"/>
        </w:rPr>
        <w:t xml:space="preserve">When can a Collective Investment </w:t>
      </w:r>
      <w:r w:rsidR="006343E6" w:rsidRPr="00735EA1">
        <w:rPr>
          <w:rFonts w:asciiTheme="minorHAnsi" w:hAnsiTheme="minorHAnsi"/>
        </w:rPr>
        <w:t>S</w:t>
      </w:r>
      <w:r w:rsidRPr="00735EA1">
        <w:rPr>
          <w:rFonts w:asciiTheme="minorHAnsi" w:hAnsiTheme="minorHAnsi"/>
        </w:rPr>
        <w:t>cheme</w:t>
      </w:r>
      <w:r w:rsidR="006343E6" w:rsidRPr="00735EA1">
        <w:rPr>
          <w:rFonts w:asciiTheme="minorHAnsi" w:hAnsiTheme="minorHAnsi"/>
        </w:rPr>
        <w:t xml:space="preserve"> be wound up?</w:t>
      </w:r>
    </w:p>
    <w:tbl>
      <w:tblPr>
        <w:tblStyle w:val="TableGrid"/>
        <w:tblW w:w="0" w:type="auto"/>
        <w:tblInd w:w="250" w:type="dxa"/>
        <w:tblLook w:val="04A0" w:firstRow="1" w:lastRow="0" w:firstColumn="1" w:lastColumn="0" w:noHBand="0" w:noVBand="1"/>
      </w:tblPr>
      <w:tblGrid>
        <w:gridCol w:w="504"/>
        <w:gridCol w:w="8489"/>
      </w:tblGrid>
      <w:tr w:rsidR="00923F16" w:rsidRPr="00735EA1" w:rsidTr="00735EA1">
        <w:tc>
          <w:tcPr>
            <w:tcW w:w="8993" w:type="dxa"/>
            <w:gridSpan w:val="2"/>
          </w:tcPr>
          <w:p w:rsidR="00FD07EF" w:rsidRPr="00735EA1" w:rsidRDefault="00FB159E" w:rsidP="00735EA1">
            <w:pPr>
              <w:spacing w:line="360" w:lineRule="auto"/>
              <w:jc w:val="both"/>
              <w:rPr>
                <w:rFonts w:asciiTheme="minorHAnsi" w:hAnsiTheme="minorHAnsi"/>
              </w:rPr>
            </w:pPr>
            <w:r w:rsidRPr="00735EA1">
              <w:rPr>
                <w:rFonts w:asciiTheme="minorHAnsi" w:hAnsiTheme="minorHAnsi"/>
              </w:rPr>
              <w:t>Winding up of Schemes-</w:t>
            </w:r>
            <w:r w:rsidR="00FD07EF" w:rsidRPr="00735EA1">
              <w:rPr>
                <w:rFonts w:asciiTheme="minorHAnsi" w:hAnsiTheme="minorHAnsi"/>
              </w:rPr>
              <w:t xml:space="preserve"> </w:t>
            </w:r>
          </w:p>
          <w:p w:rsidR="00FB159E" w:rsidRPr="00735EA1" w:rsidRDefault="00FB159E" w:rsidP="00735EA1">
            <w:pPr>
              <w:spacing w:line="360" w:lineRule="auto"/>
              <w:jc w:val="both"/>
              <w:rPr>
                <w:rFonts w:asciiTheme="minorHAnsi" w:hAnsiTheme="minorHAnsi"/>
              </w:rPr>
            </w:pPr>
          </w:p>
        </w:tc>
      </w:tr>
      <w:tr w:rsidR="00923F16" w:rsidRPr="00735EA1" w:rsidTr="00735EA1">
        <w:tc>
          <w:tcPr>
            <w:tcW w:w="504" w:type="dxa"/>
          </w:tcPr>
          <w:p w:rsidR="00FD07EF" w:rsidRPr="00735EA1" w:rsidRDefault="00FD07EF" w:rsidP="00735EA1">
            <w:pPr>
              <w:pStyle w:val="ListParagraph"/>
              <w:widowControl/>
              <w:numPr>
                <w:ilvl w:val="0"/>
                <w:numId w:val="15"/>
              </w:numPr>
              <w:autoSpaceDE/>
              <w:autoSpaceDN/>
              <w:spacing w:before="0" w:line="360" w:lineRule="auto"/>
              <w:contextualSpacing/>
              <w:rPr>
                <w:rFonts w:asciiTheme="minorHAnsi" w:hAnsiTheme="minorHAnsi"/>
              </w:rPr>
            </w:pPr>
          </w:p>
        </w:tc>
        <w:tc>
          <w:tcPr>
            <w:tcW w:w="8489" w:type="dxa"/>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A scheme shall be wound up on the expiry of duration specified in the scheme or on the accomplishment of the purpose of the scheme.</w:t>
            </w:r>
          </w:p>
        </w:tc>
      </w:tr>
      <w:tr w:rsidR="00923F16" w:rsidRPr="00735EA1" w:rsidTr="00735EA1">
        <w:tc>
          <w:tcPr>
            <w:tcW w:w="504" w:type="dxa"/>
          </w:tcPr>
          <w:p w:rsidR="00FD07EF" w:rsidRPr="00735EA1" w:rsidRDefault="00FD07EF" w:rsidP="00735EA1">
            <w:pPr>
              <w:pStyle w:val="ListParagraph"/>
              <w:widowControl/>
              <w:numPr>
                <w:ilvl w:val="0"/>
                <w:numId w:val="15"/>
              </w:numPr>
              <w:autoSpaceDE/>
              <w:autoSpaceDN/>
              <w:spacing w:before="0" w:line="360" w:lineRule="auto"/>
              <w:contextualSpacing/>
              <w:rPr>
                <w:rFonts w:asciiTheme="minorHAnsi" w:hAnsiTheme="minorHAnsi"/>
              </w:rPr>
            </w:pPr>
          </w:p>
        </w:tc>
        <w:tc>
          <w:tcPr>
            <w:tcW w:w="8489" w:type="dxa"/>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A scheme may also be wound up</w:t>
            </w:r>
            <w:r w:rsidR="00A32857" w:rsidRPr="00735EA1">
              <w:rPr>
                <w:rFonts w:asciiTheme="minorHAnsi" w:hAnsiTheme="minorHAnsi"/>
              </w:rPr>
              <w:t xml:space="preserve"> by the SEBI, Unit holders, Trustees or CIMC. A scheme may be wound up-</w:t>
            </w:r>
            <w:r w:rsidRPr="00735EA1">
              <w:rPr>
                <w:rFonts w:asciiTheme="minorHAnsi" w:hAnsiTheme="minorHAnsi"/>
              </w:rPr>
              <w:t xml:space="preserve"> </w:t>
            </w:r>
          </w:p>
          <w:p w:rsidR="00A32857" w:rsidRPr="00735EA1" w:rsidRDefault="00A32857" w:rsidP="00735EA1">
            <w:pPr>
              <w:pStyle w:val="ListParagraph"/>
              <w:numPr>
                <w:ilvl w:val="0"/>
                <w:numId w:val="5"/>
              </w:numPr>
              <w:spacing w:before="0" w:line="360" w:lineRule="auto"/>
              <w:jc w:val="both"/>
              <w:rPr>
                <w:rFonts w:asciiTheme="minorHAnsi" w:hAnsiTheme="minorHAnsi"/>
              </w:rPr>
            </w:pPr>
            <w:r w:rsidRPr="00735EA1">
              <w:rPr>
                <w:rFonts w:asciiTheme="minorHAnsi" w:hAnsiTheme="minorHAnsi"/>
              </w:rPr>
              <w:t xml:space="preserve">if in the opinion of the SEBI, the continuance of the scheme is prejudicial to the interests of the unit holders; or </w:t>
            </w:r>
          </w:p>
          <w:p w:rsidR="00A32857" w:rsidRPr="00735EA1" w:rsidRDefault="00A32857" w:rsidP="00735EA1">
            <w:pPr>
              <w:pStyle w:val="ListParagraph"/>
              <w:numPr>
                <w:ilvl w:val="0"/>
                <w:numId w:val="5"/>
              </w:numPr>
              <w:spacing w:before="0" w:line="360" w:lineRule="auto"/>
              <w:jc w:val="both"/>
              <w:rPr>
                <w:rFonts w:asciiTheme="minorHAnsi" w:hAnsiTheme="minorHAnsi"/>
              </w:rPr>
            </w:pPr>
            <w:r w:rsidRPr="00735EA1">
              <w:rPr>
                <w:rFonts w:asciiTheme="minorHAnsi" w:hAnsiTheme="minorHAnsi"/>
              </w:rPr>
              <w:t>if unit holders of a scheme holding at least three-fourth of the nominal value of the unit capital pass a resolution that the scheme be wound up and (the prior approval of the SEBI is required to be obtained)</w:t>
            </w:r>
          </w:p>
          <w:p w:rsidR="00FD07EF" w:rsidRPr="00735EA1" w:rsidRDefault="00FD07EF" w:rsidP="00735EA1">
            <w:pPr>
              <w:pStyle w:val="ListParagraph"/>
              <w:numPr>
                <w:ilvl w:val="0"/>
                <w:numId w:val="5"/>
              </w:numPr>
              <w:spacing w:before="0" w:line="360" w:lineRule="auto"/>
              <w:jc w:val="both"/>
              <w:rPr>
                <w:rFonts w:asciiTheme="minorHAnsi" w:hAnsiTheme="minorHAnsi"/>
              </w:rPr>
            </w:pPr>
            <w:r w:rsidRPr="00735EA1">
              <w:rPr>
                <w:rFonts w:asciiTheme="minorHAnsi" w:hAnsiTheme="minorHAnsi"/>
              </w:rPr>
              <w:t>on the happening of any event, whic</w:t>
            </w:r>
            <w:r w:rsidR="00A32857" w:rsidRPr="00735EA1">
              <w:rPr>
                <w:rFonts w:asciiTheme="minorHAnsi" w:hAnsiTheme="minorHAnsi"/>
              </w:rPr>
              <w:t xml:space="preserve">h in the opinion of the trustees, </w:t>
            </w:r>
            <w:r w:rsidRPr="00735EA1">
              <w:rPr>
                <w:rFonts w:asciiTheme="minorHAnsi" w:hAnsiTheme="minorHAnsi"/>
              </w:rPr>
              <w:t>requir</w:t>
            </w:r>
            <w:r w:rsidR="00A32857" w:rsidRPr="00735EA1">
              <w:rPr>
                <w:rFonts w:asciiTheme="minorHAnsi" w:hAnsiTheme="minorHAnsi"/>
              </w:rPr>
              <w:t>es the scheme to be wound up (</w:t>
            </w:r>
            <w:r w:rsidRPr="00735EA1">
              <w:rPr>
                <w:rFonts w:asciiTheme="minorHAnsi" w:hAnsiTheme="minorHAnsi"/>
              </w:rPr>
              <w:t xml:space="preserve">the prior approval of the </w:t>
            </w:r>
            <w:r w:rsidR="00A32857" w:rsidRPr="00735EA1">
              <w:rPr>
                <w:rFonts w:asciiTheme="minorHAnsi" w:hAnsiTheme="minorHAnsi"/>
              </w:rPr>
              <w:t>SEBI</w:t>
            </w:r>
            <w:r w:rsidRPr="00735EA1">
              <w:rPr>
                <w:rFonts w:asciiTheme="minorHAnsi" w:hAnsiTheme="minorHAnsi"/>
              </w:rPr>
              <w:t xml:space="preserve"> is </w:t>
            </w:r>
            <w:r w:rsidR="00A32857" w:rsidRPr="00735EA1">
              <w:rPr>
                <w:rFonts w:asciiTheme="minorHAnsi" w:hAnsiTheme="minorHAnsi"/>
              </w:rPr>
              <w:t>required to be obtained)</w:t>
            </w:r>
          </w:p>
          <w:p w:rsidR="00A32857" w:rsidRPr="00735EA1" w:rsidRDefault="00FD07EF" w:rsidP="00735EA1">
            <w:pPr>
              <w:pStyle w:val="ListParagraph"/>
              <w:numPr>
                <w:ilvl w:val="0"/>
                <w:numId w:val="5"/>
              </w:numPr>
              <w:spacing w:before="0" w:line="360" w:lineRule="auto"/>
              <w:jc w:val="both"/>
              <w:rPr>
                <w:rFonts w:asciiTheme="minorHAnsi" w:hAnsiTheme="minorHAnsi"/>
              </w:rPr>
            </w:pPr>
            <w:r w:rsidRPr="00735EA1">
              <w:rPr>
                <w:rFonts w:asciiTheme="minorHAnsi" w:hAnsiTheme="minorHAnsi"/>
              </w:rPr>
              <w:t>if in the opinion of the CIMC, the purpose of the scheme cannot be accomplished and</w:t>
            </w:r>
            <w:r w:rsidR="00A32857" w:rsidRPr="00735EA1">
              <w:rPr>
                <w:rFonts w:asciiTheme="minorHAnsi" w:hAnsiTheme="minorHAnsi"/>
              </w:rPr>
              <w:t xml:space="preserve"> it obtains the approval of</w:t>
            </w:r>
          </w:p>
          <w:p w:rsidR="00FD07EF" w:rsidRPr="00735EA1" w:rsidRDefault="00A32857" w:rsidP="00735EA1">
            <w:pPr>
              <w:pStyle w:val="ListParagraph"/>
              <w:spacing w:before="0" w:line="360" w:lineRule="auto"/>
              <w:ind w:left="360" w:firstLine="0"/>
              <w:jc w:val="both"/>
              <w:rPr>
                <w:rFonts w:asciiTheme="minorHAnsi" w:hAnsiTheme="minorHAnsi"/>
              </w:rPr>
            </w:pPr>
            <w:r w:rsidRPr="00735EA1">
              <w:rPr>
                <w:rFonts w:asciiTheme="minorHAnsi" w:hAnsiTheme="minorHAnsi"/>
              </w:rPr>
              <w:t>(i) trustees (ii)</w:t>
            </w:r>
            <w:r w:rsidR="00FD07EF" w:rsidRPr="00735EA1">
              <w:rPr>
                <w:rFonts w:asciiTheme="minorHAnsi" w:hAnsiTheme="minorHAnsi"/>
              </w:rPr>
              <w:t xml:space="preserve"> unit holders holding at least three-fourth of the nominal value of the unit capital </w:t>
            </w:r>
            <w:r w:rsidRPr="00735EA1">
              <w:rPr>
                <w:rFonts w:asciiTheme="minorHAnsi" w:hAnsiTheme="minorHAnsi"/>
              </w:rPr>
              <w:t>(iii) SEBI</w:t>
            </w:r>
            <w:r w:rsidR="00FD07EF" w:rsidRPr="00735EA1">
              <w:rPr>
                <w:rFonts w:asciiTheme="minorHAnsi" w:hAnsiTheme="minorHAnsi"/>
              </w:rPr>
              <w:t xml:space="preserve"> </w:t>
            </w:r>
          </w:p>
        </w:tc>
      </w:tr>
      <w:tr w:rsidR="00923F16" w:rsidRPr="00735EA1" w:rsidTr="00735EA1">
        <w:tc>
          <w:tcPr>
            <w:tcW w:w="504" w:type="dxa"/>
          </w:tcPr>
          <w:p w:rsidR="00FD07EF" w:rsidRPr="00735EA1" w:rsidRDefault="00FD07EF" w:rsidP="00735EA1">
            <w:pPr>
              <w:pStyle w:val="ListParagraph"/>
              <w:widowControl/>
              <w:numPr>
                <w:ilvl w:val="0"/>
                <w:numId w:val="15"/>
              </w:numPr>
              <w:autoSpaceDE/>
              <w:autoSpaceDN/>
              <w:spacing w:before="0" w:line="360" w:lineRule="auto"/>
              <w:contextualSpacing/>
              <w:rPr>
                <w:rFonts w:asciiTheme="minorHAnsi" w:hAnsiTheme="minorHAnsi"/>
              </w:rPr>
            </w:pPr>
          </w:p>
        </w:tc>
        <w:tc>
          <w:tcPr>
            <w:tcW w:w="8489" w:type="dxa"/>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 xml:space="preserve">The trustee shall dispose of the assets of the scheme concerned in the best interest of the unit holders of that scheme. The proceeds of sale shall be first utilised towards the discharge of liabilities under the scheme and after making appropriate provision for meeting the expenses of winding up, the balance shall be paid to the unit holders in proportion to their unit holding. </w:t>
            </w:r>
          </w:p>
        </w:tc>
      </w:tr>
      <w:tr w:rsidR="00923F16" w:rsidRPr="00735EA1" w:rsidTr="00735EA1">
        <w:tc>
          <w:tcPr>
            <w:tcW w:w="504" w:type="dxa"/>
          </w:tcPr>
          <w:p w:rsidR="00FD07EF" w:rsidRPr="00735EA1" w:rsidRDefault="00FD07EF" w:rsidP="00735EA1">
            <w:pPr>
              <w:pStyle w:val="ListParagraph"/>
              <w:widowControl/>
              <w:numPr>
                <w:ilvl w:val="0"/>
                <w:numId w:val="15"/>
              </w:numPr>
              <w:autoSpaceDE/>
              <w:autoSpaceDN/>
              <w:spacing w:before="0" w:line="360" w:lineRule="auto"/>
              <w:contextualSpacing/>
              <w:rPr>
                <w:rFonts w:asciiTheme="minorHAnsi" w:hAnsiTheme="minorHAnsi"/>
              </w:rPr>
            </w:pPr>
          </w:p>
        </w:tc>
        <w:tc>
          <w:tcPr>
            <w:tcW w:w="8489" w:type="dxa"/>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The unclaimed money if any at the time of winding up shall be kept separately in a bank account by the trustee for a period of three years for the purpose of meeting investors’ claims and thereafter shall be transferred to investor protection fund, as be specified by the Board</w:t>
            </w:r>
          </w:p>
        </w:tc>
      </w:tr>
    </w:tbl>
    <w:p w:rsidR="00D80729" w:rsidRPr="00735EA1" w:rsidRDefault="00D80729" w:rsidP="00735EA1">
      <w:pPr>
        <w:pStyle w:val="ListParagraph"/>
        <w:numPr>
          <w:ilvl w:val="0"/>
          <w:numId w:val="1"/>
        </w:numPr>
        <w:spacing w:line="360" w:lineRule="auto"/>
        <w:jc w:val="both"/>
        <w:rPr>
          <w:rFonts w:asciiTheme="minorHAnsi" w:hAnsiTheme="minorHAnsi"/>
        </w:rPr>
      </w:pPr>
      <w:r w:rsidRPr="00735EA1">
        <w:rPr>
          <w:rFonts w:asciiTheme="minorHAnsi" w:hAnsiTheme="minorHAnsi"/>
        </w:rPr>
        <w:lastRenderedPageBreak/>
        <w:t>What is the role of Company Secretary in relation to Collective investment scheme?</w:t>
      </w:r>
    </w:p>
    <w:p w:rsidR="00454901" w:rsidRPr="00735EA1" w:rsidRDefault="00454901" w:rsidP="00735EA1">
      <w:pPr>
        <w:spacing w:line="360" w:lineRule="auto"/>
        <w:jc w:val="both"/>
        <w:rPr>
          <w:rFonts w:asciiTheme="minorHAnsi" w:hAnsiTheme="minorHAnsi"/>
        </w:rPr>
      </w:pPr>
    </w:p>
    <w:tbl>
      <w:tblPr>
        <w:tblStyle w:val="TableGrid"/>
        <w:tblW w:w="0" w:type="auto"/>
        <w:tblInd w:w="250" w:type="dxa"/>
        <w:tblLook w:val="04A0" w:firstRow="1" w:lastRow="0" w:firstColumn="1" w:lastColumn="0" w:noHBand="0" w:noVBand="1"/>
      </w:tblPr>
      <w:tblGrid>
        <w:gridCol w:w="508"/>
        <w:gridCol w:w="8485"/>
      </w:tblGrid>
      <w:tr w:rsidR="00923F16" w:rsidRPr="00735EA1" w:rsidTr="00933024">
        <w:tc>
          <w:tcPr>
            <w:tcW w:w="12926" w:type="dxa"/>
            <w:gridSpan w:val="2"/>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The role of the Company Secretary in relation to the Collective Investment scheme is very wide. Company Secretary is responsible for ensures that CIMC complies with overall requirements of CIS regulations. In particular, the company Secretary shall ensure the following-</w:t>
            </w:r>
          </w:p>
          <w:p w:rsidR="00FB159E" w:rsidRPr="00735EA1" w:rsidRDefault="00FB159E" w:rsidP="00735EA1">
            <w:pPr>
              <w:spacing w:line="360" w:lineRule="auto"/>
              <w:jc w:val="both"/>
              <w:rPr>
                <w:rFonts w:asciiTheme="minorHAnsi" w:hAnsiTheme="minorHAnsi"/>
              </w:rPr>
            </w:pPr>
          </w:p>
        </w:tc>
      </w:tr>
      <w:tr w:rsidR="00923F16" w:rsidRPr="00735EA1" w:rsidTr="00933024">
        <w:tc>
          <w:tcPr>
            <w:tcW w:w="660" w:type="dxa"/>
          </w:tcPr>
          <w:p w:rsidR="00FD07EF" w:rsidRPr="00735EA1" w:rsidRDefault="00FD07EF" w:rsidP="00735EA1">
            <w:pPr>
              <w:pStyle w:val="ListParagraph"/>
              <w:widowControl/>
              <w:numPr>
                <w:ilvl w:val="0"/>
                <w:numId w:val="14"/>
              </w:numPr>
              <w:autoSpaceDE/>
              <w:autoSpaceDN/>
              <w:spacing w:before="0" w:line="360" w:lineRule="auto"/>
              <w:contextualSpacing/>
              <w:rPr>
                <w:rFonts w:asciiTheme="minorHAnsi" w:hAnsiTheme="minorHAnsi"/>
              </w:rPr>
            </w:pPr>
          </w:p>
        </w:tc>
        <w:tc>
          <w:tcPr>
            <w:tcW w:w="12266" w:type="dxa"/>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The Company Secretary shall ensure that the money mobilization</w:t>
            </w:r>
            <w:r w:rsidR="00735EA1">
              <w:rPr>
                <w:rFonts w:asciiTheme="minorHAnsi" w:hAnsiTheme="minorHAnsi"/>
              </w:rPr>
              <w:t xml:space="preserve"> </w:t>
            </w:r>
            <w:r w:rsidR="00DC4A02" w:rsidRPr="00735EA1">
              <w:rPr>
                <w:rFonts w:asciiTheme="minorHAnsi" w:hAnsiTheme="minorHAnsi"/>
              </w:rPr>
              <w:t>(subscription and investment)</w:t>
            </w:r>
            <w:r w:rsidRPr="00735EA1">
              <w:rPr>
                <w:rFonts w:asciiTheme="minorHAnsi" w:hAnsiTheme="minorHAnsi"/>
              </w:rPr>
              <w:t xml:space="preserve"> carried out by the company are in compliance with the CIS Regulations.</w:t>
            </w:r>
          </w:p>
        </w:tc>
      </w:tr>
      <w:tr w:rsidR="00923F16" w:rsidRPr="00735EA1" w:rsidTr="00933024">
        <w:tc>
          <w:tcPr>
            <w:tcW w:w="660" w:type="dxa"/>
          </w:tcPr>
          <w:p w:rsidR="00FD07EF" w:rsidRPr="00735EA1" w:rsidRDefault="00FD07EF" w:rsidP="00735EA1">
            <w:pPr>
              <w:pStyle w:val="ListParagraph"/>
              <w:widowControl/>
              <w:numPr>
                <w:ilvl w:val="0"/>
                <w:numId w:val="14"/>
              </w:numPr>
              <w:autoSpaceDE/>
              <w:autoSpaceDN/>
              <w:spacing w:before="0" w:line="360" w:lineRule="auto"/>
              <w:contextualSpacing/>
              <w:rPr>
                <w:rFonts w:asciiTheme="minorHAnsi" w:hAnsiTheme="minorHAnsi"/>
              </w:rPr>
            </w:pPr>
          </w:p>
        </w:tc>
        <w:tc>
          <w:tcPr>
            <w:tcW w:w="12266" w:type="dxa"/>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 xml:space="preserve">The Company secretary shall ensure that all the information and document sough by the SEBI has been duly submitted by the company within timelines specified in the regulations. </w:t>
            </w:r>
          </w:p>
        </w:tc>
      </w:tr>
      <w:tr w:rsidR="00923F16" w:rsidRPr="00735EA1" w:rsidTr="00933024">
        <w:tc>
          <w:tcPr>
            <w:tcW w:w="660" w:type="dxa"/>
          </w:tcPr>
          <w:p w:rsidR="00FD07EF" w:rsidRPr="00735EA1" w:rsidRDefault="00FD07EF" w:rsidP="00735EA1">
            <w:pPr>
              <w:pStyle w:val="ListParagraph"/>
              <w:widowControl/>
              <w:numPr>
                <w:ilvl w:val="0"/>
                <w:numId w:val="14"/>
              </w:numPr>
              <w:autoSpaceDE/>
              <w:autoSpaceDN/>
              <w:spacing w:before="0" w:line="360" w:lineRule="auto"/>
              <w:contextualSpacing/>
              <w:rPr>
                <w:rFonts w:asciiTheme="minorHAnsi" w:hAnsiTheme="minorHAnsi"/>
              </w:rPr>
            </w:pPr>
          </w:p>
        </w:tc>
        <w:tc>
          <w:tcPr>
            <w:tcW w:w="12266" w:type="dxa"/>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 xml:space="preserve">The company Secretary shall ensure that adequate disclosure are made in the </w:t>
            </w:r>
            <w:r w:rsidR="00DC4A02" w:rsidRPr="00735EA1">
              <w:rPr>
                <w:rFonts w:asciiTheme="minorHAnsi" w:hAnsiTheme="minorHAnsi"/>
              </w:rPr>
              <w:t xml:space="preserve">offer document and scheme </w:t>
            </w:r>
            <w:r w:rsidRPr="00735EA1">
              <w:rPr>
                <w:rFonts w:asciiTheme="minorHAnsi" w:hAnsiTheme="minorHAnsi"/>
              </w:rPr>
              <w:t>documents to enable the investors to take informed decision.</w:t>
            </w:r>
          </w:p>
        </w:tc>
      </w:tr>
      <w:tr w:rsidR="00923F16" w:rsidRPr="00735EA1" w:rsidTr="00933024">
        <w:tc>
          <w:tcPr>
            <w:tcW w:w="660" w:type="dxa"/>
          </w:tcPr>
          <w:p w:rsidR="00FD07EF" w:rsidRPr="00735EA1" w:rsidRDefault="00FD07EF" w:rsidP="00735EA1">
            <w:pPr>
              <w:pStyle w:val="ListParagraph"/>
              <w:widowControl/>
              <w:numPr>
                <w:ilvl w:val="0"/>
                <w:numId w:val="14"/>
              </w:numPr>
              <w:autoSpaceDE/>
              <w:autoSpaceDN/>
              <w:spacing w:before="0" w:line="360" w:lineRule="auto"/>
              <w:contextualSpacing/>
              <w:rPr>
                <w:rFonts w:asciiTheme="minorHAnsi" w:hAnsiTheme="minorHAnsi"/>
              </w:rPr>
            </w:pPr>
          </w:p>
        </w:tc>
        <w:tc>
          <w:tcPr>
            <w:tcW w:w="12266" w:type="dxa"/>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The company secretary shall ensure that CIMC does not engage in any activity which is not permitted to it under the CIS regulations.</w:t>
            </w:r>
          </w:p>
        </w:tc>
      </w:tr>
      <w:tr w:rsidR="00923F16" w:rsidRPr="00735EA1" w:rsidTr="00933024">
        <w:tc>
          <w:tcPr>
            <w:tcW w:w="660" w:type="dxa"/>
          </w:tcPr>
          <w:p w:rsidR="00FD07EF" w:rsidRPr="00735EA1" w:rsidRDefault="00FD07EF" w:rsidP="00735EA1">
            <w:pPr>
              <w:pStyle w:val="ListParagraph"/>
              <w:widowControl/>
              <w:numPr>
                <w:ilvl w:val="0"/>
                <w:numId w:val="14"/>
              </w:numPr>
              <w:autoSpaceDE/>
              <w:autoSpaceDN/>
              <w:spacing w:before="0" w:line="360" w:lineRule="auto"/>
              <w:contextualSpacing/>
              <w:rPr>
                <w:rFonts w:asciiTheme="minorHAnsi" w:hAnsiTheme="minorHAnsi"/>
              </w:rPr>
            </w:pPr>
          </w:p>
        </w:tc>
        <w:tc>
          <w:tcPr>
            <w:tcW w:w="12266" w:type="dxa"/>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The company secretary shall ensure that CIMC fulfill its obligations casted on it under the CIS regulations</w:t>
            </w:r>
          </w:p>
        </w:tc>
      </w:tr>
      <w:tr w:rsidR="00923F16" w:rsidRPr="00735EA1" w:rsidTr="00933024">
        <w:tc>
          <w:tcPr>
            <w:tcW w:w="660" w:type="dxa"/>
          </w:tcPr>
          <w:p w:rsidR="00FD07EF" w:rsidRPr="00735EA1" w:rsidRDefault="00FD07EF" w:rsidP="00735EA1">
            <w:pPr>
              <w:pStyle w:val="ListParagraph"/>
              <w:widowControl/>
              <w:numPr>
                <w:ilvl w:val="0"/>
                <w:numId w:val="14"/>
              </w:numPr>
              <w:autoSpaceDE/>
              <w:autoSpaceDN/>
              <w:spacing w:before="0" w:line="360" w:lineRule="auto"/>
              <w:contextualSpacing/>
              <w:rPr>
                <w:rFonts w:asciiTheme="minorHAnsi" w:hAnsiTheme="minorHAnsi"/>
              </w:rPr>
            </w:pPr>
          </w:p>
        </w:tc>
        <w:tc>
          <w:tcPr>
            <w:tcW w:w="12266" w:type="dxa"/>
          </w:tcPr>
          <w:p w:rsidR="00FD07EF" w:rsidRPr="00735EA1" w:rsidRDefault="00FD07EF" w:rsidP="00735EA1">
            <w:pPr>
              <w:spacing w:line="360" w:lineRule="auto"/>
              <w:jc w:val="both"/>
              <w:rPr>
                <w:rFonts w:asciiTheme="minorHAnsi" w:hAnsiTheme="minorHAnsi"/>
              </w:rPr>
            </w:pPr>
            <w:r w:rsidRPr="00735EA1">
              <w:rPr>
                <w:rFonts w:asciiTheme="minorHAnsi" w:hAnsiTheme="minorHAnsi"/>
              </w:rPr>
              <w:t>The Company Secretary shall ensure that launching and winding up of schemes complies with the various requirement of CIS regulations</w:t>
            </w:r>
          </w:p>
        </w:tc>
      </w:tr>
    </w:tbl>
    <w:p w:rsidR="00BC0867" w:rsidRPr="00735EA1" w:rsidRDefault="00BC0867" w:rsidP="00735EA1">
      <w:pPr>
        <w:spacing w:line="360" w:lineRule="auto"/>
        <w:jc w:val="both"/>
        <w:rPr>
          <w:rFonts w:asciiTheme="minorHAnsi" w:hAnsiTheme="minorHAnsi"/>
        </w:rPr>
      </w:pPr>
    </w:p>
    <w:sectPr w:rsidR="00BC0867" w:rsidRPr="00735EA1" w:rsidSect="00735EA1">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BAA"/>
    <w:multiLevelType w:val="hybridMultilevel"/>
    <w:tmpl w:val="14F0C3A8"/>
    <w:lvl w:ilvl="0" w:tplc="E9088532">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AD72F6"/>
    <w:multiLevelType w:val="hybridMultilevel"/>
    <w:tmpl w:val="F15C20C8"/>
    <w:lvl w:ilvl="0" w:tplc="F58CBA50">
      <w:start w:val="1"/>
      <w:numFmt w:val="lowerLetter"/>
      <w:lvlText w:val="%1)"/>
      <w:lvlJc w:val="left"/>
      <w:pPr>
        <w:ind w:left="1080" w:hanging="360"/>
      </w:pPr>
      <w:rPr>
        <w:rFont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CD56C60"/>
    <w:multiLevelType w:val="hybridMultilevel"/>
    <w:tmpl w:val="E1A8A7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2F90C18"/>
    <w:multiLevelType w:val="hybridMultilevel"/>
    <w:tmpl w:val="EC8C6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B3A4231"/>
    <w:multiLevelType w:val="hybridMultilevel"/>
    <w:tmpl w:val="0C80C5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EB202A"/>
    <w:multiLevelType w:val="hybridMultilevel"/>
    <w:tmpl w:val="36281B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7BE4575"/>
    <w:multiLevelType w:val="hybridMultilevel"/>
    <w:tmpl w:val="5CE897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33A53C4"/>
    <w:multiLevelType w:val="hybridMultilevel"/>
    <w:tmpl w:val="9FC60A4E"/>
    <w:lvl w:ilvl="0" w:tplc="E9088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EB1C28"/>
    <w:multiLevelType w:val="hybridMultilevel"/>
    <w:tmpl w:val="36281B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7D27BCD"/>
    <w:multiLevelType w:val="hybridMultilevel"/>
    <w:tmpl w:val="76447D2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9463CB5"/>
    <w:multiLevelType w:val="hybridMultilevel"/>
    <w:tmpl w:val="84C869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24E50CE"/>
    <w:multiLevelType w:val="hybridMultilevel"/>
    <w:tmpl w:val="36281B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BEC27AE"/>
    <w:multiLevelType w:val="hybridMultilevel"/>
    <w:tmpl w:val="7BBEB7F8"/>
    <w:lvl w:ilvl="0" w:tplc="E908853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63304A5"/>
    <w:multiLevelType w:val="hybridMultilevel"/>
    <w:tmpl w:val="36281B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8390DA4"/>
    <w:multiLevelType w:val="hybridMultilevel"/>
    <w:tmpl w:val="0BD081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9442064"/>
    <w:multiLevelType w:val="hybridMultilevel"/>
    <w:tmpl w:val="97FE5E8A"/>
    <w:lvl w:ilvl="0" w:tplc="E9088532">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BF611B7"/>
    <w:multiLevelType w:val="hybridMultilevel"/>
    <w:tmpl w:val="B6044414"/>
    <w:lvl w:ilvl="0" w:tplc="E9088532">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E481784"/>
    <w:multiLevelType w:val="hybridMultilevel"/>
    <w:tmpl w:val="C4F690C6"/>
    <w:lvl w:ilvl="0" w:tplc="E9088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7D73CAA"/>
    <w:multiLevelType w:val="hybridMultilevel"/>
    <w:tmpl w:val="25688CE0"/>
    <w:lvl w:ilvl="0" w:tplc="E9088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4"/>
  </w:num>
  <w:num w:numId="3">
    <w:abstractNumId w:val="2"/>
  </w:num>
  <w:num w:numId="4">
    <w:abstractNumId w:val="4"/>
  </w:num>
  <w:num w:numId="5">
    <w:abstractNumId w:val="9"/>
  </w:num>
  <w:num w:numId="6">
    <w:abstractNumId w:val="12"/>
  </w:num>
  <w:num w:numId="7">
    <w:abstractNumId w:val="3"/>
  </w:num>
  <w:num w:numId="8">
    <w:abstractNumId w:val="16"/>
  </w:num>
  <w:num w:numId="9">
    <w:abstractNumId w:val="17"/>
  </w:num>
  <w:num w:numId="10">
    <w:abstractNumId w:val="10"/>
  </w:num>
  <w:num w:numId="11">
    <w:abstractNumId w:val="15"/>
  </w:num>
  <w:num w:numId="12">
    <w:abstractNumId w:val="0"/>
  </w:num>
  <w:num w:numId="13">
    <w:abstractNumId w:val="1"/>
  </w:num>
  <w:num w:numId="14">
    <w:abstractNumId w:val="8"/>
  </w:num>
  <w:num w:numId="15">
    <w:abstractNumId w:val="5"/>
  </w:num>
  <w:num w:numId="16">
    <w:abstractNumId w:val="11"/>
  </w:num>
  <w:num w:numId="17">
    <w:abstractNumId w:val="13"/>
  </w:num>
  <w:num w:numId="18">
    <w:abstractNumId w:val="7"/>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682"/>
    <w:rsid w:val="000A3CAA"/>
    <w:rsid w:val="000C6596"/>
    <w:rsid w:val="0019642F"/>
    <w:rsid w:val="001F6268"/>
    <w:rsid w:val="00204837"/>
    <w:rsid w:val="00241CCC"/>
    <w:rsid w:val="00251B7C"/>
    <w:rsid w:val="00260535"/>
    <w:rsid w:val="00276CB5"/>
    <w:rsid w:val="002D1566"/>
    <w:rsid w:val="003C466C"/>
    <w:rsid w:val="00454901"/>
    <w:rsid w:val="00472835"/>
    <w:rsid w:val="00520D9E"/>
    <w:rsid w:val="005C4973"/>
    <w:rsid w:val="005E44EC"/>
    <w:rsid w:val="005F6BA7"/>
    <w:rsid w:val="006343E6"/>
    <w:rsid w:val="00653947"/>
    <w:rsid w:val="006557BC"/>
    <w:rsid w:val="006C4F4C"/>
    <w:rsid w:val="0070026B"/>
    <w:rsid w:val="00735EA1"/>
    <w:rsid w:val="0078221A"/>
    <w:rsid w:val="0078226F"/>
    <w:rsid w:val="00886CBC"/>
    <w:rsid w:val="008E1814"/>
    <w:rsid w:val="00923F16"/>
    <w:rsid w:val="00980042"/>
    <w:rsid w:val="009D0DBE"/>
    <w:rsid w:val="009E02CD"/>
    <w:rsid w:val="009F15E3"/>
    <w:rsid w:val="00A242D4"/>
    <w:rsid w:val="00A32857"/>
    <w:rsid w:val="00AA5CB0"/>
    <w:rsid w:val="00B43E07"/>
    <w:rsid w:val="00B55F36"/>
    <w:rsid w:val="00B834A6"/>
    <w:rsid w:val="00B90190"/>
    <w:rsid w:val="00BC0867"/>
    <w:rsid w:val="00BC20EF"/>
    <w:rsid w:val="00BC6D2F"/>
    <w:rsid w:val="00C14F45"/>
    <w:rsid w:val="00C2369D"/>
    <w:rsid w:val="00C54682"/>
    <w:rsid w:val="00CB256C"/>
    <w:rsid w:val="00D80729"/>
    <w:rsid w:val="00DC4A02"/>
    <w:rsid w:val="00DD4B5C"/>
    <w:rsid w:val="00DE0794"/>
    <w:rsid w:val="00DE7709"/>
    <w:rsid w:val="00E01F3F"/>
    <w:rsid w:val="00E518B8"/>
    <w:rsid w:val="00E56056"/>
    <w:rsid w:val="00E9618F"/>
    <w:rsid w:val="00F22F7D"/>
    <w:rsid w:val="00FA15CD"/>
    <w:rsid w:val="00FB159E"/>
    <w:rsid w:val="00FD0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3947"/>
    <w:pPr>
      <w:widowControl w:val="0"/>
      <w:autoSpaceDE w:val="0"/>
      <w:autoSpaceDN w:val="0"/>
      <w:spacing w:after="0" w:line="240" w:lineRule="auto"/>
    </w:pPr>
    <w:rPr>
      <w:rFonts w:ascii="Arial" w:eastAsia="Arial" w:hAnsi="Arial" w:cs="Arial"/>
      <w:lang w:val="en-US"/>
    </w:rPr>
  </w:style>
  <w:style w:type="paragraph" w:styleId="Heading3">
    <w:name w:val="heading 3"/>
    <w:basedOn w:val="Normal"/>
    <w:link w:val="Heading3Char"/>
    <w:uiPriority w:val="1"/>
    <w:qFormat/>
    <w:rsid w:val="00653947"/>
    <w:pPr>
      <w:ind w:left="2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53947"/>
    <w:rPr>
      <w:rFonts w:ascii="Arial" w:eastAsia="Arial" w:hAnsi="Arial" w:cs="Arial"/>
      <w:b/>
      <w:bCs/>
      <w:lang w:val="en-US"/>
    </w:rPr>
  </w:style>
  <w:style w:type="paragraph" w:styleId="BodyText">
    <w:name w:val="Body Text"/>
    <w:basedOn w:val="Normal"/>
    <w:link w:val="BodyTextChar"/>
    <w:uiPriority w:val="1"/>
    <w:qFormat/>
    <w:rsid w:val="00653947"/>
    <w:rPr>
      <w:sz w:val="20"/>
      <w:szCs w:val="20"/>
    </w:rPr>
  </w:style>
  <w:style w:type="character" w:customStyle="1" w:styleId="BodyTextChar">
    <w:name w:val="Body Text Char"/>
    <w:basedOn w:val="DefaultParagraphFont"/>
    <w:link w:val="BodyText"/>
    <w:uiPriority w:val="1"/>
    <w:rsid w:val="00653947"/>
    <w:rPr>
      <w:rFonts w:ascii="Arial" w:eastAsia="Arial" w:hAnsi="Arial" w:cs="Arial"/>
      <w:sz w:val="20"/>
      <w:szCs w:val="20"/>
      <w:lang w:val="en-US"/>
    </w:rPr>
  </w:style>
  <w:style w:type="paragraph" w:styleId="ListParagraph">
    <w:name w:val="List Paragraph"/>
    <w:basedOn w:val="Normal"/>
    <w:uiPriority w:val="1"/>
    <w:qFormat/>
    <w:rsid w:val="00653947"/>
    <w:pPr>
      <w:spacing w:before="160"/>
      <w:ind w:left="932" w:hanging="351"/>
    </w:pPr>
  </w:style>
  <w:style w:type="paragraph" w:customStyle="1" w:styleId="TableParagraph">
    <w:name w:val="Table Paragraph"/>
    <w:basedOn w:val="Normal"/>
    <w:uiPriority w:val="1"/>
    <w:qFormat/>
    <w:rsid w:val="00653947"/>
    <w:pPr>
      <w:spacing w:before="28"/>
      <w:ind w:left="80"/>
    </w:pPr>
  </w:style>
  <w:style w:type="table" w:styleId="TableGrid">
    <w:name w:val="Table Grid"/>
    <w:basedOn w:val="TableNormal"/>
    <w:uiPriority w:val="59"/>
    <w:rsid w:val="002D1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642F"/>
    <w:pPr>
      <w:widowControl w:val="0"/>
      <w:autoSpaceDE w:val="0"/>
      <w:autoSpaceDN w:val="0"/>
      <w:spacing w:after="0" w:line="240" w:lineRule="auto"/>
    </w:pPr>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3947"/>
    <w:pPr>
      <w:widowControl w:val="0"/>
      <w:autoSpaceDE w:val="0"/>
      <w:autoSpaceDN w:val="0"/>
      <w:spacing w:after="0" w:line="240" w:lineRule="auto"/>
    </w:pPr>
    <w:rPr>
      <w:rFonts w:ascii="Arial" w:eastAsia="Arial" w:hAnsi="Arial" w:cs="Arial"/>
      <w:lang w:val="en-US"/>
    </w:rPr>
  </w:style>
  <w:style w:type="paragraph" w:styleId="Heading3">
    <w:name w:val="heading 3"/>
    <w:basedOn w:val="Normal"/>
    <w:link w:val="Heading3Char"/>
    <w:uiPriority w:val="1"/>
    <w:qFormat/>
    <w:rsid w:val="00653947"/>
    <w:pPr>
      <w:ind w:left="2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53947"/>
    <w:rPr>
      <w:rFonts w:ascii="Arial" w:eastAsia="Arial" w:hAnsi="Arial" w:cs="Arial"/>
      <w:b/>
      <w:bCs/>
      <w:lang w:val="en-US"/>
    </w:rPr>
  </w:style>
  <w:style w:type="paragraph" w:styleId="BodyText">
    <w:name w:val="Body Text"/>
    <w:basedOn w:val="Normal"/>
    <w:link w:val="BodyTextChar"/>
    <w:uiPriority w:val="1"/>
    <w:qFormat/>
    <w:rsid w:val="00653947"/>
    <w:rPr>
      <w:sz w:val="20"/>
      <w:szCs w:val="20"/>
    </w:rPr>
  </w:style>
  <w:style w:type="character" w:customStyle="1" w:styleId="BodyTextChar">
    <w:name w:val="Body Text Char"/>
    <w:basedOn w:val="DefaultParagraphFont"/>
    <w:link w:val="BodyText"/>
    <w:uiPriority w:val="1"/>
    <w:rsid w:val="00653947"/>
    <w:rPr>
      <w:rFonts w:ascii="Arial" w:eastAsia="Arial" w:hAnsi="Arial" w:cs="Arial"/>
      <w:sz w:val="20"/>
      <w:szCs w:val="20"/>
      <w:lang w:val="en-US"/>
    </w:rPr>
  </w:style>
  <w:style w:type="paragraph" w:styleId="ListParagraph">
    <w:name w:val="List Paragraph"/>
    <w:basedOn w:val="Normal"/>
    <w:uiPriority w:val="1"/>
    <w:qFormat/>
    <w:rsid w:val="00653947"/>
    <w:pPr>
      <w:spacing w:before="160"/>
      <w:ind w:left="932" w:hanging="351"/>
    </w:pPr>
  </w:style>
  <w:style w:type="paragraph" w:customStyle="1" w:styleId="TableParagraph">
    <w:name w:val="Table Paragraph"/>
    <w:basedOn w:val="Normal"/>
    <w:uiPriority w:val="1"/>
    <w:qFormat/>
    <w:rsid w:val="00653947"/>
    <w:pPr>
      <w:spacing w:before="28"/>
      <w:ind w:left="80"/>
    </w:pPr>
  </w:style>
  <w:style w:type="table" w:styleId="TableGrid">
    <w:name w:val="Table Grid"/>
    <w:basedOn w:val="TableNormal"/>
    <w:uiPriority w:val="59"/>
    <w:rsid w:val="002D1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642F"/>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562F1-66AB-4DA0-8B50-B448403A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7</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PEETY</dc:creator>
  <cp:lastModifiedBy>ASHISH PEETY</cp:lastModifiedBy>
  <cp:revision>43</cp:revision>
  <cp:lastPrinted>2018-11-20T04:19:00Z</cp:lastPrinted>
  <dcterms:created xsi:type="dcterms:W3CDTF">2018-09-23T04:31:00Z</dcterms:created>
  <dcterms:modified xsi:type="dcterms:W3CDTF">2019-04-19T13:02:00Z</dcterms:modified>
</cp:coreProperties>
</file>