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AEE" w:rsidRPr="00490705" w:rsidRDefault="005F0B2B" w:rsidP="00490705">
      <w:pPr>
        <w:pStyle w:val="BodyText"/>
        <w:numPr>
          <w:ilvl w:val="0"/>
          <w:numId w:val="22"/>
        </w:numPr>
        <w:spacing w:before="161" w:line="288" w:lineRule="auto"/>
        <w:ind w:right="-46"/>
        <w:jc w:val="both"/>
        <w:rPr>
          <w:rFonts w:asciiTheme="minorHAnsi" w:hAnsiTheme="minorHAnsi"/>
          <w:color w:val="231F20"/>
          <w:sz w:val="22"/>
          <w:szCs w:val="22"/>
        </w:rPr>
      </w:pPr>
      <w:r w:rsidRPr="00490705">
        <w:rPr>
          <w:rFonts w:asciiTheme="minorHAnsi" w:hAnsiTheme="minorHAnsi"/>
          <w:color w:val="231F20"/>
          <w:sz w:val="22"/>
          <w:szCs w:val="22"/>
        </w:rPr>
        <w:t>What do you mean by sweat equity shares? What are the relevant  provisions of Companies Act in this regard?</w:t>
      </w:r>
      <w:r w:rsidR="00EA6AEE" w:rsidRPr="00490705">
        <w:rPr>
          <w:rFonts w:asciiTheme="minorHAnsi" w:hAnsiTheme="minorHAnsi"/>
          <w:color w:val="231F20"/>
          <w:sz w:val="22"/>
          <w:szCs w:val="22"/>
        </w:rPr>
        <w:t xml:space="preserve"> Whether issuance of sweat</w:t>
      </w:r>
      <w:r w:rsidR="00594D37" w:rsidRPr="00490705">
        <w:rPr>
          <w:rFonts w:asciiTheme="minorHAnsi" w:hAnsiTheme="minorHAnsi"/>
          <w:color w:val="231F20"/>
          <w:sz w:val="22"/>
          <w:szCs w:val="22"/>
        </w:rPr>
        <w:t xml:space="preserve"> equity shares can be regarded as preferential issue?</w:t>
      </w:r>
    </w:p>
    <w:tbl>
      <w:tblPr>
        <w:tblStyle w:val="TableGrid"/>
        <w:tblW w:w="0" w:type="auto"/>
        <w:tblInd w:w="360" w:type="dxa"/>
        <w:tblLook w:val="04A0" w:firstRow="1" w:lastRow="0" w:firstColumn="1" w:lastColumn="0" w:noHBand="0" w:noVBand="1"/>
      </w:tblPr>
      <w:tblGrid>
        <w:gridCol w:w="1733"/>
        <w:gridCol w:w="7149"/>
      </w:tblGrid>
      <w:tr w:rsidR="00490705" w:rsidTr="00490705">
        <w:tc>
          <w:tcPr>
            <w:tcW w:w="1733" w:type="dxa"/>
          </w:tcPr>
          <w:p w:rsidR="00490705" w:rsidRPr="00490705" w:rsidRDefault="00490705" w:rsidP="00490705">
            <w:pPr>
              <w:pStyle w:val="BodyText"/>
              <w:spacing w:before="161" w:line="288" w:lineRule="auto"/>
              <w:ind w:right="-46"/>
              <w:jc w:val="both"/>
              <w:rPr>
                <w:rFonts w:asciiTheme="minorHAnsi" w:hAnsiTheme="minorHAnsi"/>
                <w:color w:val="231F20"/>
                <w:sz w:val="22"/>
                <w:szCs w:val="22"/>
              </w:rPr>
            </w:pPr>
            <w:r w:rsidRPr="00490705">
              <w:rPr>
                <w:rFonts w:asciiTheme="minorHAnsi" w:hAnsiTheme="minorHAnsi"/>
                <w:color w:val="231F20"/>
                <w:sz w:val="22"/>
                <w:szCs w:val="22"/>
                <w:u w:val="single"/>
              </w:rPr>
              <w:t xml:space="preserve">Meaning- </w:t>
            </w:r>
          </w:p>
          <w:p w:rsidR="00490705" w:rsidRDefault="00490705" w:rsidP="00490705">
            <w:pPr>
              <w:pStyle w:val="BodyText"/>
              <w:spacing w:before="161" w:line="288" w:lineRule="auto"/>
              <w:ind w:right="-46"/>
              <w:jc w:val="both"/>
              <w:rPr>
                <w:rFonts w:asciiTheme="minorHAnsi" w:hAnsiTheme="minorHAnsi"/>
                <w:color w:val="231F20"/>
                <w:sz w:val="22"/>
                <w:szCs w:val="22"/>
                <w:u w:val="single"/>
              </w:rPr>
            </w:pPr>
          </w:p>
        </w:tc>
        <w:tc>
          <w:tcPr>
            <w:tcW w:w="7149" w:type="dxa"/>
          </w:tcPr>
          <w:p w:rsidR="00490705" w:rsidRPr="00490705" w:rsidRDefault="00490705" w:rsidP="00490705">
            <w:pPr>
              <w:pStyle w:val="BodyText"/>
              <w:spacing w:before="121" w:line="288" w:lineRule="auto"/>
              <w:ind w:right="-46"/>
              <w:jc w:val="both"/>
              <w:rPr>
                <w:rFonts w:asciiTheme="minorHAnsi" w:hAnsiTheme="minorHAnsi"/>
                <w:sz w:val="22"/>
                <w:szCs w:val="22"/>
              </w:rPr>
            </w:pPr>
            <w:r w:rsidRPr="00490705">
              <w:rPr>
                <w:rFonts w:asciiTheme="minorHAnsi" w:hAnsiTheme="minorHAnsi"/>
                <w:color w:val="231F20"/>
                <w:sz w:val="22"/>
                <w:szCs w:val="22"/>
              </w:rPr>
              <w:t>Section 2 (88) of the Companies Act, 2013 defines “sweat equity shares” which means such equity shares which are issued by a company to its directors or employees at a discount for consideration other than cash, for providing their know-how or for creating intellectual property rights or for providing value additions.</w:t>
            </w:r>
          </w:p>
          <w:p w:rsidR="00490705" w:rsidRPr="00490705" w:rsidRDefault="00490705" w:rsidP="00490705">
            <w:pPr>
              <w:pStyle w:val="BodyText"/>
              <w:spacing w:before="120" w:line="288" w:lineRule="auto"/>
              <w:ind w:right="-46"/>
              <w:jc w:val="both"/>
              <w:rPr>
                <w:rFonts w:asciiTheme="minorHAnsi" w:hAnsiTheme="minorHAnsi"/>
                <w:color w:val="231F20"/>
                <w:sz w:val="22"/>
                <w:szCs w:val="22"/>
              </w:rPr>
            </w:pPr>
            <w:r w:rsidRPr="00490705">
              <w:rPr>
                <w:rFonts w:asciiTheme="minorHAnsi" w:hAnsiTheme="minorHAnsi"/>
                <w:color w:val="231F20"/>
                <w:sz w:val="22"/>
                <w:szCs w:val="22"/>
              </w:rPr>
              <w:t>Company issue shares at a discount or for consideration other than cash to selected employees and directors as per norms approved by the Board of Directors (or any committee, like compensation committee, formed for this</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purpose).</w:t>
            </w:r>
            <w:r w:rsidRPr="00490705">
              <w:rPr>
                <w:rFonts w:asciiTheme="minorHAnsi" w:hAnsiTheme="minorHAnsi"/>
                <w:color w:val="231F20"/>
                <w:spacing w:val="-10"/>
                <w:sz w:val="22"/>
                <w:szCs w:val="22"/>
              </w:rPr>
              <w:t xml:space="preserve"> </w:t>
            </w:r>
            <w:r w:rsidRPr="00490705">
              <w:rPr>
                <w:rFonts w:asciiTheme="minorHAnsi" w:hAnsiTheme="minorHAnsi"/>
                <w:color w:val="231F20"/>
                <w:sz w:val="22"/>
                <w:szCs w:val="22"/>
              </w:rPr>
              <w:t>The value of shares provided are</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based</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on</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the</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know</w:t>
            </w:r>
            <w:r w:rsidRPr="00490705">
              <w:rPr>
                <w:rFonts w:asciiTheme="minorHAnsi" w:hAnsiTheme="minorHAnsi"/>
                <w:color w:val="231F20"/>
                <w:spacing w:val="-6"/>
                <w:sz w:val="22"/>
                <w:szCs w:val="22"/>
              </w:rPr>
              <w:t xml:space="preserve"> </w:t>
            </w:r>
            <w:r w:rsidRPr="00490705">
              <w:rPr>
                <w:rFonts w:asciiTheme="minorHAnsi" w:hAnsiTheme="minorHAnsi"/>
                <w:color w:val="231F20"/>
                <w:sz w:val="22"/>
                <w:szCs w:val="22"/>
              </w:rPr>
              <w:t>how</w:t>
            </w:r>
            <w:r w:rsidRPr="00490705">
              <w:rPr>
                <w:rFonts w:asciiTheme="minorHAnsi" w:hAnsiTheme="minorHAnsi"/>
                <w:color w:val="231F20"/>
                <w:spacing w:val="-6"/>
                <w:sz w:val="22"/>
                <w:szCs w:val="22"/>
              </w:rPr>
              <w:t xml:space="preserve"> </w:t>
            </w:r>
            <w:r w:rsidRPr="00490705">
              <w:rPr>
                <w:rFonts w:asciiTheme="minorHAnsi" w:hAnsiTheme="minorHAnsi"/>
                <w:color w:val="231F20"/>
                <w:sz w:val="22"/>
                <w:szCs w:val="22"/>
              </w:rPr>
              <w:t>provided</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or</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intellectual</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property</w:t>
            </w:r>
            <w:r w:rsidRPr="00490705">
              <w:rPr>
                <w:rFonts w:asciiTheme="minorHAnsi" w:hAnsiTheme="minorHAnsi"/>
                <w:color w:val="231F20"/>
                <w:spacing w:val="-6"/>
                <w:sz w:val="22"/>
                <w:szCs w:val="22"/>
              </w:rPr>
              <w:t xml:space="preserve"> </w:t>
            </w:r>
            <w:r w:rsidRPr="00490705">
              <w:rPr>
                <w:rFonts w:asciiTheme="minorHAnsi" w:hAnsiTheme="minorHAnsi"/>
                <w:color w:val="231F20"/>
                <w:sz w:val="22"/>
                <w:szCs w:val="22"/>
              </w:rPr>
              <w:t>rights</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created</w:t>
            </w:r>
            <w:r w:rsidRPr="00490705">
              <w:rPr>
                <w:rFonts w:asciiTheme="minorHAnsi" w:hAnsiTheme="minorHAnsi"/>
                <w:color w:val="231F20"/>
                <w:spacing w:val="-6"/>
                <w:sz w:val="22"/>
                <w:szCs w:val="22"/>
              </w:rPr>
              <w:t xml:space="preserve"> </w:t>
            </w:r>
            <w:r w:rsidRPr="00490705">
              <w:rPr>
                <w:rFonts w:asciiTheme="minorHAnsi" w:hAnsiTheme="minorHAnsi"/>
                <w:color w:val="231F20"/>
                <w:sz w:val="22"/>
                <w:szCs w:val="22"/>
              </w:rPr>
              <w:t>and</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given</w:t>
            </w:r>
            <w:r w:rsidRPr="00490705">
              <w:rPr>
                <w:rFonts w:asciiTheme="minorHAnsi" w:hAnsiTheme="minorHAnsi"/>
                <w:color w:val="231F20"/>
                <w:spacing w:val="-6"/>
                <w:sz w:val="22"/>
                <w:szCs w:val="22"/>
              </w:rPr>
              <w:t xml:space="preserve"> </w:t>
            </w:r>
            <w:r w:rsidRPr="00490705">
              <w:rPr>
                <w:rFonts w:asciiTheme="minorHAnsi" w:hAnsiTheme="minorHAnsi"/>
                <w:color w:val="231F20"/>
                <w:sz w:val="22"/>
                <w:szCs w:val="22"/>
              </w:rPr>
              <w:t>for</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value additions made by such directors and employees to the</w:t>
            </w:r>
            <w:r w:rsidRPr="00490705">
              <w:rPr>
                <w:rFonts w:asciiTheme="minorHAnsi" w:hAnsiTheme="minorHAnsi"/>
                <w:color w:val="231F20"/>
                <w:spacing w:val="-10"/>
                <w:sz w:val="22"/>
                <w:szCs w:val="22"/>
              </w:rPr>
              <w:t xml:space="preserve"> </w:t>
            </w:r>
            <w:r w:rsidRPr="00490705">
              <w:rPr>
                <w:rFonts w:asciiTheme="minorHAnsi" w:hAnsiTheme="minorHAnsi"/>
                <w:color w:val="231F20"/>
                <w:sz w:val="22"/>
                <w:szCs w:val="22"/>
              </w:rPr>
              <w:t xml:space="preserve">company. </w:t>
            </w:r>
          </w:p>
          <w:p w:rsidR="00490705" w:rsidRPr="00490705" w:rsidRDefault="00490705" w:rsidP="00490705">
            <w:pPr>
              <w:pStyle w:val="BodyText"/>
              <w:spacing w:before="161" w:line="288" w:lineRule="auto"/>
              <w:ind w:right="-46"/>
              <w:jc w:val="both"/>
              <w:rPr>
                <w:rFonts w:asciiTheme="minorHAnsi" w:hAnsiTheme="minorHAnsi"/>
                <w:color w:val="231F20"/>
                <w:sz w:val="22"/>
                <w:szCs w:val="22"/>
              </w:rPr>
            </w:pPr>
            <w:r w:rsidRPr="00490705">
              <w:rPr>
                <w:rFonts w:asciiTheme="minorHAnsi" w:hAnsiTheme="minorHAnsi"/>
                <w:color w:val="231F20"/>
                <w:sz w:val="22"/>
                <w:szCs w:val="22"/>
              </w:rPr>
              <w:t>Sweat</w:t>
            </w:r>
            <w:r w:rsidRPr="00490705">
              <w:rPr>
                <w:rFonts w:asciiTheme="minorHAnsi" w:hAnsiTheme="minorHAnsi"/>
                <w:color w:val="231F20"/>
                <w:spacing w:val="-25"/>
                <w:sz w:val="22"/>
                <w:szCs w:val="22"/>
              </w:rPr>
              <w:t xml:space="preserve"> </w:t>
            </w:r>
            <w:r w:rsidRPr="00490705">
              <w:rPr>
                <w:rFonts w:asciiTheme="minorHAnsi" w:hAnsiTheme="minorHAnsi"/>
                <w:color w:val="231F20"/>
                <w:sz w:val="22"/>
                <w:szCs w:val="22"/>
              </w:rPr>
              <w:t>equity</w:t>
            </w:r>
            <w:r w:rsidRPr="00490705">
              <w:rPr>
                <w:rFonts w:asciiTheme="minorHAnsi" w:hAnsiTheme="minorHAnsi"/>
                <w:color w:val="231F20"/>
                <w:spacing w:val="-25"/>
                <w:sz w:val="22"/>
                <w:szCs w:val="22"/>
              </w:rPr>
              <w:t xml:space="preserve"> </w:t>
            </w:r>
            <w:r w:rsidRPr="00490705">
              <w:rPr>
                <w:rFonts w:asciiTheme="minorHAnsi" w:hAnsiTheme="minorHAnsi"/>
                <w:color w:val="231F20"/>
                <w:sz w:val="22"/>
                <w:szCs w:val="22"/>
              </w:rPr>
              <w:t>shares</w:t>
            </w:r>
            <w:r w:rsidRPr="00490705">
              <w:rPr>
                <w:rFonts w:asciiTheme="minorHAnsi" w:hAnsiTheme="minorHAnsi"/>
                <w:color w:val="231F20"/>
                <w:spacing w:val="-24"/>
                <w:sz w:val="22"/>
                <w:szCs w:val="22"/>
              </w:rPr>
              <w:t xml:space="preserve"> </w:t>
            </w:r>
            <w:r w:rsidRPr="00490705">
              <w:rPr>
                <w:rFonts w:asciiTheme="minorHAnsi" w:hAnsiTheme="minorHAnsi"/>
                <w:color w:val="231F20"/>
                <w:sz w:val="22"/>
                <w:szCs w:val="22"/>
              </w:rPr>
              <w:t>refers</w:t>
            </w:r>
            <w:r w:rsidRPr="00490705">
              <w:rPr>
                <w:rFonts w:asciiTheme="minorHAnsi" w:hAnsiTheme="minorHAnsi"/>
                <w:color w:val="231F20"/>
                <w:spacing w:val="-25"/>
                <w:sz w:val="22"/>
                <w:szCs w:val="22"/>
              </w:rPr>
              <w:t xml:space="preserve"> </w:t>
            </w:r>
            <w:r w:rsidRPr="00490705">
              <w:rPr>
                <w:rFonts w:asciiTheme="minorHAnsi" w:hAnsiTheme="minorHAnsi"/>
                <w:color w:val="231F20"/>
                <w:sz w:val="22"/>
                <w:szCs w:val="22"/>
              </w:rPr>
              <w:t>to</w:t>
            </w:r>
            <w:r w:rsidRPr="00490705">
              <w:rPr>
                <w:rFonts w:asciiTheme="minorHAnsi" w:hAnsiTheme="minorHAnsi"/>
                <w:color w:val="231F20"/>
                <w:spacing w:val="-25"/>
                <w:sz w:val="22"/>
                <w:szCs w:val="22"/>
              </w:rPr>
              <w:t xml:space="preserve"> </w:t>
            </w:r>
            <w:r w:rsidRPr="00490705">
              <w:rPr>
                <w:rFonts w:asciiTheme="minorHAnsi" w:hAnsiTheme="minorHAnsi"/>
                <w:color w:val="231F20"/>
                <w:sz w:val="22"/>
                <w:szCs w:val="22"/>
              </w:rPr>
              <w:t>equity</w:t>
            </w:r>
            <w:r w:rsidRPr="00490705">
              <w:rPr>
                <w:rFonts w:asciiTheme="minorHAnsi" w:hAnsiTheme="minorHAnsi"/>
                <w:color w:val="231F20"/>
                <w:spacing w:val="-24"/>
                <w:sz w:val="22"/>
                <w:szCs w:val="22"/>
              </w:rPr>
              <w:t xml:space="preserve"> </w:t>
            </w:r>
            <w:r w:rsidRPr="00490705">
              <w:rPr>
                <w:rFonts w:asciiTheme="minorHAnsi" w:hAnsiTheme="minorHAnsi"/>
                <w:color w:val="231F20"/>
                <w:sz w:val="22"/>
                <w:szCs w:val="22"/>
              </w:rPr>
              <w:t>shares</w:t>
            </w:r>
            <w:r w:rsidRPr="00490705">
              <w:rPr>
                <w:rFonts w:asciiTheme="minorHAnsi" w:hAnsiTheme="minorHAnsi"/>
                <w:color w:val="231F20"/>
                <w:spacing w:val="-25"/>
                <w:sz w:val="22"/>
                <w:szCs w:val="22"/>
              </w:rPr>
              <w:t xml:space="preserve"> </w:t>
            </w:r>
            <w:r w:rsidRPr="00490705">
              <w:rPr>
                <w:rFonts w:asciiTheme="minorHAnsi" w:hAnsiTheme="minorHAnsi"/>
                <w:color w:val="231F20"/>
                <w:sz w:val="22"/>
                <w:szCs w:val="22"/>
              </w:rPr>
              <w:t>given</w:t>
            </w:r>
            <w:r w:rsidRPr="00490705">
              <w:rPr>
                <w:rFonts w:asciiTheme="minorHAnsi" w:hAnsiTheme="minorHAnsi"/>
                <w:color w:val="231F20"/>
                <w:spacing w:val="-24"/>
                <w:sz w:val="22"/>
                <w:szCs w:val="22"/>
              </w:rPr>
              <w:t xml:space="preserve"> </w:t>
            </w:r>
            <w:r w:rsidRPr="00490705">
              <w:rPr>
                <w:rFonts w:asciiTheme="minorHAnsi" w:hAnsiTheme="minorHAnsi"/>
                <w:color w:val="231F20"/>
                <w:sz w:val="22"/>
                <w:szCs w:val="22"/>
              </w:rPr>
              <w:t>to</w:t>
            </w:r>
            <w:r w:rsidRPr="00490705">
              <w:rPr>
                <w:rFonts w:asciiTheme="minorHAnsi" w:hAnsiTheme="minorHAnsi"/>
                <w:color w:val="231F20"/>
                <w:spacing w:val="-25"/>
                <w:sz w:val="22"/>
                <w:szCs w:val="22"/>
              </w:rPr>
              <w:t xml:space="preserve"> </w:t>
            </w:r>
            <w:r w:rsidRPr="00490705">
              <w:rPr>
                <w:rFonts w:asciiTheme="minorHAnsi" w:hAnsiTheme="minorHAnsi"/>
                <w:color w:val="231F20"/>
                <w:sz w:val="22"/>
                <w:szCs w:val="22"/>
              </w:rPr>
              <w:t>the</w:t>
            </w:r>
            <w:r w:rsidRPr="00490705">
              <w:rPr>
                <w:rFonts w:asciiTheme="minorHAnsi" w:hAnsiTheme="minorHAnsi"/>
                <w:color w:val="231F20"/>
                <w:spacing w:val="-25"/>
                <w:sz w:val="22"/>
                <w:szCs w:val="22"/>
              </w:rPr>
              <w:t xml:space="preserve"> </w:t>
            </w:r>
            <w:r w:rsidRPr="00490705">
              <w:rPr>
                <w:rFonts w:asciiTheme="minorHAnsi" w:hAnsiTheme="minorHAnsi"/>
                <w:color w:val="231F20"/>
                <w:sz w:val="22"/>
                <w:szCs w:val="22"/>
              </w:rPr>
              <w:t>company’s</w:t>
            </w:r>
            <w:r w:rsidRPr="00490705">
              <w:rPr>
                <w:rFonts w:asciiTheme="minorHAnsi" w:hAnsiTheme="minorHAnsi"/>
                <w:color w:val="231F20"/>
                <w:spacing w:val="-24"/>
                <w:sz w:val="22"/>
                <w:szCs w:val="22"/>
              </w:rPr>
              <w:t xml:space="preserve"> </w:t>
            </w:r>
            <w:r w:rsidRPr="00490705">
              <w:rPr>
                <w:rFonts w:asciiTheme="minorHAnsi" w:hAnsiTheme="minorHAnsi"/>
                <w:color w:val="231F20"/>
                <w:sz w:val="22"/>
                <w:szCs w:val="22"/>
              </w:rPr>
              <w:t>employees</w:t>
            </w:r>
            <w:r w:rsidRPr="00490705">
              <w:rPr>
                <w:rFonts w:asciiTheme="minorHAnsi" w:hAnsiTheme="minorHAnsi"/>
                <w:color w:val="231F20"/>
                <w:spacing w:val="-25"/>
                <w:sz w:val="22"/>
                <w:szCs w:val="22"/>
              </w:rPr>
              <w:t xml:space="preserve"> </w:t>
            </w:r>
            <w:r w:rsidRPr="00490705">
              <w:rPr>
                <w:rFonts w:asciiTheme="minorHAnsi" w:hAnsiTheme="minorHAnsi"/>
                <w:color w:val="231F20"/>
                <w:sz w:val="22"/>
                <w:szCs w:val="22"/>
              </w:rPr>
              <w:t>on</w:t>
            </w:r>
            <w:r w:rsidRPr="00490705">
              <w:rPr>
                <w:rFonts w:asciiTheme="minorHAnsi" w:hAnsiTheme="minorHAnsi"/>
                <w:color w:val="231F20"/>
                <w:spacing w:val="-25"/>
                <w:sz w:val="22"/>
                <w:szCs w:val="22"/>
              </w:rPr>
              <w:t xml:space="preserve"> </w:t>
            </w:r>
            <w:r w:rsidRPr="00490705">
              <w:rPr>
                <w:rFonts w:asciiTheme="minorHAnsi" w:hAnsiTheme="minorHAnsi"/>
                <w:color w:val="231F20"/>
                <w:sz w:val="22"/>
                <w:szCs w:val="22"/>
              </w:rPr>
              <w:t>favorable</w:t>
            </w:r>
            <w:r w:rsidRPr="00490705">
              <w:rPr>
                <w:rFonts w:asciiTheme="minorHAnsi" w:hAnsiTheme="minorHAnsi"/>
                <w:color w:val="231F20"/>
                <w:spacing w:val="-24"/>
                <w:sz w:val="22"/>
                <w:szCs w:val="22"/>
              </w:rPr>
              <w:t xml:space="preserve"> </w:t>
            </w:r>
            <w:r w:rsidRPr="00490705">
              <w:rPr>
                <w:rFonts w:asciiTheme="minorHAnsi" w:hAnsiTheme="minorHAnsi"/>
                <w:color w:val="231F20"/>
                <w:sz w:val="22"/>
                <w:szCs w:val="22"/>
              </w:rPr>
              <w:t>terms</w:t>
            </w:r>
            <w:r w:rsidRPr="00490705">
              <w:rPr>
                <w:rFonts w:asciiTheme="minorHAnsi" w:hAnsiTheme="minorHAnsi"/>
                <w:color w:val="231F20"/>
                <w:spacing w:val="-25"/>
                <w:sz w:val="22"/>
                <w:szCs w:val="22"/>
              </w:rPr>
              <w:t xml:space="preserve"> </w:t>
            </w:r>
            <w:r w:rsidRPr="00490705">
              <w:rPr>
                <w:rFonts w:asciiTheme="minorHAnsi" w:hAnsiTheme="minorHAnsi"/>
                <w:color w:val="231F20"/>
                <w:sz w:val="22"/>
                <w:szCs w:val="22"/>
              </w:rPr>
              <w:t>in</w:t>
            </w:r>
            <w:r w:rsidRPr="00490705">
              <w:rPr>
                <w:rFonts w:asciiTheme="minorHAnsi" w:hAnsiTheme="minorHAnsi"/>
                <w:color w:val="231F20"/>
                <w:spacing w:val="-24"/>
                <w:sz w:val="22"/>
                <w:szCs w:val="22"/>
              </w:rPr>
              <w:t xml:space="preserve">  </w:t>
            </w:r>
            <w:r w:rsidRPr="00490705">
              <w:rPr>
                <w:rFonts w:asciiTheme="minorHAnsi" w:hAnsiTheme="minorHAnsi"/>
                <w:color w:val="231F20"/>
                <w:sz w:val="22"/>
                <w:szCs w:val="22"/>
              </w:rPr>
              <w:t xml:space="preserve">recognition of their work. The issue of sweat equity shares allows the company to retain the employees by rewarding them for their services. </w:t>
            </w:r>
          </w:p>
        </w:tc>
      </w:tr>
      <w:tr w:rsidR="00490705" w:rsidTr="00490705">
        <w:tc>
          <w:tcPr>
            <w:tcW w:w="1733" w:type="dxa"/>
          </w:tcPr>
          <w:p w:rsidR="00490705" w:rsidRPr="00490705" w:rsidRDefault="00490705" w:rsidP="00490705">
            <w:pPr>
              <w:pStyle w:val="BodyText"/>
              <w:spacing w:before="161" w:line="288" w:lineRule="auto"/>
              <w:ind w:right="-46"/>
              <w:jc w:val="both"/>
              <w:rPr>
                <w:rFonts w:asciiTheme="minorHAnsi" w:hAnsiTheme="minorHAnsi"/>
                <w:color w:val="231F20"/>
                <w:spacing w:val="-24"/>
                <w:sz w:val="22"/>
                <w:szCs w:val="22"/>
              </w:rPr>
            </w:pPr>
            <w:r w:rsidRPr="00490705">
              <w:rPr>
                <w:rFonts w:asciiTheme="minorHAnsi" w:hAnsiTheme="minorHAnsi"/>
                <w:color w:val="231F20"/>
                <w:sz w:val="22"/>
                <w:szCs w:val="22"/>
              </w:rPr>
              <w:t>Statutory provisions-</w:t>
            </w:r>
          </w:p>
          <w:p w:rsidR="00490705" w:rsidRDefault="00490705" w:rsidP="00490705">
            <w:pPr>
              <w:pStyle w:val="BodyText"/>
              <w:spacing w:before="161" w:line="288" w:lineRule="auto"/>
              <w:ind w:right="-46"/>
              <w:jc w:val="both"/>
              <w:rPr>
                <w:rFonts w:asciiTheme="minorHAnsi" w:hAnsiTheme="minorHAnsi"/>
                <w:color w:val="231F20"/>
                <w:sz w:val="22"/>
                <w:szCs w:val="22"/>
                <w:u w:val="single"/>
              </w:rPr>
            </w:pPr>
          </w:p>
        </w:tc>
        <w:tc>
          <w:tcPr>
            <w:tcW w:w="7149" w:type="dxa"/>
          </w:tcPr>
          <w:p w:rsidR="00490705" w:rsidRPr="00490705" w:rsidRDefault="00490705" w:rsidP="00490705">
            <w:pPr>
              <w:pStyle w:val="BodyText"/>
              <w:spacing w:before="162" w:line="276" w:lineRule="auto"/>
              <w:ind w:right="-46"/>
              <w:jc w:val="both"/>
              <w:rPr>
                <w:rFonts w:asciiTheme="minorHAnsi" w:hAnsiTheme="minorHAnsi"/>
                <w:color w:val="231F20"/>
                <w:sz w:val="22"/>
                <w:szCs w:val="22"/>
              </w:rPr>
            </w:pPr>
            <w:r w:rsidRPr="00490705">
              <w:rPr>
                <w:rFonts w:asciiTheme="minorHAnsi" w:hAnsiTheme="minorHAnsi"/>
                <w:color w:val="231F20"/>
                <w:sz w:val="22"/>
                <w:szCs w:val="22"/>
              </w:rPr>
              <w:t>According to Section 54 of the Companies Act, 2013 a company may issue sweat equity shares of a class of shares already issued, if the following conditions are fulfilled:</w:t>
            </w:r>
          </w:p>
          <w:p w:rsidR="00490705" w:rsidRPr="00490705" w:rsidRDefault="00490705" w:rsidP="00490705">
            <w:pPr>
              <w:pStyle w:val="ListParagraph"/>
              <w:numPr>
                <w:ilvl w:val="0"/>
                <w:numId w:val="4"/>
              </w:numPr>
              <w:tabs>
                <w:tab w:val="left" w:pos="933"/>
              </w:tabs>
              <w:spacing w:line="276" w:lineRule="auto"/>
              <w:ind w:left="360" w:right="-46" w:hanging="484"/>
              <w:jc w:val="both"/>
              <w:rPr>
                <w:rFonts w:asciiTheme="minorHAnsi" w:hAnsiTheme="minorHAnsi"/>
                <w:color w:val="231F20"/>
              </w:rPr>
            </w:pPr>
            <w:r w:rsidRPr="00490705">
              <w:rPr>
                <w:rFonts w:asciiTheme="minorHAnsi" w:hAnsiTheme="minorHAnsi"/>
                <w:color w:val="231F20"/>
              </w:rPr>
              <w:t>The issue is authorized by a special resolution passed by the company in the general meeting.</w:t>
            </w:r>
          </w:p>
          <w:p w:rsidR="00490705" w:rsidRPr="00490705" w:rsidRDefault="00490705" w:rsidP="00490705">
            <w:pPr>
              <w:pStyle w:val="ListParagraph"/>
              <w:numPr>
                <w:ilvl w:val="0"/>
                <w:numId w:val="4"/>
              </w:numPr>
              <w:tabs>
                <w:tab w:val="left" w:pos="933"/>
              </w:tabs>
              <w:spacing w:line="276" w:lineRule="auto"/>
              <w:ind w:left="360" w:right="-46" w:hanging="484"/>
              <w:jc w:val="both"/>
              <w:rPr>
                <w:rFonts w:asciiTheme="minorHAnsi" w:hAnsiTheme="minorHAnsi"/>
                <w:color w:val="231F20"/>
              </w:rPr>
            </w:pPr>
            <w:r w:rsidRPr="00490705">
              <w:rPr>
                <w:rFonts w:asciiTheme="minorHAnsi" w:hAnsiTheme="minorHAnsi"/>
                <w:color w:val="231F20"/>
              </w:rPr>
              <w:t>The resolution specifies the number of shares, current market price, consideration (if any) and the class of directors or employees to whom such equity shares are to be issued.</w:t>
            </w:r>
          </w:p>
          <w:p w:rsidR="00490705" w:rsidRPr="00490705" w:rsidRDefault="00490705" w:rsidP="00490705">
            <w:pPr>
              <w:pStyle w:val="ListParagraph"/>
              <w:numPr>
                <w:ilvl w:val="0"/>
                <w:numId w:val="4"/>
              </w:numPr>
              <w:tabs>
                <w:tab w:val="left" w:pos="933"/>
              </w:tabs>
              <w:spacing w:line="276" w:lineRule="auto"/>
              <w:ind w:left="360" w:right="-46" w:hanging="484"/>
              <w:jc w:val="both"/>
              <w:rPr>
                <w:rFonts w:asciiTheme="minorHAnsi" w:hAnsiTheme="minorHAnsi"/>
                <w:color w:val="231F20"/>
              </w:rPr>
            </w:pPr>
            <w:r w:rsidRPr="00490705">
              <w:rPr>
                <w:rFonts w:asciiTheme="minorHAnsi" w:hAnsiTheme="minorHAnsi"/>
                <w:color w:val="231F20"/>
              </w:rPr>
              <w:t>For listed companies, sweat equity shares are to be issued in accordance with the SEBI (issue of sweat equity ) regulations and for unlisted companies, the sweat equity shares are to be issued in accordance with the rule 8 of Companies (Share Capital and Debenture) Rules, 2014.</w:t>
            </w:r>
          </w:p>
        </w:tc>
      </w:tr>
      <w:tr w:rsidR="00490705" w:rsidTr="00490705">
        <w:tc>
          <w:tcPr>
            <w:tcW w:w="1733" w:type="dxa"/>
          </w:tcPr>
          <w:p w:rsidR="00490705" w:rsidRPr="00490705" w:rsidRDefault="00490705" w:rsidP="00490705">
            <w:pPr>
              <w:pStyle w:val="TableParagraph"/>
              <w:spacing w:before="126" w:line="288" w:lineRule="auto"/>
              <w:ind w:right="-46"/>
              <w:jc w:val="both"/>
              <w:rPr>
                <w:rFonts w:asciiTheme="minorHAnsi" w:hAnsiTheme="minorHAnsi"/>
                <w:color w:val="231F20"/>
              </w:rPr>
            </w:pPr>
            <w:r w:rsidRPr="00490705">
              <w:rPr>
                <w:rFonts w:asciiTheme="minorHAnsi" w:hAnsiTheme="minorHAnsi"/>
                <w:color w:val="231F20"/>
              </w:rPr>
              <w:t>Issuance of sweat equity shares viz. a viz. preferential issue-</w:t>
            </w:r>
          </w:p>
          <w:p w:rsidR="00490705" w:rsidRDefault="00490705" w:rsidP="00490705">
            <w:pPr>
              <w:pStyle w:val="BodyText"/>
              <w:spacing w:before="161" w:line="288" w:lineRule="auto"/>
              <w:ind w:right="-46"/>
              <w:jc w:val="both"/>
              <w:rPr>
                <w:rFonts w:asciiTheme="minorHAnsi" w:hAnsiTheme="minorHAnsi"/>
                <w:color w:val="231F20"/>
                <w:sz w:val="22"/>
                <w:szCs w:val="22"/>
                <w:u w:val="single"/>
              </w:rPr>
            </w:pPr>
          </w:p>
        </w:tc>
        <w:tc>
          <w:tcPr>
            <w:tcW w:w="7149" w:type="dxa"/>
          </w:tcPr>
          <w:p w:rsidR="00490705" w:rsidRPr="00490705" w:rsidRDefault="00490705" w:rsidP="00490705">
            <w:pPr>
              <w:pStyle w:val="TableParagraph"/>
              <w:spacing w:before="126" w:line="288" w:lineRule="auto"/>
              <w:ind w:right="-46"/>
              <w:jc w:val="both"/>
              <w:rPr>
                <w:rFonts w:asciiTheme="minorHAnsi" w:hAnsiTheme="minorHAnsi"/>
              </w:rPr>
            </w:pPr>
            <w:r w:rsidRPr="00490705">
              <w:rPr>
                <w:rFonts w:asciiTheme="minorHAnsi" w:hAnsiTheme="minorHAnsi"/>
                <w:color w:val="231F20"/>
              </w:rPr>
              <w:t>Issue of Sweat Equity Shares is not a ‘preferential issue’ as per regulation 2(1)(z) of SEBI (ICDR) Regulations, 2009 where the meaning of a preferential issue excludes an issue of sweat equity shares</w:t>
            </w:r>
            <w:r w:rsidRPr="00490705">
              <w:rPr>
                <w:rFonts w:asciiTheme="minorHAnsi" w:hAnsiTheme="minorHAnsi"/>
                <w:color w:val="231F20"/>
                <w:spacing w:val="-14"/>
              </w:rPr>
              <w:t xml:space="preserve"> </w:t>
            </w:r>
          </w:p>
          <w:p w:rsidR="00490705" w:rsidRPr="00490705" w:rsidRDefault="00490705" w:rsidP="00490705">
            <w:pPr>
              <w:pStyle w:val="TableParagraph"/>
              <w:spacing w:before="126" w:line="288" w:lineRule="auto"/>
              <w:ind w:right="-46"/>
              <w:jc w:val="both"/>
              <w:rPr>
                <w:rFonts w:asciiTheme="minorHAnsi" w:hAnsiTheme="minorHAnsi"/>
              </w:rPr>
            </w:pPr>
            <w:r w:rsidRPr="00490705">
              <w:rPr>
                <w:rFonts w:asciiTheme="minorHAnsi" w:hAnsiTheme="minorHAnsi"/>
                <w:color w:val="231F20"/>
              </w:rPr>
              <w:t>Further Rule 8 (13) of The Companies (Share Capital and Debentures) Rules, 2014, clearly excludes issue of sweat equity shares from the definition of preferential offer.</w:t>
            </w:r>
          </w:p>
        </w:tc>
      </w:tr>
    </w:tbl>
    <w:p w:rsidR="00426817" w:rsidRDefault="00426817" w:rsidP="00490705">
      <w:pPr>
        <w:pStyle w:val="BodyText"/>
        <w:ind w:left="360" w:right="-46"/>
        <w:jc w:val="both"/>
        <w:rPr>
          <w:rFonts w:asciiTheme="minorHAnsi" w:hAnsiTheme="minorHAnsi"/>
          <w:sz w:val="22"/>
          <w:szCs w:val="22"/>
        </w:rPr>
      </w:pPr>
    </w:p>
    <w:p w:rsidR="004F00A0" w:rsidRDefault="004F00A0" w:rsidP="00490705">
      <w:pPr>
        <w:pStyle w:val="BodyText"/>
        <w:ind w:left="360" w:right="-46"/>
        <w:jc w:val="both"/>
        <w:rPr>
          <w:rFonts w:asciiTheme="minorHAnsi" w:hAnsiTheme="minorHAnsi"/>
          <w:sz w:val="22"/>
          <w:szCs w:val="22"/>
        </w:rPr>
      </w:pPr>
    </w:p>
    <w:p w:rsidR="004F00A0" w:rsidRDefault="004F00A0" w:rsidP="00490705">
      <w:pPr>
        <w:pStyle w:val="BodyText"/>
        <w:ind w:left="360" w:right="-46"/>
        <w:jc w:val="both"/>
        <w:rPr>
          <w:rFonts w:asciiTheme="minorHAnsi" w:hAnsiTheme="minorHAnsi"/>
          <w:sz w:val="22"/>
          <w:szCs w:val="22"/>
        </w:rPr>
      </w:pPr>
    </w:p>
    <w:p w:rsidR="004F00A0" w:rsidRDefault="004F00A0" w:rsidP="00490705">
      <w:pPr>
        <w:pStyle w:val="BodyText"/>
        <w:ind w:left="360" w:right="-46"/>
        <w:jc w:val="both"/>
        <w:rPr>
          <w:rFonts w:asciiTheme="minorHAnsi" w:hAnsiTheme="minorHAnsi"/>
          <w:sz w:val="22"/>
          <w:szCs w:val="22"/>
        </w:rPr>
      </w:pPr>
    </w:p>
    <w:p w:rsidR="004F00A0" w:rsidRPr="00490705" w:rsidRDefault="004F00A0" w:rsidP="00490705">
      <w:pPr>
        <w:pStyle w:val="BodyText"/>
        <w:ind w:left="360" w:right="-46"/>
        <w:jc w:val="both"/>
        <w:rPr>
          <w:rFonts w:asciiTheme="minorHAnsi" w:hAnsiTheme="minorHAnsi"/>
          <w:sz w:val="22"/>
          <w:szCs w:val="22"/>
        </w:rPr>
      </w:pPr>
    </w:p>
    <w:p w:rsidR="00490705" w:rsidRPr="00490705" w:rsidRDefault="005F0B2B" w:rsidP="00490705">
      <w:pPr>
        <w:pStyle w:val="ListParagraph"/>
        <w:numPr>
          <w:ilvl w:val="0"/>
          <w:numId w:val="22"/>
        </w:numPr>
        <w:tabs>
          <w:tab w:val="left" w:pos="933"/>
        </w:tabs>
        <w:spacing w:before="0" w:after="240"/>
        <w:ind w:right="-46"/>
        <w:jc w:val="both"/>
        <w:rPr>
          <w:rFonts w:asciiTheme="minorHAnsi" w:hAnsiTheme="minorHAnsi"/>
          <w:color w:val="231F20"/>
        </w:rPr>
      </w:pPr>
      <w:r w:rsidRPr="00490705">
        <w:rPr>
          <w:rFonts w:asciiTheme="minorHAnsi" w:hAnsiTheme="minorHAnsi"/>
          <w:color w:val="231F20"/>
        </w:rPr>
        <w:t>What are applicability and non-applicability of the SEBI (Issue of Sweat Equity) Regulations, 2002? Explain the requirements for issue of Sweat Equity shares to promoters</w:t>
      </w:r>
      <w:r w:rsidR="00383091" w:rsidRPr="00490705">
        <w:rPr>
          <w:rFonts w:asciiTheme="minorHAnsi" w:hAnsiTheme="minorHAnsi"/>
          <w:color w:val="000000"/>
        </w:rPr>
        <w:t>.</w:t>
      </w:r>
    </w:p>
    <w:tbl>
      <w:tblPr>
        <w:tblStyle w:val="TableGrid"/>
        <w:tblW w:w="0" w:type="auto"/>
        <w:tblInd w:w="360" w:type="dxa"/>
        <w:tblLook w:val="04A0" w:firstRow="1" w:lastRow="0" w:firstColumn="1" w:lastColumn="0" w:noHBand="0" w:noVBand="1"/>
      </w:tblPr>
      <w:tblGrid>
        <w:gridCol w:w="1733"/>
        <w:gridCol w:w="7149"/>
      </w:tblGrid>
      <w:tr w:rsidR="00490705" w:rsidTr="00490705">
        <w:tc>
          <w:tcPr>
            <w:tcW w:w="1733" w:type="dxa"/>
          </w:tcPr>
          <w:p w:rsidR="00490705" w:rsidRPr="00490705" w:rsidRDefault="00490705" w:rsidP="00490705">
            <w:pPr>
              <w:pStyle w:val="ListParagraph"/>
              <w:tabs>
                <w:tab w:val="left" w:pos="933"/>
              </w:tabs>
              <w:spacing w:before="0" w:line="276" w:lineRule="auto"/>
              <w:ind w:left="0" w:right="-46" w:firstLine="0"/>
              <w:jc w:val="both"/>
              <w:rPr>
                <w:rFonts w:asciiTheme="minorHAnsi" w:hAnsiTheme="minorHAnsi"/>
                <w:color w:val="231F20"/>
              </w:rPr>
            </w:pPr>
            <w:r w:rsidRPr="00490705">
              <w:rPr>
                <w:rFonts w:asciiTheme="minorHAnsi" w:hAnsiTheme="minorHAnsi"/>
                <w:color w:val="231F20"/>
              </w:rPr>
              <w:t>Applicability of SEBI (Issue of Sweat Equity) Regulations, 2002</w:t>
            </w:r>
            <w:r w:rsidRPr="00490705">
              <w:rPr>
                <w:rFonts w:asciiTheme="minorHAnsi" w:hAnsiTheme="minorHAnsi"/>
                <w:color w:val="231F20"/>
              </w:rPr>
              <w:tab/>
            </w:r>
          </w:p>
        </w:tc>
        <w:tc>
          <w:tcPr>
            <w:tcW w:w="7149" w:type="dxa"/>
          </w:tcPr>
          <w:p w:rsidR="00490705" w:rsidRPr="00490705" w:rsidRDefault="00490705" w:rsidP="00490705">
            <w:pPr>
              <w:pStyle w:val="BodyText"/>
              <w:spacing w:line="276" w:lineRule="auto"/>
              <w:ind w:right="-46"/>
              <w:jc w:val="both"/>
              <w:rPr>
                <w:rFonts w:asciiTheme="minorHAnsi" w:hAnsiTheme="minorHAnsi"/>
                <w:color w:val="231F20"/>
                <w:sz w:val="22"/>
                <w:szCs w:val="22"/>
              </w:rPr>
            </w:pPr>
            <w:r w:rsidRPr="00490705">
              <w:rPr>
                <w:rFonts w:asciiTheme="minorHAnsi" w:hAnsiTheme="minorHAnsi"/>
                <w:color w:val="231F20"/>
                <w:sz w:val="22"/>
                <w:szCs w:val="22"/>
              </w:rPr>
              <w:t>Listed companies which are issuing sweat equity shares are required to comply with SEBI (Issue of Sweat Equity) Regulations, 2002 in addition to Section 54 of Companies Act, 2013. However, unlisted company coming out with initial public offering and seeking listing of its securities on the stock exchange, pursuant to issue of sweat equity shares, shall comply with the SEBI (ICDR) Regulations, 2009.</w:t>
            </w:r>
          </w:p>
        </w:tc>
      </w:tr>
      <w:tr w:rsidR="00490705" w:rsidTr="00490705">
        <w:trPr>
          <w:trHeight w:val="283"/>
        </w:trPr>
        <w:tc>
          <w:tcPr>
            <w:tcW w:w="1733" w:type="dxa"/>
          </w:tcPr>
          <w:p w:rsidR="00490705" w:rsidRPr="00490705" w:rsidRDefault="00490705" w:rsidP="00490705">
            <w:pPr>
              <w:pStyle w:val="BodyText"/>
              <w:spacing w:line="276" w:lineRule="auto"/>
              <w:ind w:right="-46"/>
              <w:jc w:val="both"/>
              <w:rPr>
                <w:rFonts w:asciiTheme="minorHAnsi" w:hAnsiTheme="minorHAnsi"/>
                <w:color w:val="231F20"/>
                <w:sz w:val="22"/>
                <w:szCs w:val="22"/>
              </w:rPr>
            </w:pPr>
            <w:r w:rsidRPr="00490705">
              <w:rPr>
                <w:rFonts w:asciiTheme="minorHAnsi" w:hAnsiTheme="minorHAnsi"/>
                <w:color w:val="231F20"/>
                <w:sz w:val="22"/>
                <w:szCs w:val="22"/>
              </w:rPr>
              <w:t>Non- Applicability</w:t>
            </w:r>
          </w:p>
        </w:tc>
        <w:tc>
          <w:tcPr>
            <w:tcW w:w="7149" w:type="dxa"/>
          </w:tcPr>
          <w:p w:rsidR="00490705" w:rsidRPr="00490705" w:rsidRDefault="00490705" w:rsidP="00490705">
            <w:pPr>
              <w:pStyle w:val="BodyText"/>
              <w:spacing w:line="276" w:lineRule="auto"/>
              <w:ind w:right="-46"/>
              <w:jc w:val="both"/>
              <w:rPr>
                <w:rFonts w:asciiTheme="minorHAnsi" w:hAnsiTheme="minorHAnsi"/>
                <w:color w:val="231F20"/>
                <w:sz w:val="22"/>
                <w:szCs w:val="22"/>
              </w:rPr>
            </w:pPr>
            <w:r w:rsidRPr="00490705">
              <w:rPr>
                <w:rFonts w:asciiTheme="minorHAnsi" w:hAnsiTheme="minorHAnsi"/>
                <w:color w:val="231F20"/>
                <w:sz w:val="22"/>
                <w:szCs w:val="22"/>
              </w:rPr>
              <w:t xml:space="preserve">These regulations shall not apply to an unlisted company. </w:t>
            </w:r>
          </w:p>
        </w:tc>
      </w:tr>
      <w:tr w:rsidR="00490705" w:rsidTr="00490705">
        <w:tc>
          <w:tcPr>
            <w:tcW w:w="1733" w:type="dxa"/>
          </w:tcPr>
          <w:p w:rsidR="00490705" w:rsidRPr="00490705" w:rsidRDefault="00490705" w:rsidP="00490705">
            <w:pPr>
              <w:pStyle w:val="Heading3"/>
              <w:tabs>
                <w:tab w:val="left" w:pos="9932"/>
              </w:tabs>
              <w:spacing w:line="276" w:lineRule="auto"/>
              <w:ind w:left="0" w:right="-46"/>
              <w:jc w:val="both"/>
              <w:outlineLvl w:val="2"/>
              <w:rPr>
                <w:rFonts w:asciiTheme="minorHAnsi" w:hAnsiTheme="minorHAnsi"/>
                <w:b w:val="0"/>
                <w:bCs w:val="0"/>
                <w:color w:val="231F20"/>
              </w:rPr>
            </w:pPr>
            <w:r w:rsidRPr="00490705">
              <w:rPr>
                <w:rFonts w:asciiTheme="minorHAnsi" w:hAnsiTheme="minorHAnsi"/>
                <w:b w:val="0"/>
                <w:bCs w:val="0"/>
                <w:color w:val="231F20"/>
              </w:rPr>
              <w:t>Issue of sweat equity shares to promoters-</w:t>
            </w:r>
          </w:p>
          <w:p w:rsidR="00490705" w:rsidRPr="00490705" w:rsidRDefault="00490705" w:rsidP="00490705">
            <w:pPr>
              <w:pStyle w:val="BodyText"/>
              <w:spacing w:line="276" w:lineRule="auto"/>
              <w:ind w:left="360" w:right="-46"/>
              <w:jc w:val="both"/>
              <w:rPr>
                <w:rFonts w:asciiTheme="minorHAnsi" w:hAnsiTheme="minorHAnsi"/>
                <w:color w:val="231F20"/>
                <w:sz w:val="22"/>
                <w:szCs w:val="22"/>
              </w:rPr>
            </w:pPr>
          </w:p>
        </w:tc>
        <w:tc>
          <w:tcPr>
            <w:tcW w:w="7149" w:type="dxa"/>
          </w:tcPr>
          <w:p w:rsidR="00490705" w:rsidRDefault="00490705" w:rsidP="00490705">
            <w:pPr>
              <w:pStyle w:val="ListParagraph"/>
              <w:tabs>
                <w:tab w:val="left" w:pos="933"/>
              </w:tabs>
              <w:spacing w:before="0" w:line="276" w:lineRule="auto"/>
              <w:ind w:left="0" w:right="-46" w:firstLine="0"/>
              <w:jc w:val="both"/>
              <w:rPr>
                <w:rFonts w:asciiTheme="minorHAnsi" w:hAnsiTheme="minorHAnsi"/>
                <w:color w:val="231F20"/>
              </w:rPr>
            </w:pPr>
            <w:r w:rsidRPr="00490705">
              <w:rPr>
                <w:rFonts w:asciiTheme="minorHAnsi" w:hAnsiTheme="minorHAnsi"/>
                <w:color w:val="231F20"/>
              </w:rPr>
              <w:t>In case of Issue of sweat equity shares to promoters, the issue shall also be approved by simple majority of the shareholders in General Meeting. Further, the promoters to whom such Sweat Equity Shares are proposed to be issued shall not participate in such resolution and separate resolution shall be passed for each transaction of issue of Sweat Equity. Such resolution shall be valid for a period of not more than twelve months from the date of passing of the resolution</w:t>
            </w:r>
            <w:r w:rsidRPr="00490705">
              <w:rPr>
                <w:rFonts w:asciiTheme="minorHAnsi" w:hAnsiTheme="minorHAnsi"/>
                <w:color w:val="231F20"/>
              </w:rPr>
              <w:t>.</w:t>
            </w:r>
          </w:p>
        </w:tc>
      </w:tr>
    </w:tbl>
    <w:p w:rsidR="00490705" w:rsidRPr="00490705" w:rsidRDefault="00490705" w:rsidP="00490705">
      <w:pPr>
        <w:tabs>
          <w:tab w:val="left" w:pos="933"/>
        </w:tabs>
        <w:spacing w:after="240"/>
        <w:ind w:right="-46"/>
        <w:jc w:val="both"/>
        <w:rPr>
          <w:rFonts w:asciiTheme="minorHAnsi" w:hAnsiTheme="minorHAnsi"/>
          <w:color w:val="231F20"/>
        </w:rPr>
      </w:pPr>
    </w:p>
    <w:p w:rsidR="00007687" w:rsidRPr="00490705" w:rsidRDefault="00007687" w:rsidP="00490705">
      <w:pPr>
        <w:pStyle w:val="ListParagraph"/>
        <w:numPr>
          <w:ilvl w:val="0"/>
          <w:numId w:val="22"/>
        </w:numPr>
        <w:tabs>
          <w:tab w:val="left" w:pos="933"/>
        </w:tabs>
        <w:spacing w:before="0" w:after="240"/>
        <w:ind w:right="-46"/>
        <w:jc w:val="both"/>
        <w:rPr>
          <w:rFonts w:asciiTheme="minorHAnsi" w:hAnsiTheme="minorHAnsi"/>
          <w:color w:val="231F20"/>
        </w:rPr>
      </w:pPr>
      <w:bookmarkStart w:id="0" w:name="_bookmark132"/>
      <w:bookmarkEnd w:id="0"/>
      <w:r w:rsidRPr="00490705">
        <w:rPr>
          <w:rFonts w:asciiTheme="minorHAnsi" w:hAnsiTheme="minorHAnsi"/>
          <w:color w:val="231F20"/>
        </w:rPr>
        <w:t>What are the additional information to be included in the explanatory statement of the notice for obtaining shareholders’ approval for issuing sweat equity shares.</w:t>
      </w:r>
    </w:p>
    <w:tbl>
      <w:tblPr>
        <w:tblStyle w:val="TableGrid"/>
        <w:tblW w:w="0" w:type="auto"/>
        <w:tblInd w:w="360" w:type="dxa"/>
        <w:tblLook w:val="04A0" w:firstRow="1" w:lastRow="0" w:firstColumn="1" w:lastColumn="0" w:noHBand="0" w:noVBand="1"/>
      </w:tblPr>
      <w:tblGrid>
        <w:gridCol w:w="1733"/>
        <w:gridCol w:w="7149"/>
      </w:tblGrid>
      <w:tr w:rsidR="00490705" w:rsidTr="00490705">
        <w:tc>
          <w:tcPr>
            <w:tcW w:w="1733" w:type="dxa"/>
          </w:tcPr>
          <w:p w:rsidR="00490705" w:rsidRDefault="00490705" w:rsidP="00490705">
            <w:pPr>
              <w:pStyle w:val="BodyText"/>
              <w:spacing w:before="162" w:line="288" w:lineRule="auto"/>
              <w:ind w:right="-46"/>
              <w:jc w:val="both"/>
              <w:rPr>
                <w:rFonts w:asciiTheme="minorHAnsi" w:hAnsiTheme="minorHAnsi"/>
                <w:color w:val="231F20"/>
                <w:sz w:val="22"/>
                <w:szCs w:val="22"/>
              </w:rPr>
            </w:pPr>
            <w:r>
              <w:rPr>
                <w:rFonts w:asciiTheme="minorHAnsi" w:hAnsiTheme="minorHAnsi"/>
                <w:color w:val="231F20"/>
                <w:sz w:val="22"/>
                <w:szCs w:val="22"/>
              </w:rPr>
              <w:t>Information to be included in the Explanatory Statement of the notice for obtaining shareholders’ approval -</w:t>
            </w:r>
          </w:p>
        </w:tc>
        <w:tc>
          <w:tcPr>
            <w:tcW w:w="7149" w:type="dxa"/>
          </w:tcPr>
          <w:p w:rsidR="00490705" w:rsidRPr="00490705" w:rsidRDefault="00490705" w:rsidP="00490705">
            <w:pPr>
              <w:pStyle w:val="BodyText"/>
              <w:spacing w:before="162" w:line="288" w:lineRule="auto"/>
              <w:ind w:right="-46"/>
              <w:jc w:val="both"/>
              <w:rPr>
                <w:rFonts w:asciiTheme="minorHAnsi" w:hAnsiTheme="minorHAnsi"/>
                <w:sz w:val="22"/>
                <w:szCs w:val="22"/>
              </w:rPr>
            </w:pPr>
            <w:r w:rsidRPr="00490705">
              <w:rPr>
                <w:rFonts w:asciiTheme="minorHAnsi" w:hAnsiTheme="minorHAnsi"/>
                <w:color w:val="231F20"/>
                <w:sz w:val="22"/>
                <w:szCs w:val="22"/>
              </w:rPr>
              <w:t>As per section 54(1)(a) read with Companies (Issue of share capital and debentures) Rules, 2014, the Board of Directors at the time of sending notice to the shareholders for</w:t>
            </w:r>
            <w:r w:rsidRPr="00490705">
              <w:rPr>
                <w:rFonts w:asciiTheme="minorHAnsi" w:hAnsiTheme="minorHAnsi"/>
                <w:color w:val="231F20"/>
                <w:spacing w:val="-26"/>
                <w:sz w:val="22"/>
                <w:szCs w:val="22"/>
              </w:rPr>
              <w:t xml:space="preserve"> </w:t>
            </w:r>
            <w:r w:rsidRPr="00490705">
              <w:rPr>
                <w:rFonts w:asciiTheme="minorHAnsi" w:hAnsiTheme="minorHAnsi"/>
                <w:color w:val="231F20"/>
                <w:sz w:val="22"/>
                <w:szCs w:val="22"/>
              </w:rPr>
              <w:t>approving</w:t>
            </w:r>
            <w:r w:rsidRPr="00490705">
              <w:rPr>
                <w:rFonts w:asciiTheme="minorHAnsi" w:hAnsiTheme="minorHAnsi"/>
                <w:color w:val="231F20"/>
                <w:spacing w:val="-25"/>
                <w:sz w:val="22"/>
                <w:szCs w:val="22"/>
              </w:rPr>
              <w:t xml:space="preserve"> </w:t>
            </w:r>
            <w:r w:rsidRPr="00490705">
              <w:rPr>
                <w:rFonts w:asciiTheme="minorHAnsi" w:hAnsiTheme="minorHAnsi"/>
                <w:color w:val="231F20"/>
                <w:sz w:val="22"/>
                <w:szCs w:val="22"/>
              </w:rPr>
              <w:t>the</w:t>
            </w:r>
            <w:r w:rsidRPr="00490705">
              <w:rPr>
                <w:rFonts w:asciiTheme="minorHAnsi" w:hAnsiTheme="minorHAnsi"/>
                <w:color w:val="231F20"/>
                <w:spacing w:val="-26"/>
                <w:sz w:val="22"/>
                <w:szCs w:val="22"/>
              </w:rPr>
              <w:t xml:space="preserve"> </w:t>
            </w:r>
            <w:r w:rsidRPr="00490705">
              <w:rPr>
                <w:rFonts w:asciiTheme="minorHAnsi" w:hAnsiTheme="minorHAnsi"/>
                <w:color w:val="231F20"/>
                <w:sz w:val="22"/>
                <w:szCs w:val="22"/>
              </w:rPr>
              <w:t>issuance</w:t>
            </w:r>
            <w:r w:rsidRPr="00490705">
              <w:rPr>
                <w:rFonts w:asciiTheme="minorHAnsi" w:hAnsiTheme="minorHAnsi"/>
                <w:color w:val="231F20"/>
                <w:spacing w:val="-26"/>
                <w:sz w:val="22"/>
                <w:szCs w:val="22"/>
              </w:rPr>
              <w:t xml:space="preserve"> </w:t>
            </w:r>
            <w:r w:rsidRPr="00490705">
              <w:rPr>
                <w:rFonts w:asciiTheme="minorHAnsi" w:hAnsiTheme="minorHAnsi"/>
                <w:color w:val="231F20"/>
                <w:sz w:val="22"/>
                <w:szCs w:val="22"/>
              </w:rPr>
              <w:t>of</w:t>
            </w:r>
            <w:r w:rsidRPr="00490705">
              <w:rPr>
                <w:rFonts w:asciiTheme="minorHAnsi" w:hAnsiTheme="minorHAnsi"/>
                <w:color w:val="231F20"/>
                <w:spacing w:val="-26"/>
                <w:sz w:val="22"/>
                <w:szCs w:val="22"/>
              </w:rPr>
              <w:t xml:space="preserve"> </w:t>
            </w:r>
            <w:r w:rsidRPr="00490705">
              <w:rPr>
                <w:rFonts w:asciiTheme="minorHAnsi" w:hAnsiTheme="minorHAnsi"/>
                <w:color w:val="231F20"/>
                <w:sz w:val="22"/>
                <w:szCs w:val="22"/>
              </w:rPr>
              <w:t>sweat</w:t>
            </w:r>
            <w:r w:rsidRPr="00490705">
              <w:rPr>
                <w:rFonts w:asciiTheme="minorHAnsi" w:hAnsiTheme="minorHAnsi"/>
                <w:color w:val="231F20"/>
                <w:spacing w:val="-26"/>
                <w:sz w:val="22"/>
                <w:szCs w:val="22"/>
              </w:rPr>
              <w:t xml:space="preserve"> </w:t>
            </w:r>
            <w:r w:rsidRPr="00490705">
              <w:rPr>
                <w:rFonts w:asciiTheme="minorHAnsi" w:hAnsiTheme="minorHAnsi"/>
                <w:color w:val="231F20"/>
                <w:sz w:val="22"/>
                <w:szCs w:val="22"/>
              </w:rPr>
              <w:t>equity, shall send following additional</w:t>
            </w:r>
            <w:r w:rsidRPr="00490705">
              <w:rPr>
                <w:rFonts w:asciiTheme="minorHAnsi" w:hAnsiTheme="minorHAnsi"/>
                <w:color w:val="231F20"/>
                <w:spacing w:val="-26"/>
                <w:sz w:val="22"/>
                <w:szCs w:val="22"/>
              </w:rPr>
              <w:t xml:space="preserve"> </w:t>
            </w:r>
            <w:r w:rsidRPr="00490705">
              <w:rPr>
                <w:rFonts w:asciiTheme="minorHAnsi" w:hAnsiTheme="minorHAnsi"/>
                <w:color w:val="231F20"/>
                <w:sz w:val="22"/>
                <w:szCs w:val="22"/>
              </w:rPr>
              <w:t>information</w:t>
            </w:r>
            <w:r w:rsidRPr="00490705">
              <w:rPr>
                <w:rFonts w:asciiTheme="minorHAnsi" w:hAnsiTheme="minorHAnsi"/>
                <w:color w:val="231F20"/>
                <w:spacing w:val="-26"/>
                <w:sz w:val="22"/>
                <w:szCs w:val="22"/>
              </w:rPr>
              <w:t>:</w:t>
            </w:r>
          </w:p>
          <w:p w:rsidR="00490705" w:rsidRPr="00490705" w:rsidRDefault="00490705" w:rsidP="00490705">
            <w:pPr>
              <w:pStyle w:val="ListParagraph"/>
              <w:numPr>
                <w:ilvl w:val="0"/>
                <w:numId w:val="6"/>
              </w:numPr>
              <w:tabs>
                <w:tab w:val="left" w:pos="933"/>
              </w:tabs>
              <w:spacing w:before="140" w:after="240"/>
              <w:ind w:left="360" w:right="-46" w:hanging="406"/>
              <w:jc w:val="both"/>
              <w:rPr>
                <w:rFonts w:asciiTheme="minorHAnsi" w:hAnsiTheme="minorHAnsi"/>
              </w:rPr>
            </w:pPr>
            <w:r w:rsidRPr="00490705">
              <w:rPr>
                <w:rFonts w:asciiTheme="minorHAnsi" w:hAnsiTheme="minorHAnsi"/>
                <w:color w:val="231F20"/>
              </w:rPr>
              <w:t>The</w:t>
            </w:r>
            <w:r w:rsidRPr="00490705">
              <w:rPr>
                <w:rFonts w:asciiTheme="minorHAnsi" w:hAnsiTheme="minorHAnsi"/>
                <w:color w:val="231F20"/>
                <w:spacing w:val="-13"/>
              </w:rPr>
              <w:t xml:space="preserve"> </w:t>
            </w:r>
            <w:r w:rsidRPr="00490705">
              <w:rPr>
                <w:rFonts w:asciiTheme="minorHAnsi" w:hAnsiTheme="minorHAnsi"/>
                <w:color w:val="231F20"/>
              </w:rPr>
              <w:t>names</w:t>
            </w:r>
            <w:r w:rsidRPr="00490705">
              <w:rPr>
                <w:rFonts w:asciiTheme="minorHAnsi" w:hAnsiTheme="minorHAnsi"/>
                <w:color w:val="231F20"/>
                <w:spacing w:val="-14"/>
              </w:rPr>
              <w:t xml:space="preserve"> </w:t>
            </w:r>
            <w:r w:rsidRPr="00490705">
              <w:rPr>
                <w:rFonts w:asciiTheme="minorHAnsi" w:hAnsiTheme="minorHAnsi"/>
                <w:color w:val="231F20"/>
              </w:rPr>
              <w:t>of</w:t>
            </w:r>
            <w:r w:rsidRPr="00490705">
              <w:rPr>
                <w:rFonts w:asciiTheme="minorHAnsi" w:hAnsiTheme="minorHAnsi"/>
                <w:color w:val="231F20"/>
                <w:spacing w:val="-13"/>
              </w:rPr>
              <w:t xml:space="preserve"> </w:t>
            </w:r>
            <w:r w:rsidRPr="00490705">
              <w:rPr>
                <w:rFonts w:asciiTheme="minorHAnsi" w:hAnsiTheme="minorHAnsi"/>
                <w:color w:val="231F20"/>
              </w:rPr>
              <w:t>the</w:t>
            </w:r>
            <w:r w:rsidRPr="00490705">
              <w:rPr>
                <w:rFonts w:asciiTheme="minorHAnsi" w:hAnsiTheme="minorHAnsi"/>
                <w:color w:val="231F20"/>
                <w:spacing w:val="-13"/>
              </w:rPr>
              <w:t xml:space="preserve"> </w:t>
            </w:r>
            <w:r w:rsidRPr="00490705">
              <w:rPr>
                <w:rFonts w:asciiTheme="minorHAnsi" w:hAnsiTheme="minorHAnsi"/>
                <w:color w:val="231F20"/>
              </w:rPr>
              <w:t>employees</w:t>
            </w:r>
            <w:r w:rsidRPr="00490705">
              <w:rPr>
                <w:rFonts w:asciiTheme="minorHAnsi" w:hAnsiTheme="minorHAnsi"/>
                <w:color w:val="231F20"/>
                <w:spacing w:val="-13"/>
              </w:rPr>
              <w:t xml:space="preserve"> </w:t>
            </w:r>
            <w:r w:rsidRPr="00490705">
              <w:rPr>
                <w:rFonts w:asciiTheme="minorHAnsi" w:hAnsiTheme="minorHAnsi"/>
                <w:color w:val="231F20"/>
              </w:rPr>
              <w:t>or</w:t>
            </w:r>
            <w:r w:rsidRPr="00490705">
              <w:rPr>
                <w:rFonts w:asciiTheme="minorHAnsi" w:hAnsiTheme="minorHAnsi"/>
                <w:color w:val="231F20"/>
                <w:spacing w:val="-14"/>
              </w:rPr>
              <w:t xml:space="preserve"> </w:t>
            </w:r>
            <w:r w:rsidRPr="00490705">
              <w:rPr>
                <w:rFonts w:asciiTheme="minorHAnsi" w:hAnsiTheme="minorHAnsi"/>
                <w:color w:val="231F20"/>
              </w:rPr>
              <w:t>directors</w:t>
            </w:r>
            <w:r w:rsidRPr="00490705">
              <w:rPr>
                <w:rFonts w:asciiTheme="minorHAnsi" w:hAnsiTheme="minorHAnsi"/>
                <w:color w:val="231F20"/>
                <w:spacing w:val="-13"/>
              </w:rPr>
              <w:t xml:space="preserve"> </w:t>
            </w:r>
            <w:r w:rsidRPr="00490705">
              <w:rPr>
                <w:rFonts w:asciiTheme="minorHAnsi" w:hAnsiTheme="minorHAnsi"/>
                <w:color w:val="231F20"/>
              </w:rPr>
              <w:t>or</w:t>
            </w:r>
            <w:r w:rsidRPr="00490705">
              <w:rPr>
                <w:rFonts w:asciiTheme="minorHAnsi" w:hAnsiTheme="minorHAnsi"/>
                <w:color w:val="231F20"/>
                <w:spacing w:val="-13"/>
              </w:rPr>
              <w:t xml:space="preserve"> </w:t>
            </w:r>
            <w:r w:rsidRPr="00490705">
              <w:rPr>
                <w:rFonts w:asciiTheme="minorHAnsi" w:hAnsiTheme="minorHAnsi"/>
                <w:color w:val="231F20"/>
              </w:rPr>
              <w:t>promoters</w:t>
            </w:r>
            <w:r w:rsidRPr="00490705">
              <w:rPr>
                <w:rFonts w:asciiTheme="minorHAnsi" w:hAnsiTheme="minorHAnsi"/>
                <w:color w:val="231F20"/>
                <w:spacing w:val="-14"/>
              </w:rPr>
              <w:t xml:space="preserve"> </w:t>
            </w:r>
            <w:r w:rsidRPr="00490705">
              <w:rPr>
                <w:rFonts w:asciiTheme="minorHAnsi" w:hAnsiTheme="minorHAnsi"/>
                <w:color w:val="231F20"/>
              </w:rPr>
              <w:t>to</w:t>
            </w:r>
            <w:r w:rsidRPr="00490705">
              <w:rPr>
                <w:rFonts w:asciiTheme="minorHAnsi" w:hAnsiTheme="minorHAnsi"/>
                <w:color w:val="231F20"/>
                <w:spacing w:val="-12"/>
              </w:rPr>
              <w:t xml:space="preserve"> </w:t>
            </w:r>
            <w:r w:rsidRPr="00490705">
              <w:rPr>
                <w:rFonts w:asciiTheme="minorHAnsi" w:hAnsiTheme="minorHAnsi"/>
                <w:color w:val="231F20"/>
              </w:rPr>
              <w:t>whom</w:t>
            </w:r>
            <w:r w:rsidRPr="00490705">
              <w:rPr>
                <w:rFonts w:asciiTheme="minorHAnsi" w:hAnsiTheme="minorHAnsi"/>
                <w:color w:val="231F20"/>
                <w:spacing w:val="-14"/>
              </w:rPr>
              <w:t xml:space="preserve"> </w:t>
            </w:r>
            <w:r w:rsidRPr="00490705">
              <w:rPr>
                <w:rFonts w:asciiTheme="minorHAnsi" w:hAnsiTheme="minorHAnsi"/>
                <w:color w:val="231F20"/>
              </w:rPr>
              <w:t>the</w:t>
            </w:r>
            <w:r w:rsidRPr="00490705">
              <w:rPr>
                <w:rFonts w:asciiTheme="minorHAnsi" w:hAnsiTheme="minorHAnsi"/>
                <w:color w:val="231F20"/>
                <w:spacing w:val="-13"/>
              </w:rPr>
              <w:t xml:space="preserve"> </w:t>
            </w:r>
            <w:r w:rsidRPr="00490705">
              <w:rPr>
                <w:rFonts w:asciiTheme="minorHAnsi" w:hAnsiTheme="minorHAnsi"/>
                <w:color w:val="231F20"/>
              </w:rPr>
              <w:t>sweat</w:t>
            </w:r>
            <w:r w:rsidRPr="00490705">
              <w:rPr>
                <w:rFonts w:asciiTheme="minorHAnsi" w:hAnsiTheme="minorHAnsi"/>
                <w:color w:val="231F20"/>
                <w:spacing w:val="-12"/>
              </w:rPr>
              <w:t xml:space="preserve"> </w:t>
            </w:r>
            <w:r w:rsidRPr="00490705">
              <w:rPr>
                <w:rFonts w:asciiTheme="minorHAnsi" w:hAnsiTheme="minorHAnsi"/>
                <w:color w:val="231F20"/>
              </w:rPr>
              <w:t>equity</w:t>
            </w:r>
            <w:r w:rsidRPr="00490705">
              <w:rPr>
                <w:rFonts w:asciiTheme="minorHAnsi" w:hAnsiTheme="minorHAnsi"/>
                <w:color w:val="231F20"/>
                <w:spacing w:val="-14"/>
              </w:rPr>
              <w:t xml:space="preserve"> </w:t>
            </w:r>
            <w:r w:rsidRPr="00490705">
              <w:rPr>
                <w:rFonts w:asciiTheme="minorHAnsi" w:hAnsiTheme="minorHAnsi"/>
                <w:color w:val="231F20"/>
              </w:rPr>
              <w:t>shares</w:t>
            </w:r>
            <w:r w:rsidRPr="00490705">
              <w:rPr>
                <w:rFonts w:asciiTheme="minorHAnsi" w:hAnsiTheme="minorHAnsi"/>
                <w:color w:val="231F20"/>
                <w:spacing w:val="-12"/>
              </w:rPr>
              <w:t xml:space="preserve"> </w:t>
            </w:r>
            <w:r w:rsidRPr="00490705">
              <w:rPr>
                <w:rFonts w:asciiTheme="minorHAnsi" w:hAnsiTheme="minorHAnsi"/>
                <w:color w:val="231F20"/>
              </w:rPr>
              <w:t>shall</w:t>
            </w:r>
            <w:r w:rsidRPr="00490705">
              <w:rPr>
                <w:rFonts w:asciiTheme="minorHAnsi" w:hAnsiTheme="minorHAnsi"/>
                <w:color w:val="231F20"/>
                <w:spacing w:val="-13"/>
              </w:rPr>
              <w:t xml:space="preserve"> </w:t>
            </w:r>
            <w:r w:rsidRPr="00490705">
              <w:rPr>
                <w:rFonts w:asciiTheme="minorHAnsi" w:hAnsiTheme="minorHAnsi"/>
                <w:color w:val="231F20"/>
              </w:rPr>
              <w:t>be</w:t>
            </w:r>
            <w:r w:rsidRPr="00490705">
              <w:rPr>
                <w:rFonts w:asciiTheme="minorHAnsi" w:hAnsiTheme="minorHAnsi"/>
                <w:color w:val="231F20"/>
                <w:spacing w:val="-13"/>
              </w:rPr>
              <w:t xml:space="preserve"> </w:t>
            </w:r>
            <w:r w:rsidRPr="00490705">
              <w:rPr>
                <w:rFonts w:asciiTheme="minorHAnsi" w:hAnsiTheme="minorHAnsi"/>
                <w:color w:val="231F20"/>
              </w:rPr>
              <w:t>issued and their relationship with the</w:t>
            </w:r>
            <w:r w:rsidRPr="00490705">
              <w:rPr>
                <w:rFonts w:asciiTheme="minorHAnsi" w:hAnsiTheme="minorHAnsi"/>
                <w:color w:val="231F20"/>
                <w:spacing w:val="-3"/>
              </w:rPr>
              <w:t xml:space="preserve"> </w:t>
            </w:r>
            <w:r w:rsidRPr="00490705">
              <w:rPr>
                <w:rFonts w:asciiTheme="minorHAnsi" w:hAnsiTheme="minorHAnsi"/>
                <w:color w:val="231F20"/>
              </w:rPr>
              <w:t>company</w:t>
            </w:r>
          </w:p>
          <w:p w:rsidR="00490705" w:rsidRPr="00490705" w:rsidRDefault="00490705" w:rsidP="00490705">
            <w:pPr>
              <w:pStyle w:val="ListParagraph"/>
              <w:numPr>
                <w:ilvl w:val="0"/>
                <w:numId w:val="6"/>
              </w:numPr>
              <w:tabs>
                <w:tab w:val="left" w:pos="933"/>
              </w:tabs>
              <w:spacing w:before="140" w:after="240"/>
              <w:ind w:left="360" w:right="-46" w:hanging="406"/>
              <w:jc w:val="both"/>
              <w:rPr>
                <w:rFonts w:asciiTheme="minorHAnsi" w:hAnsiTheme="minorHAnsi"/>
                <w:color w:val="231F20"/>
              </w:rPr>
            </w:pPr>
            <w:r w:rsidRPr="00490705">
              <w:rPr>
                <w:rFonts w:asciiTheme="minorHAnsi" w:hAnsiTheme="minorHAnsi"/>
                <w:color w:val="231F20"/>
              </w:rPr>
              <w:t>The value of the intellectual property rights or technical know how or value addition to be received from the employee or director along with the valuation report.</w:t>
            </w:r>
          </w:p>
          <w:p w:rsidR="00490705" w:rsidRPr="00490705" w:rsidRDefault="00490705" w:rsidP="00490705">
            <w:pPr>
              <w:pStyle w:val="ListParagraph"/>
              <w:numPr>
                <w:ilvl w:val="0"/>
                <w:numId w:val="6"/>
              </w:numPr>
              <w:tabs>
                <w:tab w:val="left" w:pos="933"/>
              </w:tabs>
              <w:spacing w:before="140" w:after="240"/>
              <w:ind w:left="360" w:right="-46" w:hanging="406"/>
              <w:jc w:val="both"/>
              <w:rPr>
                <w:rFonts w:asciiTheme="minorHAnsi" w:hAnsiTheme="minorHAnsi"/>
              </w:rPr>
            </w:pPr>
            <w:bookmarkStart w:id="1" w:name="_bookmark133"/>
            <w:bookmarkEnd w:id="1"/>
            <w:r w:rsidRPr="00490705">
              <w:rPr>
                <w:rFonts w:asciiTheme="minorHAnsi" w:hAnsiTheme="minorHAnsi"/>
                <w:color w:val="231F20"/>
              </w:rPr>
              <w:t>The total number of shares to be issued as sweat</w:t>
            </w:r>
            <w:r w:rsidRPr="00490705">
              <w:rPr>
                <w:rFonts w:asciiTheme="minorHAnsi" w:hAnsiTheme="minorHAnsi"/>
                <w:color w:val="231F20"/>
                <w:spacing w:val="-7"/>
              </w:rPr>
              <w:t xml:space="preserve"> </w:t>
            </w:r>
            <w:r w:rsidRPr="00490705">
              <w:rPr>
                <w:rFonts w:asciiTheme="minorHAnsi" w:hAnsiTheme="minorHAnsi"/>
                <w:color w:val="231F20"/>
                <w:spacing w:val="-3"/>
              </w:rPr>
              <w:t>equity.</w:t>
            </w:r>
          </w:p>
          <w:p w:rsidR="00490705" w:rsidRPr="00490705" w:rsidRDefault="00490705" w:rsidP="00490705">
            <w:pPr>
              <w:pStyle w:val="ListParagraph"/>
              <w:numPr>
                <w:ilvl w:val="0"/>
                <w:numId w:val="6"/>
              </w:numPr>
              <w:tabs>
                <w:tab w:val="left" w:pos="933"/>
              </w:tabs>
              <w:spacing w:before="0" w:after="240"/>
              <w:ind w:left="360" w:right="-46" w:hanging="417"/>
              <w:jc w:val="both"/>
              <w:rPr>
                <w:rFonts w:asciiTheme="minorHAnsi" w:hAnsiTheme="minorHAnsi"/>
                <w:color w:val="231F20"/>
              </w:rPr>
            </w:pPr>
            <w:r w:rsidRPr="00490705">
              <w:rPr>
                <w:rFonts w:asciiTheme="minorHAnsi" w:hAnsiTheme="minorHAnsi"/>
                <w:color w:val="231F20"/>
              </w:rPr>
              <w:t>The price at which the sweat equity shares shall be issued.</w:t>
            </w:r>
          </w:p>
          <w:p w:rsidR="00490705" w:rsidRPr="00490705" w:rsidRDefault="00490705" w:rsidP="00490705">
            <w:pPr>
              <w:pStyle w:val="ListParagraph"/>
              <w:numPr>
                <w:ilvl w:val="0"/>
                <w:numId w:val="6"/>
              </w:numPr>
              <w:tabs>
                <w:tab w:val="left" w:pos="933"/>
              </w:tabs>
              <w:spacing w:before="0" w:after="240"/>
              <w:ind w:left="360" w:right="-46" w:hanging="417"/>
              <w:jc w:val="both"/>
              <w:rPr>
                <w:rFonts w:asciiTheme="minorHAnsi" w:hAnsiTheme="minorHAnsi"/>
                <w:color w:val="231F20"/>
              </w:rPr>
            </w:pPr>
            <w:r w:rsidRPr="00490705">
              <w:rPr>
                <w:rFonts w:asciiTheme="minorHAnsi" w:hAnsiTheme="minorHAnsi"/>
                <w:color w:val="231F20"/>
              </w:rPr>
              <w:t>The current market price of the shares of the company.</w:t>
            </w:r>
          </w:p>
          <w:p w:rsidR="00490705" w:rsidRPr="00490705" w:rsidRDefault="00490705" w:rsidP="00490705">
            <w:pPr>
              <w:pStyle w:val="ListParagraph"/>
              <w:numPr>
                <w:ilvl w:val="0"/>
                <w:numId w:val="6"/>
              </w:numPr>
              <w:tabs>
                <w:tab w:val="left" w:pos="933"/>
              </w:tabs>
              <w:spacing w:before="0" w:after="240"/>
              <w:ind w:left="360" w:right="-46" w:hanging="417"/>
              <w:jc w:val="both"/>
              <w:rPr>
                <w:rFonts w:asciiTheme="minorHAnsi" w:hAnsiTheme="minorHAnsi"/>
                <w:color w:val="231F20"/>
              </w:rPr>
            </w:pPr>
            <w:r w:rsidRPr="00490705">
              <w:rPr>
                <w:rFonts w:asciiTheme="minorHAnsi" w:hAnsiTheme="minorHAnsi"/>
                <w:color w:val="231F20"/>
              </w:rPr>
              <w:t>The consideration to be paid for the sweat equity.</w:t>
            </w:r>
          </w:p>
          <w:p w:rsidR="00490705" w:rsidRPr="00490705" w:rsidRDefault="00490705" w:rsidP="00490705">
            <w:pPr>
              <w:pStyle w:val="ListParagraph"/>
              <w:numPr>
                <w:ilvl w:val="0"/>
                <w:numId w:val="6"/>
              </w:numPr>
              <w:tabs>
                <w:tab w:val="left" w:pos="933"/>
              </w:tabs>
              <w:spacing w:before="0" w:after="240"/>
              <w:ind w:left="360" w:right="-46" w:hanging="417"/>
              <w:jc w:val="both"/>
              <w:rPr>
                <w:rFonts w:asciiTheme="minorHAnsi" w:hAnsiTheme="minorHAnsi"/>
                <w:color w:val="231F20"/>
              </w:rPr>
            </w:pPr>
            <w:r w:rsidRPr="00490705">
              <w:rPr>
                <w:rFonts w:asciiTheme="minorHAnsi" w:hAnsiTheme="minorHAnsi"/>
                <w:color w:val="231F20"/>
              </w:rPr>
              <w:t>Ceiling on managerial remuneration, (if any, which will be affected by issuance of such sweat equity).</w:t>
            </w:r>
          </w:p>
          <w:p w:rsidR="00490705" w:rsidRPr="00490705" w:rsidRDefault="00490705" w:rsidP="00490705">
            <w:pPr>
              <w:pStyle w:val="ListParagraph"/>
              <w:numPr>
                <w:ilvl w:val="0"/>
                <w:numId w:val="6"/>
              </w:numPr>
              <w:tabs>
                <w:tab w:val="left" w:pos="933"/>
              </w:tabs>
              <w:spacing w:before="0" w:after="240"/>
              <w:ind w:left="360" w:right="-46" w:hanging="417"/>
              <w:jc w:val="both"/>
              <w:rPr>
                <w:rFonts w:asciiTheme="minorHAnsi" w:hAnsiTheme="minorHAnsi"/>
                <w:color w:val="231F20"/>
              </w:rPr>
            </w:pPr>
            <w:r w:rsidRPr="00490705">
              <w:rPr>
                <w:rFonts w:asciiTheme="minorHAnsi" w:hAnsiTheme="minorHAnsi"/>
                <w:color w:val="231F20"/>
              </w:rPr>
              <w:t xml:space="preserve">A statement to the effect that the company shall conform to the </w:t>
            </w:r>
            <w:r w:rsidRPr="00490705">
              <w:rPr>
                <w:rFonts w:asciiTheme="minorHAnsi" w:hAnsiTheme="minorHAnsi"/>
                <w:color w:val="231F20"/>
              </w:rPr>
              <w:lastRenderedPageBreak/>
              <w:t>accounting policies.</w:t>
            </w:r>
          </w:p>
          <w:p w:rsidR="00490705" w:rsidRPr="00490705" w:rsidRDefault="00490705" w:rsidP="00490705">
            <w:pPr>
              <w:pStyle w:val="ListParagraph"/>
              <w:numPr>
                <w:ilvl w:val="0"/>
                <w:numId w:val="6"/>
              </w:numPr>
              <w:tabs>
                <w:tab w:val="left" w:pos="933"/>
              </w:tabs>
              <w:spacing w:before="0" w:after="240"/>
              <w:ind w:left="360" w:right="-46" w:hanging="417"/>
              <w:jc w:val="both"/>
              <w:rPr>
                <w:rFonts w:asciiTheme="minorHAnsi" w:hAnsiTheme="minorHAnsi"/>
                <w:color w:val="231F20"/>
              </w:rPr>
            </w:pPr>
            <w:r w:rsidRPr="00490705">
              <w:rPr>
                <w:rFonts w:asciiTheme="minorHAnsi" w:hAnsiTheme="minorHAnsi"/>
                <w:color w:val="231F20"/>
              </w:rPr>
              <w:t xml:space="preserve">Diluted Earning Per Share pursuant to the issue of securities calculated as per applicable Accounting Standards </w:t>
            </w:r>
          </w:p>
        </w:tc>
      </w:tr>
      <w:tr w:rsidR="00490705" w:rsidTr="00490705">
        <w:tc>
          <w:tcPr>
            <w:tcW w:w="1733" w:type="dxa"/>
          </w:tcPr>
          <w:p w:rsidR="00490705" w:rsidRDefault="00490705" w:rsidP="00490705">
            <w:pPr>
              <w:pStyle w:val="BodyText"/>
              <w:spacing w:before="162" w:line="288" w:lineRule="auto"/>
              <w:ind w:right="-46"/>
              <w:jc w:val="both"/>
              <w:rPr>
                <w:rFonts w:asciiTheme="minorHAnsi" w:hAnsiTheme="minorHAnsi"/>
                <w:color w:val="231F20"/>
                <w:sz w:val="22"/>
                <w:szCs w:val="22"/>
              </w:rPr>
            </w:pPr>
            <w:r>
              <w:rPr>
                <w:rFonts w:asciiTheme="minorHAnsi" w:hAnsiTheme="minorHAnsi"/>
                <w:color w:val="231F20"/>
                <w:sz w:val="22"/>
                <w:szCs w:val="22"/>
              </w:rPr>
              <w:lastRenderedPageBreak/>
              <w:t>Documents to be placed before the shareholders post issue of sweat equity shares</w:t>
            </w:r>
          </w:p>
        </w:tc>
        <w:tc>
          <w:tcPr>
            <w:tcW w:w="7149" w:type="dxa"/>
          </w:tcPr>
          <w:p w:rsidR="00490705" w:rsidRPr="00490705" w:rsidRDefault="00490705" w:rsidP="00490705">
            <w:pPr>
              <w:pStyle w:val="BodyText"/>
              <w:spacing w:before="162" w:line="288" w:lineRule="auto"/>
              <w:ind w:right="-46"/>
              <w:jc w:val="both"/>
              <w:rPr>
                <w:rFonts w:asciiTheme="minorHAnsi" w:hAnsiTheme="minorHAnsi"/>
                <w:sz w:val="22"/>
                <w:szCs w:val="22"/>
              </w:rPr>
            </w:pPr>
            <w:r w:rsidRPr="00490705">
              <w:rPr>
                <w:rFonts w:asciiTheme="minorHAnsi" w:hAnsiTheme="minorHAnsi"/>
                <w:color w:val="231F20"/>
                <w:sz w:val="22"/>
                <w:szCs w:val="22"/>
              </w:rPr>
              <w:t xml:space="preserve">In the General meeting subsequent to the issue of sweat </w:t>
            </w:r>
            <w:r w:rsidRPr="00490705">
              <w:rPr>
                <w:rFonts w:asciiTheme="minorHAnsi" w:hAnsiTheme="minorHAnsi"/>
                <w:color w:val="231F20"/>
                <w:spacing w:val="-3"/>
                <w:sz w:val="22"/>
                <w:szCs w:val="22"/>
              </w:rPr>
              <w:t xml:space="preserve">equity,  </w:t>
            </w:r>
            <w:r w:rsidRPr="00490705">
              <w:rPr>
                <w:rFonts w:asciiTheme="minorHAnsi" w:hAnsiTheme="minorHAnsi"/>
                <w:color w:val="231F20"/>
                <w:sz w:val="22"/>
                <w:szCs w:val="22"/>
              </w:rPr>
              <w:t>the Board of Directors shall place before   the shareholders, a certificate from the auditors of the company that the issue of sweat equity shares has been made in accordance with the Regulations and in accordance with the resolution passed by the company authorizing the issue of such Sweat Equity</w:t>
            </w:r>
            <w:r w:rsidRPr="00490705">
              <w:rPr>
                <w:rFonts w:asciiTheme="minorHAnsi" w:hAnsiTheme="minorHAnsi"/>
                <w:color w:val="231F20"/>
                <w:spacing w:val="-5"/>
                <w:sz w:val="22"/>
                <w:szCs w:val="22"/>
              </w:rPr>
              <w:t xml:space="preserve"> </w:t>
            </w:r>
            <w:r w:rsidRPr="00490705">
              <w:rPr>
                <w:rFonts w:asciiTheme="minorHAnsi" w:hAnsiTheme="minorHAnsi"/>
                <w:color w:val="231F20"/>
                <w:sz w:val="22"/>
                <w:szCs w:val="22"/>
              </w:rPr>
              <w:t>Shares.</w:t>
            </w:r>
          </w:p>
        </w:tc>
      </w:tr>
    </w:tbl>
    <w:p w:rsidR="00426817" w:rsidRPr="00490705" w:rsidRDefault="00426817" w:rsidP="00490705">
      <w:pPr>
        <w:pStyle w:val="BodyText"/>
        <w:spacing w:before="9"/>
        <w:ind w:left="360" w:right="-46"/>
        <w:jc w:val="both"/>
        <w:rPr>
          <w:rFonts w:asciiTheme="minorHAnsi" w:hAnsiTheme="minorHAnsi"/>
          <w:sz w:val="22"/>
          <w:szCs w:val="22"/>
        </w:rPr>
      </w:pPr>
    </w:p>
    <w:p w:rsidR="005F0B2B" w:rsidRPr="00490705" w:rsidRDefault="005F0B2B" w:rsidP="00490705">
      <w:pPr>
        <w:pStyle w:val="ListParagraph"/>
        <w:numPr>
          <w:ilvl w:val="0"/>
          <w:numId w:val="22"/>
        </w:numPr>
        <w:tabs>
          <w:tab w:val="left" w:pos="933"/>
        </w:tabs>
        <w:spacing w:before="0" w:after="240"/>
        <w:ind w:right="-46"/>
        <w:jc w:val="both"/>
        <w:rPr>
          <w:rFonts w:asciiTheme="minorHAnsi" w:hAnsiTheme="minorHAnsi"/>
          <w:color w:val="231F20"/>
        </w:rPr>
      </w:pPr>
      <w:r w:rsidRPr="00490705">
        <w:rPr>
          <w:rFonts w:asciiTheme="minorHAnsi" w:hAnsiTheme="minorHAnsi"/>
          <w:color w:val="231F20"/>
        </w:rPr>
        <w:t>Elucidate the Pricing provisions of Sweat Equity Shares</w:t>
      </w:r>
    </w:p>
    <w:tbl>
      <w:tblPr>
        <w:tblStyle w:val="TableGrid"/>
        <w:tblW w:w="0" w:type="auto"/>
        <w:tblInd w:w="360" w:type="dxa"/>
        <w:tblLook w:val="04A0" w:firstRow="1" w:lastRow="0" w:firstColumn="1" w:lastColumn="0" w:noHBand="0" w:noVBand="1"/>
      </w:tblPr>
      <w:tblGrid>
        <w:gridCol w:w="1733"/>
        <w:gridCol w:w="7149"/>
      </w:tblGrid>
      <w:tr w:rsidR="00850188" w:rsidTr="00850188">
        <w:trPr>
          <w:trHeight w:val="1790"/>
        </w:trPr>
        <w:tc>
          <w:tcPr>
            <w:tcW w:w="1733" w:type="dxa"/>
            <w:vMerge w:val="restart"/>
          </w:tcPr>
          <w:p w:rsidR="00850188" w:rsidRPr="00490705" w:rsidRDefault="00850188" w:rsidP="00490705">
            <w:pPr>
              <w:pStyle w:val="BodyText"/>
              <w:spacing w:before="9"/>
              <w:ind w:right="-46"/>
              <w:jc w:val="both"/>
              <w:rPr>
                <w:rFonts w:asciiTheme="minorHAnsi" w:hAnsiTheme="minorHAnsi"/>
                <w:color w:val="231F20"/>
                <w:spacing w:val="-4"/>
                <w:sz w:val="22"/>
                <w:szCs w:val="22"/>
              </w:rPr>
            </w:pPr>
            <w:r w:rsidRPr="00490705">
              <w:rPr>
                <w:rFonts w:asciiTheme="minorHAnsi" w:hAnsiTheme="minorHAnsi"/>
                <w:color w:val="231F20"/>
                <w:spacing w:val="-4"/>
                <w:sz w:val="22"/>
                <w:szCs w:val="22"/>
              </w:rPr>
              <w:t>Pricing of sweat equity shares-</w:t>
            </w:r>
          </w:p>
          <w:p w:rsidR="00850188" w:rsidRDefault="00850188" w:rsidP="00490705">
            <w:pPr>
              <w:pStyle w:val="BodyText"/>
              <w:spacing w:before="9"/>
              <w:ind w:right="-46"/>
              <w:jc w:val="both"/>
              <w:rPr>
                <w:rFonts w:asciiTheme="minorHAnsi" w:hAnsiTheme="minorHAnsi"/>
                <w:color w:val="231F20"/>
                <w:spacing w:val="-4"/>
                <w:sz w:val="22"/>
                <w:szCs w:val="22"/>
                <w:u w:val="single"/>
              </w:rPr>
            </w:pPr>
          </w:p>
        </w:tc>
        <w:tc>
          <w:tcPr>
            <w:tcW w:w="7149" w:type="dxa"/>
          </w:tcPr>
          <w:p w:rsidR="00850188" w:rsidRPr="00490705" w:rsidRDefault="00850188" w:rsidP="00490705">
            <w:pPr>
              <w:pStyle w:val="Heading3"/>
              <w:tabs>
                <w:tab w:val="left" w:pos="9932"/>
              </w:tabs>
              <w:ind w:left="0"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The price of sweat equity shares shall not be less than the higher of the following:</w:t>
            </w:r>
          </w:p>
          <w:p w:rsidR="00850188" w:rsidRPr="00490705" w:rsidRDefault="00850188" w:rsidP="00490705">
            <w:pPr>
              <w:pStyle w:val="Heading3"/>
              <w:tabs>
                <w:tab w:val="left" w:pos="9932"/>
              </w:tabs>
              <w:ind w:left="360" w:right="-46"/>
              <w:jc w:val="both"/>
              <w:outlineLvl w:val="2"/>
              <w:rPr>
                <w:rFonts w:asciiTheme="minorHAnsi" w:hAnsiTheme="minorHAnsi"/>
                <w:b w:val="0"/>
                <w:bCs w:val="0"/>
                <w:color w:val="231F20"/>
                <w:spacing w:val="-4"/>
              </w:rPr>
            </w:pPr>
          </w:p>
          <w:p w:rsidR="00850188" w:rsidRPr="00490705" w:rsidRDefault="00850188" w:rsidP="00490705">
            <w:pPr>
              <w:pStyle w:val="Heading3"/>
              <w:tabs>
                <w:tab w:val="left" w:pos="9932"/>
              </w:tabs>
              <w:ind w:left="0"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The average of the weekly high and low of the closing prices of the related equity shares during last six months preceding the relevant date; or</w:t>
            </w:r>
          </w:p>
          <w:p w:rsidR="00850188" w:rsidRPr="00850188" w:rsidRDefault="00850188" w:rsidP="00490705">
            <w:pPr>
              <w:pStyle w:val="BodyText"/>
              <w:spacing w:before="9"/>
              <w:ind w:right="-46"/>
              <w:jc w:val="both"/>
              <w:rPr>
                <w:rFonts w:asciiTheme="minorHAnsi" w:hAnsiTheme="minorHAnsi"/>
                <w:color w:val="231F20"/>
                <w:spacing w:val="-4"/>
                <w:sz w:val="22"/>
                <w:szCs w:val="22"/>
              </w:rPr>
            </w:pPr>
            <w:r w:rsidRPr="00490705">
              <w:rPr>
                <w:rFonts w:asciiTheme="minorHAnsi" w:hAnsiTheme="minorHAnsi"/>
                <w:color w:val="231F20"/>
                <w:spacing w:val="-4"/>
                <w:sz w:val="22"/>
                <w:szCs w:val="22"/>
              </w:rPr>
              <w:t>The average of the weekly high and low of the closing prices of the related equity shares during the two weeks preceding the relevant date</w:t>
            </w:r>
          </w:p>
        </w:tc>
      </w:tr>
      <w:tr w:rsidR="00850188" w:rsidTr="00850188">
        <w:trPr>
          <w:trHeight w:val="1440"/>
        </w:trPr>
        <w:tc>
          <w:tcPr>
            <w:tcW w:w="1733" w:type="dxa"/>
            <w:vMerge/>
          </w:tcPr>
          <w:p w:rsidR="00850188" w:rsidRPr="00490705" w:rsidRDefault="00850188" w:rsidP="00490705">
            <w:pPr>
              <w:pStyle w:val="BodyText"/>
              <w:spacing w:before="9"/>
              <w:ind w:right="-46"/>
              <w:jc w:val="both"/>
              <w:rPr>
                <w:rFonts w:asciiTheme="minorHAnsi" w:hAnsiTheme="minorHAnsi"/>
                <w:color w:val="231F20"/>
                <w:spacing w:val="-4"/>
                <w:sz w:val="22"/>
                <w:szCs w:val="22"/>
              </w:rPr>
            </w:pPr>
          </w:p>
        </w:tc>
        <w:tc>
          <w:tcPr>
            <w:tcW w:w="7149" w:type="dxa"/>
          </w:tcPr>
          <w:p w:rsidR="00850188" w:rsidRDefault="00850188" w:rsidP="00850188">
            <w:pPr>
              <w:pStyle w:val="Heading3"/>
              <w:tabs>
                <w:tab w:val="left" w:pos="9932"/>
              </w:tabs>
              <w:ind w:left="0" w:right="-46"/>
              <w:jc w:val="both"/>
              <w:outlineLvl w:val="2"/>
              <w:rPr>
                <w:rFonts w:asciiTheme="minorHAnsi" w:hAnsiTheme="minorHAnsi"/>
                <w:b w:val="0"/>
                <w:bCs w:val="0"/>
                <w:color w:val="231F20"/>
                <w:spacing w:val="-4"/>
              </w:rPr>
            </w:pPr>
          </w:p>
          <w:p w:rsidR="00850188" w:rsidRPr="00490705" w:rsidRDefault="00850188" w:rsidP="00850188">
            <w:pPr>
              <w:pStyle w:val="Heading3"/>
              <w:tabs>
                <w:tab w:val="left" w:pos="9932"/>
              </w:tabs>
              <w:ind w:left="0"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If the shares are listed on more than one stock exchange, but quoted only on one stock exchange on given date, then the price on the  stock exchange shall be considered. If the share price is quoted on more than one stock exchange, then the stock exchange where there is highest trading volume during that date shall be considered.</w:t>
            </w:r>
          </w:p>
          <w:p w:rsidR="00850188" w:rsidRPr="00490705" w:rsidRDefault="00850188" w:rsidP="00490705">
            <w:pPr>
              <w:pStyle w:val="BodyText"/>
              <w:spacing w:before="9"/>
              <w:ind w:right="-46"/>
              <w:jc w:val="both"/>
              <w:rPr>
                <w:rFonts w:asciiTheme="minorHAnsi" w:hAnsiTheme="minorHAnsi"/>
                <w:b/>
                <w:bCs/>
                <w:color w:val="231F20"/>
                <w:spacing w:val="-4"/>
              </w:rPr>
            </w:pPr>
          </w:p>
        </w:tc>
      </w:tr>
      <w:tr w:rsidR="00850188" w:rsidTr="00490705">
        <w:trPr>
          <w:trHeight w:val="1352"/>
        </w:trPr>
        <w:tc>
          <w:tcPr>
            <w:tcW w:w="1733" w:type="dxa"/>
            <w:vMerge/>
          </w:tcPr>
          <w:p w:rsidR="00850188" w:rsidRPr="00490705" w:rsidRDefault="00850188" w:rsidP="00490705">
            <w:pPr>
              <w:pStyle w:val="BodyText"/>
              <w:spacing w:before="9"/>
              <w:ind w:right="-46"/>
              <w:jc w:val="both"/>
              <w:rPr>
                <w:rFonts w:asciiTheme="minorHAnsi" w:hAnsiTheme="minorHAnsi"/>
                <w:color w:val="231F20"/>
                <w:spacing w:val="-4"/>
                <w:sz w:val="22"/>
                <w:szCs w:val="22"/>
              </w:rPr>
            </w:pPr>
          </w:p>
        </w:tc>
        <w:tc>
          <w:tcPr>
            <w:tcW w:w="7149" w:type="dxa"/>
          </w:tcPr>
          <w:p w:rsidR="00850188" w:rsidRDefault="00850188" w:rsidP="00850188">
            <w:pPr>
              <w:pStyle w:val="Heading3"/>
              <w:tabs>
                <w:tab w:val="left" w:pos="9932"/>
              </w:tabs>
              <w:ind w:left="0" w:right="-46"/>
              <w:jc w:val="both"/>
              <w:outlineLvl w:val="2"/>
              <w:rPr>
                <w:rFonts w:asciiTheme="minorHAnsi" w:hAnsiTheme="minorHAnsi"/>
                <w:b w:val="0"/>
                <w:bCs w:val="0"/>
                <w:color w:val="231F20"/>
                <w:spacing w:val="-4"/>
              </w:rPr>
            </w:pPr>
          </w:p>
          <w:p w:rsidR="00850188" w:rsidRPr="00490705" w:rsidRDefault="00850188" w:rsidP="00850188">
            <w:pPr>
              <w:pStyle w:val="Heading3"/>
              <w:tabs>
                <w:tab w:val="left" w:pos="9932"/>
              </w:tabs>
              <w:ind w:left="0"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“Relevant date” for this purpose means the date which is thirty days prior to the date on which the meeting of the General Body of the shareholders is convened for passing special resolution.</w:t>
            </w:r>
          </w:p>
          <w:p w:rsidR="00850188" w:rsidRPr="00490705" w:rsidRDefault="00850188" w:rsidP="00490705">
            <w:pPr>
              <w:pStyle w:val="BodyText"/>
              <w:spacing w:before="9"/>
              <w:ind w:right="-46"/>
              <w:jc w:val="both"/>
              <w:rPr>
                <w:rFonts w:asciiTheme="minorHAnsi" w:hAnsiTheme="minorHAnsi"/>
                <w:b/>
                <w:bCs/>
                <w:color w:val="231F20"/>
                <w:spacing w:val="-4"/>
              </w:rPr>
            </w:pPr>
          </w:p>
        </w:tc>
      </w:tr>
    </w:tbl>
    <w:p w:rsidR="00FA5A55" w:rsidRPr="00490705" w:rsidRDefault="00FA5A55" w:rsidP="00490705">
      <w:pPr>
        <w:pStyle w:val="Heading3"/>
        <w:tabs>
          <w:tab w:val="left" w:pos="9932"/>
        </w:tabs>
        <w:ind w:left="360" w:right="-46"/>
        <w:jc w:val="both"/>
        <w:rPr>
          <w:rFonts w:asciiTheme="minorHAnsi" w:hAnsiTheme="minorHAnsi"/>
          <w:b w:val="0"/>
          <w:bCs w:val="0"/>
          <w:color w:val="231F20"/>
          <w:spacing w:val="-4"/>
        </w:rPr>
      </w:pPr>
      <w:bookmarkStart w:id="2" w:name="_GoBack"/>
      <w:bookmarkEnd w:id="2"/>
    </w:p>
    <w:p w:rsidR="00E30207" w:rsidRPr="00490705" w:rsidRDefault="00E30207" w:rsidP="00490705">
      <w:pPr>
        <w:pStyle w:val="Heading3"/>
        <w:tabs>
          <w:tab w:val="left" w:pos="9932"/>
        </w:tabs>
        <w:ind w:left="360" w:right="-46"/>
        <w:jc w:val="both"/>
        <w:rPr>
          <w:rFonts w:asciiTheme="minorHAnsi" w:hAnsiTheme="minorHAnsi"/>
          <w:b w:val="0"/>
          <w:bCs w:val="0"/>
          <w:color w:val="231F20"/>
          <w:spacing w:val="-4"/>
        </w:rPr>
      </w:pPr>
    </w:p>
    <w:p w:rsidR="00FA5A55" w:rsidRPr="00490705" w:rsidRDefault="00E30207" w:rsidP="00490705">
      <w:pPr>
        <w:pStyle w:val="ListParagraph"/>
        <w:numPr>
          <w:ilvl w:val="0"/>
          <w:numId w:val="22"/>
        </w:numPr>
        <w:tabs>
          <w:tab w:val="left" w:pos="933"/>
        </w:tabs>
        <w:spacing w:before="0" w:after="240"/>
        <w:ind w:right="-46"/>
        <w:jc w:val="both"/>
        <w:rPr>
          <w:rFonts w:asciiTheme="minorHAnsi" w:hAnsiTheme="minorHAnsi"/>
          <w:color w:val="231F20"/>
        </w:rPr>
      </w:pPr>
      <w:r w:rsidRPr="00490705">
        <w:rPr>
          <w:rFonts w:asciiTheme="minorHAnsi" w:hAnsiTheme="minorHAnsi"/>
          <w:color w:val="231F20"/>
        </w:rPr>
        <w:t xml:space="preserve">Compute the pricing of sweat equity shares from the following data- </w:t>
      </w:r>
    </w:p>
    <w:p w:rsidR="005E3A43" w:rsidRPr="00490705" w:rsidRDefault="005E3A43" w:rsidP="00490705">
      <w:pPr>
        <w:pStyle w:val="ListParagraph"/>
        <w:tabs>
          <w:tab w:val="left" w:pos="933"/>
        </w:tabs>
        <w:spacing w:before="0" w:after="240"/>
        <w:ind w:left="360" w:right="-46" w:firstLine="0"/>
        <w:jc w:val="both"/>
        <w:rPr>
          <w:rFonts w:asciiTheme="minorHAnsi" w:hAnsiTheme="minorHAnsi"/>
          <w:color w:val="231F20"/>
        </w:rPr>
      </w:pPr>
      <w:r w:rsidRPr="00490705">
        <w:rPr>
          <w:rFonts w:asciiTheme="minorHAnsi" w:hAnsiTheme="minorHAnsi"/>
          <w:color w:val="231F20"/>
        </w:rPr>
        <w:t xml:space="preserve">General meeting of the company held on 30.7.19. </w:t>
      </w:r>
    </w:p>
    <w:p w:rsidR="005E3A43" w:rsidRPr="00490705" w:rsidRDefault="005E3A43" w:rsidP="00490705">
      <w:pPr>
        <w:pStyle w:val="Heading3"/>
        <w:tabs>
          <w:tab w:val="left" w:pos="9932"/>
        </w:tabs>
        <w:ind w:left="360" w:right="-46"/>
        <w:jc w:val="both"/>
        <w:rPr>
          <w:rFonts w:asciiTheme="minorHAnsi" w:hAnsiTheme="minorHAnsi"/>
          <w:b w:val="0"/>
          <w:bCs w:val="0"/>
          <w:color w:val="231F20"/>
          <w:spacing w:val="-4"/>
        </w:rPr>
      </w:pPr>
      <w:r w:rsidRPr="00490705">
        <w:rPr>
          <w:rFonts w:asciiTheme="minorHAnsi" w:hAnsiTheme="minorHAnsi"/>
          <w:b w:val="0"/>
          <w:bCs w:val="0"/>
          <w:color w:val="231F20"/>
          <w:spacing w:val="-4"/>
        </w:rPr>
        <w:t>Prices during period 1.7.19 to 30.7.19 were as follows-</w:t>
      </w:r>
    </w:p>
    <w:p w:rsidR="005E3A43" w:rsidRPr="00490705" w:rsidRDefault="005E3A43" w:rsidP="00490705">
      <w:pPr>
        <w:pStyle w:val="Heading3"/>
        <w:tabs>
          <w:tab w:val="left" w:pos="9932"/>
        </w:tabs>
        <w:ind w:left="360" w:right="-46"/>
        <w:jc w:val="both"/>
        <w:rPr>
          <w:rFonts w:asciiTheme="minorHAnsi" w:hAnsiTheme="minorHAnsi"/>
          <w:b w:val="0"/>
          <w:bCs w:val="0"/>
          <w:color w:val="231F20"/>
          <w:spacing w:val="-4"/>
        </w:rPr>
      </w:pPr>
    </w:p>
    <w:tbl>
      <w:tblPr>
        <w:tblStyle w:val="TableGrid"/>
        <w:tblW w:w="0" w:type="auto"/>
        <w:tblInd w:w="610" w:type="dxa"/>
        <w:tblLook w:val="04A0" w:firstRow="1" w:lastRow="0" w:firstColumn="1" w:lastColumn="0" w:noHBand="0" w:noVBand="1"/>
      </w:tblPr>
      <w:tblGrid>
        <w:gridCol w:w="883"/>
        <w:gridCol w:w="1695"/>
        <w:gridCol w:w="1518"/>
      </w:tblGrid>
      <w:tr w:rsidR="005E3A43" w:rsidRPr="00490705" w:rsidTr="00490705">
        <w:tc>
          <w:tcPr>
            <w:tcW w:w="883" w:type="dxa"/>
          </w:tcPr>
          <w:p w:rsidR="005E3A43" w:rsidRPr="00490705" w:rsidRDefault="005E3A43" w:rsidP="00820803">
            <w:pPr>
              <w:pStyle w:val="Heading3"/>
              <w:tabs>
                <w:tab w:val="left" w:pos="9932"/>
              </w:tabs>
              <w:ind w:left="0" w:right="-46"/>
              <w:jc w:val="both"/>
              <w:outlineLvl w:val="2"/>
              <w:rPr>
                <w:rFonts w:asciiTheme="minorHAnsi" w:hAnsiTheme="minorHAnsi"/>
                <w:bCs w:val="0"/>
                <w:color w:val="231F20"/>
                <w:spacing w:val="-4"/>
              </w:rPr>
            </w:pPr>
            <w:r w:rsidRPr="00490705">
              <w:rPr>
                <w:rFonts w:asciiTheme="minorHAnsi" w:hAnsiTheme="minorHAnsi"/>
                <w:bCs w:val="0"/>
                <w:color w:val="231F20"/>
                <w:spacing w:val="-4"/>
              </w:rPr>
              <w:t>Last Week</w:t>
            </w: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Cs w:val="0"/>
                <w:color w:val="231F20"/>
                <w:spacing w:val="-4"/>
              </w:rPr>
            </w:pPr>
            <w:r w:rsidRPr="00490705">
              <w:rPr>
                <w:rFonts w:asciiTheme="minorHAnsi" w:hAnsiTheme="minorHAnsi"/>
                <w:bCs w:val="0"/>
                <w:color w:val="231F20"/>
                <w:spacing w:val="-4"/>
              </w:rPr>
              <w:t>Weekly High</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Cs w:val="0"/>
                <w:color w:val="231F20"/>
                <w:spacing w:val="-4"/>
              </w:rPr>
            </w:pPr>
            <w:r w:rsidRPr="00490705">
              <w:rPr>
                <w:rFonts w:asciiTheme="minorHAnsi" w:hAnsiTheme="minorHAnsi"/>
                <w:bCs w:val="0"/>
                <w:color w:val="231F20"/>
                <w:spacing w:val="-4"/>
              </w:rPr>
              <w:t>Weekly Low</w:t>
            </w:r>
          </w:p>
        </w:tc>
      </w:tr>
      <w:tr w:rsidR="005E3A43" w:rsidRPr="00490705" w:rsidTr="00490705">
        <w:tc>
          <w:tcPr>
            <w:tcW w:w="883" w:type="dxa"/>
          </w:tcPr>
          <w:p w:rsidR="005E3A43" w:rsidRPr="00490705" w:rsidRDefault="005E3A43" w:rsidP="00820803">
            <w:pPr>
              <w:pStyle w:val="Heading3"/>
              <w:numPr>
                <w:ilvl w:val="0"/>
                <w:numId w:val="26"/>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40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20</w:t>
            </w:r>
          </w:p>
        </w:tc>
      </w:tr>
      <w:tr w:rsidR="005E3A43" w:rsidRPr="00490705" w:rsidTr="00490705">
        <w:tc>
          <w:tcPr>
            <w:tcW w:w="883" w:type="dxa"/>
          </w:tcPr>
          <w:p w:rsidR="005E3A43" w:rsidRPr="00490705" w:rsidRDefault="005E3A43" w:rsidP="00820803">
            <w:pPr>
              <w:pStyle w:val="Heading3"/>
              <w:numPr>
                <w:ilvl w:val="0"/>
                <w:numId w:val="26"/>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50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30</w:t>
            </w:r>
          </w:p>
        </w:tc>
      </w:tr>
      <w:tr w:rsidR="005E3A43" w:rsidRPr="00490705" w:rsidTr="00490705">
        <w:tc>
          <w:tcPr>
            <w:tcW w:w="883" w:type="dxa"/>
          </w:tcPr>
          <w:p w:rsidR="005E3A43" w:rsidRPr="00490705" w:rsidRDefault="005E3A43" w:rsidP="00820803">
            <w:pPr>
              <w:pStyle w:val="Heading3"/>
              <w:numPr>
                <w:ilvl w:val="0"/>
                <w:numId w:val="26"/>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60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40</w:t>
            </w:r>
          </w:p>
        </w:tc>
      </w:tr>
      <w:tr w:rsidR="005E3A43" w:rsidRPr="00490705" w:rsidTr="00490705">
        <w:tc>
          <w:tcPr>
            <w:tcW w:w="883" w:type="dxa"/>
          </w:tcPr>
          <w:p w:rsidR="005E3A43" w:rsidRPr="00490705" w:rsidRDefault="005E3A43" w:rsidP="00820803">
            <w:pPr>
              <w:pStyle w:val="Heading3"/>
              <w:numPr>
                <w:ilvl w:val="0"/>
                <w:numId w:val="26"/>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70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50</w:t>
            </w:r>
          </w:p>
        </w:tc>
      </w:tr>
    </w:tbl>
    <w:p w:rsidR="005E3A43" w:rsidRPr="00490705" w:rsidRDefault="005E3A43" w:rsidP="00490705">
      <w:pPr>
        <w:pStyle w:val="ListParagraph"/>
        <w:tabs>
          <w:tab w:val="left" w:pos="933"/>
        </w:tabs>
        <w:spacing w:before="0" w:after="240"/>
        <w:ind w:left="360" w:right="-46" w:firstLine="0"/>
        <w:jc w:val="both"/>
        <w:rPr>
          <w:rFonts w:asciiTheme="minorHAnsi" w:hAnsiTheme="minorHAnsi"/>
          <w:color w:val="231F20"/>
        </w:rPr>
      </w:pPr>
    </w:p>
    <w:p w:rsidR="005E3A43" w:rsidRPr="00490705" w:rsidRDefault="005E3A43" w:rsidP="00490705">
      <w:pPr>
        <w:pStyle w:val="ListParagraph"/>
        <w:tabs>
          <w:tab w:val="left" w:pos="933"/>
        </w:tabs>
        <w:spacing w:before="0" w:after="240"/>
        <w:ind w:left="360" w:right="-46" w:firstLine="0"/>
        <w:jc w:val="both"/>
        <w:rPr>
          <w:rFonts w:asciiTheme="minorHAnsi" w:hAnsiTheme="minorHAnsi"/>
          <w:color w:val="231F20"/>
        </w:rPr>
      </w:pPr>
      <w:r w:rsidRPr="00490705">
        <w:rPr>
          <w:rFonts w:asciiTheme="minorHAnsi" w:hAnsiTheme="minorHAnsi"/>
          <w:color w:val="231F20"/>
        </w:rPr>
        <w:t>Price of the share of the company during 1.1.19 to 30.6.19</w:t>
      </w:r>
    </w:p>
    <w:tbl>
      <w:tblPr>
        <w:tblStyle w:val="TableGrid"/>
        <w:tblW w:w="0" w:type="auto"/>
        <w:tblInd w:w="610" w:type="dxa"/>
        <w:tblLook w:val="04A0" w:firstRow="1" w:lastRow="0" w:firstColumn="1" w:lastColumn="0" w:noHBand="0" w:noVBand="1"/>
      </w:tblPr>
      <w:tblGrid>
        <w:gridCol w:w="883"/>
        <w:gridCol w:w="1695"/>
        <w:gridCol w:w="1518"/>
        <w:gridCol w:w="1512"/>
        <w:gridCol w:w="1512"/>
        <w:gridCol w:w="1512"/>
      </w:tblGrid>
      <w:tr w:rsidR="005E3A43" w:rsidRPr="00490705" w:rsidTr="00490705">
        <w:tc>
          <w:tcPr>
            <w:tcW w:w="883" w:type="dxa"/>
          </w:tcPr>
          <w:p w:rsidR="005E3A43" w:rsidRPr="00490705" w:rsidRDefault="005E3A43" w:rsidP="005E3A43">
            <w:pPr>
              <w:pStyle w:val="Heading3"/>
              <w:tabs>
                <w:tab w:val="left" w:pos="9932"/>
              </w:tabs>
              <w:ind w:left="0" w:right="-46"/>
              <w:jc w:val="both"/>
              <w:outlineLvl w:val="2"/>
              <w:rPr>
                <w:rFonts w:asciiTheme="minorHAnsi" w:hAnsiTheme="minorHAnsi"/>
                <w:bCs w:val="0"/>
                <w:color w:val="231F20"/>
                <w:spacing w:val="-4"/>
              </w:rPr>
            </w:pPr>
            <w:r w:rsidRPr="00490705">
              <w:rPr>
                <w:rFonts w:asciiTheme="minorHAnsi" w:hAnsiTheme="minorHAnsi"/>
                <w:bCs w:val="0"/>
                <w:color w:val="231F20"/>
                <w:spacing w:val="-4"/>
              </w:rPr>
              <w:lastRenderedPageBreak/>
              <w:t>Last Week</w:t>
            </w: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Cs w:val="0"/>
                <w:color w:val="231F20"/>
                <w:spacing w:val="-4"/>
              </w:rPr>
            </w:pPr>
            <w:r w:rsidRPr="00490705">
              <w:rPr>
                <w:rFonts w:asciiTheme="minorHAnsi" w:hAnsiTheme="minorHAnsi"/>
                <w:bCs w:val="0"/>
                <w:color w:val="231F20"/>
                <w:spacing w:val="-4"/>
              </w:rPr>
              <w:t>Weekly High</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Cs w:val="0"/>
                <w:color w:val="231F20"/>
                <w:spacing w:val="-4"/>
              </w:rPr>
            </w:pPr>
            <w:r w:rsidRPr="00490705">
              <w:rPr>
                <w:rFonts w:asciiTheme="minorHAnsi" w:hAnsiTheme="minorHAnsi"/>
                <w:bCs w:val="0"/>
                <w:color w:val="231F20"/>
                <w:spacing w:val="-4"/>
              </w:rPr>
              <w:t>Weekly Low</w:t>
            </w:r>
          </w:p>
        </w:tc>
        <w:tc>
          <w:tcPr>
            <w:tcW w:w="1512" w:type="dxa"/>
          </w:tcPr>
          <w:p w:rsidR="005E3A43" w:rsidRPr="00490705" w:rsidRDefault="005E3A43" w:rsidP="00820803">
            <w:pPr>
              <w:pStyle w:val="Heading3"/>
              <w:tabs>
                <w:tab w:val="left" w:pos="9932"/>
              </w:tabs>
              <w:ind w:left="0" w:right="-46"/>
              <w:jc w:val="both"/>
              <w:outlineLvl w:val="2"/>
              <w:rPr>
                <w:rFonts w:asciiTheme="minorHAnsi" w:hAnsiTheme="minorHAnsi"/>
                <w:bCs w:val="0"/>
                <w:color w:val="231F20"/>
                <w:spacing w:val="-4"/>
              </w:rPr>
            </w:pPr>
            <w:r w:rsidRPr="00490705">
              <w:rPr>
                <w:rFonts w:asciiTheme="minorHAnsi" w:hAnsiTheme="minorHAnsi"/>
                <w:bCs w:val="0"/>
                <w:color w:val="231F20"/>
                <w:spacing w:val="-4"/>
              </w:rPr>
              <w:t xml:space="preserve">Last </w:t>
            </w:r>
          </w:p>
          <w:p w:rsidR="005E3A43" w:rsidRPr="00490705" w:rsidRDefault="005E3A43" w:rsidP="00820803">
            <w:pPr>
              <w:pStyle w:val="Heading3"/>
              <w:tabs>
                <w:tab w:val="left" w:pos="9932"/>
              </w:tabs>
              <w:ind w:left="0" w:right="-46"/>
              <w:jc w:val="both"/>
              <w:outlineLvl w:val="2"/>
              <w:rPr>
                <w:rFonts w:asciiTheme="minorHAnsi" w:hAnsiTheme="minorHAnsi"/>
                <w:bCs w:val="0"/>
                <w:color w:val="231F20"/>
                <w:spacing w:val="-4"/>
              </w:rPr>
            </w:pPr>
            <w:r w:rsidRPr="00490705">
              <w:rPr>
                <w:rFonts w:asciiTheme="minorHAnsi" w:hAnsiTheme="minorHAnsi"/>
                <w:bCs w:val="0"/>
                <w:color w:val="231F20"/>
                <w:spacing w:val="-4"/>
              </w:rPr>
              <w:t>Week</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Cs w:val="0"/>
                <w:color w:val="231F20"/>
                <w:spacing w:val="-4"/>
              </w:rPr>
            </w:pPr>
            <w:r w:rsidRPr="00490705">
              <w:rPr>
                <w:rFonts w:asciiTheme="minorHAnsi" w:hAnsiTheme="minorHAnsi"/>
                <w:bCs w:val="0"/>
                <w:color w:val="231F20"/>
                <w:spacing w:val="-4"/>
              </w:rPr>
              <w:t>Weekly High</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Cs w:val="0"/>
                <w:color w:val="231F20"/>
                <w:spacing w:val="-4"/>
              </w:rPr>
            </w:pPr>
            <w:r w:rsidRPr="00490705">
              <w:rPr>
                <w:rFonts w:asciiTheme="minorHAnsi" w:hAnsiTheme="minorHAnsi"/>
                <w:bCs w:val="0"/>
                <w:color w:val="231F20"/>
                <w:spacing w:val="-4"/>
              </w:rPr>
              <w:t>Weekly Low</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140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135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150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145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30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25</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160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155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40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35</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170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165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50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45</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180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175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60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55</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190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185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70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65</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200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195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80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75</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210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205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90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85</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220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215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100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95</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230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225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110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105</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240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235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120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115</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250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245</w:t>
            </w:r>
          </w:p>
        </w:tc>
      </w:tr>
      <w:tr w:rsidR="005E3A43" w:rsidRPr="00490705" w:rsidTr="00490705">
        <w:tc>
          <w:tcPr>
            <w:tcW w:w="883" w:type="dxa"/>
          </w:tcPr>
          <w:p w:rsidR="005E3A43" w:rsidRPr="00490705" w:rsidRDefault="005E3A43" w:rsidP="00E30207">
            <w:pPr>
              <w:pStyle w:val="Heading3"/>
              <w:numPr>
                <w:ilvl w:val="0"/>
                <w:numId w:val="23"/>
              </w:numPr>
              <w:tabs>
                <w:tab w:val="left" w:pos="9932"/>
              </w:tabs>
              <w:ind w:right="-46"/>
              <w:jc w:val="both"/>
              <w:outlineLvl w:val="2"/>
              <w:rPr>
                <w:rFonts w:asciiTheme="minorHAnsi" w:hAnsiTheme="minorHAnsi"/>
                <w:b w:val="0"/>
                <w:bCs w:val="0"/>
                <w:color w:val="231F20"/>
                <w:spacing w:val="-4"/>
              </w:rPr>
            </w:pPr>
          </w:p>
        </w:tc>
        <w:tc>
          <w:tcPr>
            <w:tcW w:w="1695"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130</w:t>
            </w:r>
          </w:p>
        </w:tc>
        <w:tc>
          <w:tcPr>
            <w:tcW w:w="1518"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125</w:t>
            </w:r>
          </w:p>
        </w:tc>
        <w:tc>
          <w:tcPr>
            <w:tcW w:w="1512" w:type="dxa"/>
          </w:tcPr>
          <w:p w:rsidR="005E3A43" w:rsidRPr="00490705" w:rsidRDefault="005E3A43" w:rsidP="00E30207">
            <w:pPr>
              <w:pStyle w:val="Heading3"/>
              <w:numPr>
                <w:ilvl w:val="0"/>
                <w:numId w:val="25"/>
              </w:numPr>
              <w:tabs>
                <w:tab w:val="left" w:pos="9932"/>
              </w:tabs>
              <w:ind w:right="-46"/>
              <w:jc w:val="both"/>
              <w:outlineLvl w:val="2"/>
              <w:rPr>
                <w:rFonts w:asciiTheme="minorHAnsi" w:hAnsiTheme="minorHAnsi"/>
                <w:b w:val="0"/>
                <w:bCs w:val="0"/>
                <w:color w:val="231F20"/>
                <w:spacing w:val="-4"/>
              </w:rPr>
            </w:pP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260</w:t>
            </w:r>
          </w:p>
        </w:tc>
        <w:tc>
          <w:tcPr>
            <w:tcW w:w="1512" w:type="dxa"/>
          </w:tcPr>
          <w:p w:rsidR="005E3A43" w:rsidRPr="00490705" w:rsidRDefault="005E3A43" w:rsidP="00820803">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255</w:t>
            </w:r>
          </w:p>
        </w:tc>
      </w:tr>
    </w:tbl>
    <w:p w:rsidR="00E30207" w:rsidRPr="00490705" w:rsidRDefault="00E30207" w:rsidP="00490705">
      <w:pPr>
        <w:pStyle w:val="Heading3"/>
        <w:tabs>
          <w:tab w:val="left" w:pos="9932"/>
        </w:tabs>
        <w:ind w:left="360" w:right="-46"/>
        <w:jc w:val="both"/>
        <w:rPr>
          <w:rFonts w:asciiTheme="minorHAnsi" w:hAnsiTheme="minorHAnsi"/>
          <w:b w:val="0"/>
          <w:bCs w:val="0"/>
          <w:color w:val="231F20"/>
          <w:spacing w:val="-4"/>
        </w:rPr>
      </w:pPr>
    </w:p>
    <w:p w:rsidR="00E30207" w:rsidRPr="00490705" w:rsidRDefault="005E3A43" w:rsidP="00490705">
      <w:pPr>
        <w:pStyle w:val="Heading3"/>
        <w:tabs>
          <w:tab w:val="left" w:pos="9932"/>
        </w:tabs>
        <w:ind w:left="360" w:right="-46"/>
        <w:jc w:val="both"/>
        <w:rPr>
          <w:rFonts w:asciiTheme="minorHAnsi" w:hAnsiTheme="minorHAnsi"/>
          <w:b w:val="0"/>
          <w:bCs w:val="0"/>
          <w:color w:val="231F20"/>
        </w:rPr>
      </w:pPr>
      <w:r w:rsidRPr="00490705">
        <w:rPr>
          <w:rFonts w:asciiTheme="minorHAnsi" w:hAnsiTheme="minorHAnsi"/>
          <w:b w:val="0"/>
          <w:bCs w:val="0"/>
          <w:color w:val="231F20"/>
          <w:spacing w:val="-4"/>
        </w:rPr>
        <w:t>Data for preceding two weeks are given below-</w:t>
      </w:r>
      <w:r w:rsidRPr="00490705">
        <w:rPr>
          <w:rFonts w:asciiTheme="minorHAnsi" w:hAnsiTheme="minorHAnsi"/>
          <w:b w:val="0"/>
          <w:bCs w:val="0"/>
          <w:color w:val="231F20"/>
        </w:rPr>
        <w:t xml:space="preserve"> </w:t>
      </w:r>
    </w:p>
    <w:p w:rsidR="005E3A43" w:rsidRPr="00490705" w:rsidRDefault="005E3A43" w:rsidP="00490705">
      <w:pPr>
        <w:pStyle w:val="Heading3"/>
        <w:tabs>
          <w:tab w:val="left" w:pos="9932"/>
        </w:tabs>
        <w:ind w:left="360" w:right="-46"/>
        <w:jc w:val="both"/>
        <w:rPr>
          <w:rFonts w:asciiTheme="minorHAnsi" w:hAnsiTheme="minorHAnsi"/>
          <w:b w:val="0"/>
          <w:bCs w:val="0"/>
          <w:color w:val="231F20"/>
        </w:rPr>
      </w:pPr>
      <w:r w:rsidRPr="00490705">
        <w:rPr>
          <w:rFonts w:asciiTheme="minorHAnsi" w:hAnsiTheme="minorHAnsi"/>
          <w:b w:val="0"/>
          <w:bCs w:val="0"/>
          <w:color w:val="231F20"/>
        </w:rPr>
        <w:t>First week-</w:t>
      </w:r>
    </w:p>
    <w:p w:rsidR="00E30207" w:rsidRPr="00490705" w:rsidRDefault="00E30207" w:rsidP="00490705">
      <w:pPr>
        <w:pStyle w:val="Heading3"/>
        <w:tabs>
          <w:tab w:val="left" w:pos="9932"/>
        </w:tabs>
        <w:ind w:left="360" w:right="-46"/>
        <w:jc w:val="both"/>
        <w:rPr>
          <w:rFonts w:asciiTheme="minorHAnsi" w:hAnsiTheme="minorHAnsi"/>
          <w:b w:val="0"/>
          <w:bCs w:val="0"/>
          <w:color w:val="231F20"/>
        </w:rPr>
      </w:pPr>
      <w:r w:rsidRPr="00490705">
        <w:rPr>
          <w:rFonts w:asciiTheme="minorHAnsi" w:hAnsiTheme="minorHAnsi"/>
          <w:b w:val="0"/>
          <w:bCs w:val="0"/>
          <w:color w:val="231F20"/>
        </w:rPr>
        <w:t xml:space="preserve">Monday closing price 8, Tuesday closing price 10, Wednesday closing price 7, Thursday closing price 5, Friday closing price 9 </w:t>
      </w:r>
      <w:r w:rsidR="005E3A43" w:rsidRPr="00490705">
        <w:rPr>
          <w:rFonts w:asciiTheme="minorHAnsi" w:hAnsiTheme="minorHAnsi"/>
          <w:b w:val="0"/>
          <w:bCs w:val="0"/>
          <w:color w:val="231F20"/>
        </w:rPr>
        <w:t>.</w:t>
      </w:r>
    </w:p>
    <w:p w:rsidR="005E3A43" w:rsidRPr="00490705" w:rsidRDefault="005E3A43" w:rsidP="00490705">
      <w:pPr>
        <w:pStyle w:val="Heading3"/>
        <w:tabs>
          <w:tab w:val="left" w:pos="9932"/>
        </w:tabs>
        <w:ind w:left="360" w:right="-46"/>
        <w:jc w:val="both"/>
        <w:rPr>
          <w:rFonts w:asciiTheme="minorHAnsi" w:hAnsiTheme="minorHAnsi"/>
          <w:b w:val="0"/>
          <w:bCs w:val="0"/>
          <w:color w:val="231F20"/>
          <w:spacing w:val="-4"/>
        </w:rPr>
      </w:pPr>
    </w:p>
    <w:p w:rsidR="00840E0E" w:rsidRPr="00490705" w:rsidRDefault="005E3A43" w:rsidP="00490705">
      <w:pPr>
        <w:pStyle w:val="Heading3"/>
        <w:tabs>
          <w:tab w:val="left" w:pos="9932"/>
        </w:tabs>
        <w:ind w:left="360" w:right="-46"/>
        <w:jc w:val="both"/>
        <w:rPr>
          <w:rFonts w:asciiTheme="minorHAnsi" w:hAnsiTheme="minorHAnsi"/>
          <w:b w:val="0"/>
          <w:bCs w:val="0"/>
          <w:color w:val="231F20"/>
          <w:spacing w:val="-4"/>
        </w:rPr>
      </w:pPr>
      <w:r w:rsidRPr="00490705">
        <w:rPr>
          <w:rFonts w:asciiTheme="minorHAnsi" w:hAnsiTheme="minorHAnsi"/>
          <w:b w:val="0"/>
          <w:bCs w:val="0"/>
          <w:color w:val="231F20"/>
          <w:spacing w:val="-4"/>
        </w:rPr>
        <w:t>Second week-</w:t>
      </w:r>
    </w:p>
    <w:p w:rsidR="005E3A43" w:rsidRPr="00490705" w:rsidRDefault="005E3A43" w:rsidP="00490705">
      <w:pPr>
        <w:pStyle w:val="Heading3"/>
        <w:tabs>
          <w:tab w:val="left" w:pos="9932"/>
        </w:tabs>
        <w:ind w:left="360" w:right="-46"/>
        <w:jc w:val="both"/>
        <w:rPr>
          <w:rFonts w:asciiTheme="minorHAnsi" w:hAnsiTheme="minorHAnsi"/>
          <w:b w:val="0"/>
          <w:bCs w:val="0"/>
          <w:color w:val="231F20"/>
        </w:rPr>
      </w:pPr>
      <w:r w:rsidRPr="00490705">
        <w:rPr>
          <w:rFonts w:asciiTheme="minorHAnsi" w:hAnsiTheme="minorHAnsi"/>
          <w:b w:val="0"/>
          <w:bCs w:val="0"/>
          <w:color w:val="231F20"/>
        </w:rPr>
        <w:t>Monday closing price 16, Tuesday closing price 18, Wednesday closing price 20, Thursday closing price 15, Friday closing price 17.</w:t>
      </w:r>
    </w:p>
    <w:p w:rsidR="00E30207" w:rsidRPr="00490705" w:rsidRDefault="00E30207" w:rsidP="00490705">
      <w:pPr>
        <w:pStyle w:val="Heading3"/>
        <w:tabs>
          <w:tab w:val="left" w:pos="9932"/>
        </w:tabs>
        <w:ind w:left="360" w:right="-46"/>
        <w:jc w:val="both"/>
        <w:rPr>
          <w:rFonts w:asciiTheme="minorHAnsi" w:hAnsiTheme="minorHAnsi"/>
          <w:b w:val="0"/>
          <w:bCs w:val="0"/>
          <w:color w:val="231F20"/>
          <w:spacing w:val="-4"/>
        </w:rPr>
      </w:pPr>
    </w:p>
    <w:p w:rsidR="00E30207" w:rsidRPr="000E794B" w:rsidRDefault="000E794B" w:rsidP="00490705">
      <w:pPr>
        <w:pStyle w:val="Heading3"/>
        <w:tabs>
          <w:tab w:val="left" w:pos="9932"/>
        </w:tabs>
        <w:ind w:left="360" w:right="-46"/>
        <w:jc w:val="both"/>
        <w:rPr>
          <w:rFonts w:asciiTheme="minorHAnsi" w:hAnsiTheme="minorHAnsi"/>
          <w:b w:val="0"/>
          <w:bCs w:val="0"/>
          <w:color w:val="231F20"/>
          <w:spacing w:val="-4"/>
          <w:u w:val="single"/>
        </w:rPr>
      </w:pPr>
      <w:r w:rsidRPr="000E794B">
        <w:rPr>
          <w:rFonts w:asciiTheme="minorHAnsi" w:hAnsiTheme="minorHAnsi"/>
          <w:b w:val="0"/>
          <w:bCs w:val="0"/>
          <w:color w:val="231F20"/>
          <w:spacing w:val="-4"/>
          <w:u w:val="single"/>
        </w:rPr>
        <w:t>Solution-</w:t>
      </w:r>
    </w:p>
    <w:p w:rsidR="005E3A43" w:rsidRDefault="005E3A43" w:rsidP="00490705">
      <w:pPr>
        <w:pStyle w:val="Heading3"/>
        <w:tabs>
          <w:tab w:val="left" w:pos="9932"/>
        </w:tabs>
        <w:ind w:left="360" w:right="-46"/>
        <w:jc w:val="both"/>
        <w:rPr>
          <w:rFonts w:asciiTheme="minorHAnsi" w:hAnsiTheme="minorHAnsi"/>
          <w:b w:val="0"/>
          <w:bCs w:val="0"/>
          <w:color w:val="231F20"/>
          <w:spacing w:val="-4"/>
        </w:rPr>
      </w:pPr>
    </w:p>
    <w:p w:rsidR="000E794B" w:rsidRPr="000E794B" w:rsidRDefault="000E794B" w:rsidP="000E794B">
      <w:pPr>
        <w:pStyle w:val="Heading3"/>
        <w:tabs>
          <w:tab w:val="left" w:pos="9932"/>
        </w:tabs>
        <w:ind w:left="360" w:right="-46"/>
        <w:jc w:val="both"/>
        <w:rPr>
          <w:rFonts w:asciiTheme="minorHAnsi" w:hAnsiTheme="minorHAnsi"/>
          <w:b w:val="0"/>
          <w:bCs w:val="0"/>
          <w:color w:val="231F20"/>
        </w:rPr>
      </w:pPr>
      <w:r w:rsidRPr="000E794B">
        <w:rPr>
          <w:rFonts w:asciiTheme="minorHAnsi" w:hAnsiTheme="minorHAnsi"/>
          <w:b w:val="0"/>
          <w:bCs w:val="0"/>
          <w:color w:val="231F20"/>
        </w:rPr>
        <w:t>The price of sweat equity shares shall not be less than the higher of the following:</w:t>
      </w:r>
    </w:p>
    <w:p w:rsidR="000E794B" w:rsidRPr="000E794B" w:rsidRDefault="000E794B" w:rsidP="000E794B">
      <w:pPr>
        <w:pStyle w:val="Heading3"/>
        <w:tabs>
          <w:tab w:val="left" w:pos="9932"/>
        </w:tabs>
        <w:ind w:left="360" w:right="-46"/>
        <w:jc w:val="both"/>
        <w:rPr>
          <w:rFonts w:asciiTheme="minorHAnsi" w:hAnsiTheme="minorHAnsi"/>
          <w:b w:val="0"/>
          <w:bCs w:val="0"/>
          <w:color w:val="231F20"/>
        </w:rPr>
      </w:pPr>
    </w:p>
    <w:p w:rsidR="000E794B" w:rsidRPr="000E794B" w:rsidRDefault="000E794B" w:rsidP="000E794B">
      <w:pPr>
        <w:pStyle w:val="Heading3"/>
        <w:numPr>
          <w:ilvl w:val="0"/>
          <w:numId w:val="32"/>
        </w:numPr>
        <w:tabs>
          <w:tab w:val="left" w:pos="9932"/>
        </w:tabs>
        <w:ind w:right="-46"/>
        <w:jc w:val="both"/>
        <w:rPr>
          <w:rFonts w:asciiTheme="minorHAnsi" w:hAnsiTheme="minorHAnsi"/>
          <w:b w:val="0"/>
          <w:bCs w:val="0"/>
          <w:color w:val="231F20"/>
        </w:rPr>
      </w:pPr>
      <w:r w:rsidRPr="000E794B">
        <w:rPr>
          <w:rFonts w:asciiTheme="minorHAnsi" w:hAnsiTheme="minorHAnsi"/>
          <w:b w:val="0"/>
          <w:bCs w:val="0"/>
          <w:color w:val="231F20"/>
        </w:rPr>
        <w:t>The average of the weekly high and low of the closing prices of the related equity shares during last six months preceding the relevant date; or</w:t>
      </w:r>
    </w:p>
    <w:p w:rsidR="000E794B" w:rsidRPr="000E794B" w:rsidRDefault="000E794B" w:rsidP="000E794B">
      <w:pPr>
        <w:pStyle w:val="Heading3"/>
        <w:numPr>
          <w:ilvl w:val="0"/>
          <w:numId w:val="32"/>
        </w:numPr>
        <w:tabs>
          <w:tab w:val="left" w:pos="9932"/>
        </w:tabs>
        <w:ind w:right="-46"/>
        <w:jc w:val="both"/>
        <w:rPr>
          <w:rFonts w:asciiTheme="minorHAnsi" w:hAnsiTheme="minorHAnsi"/>
          <w:b w:val="0"/>
          <w:bCs w:val="0"/>
          <w:color w:val="231F20"/>
        </w:rPr>
      </w:pPr>
      <w:r w:rsidRPr="000E794B">
        <w:rPr>
          <w:rFonts w:asciiTheme="minorHAnsi" w:hAnsiTheme="minorHAnsi"/>
          <w:b w:val="0"/>
          <w:bCs w:val="0"/>
          <w:color w:val="231F20"/>
        </w:rPr>
        <w:t>The average of the weekly high and low of the closing prices of the related equity shares during the two weeks preceding the relevant date</w:t>
      </w:r>
    </w:p>
    <w:p w:rsidR="000E794B" w:rsidRDefault="000E794B" w:rsidP="00490705">
      <w:pPr>
        <w:pStyle w:val="Heading3"/>
        <w:tabs>
          <w:tab w:val="left" w:pos="9932"/>
        </w:tabs>
        <w:ind w:left="360" w:right="-46"/>
        <w:jc w:val="both"/>
        <w:rPr>
          <w:rFonts w:asciiTheme="minorHAnsi" w:hAnsiTheme="minorHAnsi"/>
          <w:b w:val="0"/>
          <w:bCs w:val="0"/>
          <w:color w:val="231F20"/>
          <w:spacing w:val="-4"/>
        </w:rPr>
      </w:pPr>
    </w:p>
    <w:p w:rsidR="00FA5A55" w:rsidRPr="00490705" w:rsidRDefault="00840E0E" w:rsidP="000E794B">
      <w:pPr>
        <w:pStyle w:val="Heading3"/>
        <w:numPr>
          <w:ilvl w:val="0"/>
          <w:numId w:val="33"/>
        </w:numPr>
        <w:tabs>
          <w:tab w:val="left" w:pos="9932"/>
        </w:tabs>
        <w:ind w:right="-46"/>
        <w:jc w:val="both"/>
        <w:rPr>
          <w:rFonts w:asciiTheme="minorHAnsi" w:hAnsiTheme="minorHAnsi"/>
          <w:b w:val="0"/>
          <w:bCs w:val="0"/>
          <w:color w:val="231F20"/>
          <w:spacing w:val="-4"/>
        </w:rPr>
      </w:pPr>
      <w:r w:rsidRPr="00490705">
        <w:rPr>
          <w:rFonts w:asciiTheme="minorHAnsi" w:hAnsiTheme="minorHAnsi"/>
          <w:b w:val="0"/>
          <w:bCs w:val="0"/>
          <w:color w:val="231F20"/>
          <w:spacing w:val="-4"/>
        </w:rPr>
        <w:t xml:space="preserve">Average of weekly high and weekly low of last 26 weeks </w:t>
      </w:r>
      <w:r w:rsidR="00FA5A55" w:rsidRPr="00490705">
        <w:rPr>
          <w:rFonts w:asciiTheme="minorHAnsi" w:hAnsiTheme="minorHAnsi"/>
          <w:b w:val="0"/>
          <w:bCs w:val="0"/>
          <w:color w:val="231F20"/>
          <w:spacing w:val="-4"/>
        </w:rPr>
        <w:t>-</w:t>
      </w:r>
    </w:p>
    <w:p w:rsidR="00E32667" w:rsidRPr="00490705" w:rsidRDefault="00E32667" w:rsidP="00490705">
      <w:pPr>
        <w:pStyle w:val="Heading3"/>
        <w:tabs>
          <w:tab w:val="left" w:pos="9932"/>
        </w:tabs>
        <w:ind w:left="360" w:right="-46"/>
        <w:jc w:val="both"/>
        <w:rPr>
          <w:rFonts w:asciiTheme="minorHAnsi" w:hAnsiTheme="minorHAnsi"/>
          <w:b w:val="0"/>
          <w:bCs w:val="0"/>
          <w:color w:val="231F20"/>
          <w:spacing w:val="-4"/>
        </w:rPr>
      </w:pPr>
    </w:p>
    <w:tbl>
      <w:tblPr>
        <w:tblStyle w:val="TableGrid"/>
        <w:tblW w:w="0" w:type="auto"/>
        <w:tblInd w:w="610" w:type="dxa"/>
        <w:tblLook w:val="04A0" w:firstRow="1" w:lastRow="0" w:firstColumn="1" w:lastColumn="0" w:noHBand="0" w:noVBand="1"/>
      </w:tblPr>
      <w:tblGrid>
        <w:gridCol w:w="887"/>
        <w:gridCol w:w="1701"/>
        <w:gridCol w:w="1523"/>
        <w:gridCol w:w="1275"/>
      </w:tblGrid>
      <w:tr w:rsidR="00E32667" w:rsidRPr="00490705" w:rsidTr="00490705">
        <w:tc>
          <w:tcPr>
            <w:tcW w:w="887"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Weekly High</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Weekly Low</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Average</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30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40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35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37.5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50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45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47.5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60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55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57.5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70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65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67.5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80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75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77.5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90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85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87.5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100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95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97.5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110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105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107.5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120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115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117.5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130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125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127.5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140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135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137.5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150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145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147.5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160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155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157.5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170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165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167.5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180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175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177.5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190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185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187.5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200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195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197.5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210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205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207.5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220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215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217.5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230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225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227.5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240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235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237.5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250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245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247.5</w:t>
            </w:r>
          </w:p>
        </w:tc>
      </w:tr>
      <w:tr w:rsidR="00E32667" w:rsidRPr="00490705" w:rsidTr="00490705">
        <w:tc>
          <w:tcPr>
            <w:tcW w:w="887" w:type="dxa"/>
          </w:tcPr>
          <w:p w:rsidR="00E32667" w:rsidRPr="00490705" w:rsidRDefault="00E32667" w:rsidP="00E32667">
            <w:pPr>
              <w:pStyle w:val="Heading3"/>
              <w:numPr>
                <w:ilvl w:val="0"/>
                <w:numId w:val="18"/>
              </w:numPr>
              <w:tabs>
                <w:tab w:val="left" w:pos="9932"/>
              </w:tabs>
              <w:ind w:right="-46"/>
              <w:jc w:val="both"/>
              <w:outlineLvl w:val="2"/>
              <w:rPr>
                <w:rFonts w:asciiTheme="minorHAnsi" w:hAnsiTheme="minorHAnsi"/>
                <w:b w:val="0"/>
                <w:bCs w:val="0"/>
                <w:color w:val="231F20"/>
                <w:spacing w:val="-4"/>
              </w:rPr>
            </w:pP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260</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255</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257.5</w:t>
            </w:r>
          </w:p>
        </w:tc>
      </w:tr>
      <w:tr w:rsidR="00E32667" w:rsidRPr="00490705" w:rsidTr="00490705">
        <w:tc>
          <w:tcPr>
            <w:tcW w:w="887" w:type="dxa"/>
          </w:tcPr>
          <w:p w:rsidR="00E32667" w:rsidRPr="00490705" w:rsidRDefault="00E32667" w:rsidP="00E32667">
            <w:pPr>
              <w:pStyle w:val="Heading3"/>
              <w:tabs>
                <w:tab w:val="left" w:pos="9932"/>
              </w:tabs>
              <w:ind w:left="0"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Average</w:t>
            </w:r>
          </w:p>
        </w:tc>
        <w:tc>
          <w:tcPr>
            <w:tcW w:w="1701"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135</w:t>
            </w:r>
          </w:p>
        </w:tc>
        <w:tc>
          <w:tcPr>
            <w:tcW w:w="1523" w:type="dxa"/>
          </w:tcPr>
          <w:p w:rsidR="00E32667" w:rsidRPr="00490705" w:rsidRDefault="00E32667"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130</w:t>
            </w:r>
          </w:p>
        </w:tc>
        <w:tc>
          <w:tcPr>
            <w:tcW w:w="1275" w:type="dxa"/>
          </w:tcPr>
          <w:p w:rsidR="00E32667" w:rsidRPr="00490705" w:rsidRDefault="00E32667" w:rsidP="00E32667">
            <w:pPr>
              <w:pStyle w:val="Heading3"/>
              <w:tabs>
                <w:tab w:val="left" w:pos="9932"/>
              </w:tabs>
              <w:ind w:left="142" w:right="-46"/>
              <w:jc w:val="both"/>
              <w:outlineLvl w:val="2"/>
              <w:rPr>
                <w:rFonts w:asciiTheme="minorHAnsi" w:hAnsiTheme="minorHAnsi"/>
                <w:bCs w:val="0"/>
                <w:color w:val="231F20"/>
                <w:spacing w:val="-4"/>
              </w:rPr>
            </w:pPr>
            <w:r w:rsidRPr="00490705">
              <w:rPr>
                <w:rFonts w:asciiTheme="minorHAnsi" w:hAnsiTheme="minorHAnsi"/>
                <w:bCs w:val="0"/>
                <w:color w:val="231F20"/>
                <w:spacing w:val="-4"/>
              </w:rPr>
              <w:t>132.5</w:t>
            </w:r>
          </w:p>
        </w:tc>
      </w:tr>
    </w:tbl>
    <w:p w:rsidR="00426817" w:rsidRPr="00490705" w:rsidRDefault="00426817" w:rsidP="00490705">
      <w:pPr>
        <w:pStyle w:val="BodyText"/>
        <w:ind w:left="360" w:right="-46"/>
        <w:jc w:val="both"/>
        <w:rPr>
          <w:rFonts w:asciiTheme="minorHAnsi" w:hAnsiTheme="minorHAnsi"/>
          <w:b/>
          <w:sz w:val="22"/>
          <w:szCs w:val="22"/>
        </w:rPr>
      </w:pPr>
    </w:p>
    <w:p w:rsidR="00121CC2" w:rsidRPr="00490705" w:rsidRDefault="00121CC2" w:rsidP="00490705">
      <w:pPr>
        <w:pStyle w:val="Heading3"/>
        <w:tabs>
          <w:tab w:val="left" w:pos="9932"/>
        </w:tabs>
        <w:ind w:left="360" w:right="-46"/>
        <w:jc w:val="both"/>
        <w:rPr>
          <w:rFonts w:asciiTheme="minorHAnsi" w:hAnsiTheme="minorHAnsi"/>
          <w:b w:val="0"/>
          <w:bCs w:val="0"/>
          <w:color w:val="231F20"/>
          <w:spacing w:val="-4"/>
        </w:rPr>
      </w:pPr>
      <w:r w:rsidRPr="00490705">
        <w:rPr>
          <w:rFonts w:asciiTheme="minorHAnsi" w:hAnsiTheme="minorHAnsi"/>
          <w:b w:val="0"/>
          <w:bCs w:val="0"/>
          <w:color w:val="231F20"/>
          <w:spacing w:val="-4"/>
        </w:rPr>
        <w:t>or</w:t>
      </w:r>
    </w:p>
    <w:p w:rsidR="000E794B" w:rsidRDefault="000E794B" w:rsidP="00490705">
      <w:pPr>
        <w:pStyle w:val="Heading3"/>
        <w:tabs>
          <w:tab w:val="left" w:pos="9932"/>
        </w:tabs>
        <w:ind w:left="360" w:right="-46"/>
        <w:jc w:val="both"/>
        <w:rPr>
          <w:rFonts w:asciiTheme="minorHAnsi" w:hAnsiTheme="minorHAnsi"/>
          <w:b w:val="0"/>
          <w:bCs w:val="0"/>
          <w:color w:val="231F20"/>
          <w:spacing w:val="-4"/>
        </w:rPr>
      </w:pPr>
    </w:p>
    <w:p w:rsidR="00121CC2" w:rsidRPr="00490705" w:rsidRDefault="000E794B" w:rsidP="00490705">
      <w:pPr>
        <w:pStyle w:val="Heading3"/>
        <w:tabs>
          <w:tab w:val="left" w:pos="9932"/>
        </w:tabs>
        <w:ind w:left="360" w:right="-46"/>
        <w:jc w:val="both"/>
        <w:rPr>
          <w:rFonts w:asciiTheme="minorHAnsi" w:hAnsiTheme="minorHAnsi"/>
          <w:b w:val="0"/>
          <w:bCs w:val="0"/>
          <w:color w:val="231F20"/>
          <w:spacing w:val="-4"/>
        </w:rPr>
      </w:pPr>
      <w:r>
        <w:rPr>
          <w:rFonts w:asciiTheme="minorHAnsi" w:hAnsiTheme="minorHAnsi"/>
          <w:b w:val="0"/>
          <w:bCs w:val="0"/>
          <w:color w:val="231F20"/>
          <w:spacing w:val="-4"/>
        </w:rPr>
        <w:t xml:space="preserve">ii) </w:t>
      </w:r>
      <w:r w:rsidR="00840E0E" w:rsidRPr="00490705">
        <w:rPr>
          <w:rFonts w:asciiTheme="minorHAnsi" w:hAnsiTheme="minorHAnsi"/>
          <w:b w:val="0"/>
          <w:bCs w:val="0"/>
          <w:color w:val="231F20"/>
          <w:spacing w:val="-4"/>
        </w:rPr>
        <w:t>A</w:t>
      </w:r>
      <w:r w:rsidR="00121CC2" w:rsidRPr="00490705">
        <w:rPr>
          <w:rFonts w:asciiTheme="minorHAnsi" w:hAnsiTheme="minorHAnsi"/>
          <w:b w:val="0"/>
          <w:bCs w:val="0"/>
          <w:color w:val="231F20"/>
          <w:spacing w:val="-4"/>
        </w:rPr>
        <w:t xml:space="preserve">verage of weekly high and weekly low </w:t>
      </w:r>
      <w:r w:rsidR="00840E0E" w:rsidRPr="00490705">
        <w:rPr>
          <w:rFonts w:asciiTheme="minorHAnsi" w:hAnsiTheme="minorHAnsi"/>
          <w:b w:val="0"/>
          <w:bCs w:val="0"/>
          <w:color w:val="231F20"/>
          <w:spacing w:val="-4"/>
        </w:rPr>
        <w:t xml:space="preserve">of last 2 weeks </w:t>
      </w:r>
      <w:r w:rsidR="00121CC2" w:rsidRPr="00490705">
        <w:rPr>
          <w:rFonts w:asciiTheme="minorHAnsi" w:hAnsiTheme="minorHAnsi"/>
          <w:b w:val="0"/>
          <w:bCs w:val="0"/>
          <w:color w:val="231F20"/>
          <w:spacing w:val="-4"/>
        </w:rPr>
        <w:t>–</w:t>
      </w:r>
    </w:p>
    <w:tbl>
      <w:tblPr>
        <w:tblStyle w:val="TableGrid"/>
        <w:tblW w:w="0" w:type="auto"/>
        <w:tblInd w:w="610" w:type="dxa"/>
        <w:tblLook w:val="04A0" w:firstRow="1" w:lastRow="0" w:firstColumn="1" w:lastColumn="0" w:noHBand="0" w:noVBand="1"/>
      </w:tblPr>
      <w:tblGrid>
        <w:gridCol w:w="709"/>
        <w:gridCol w:w="1701"/>
        <w:gridCol w:w="2357"/>
        <w:gridCol w:w="1650"/>
      </w:tblGrid>
      <w:tr w:rsidR="00840E0E" w:rsidRPr="00490705" w:rsidTr="00490705">
        <w:tc>
          <w:tcPr>
            <w:tcW w:w="709"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p>
        </w:tc>
        <w:tc>
          <w:tcPr>
            <w:tcW w:w="1701"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Weekly High</w:t>
            </w:r>
          </w:p>
        </w:tc>
        <w:tc>
          <w:tcPr>
            <w:tcW w:w="2357"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Weekly Low</w:t>
            </w:r>
          </w:p>
        </w:tc>
        <w:tc>
          <w:tcPr>
            <w:tcW w:w="1650"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Average</w:t>
            </w:r>
          </w:p>
        </w:tc>
      </w:tr>
      <w:tr w:rsidR="00840E0E" w:rsidRPr="00490705" w:rsidTr="00490705">
        <w:tc>
          <w:tcPr>
            <w:tcW w:w="709" w:type="dxa"/>
          </w:tcPr>
          <w:p w:rsidR="00840E0E" w:rsidRPr="00490705" w:rsidRDefault="00840E0E" w:rsidP="00E32667">
            <w:pPr>
              <w:pStyle w:val="Heading3"/>
              <w:numPr>
                <w:ilvl w:val="0"/>
                <w:numId w:val="16"/>
              </w:numPr>
              <w:tabs>
                <w:tab w:val="left" w:pos="9932"/>
              </w:tabs>
              <w:ind w:left="142" w:right="-46"/>
              <w:jc w:val="both"/>
              <w:outlineLvl w:val="2"/>
              <w:rPr>
                <w:rFonts w:asciiTheme="minorHAnsi" w:hAnsiTheme="minorHAnsi"/>
                <w:b w:val="0"/>
                <w:bCs w:val="0"/>
                <w:color w:val="231F20"/>
                <w:spacing w:val="-4"/>
              </w:rPr>
            </w:pPr>
          </w:p>
        </w:tc>
        <w:tc>
          <w:tcPr>
            <w:tcW w:w="1701"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10</w:t>
            </w:r>
          </w:p>
        </w:tc>
        <w:tc>
          <w:tcPr>
            <w:tcW w:w="2357"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5</w:t>
            </w:r>
          </w:p>
        </w:tc>
        <w:tc>
          <w:tcPr>
            <w:tcW w:w="1650"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7.5</w:t>
            </w:r>
          </w:p>
        </w:tc>
      </w:tr>
      <w:tr w:rsidR="00840E0E" w:rsidRPr="00490705" w:rsidTr="00490705">
        <w:tc>
          <w:tcPr>
            <w:tcW w:w="709" w:type="dxa"/>
          </w:tcPr>
          <w:p w:rsidR="00840E0E" w:rsidRPr="00490705" w:rsidRDefault="00840E0E" w:rsidP="00E32667">
            <w:pPr>
              <w:pStyle w:val="Heading3"/>
              <w:numPr>
                <w:ilvl w:val="0"/>
                <w:numId w:val="16"/>
              </w:numPr>
              <w:tabs>
                <w:tab w:val="left" w:pos="9932"/>
              </w:tabs>
              <w:ind w:left="142" w:right="-46"/>
              <w:jc w:val="both"/>
              <w:outlineLvl w:val="2"/>
              <w:rPr>
                <w:rFonts w:asciiTheme="minorHAnsi" w:hAnsiTheme="minorHAnsi"/>
                <w:b w:val="0"/>
                <w:bCs w:val="0"/>
                <w:color w:val="231F20"/>
                <w:spacing w:val="-4"/>
              </w:rPr>
            </w:pPr>
          </w:p>
        </w:tc>
        <w:tc>
          <w:tcPr>
            <w:tcW w:w="1701"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20</w:t>
            </w:r>
          </w:p>
        </w:tc>
        <w:tc>
          <w:tcPr>
            <w:tcW w:w="2357"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15</w:t>
            </w:r>
          </w:p>
        </w:tc>
        <w:tc>
          <w:tcPr>
            <w:tcW w:w="1650"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17.5</w:t>
            </w:r>
          </w:p>
        </w:tc>
      </w:tr>
      <w:tr w:rsidR="00840E0E" w:rsidRPr="00490705" w:rsidTr="00490705">
        <w:tc>
          <w:tcPr>
            <w:tcW w:w="709"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p>
        </w:tc>
        <w:tc>
          <w:tcPr>
            <w:tcW w:w="1701"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15</w:t>
            </w:r>
          </w:p>
        </w:tc>
        <w:tc>
          <w:tcPr>
            <w:tcW w:w="2357" w:type="dxa"/>
          </w:tcPr>
          <w:p w:rsidR="00840E0E" w:rsidRPr="00490705" w:rsidRDefault="00840E0E" w:rsidP="00E32667">
            <w:pPr>
              <w:pStyle w:val="Heading3"/>
              <w:tabs>
                <w:tab w:val="left" w:pos="9932"/>
              </w:tabs>
              <w:ind w:left="142" w:right="-46"/>
              <w:jc w:val="both"/>
              <w:outlineLvl w:val="2"/>
              <w:rPr>
                <w:rFonts w:asciiTheme="minorHAnsi" w:hAnsiTheme="minorHAnsi"/>
                <w:b w:val="0"/>
                <w:bCs w:val="0"/>
                <w:color w:val="231F20"/>
                <w:spacing w:val="-4"/>
              </w:rPr>
            </w:pPr>
            <w:r w:rsidRPr="00490705">
              <w:rPr>
                <w:rFonts w:asciiTheme="minorHAnsi" w:hAnsiTheme="minorHAnsi"/>
                <w:b w:val="0"/>
                <w:bCs w:val="0"/>
                <w:color w:val="231F20"/>
                <w:spacing w:val="-4"/>
              </w:rPr>
              <w:t>10</w:t>
            </w:r>
          </w:p>
        </w:tc>
        <w:tc>
          <w:tcPr>
            <w:tcW w:w="1650" w:type="dxa"/>
          </w:tcPr>
          <w:p w:rsidR="00840E0E" w:rsidRPr="00490705" w:rsidRDefault="00840E0E" w:rsidP="00E32667">
            <w:pPr>
              <w:pStyle w:val="Heading3"/>
              <w:tabs>
                <w:tab w:val="left" w:pos="9932"/>
              </w:tabs>
              <w:ind w:left="142" w:right="-46"/>
              <w:jc w:val="both"/>
              <w:outlineLvl w:val="2"/>
              <w:rPr>
                <w:rFonts w:asciiTheme="minorHAnsi" w:hAnsiTheme="minorHAnsi"/>
                <w:bCs w:val="0"/>
                <w:color w:val="231F20"/>
                <w:spacing w:val="-4"/>
              </w:rPr>
            </w:pPr>
            <w:r w:rsidRPr="00490705">
              <w:rPr>
                <w:rFonts w:asciiTheme="minorHAnsi" w:hAnsiTheme="minorHAnsi"/>
                <w:bCs w:val="0"/>
                <w:color w:val="231F20"/>
                <w:spacing w:val="-4"/>
              </w:rPr>
              <w:t>12.5</w:t>
            </w:r>
          </w:p>
        </w:tc>
      </w:tr>
    </w:tbl>
    <w:p w:rsidR="00121CC2" w:rsidRPr="00490705" w:rsidRDefault="00121CC2" w:rsidP="00490705">
      <w:pPr>
        <w:pStyle w:val="Heading3"/>
        <w:tabs>
          <w:tab w:val="left" w:pos="9932"/>
        </w:tabs>
        <w:ind w:left="360" w:right="-46"/>
        <w:jc w:val="both"/>
        <w:rPr>
          <w:rFonts w:asciiTheme="minorHAnsi" w:hAnsiTheme="minorHAnsi"/>
          <w:b w:val="0"/>
        </w:rPr>
      </w:pPr>
    </w:p>
    <w:p w:rsidR="00840E0E" w:rsidRPr="00490705" w:rsidRDefault="00840E0E" w:rsidP="00490705">
      <w:pPr>
        <w:pStyle w:val="Heading3"/>
        <w:tabs>
          <w:tab w:val="left" w:pos="9932"/>
        </w:tabs>
        <w:ind w:left="360" w:right="-46"/>
        <w:jc w:val="both"/>
        <w:rPr>
          <w:rFonts w:asciiTheme="minorHAnsi" w:hAnsiTheme="minorHAnsi"/>
          <w:b w:val="0"/>
          <w:bCs w:val="0"/>
          <w:color w:val="231F20"/>
        </w:rPr>
      </w:pPr>
      <w:r w:rsidRPr="00490705">
        <w:rPr>
          <w:rFonts w:asciiTheme="minorHAnsi" w:hAnsiTheme="minorHAnsi"/>
          <w:b w:val="0"/>
          <w:bCs w:val="0"/>
          <w:color w:val="231F20"/>
        </w:rPr>
        <w:t xml:space="preserve">Hence pricing must be Rs. 132.5/- or above. </w:t>
      </w:r>
    </w:p>
    <w:p w:rsidR="00840E0E" w:rsidRPr="00490705" w:rsidRDefault="00840E0E" w:rsidP="00490705">
      <w:pPr>
        <w:pStyle w:val="Heading3"/>
        <w:tabs>
          <w:tab w:val="left" w:pos="9932"/>
        </w:tabs>
        <w:ind w:left="360" w:right="-46"/>
        <w:jc w:val="both"/>
        <w:rPr>
          <w:rFonts w:asciiTheme="minorHAnsi" w:hAnsiTheme="minorHAnsi"/>
          <w:b w:val="0"/>
          <w:bCs w:val="0"/>
          <w:color w:val="231F20"/>
        </w:rPr>
      </w:pPr>
    </w:p>
    <w:p w:rsidR="00EA6AEE" w:rsidRPr="00490705" w:rsidRDefault="00EA6AEE" w:rsidP="00490705">
      <w:pPr>
        <w:pStyle w:val="Heading3"/>
        <w:tabs>
          <w:tab w:val="left" w:pos="9932"/>
        </w:tabs>
        <w:ind w:left="360" w:right="-46"/>
        <w:jc w:val="both"/>
        <w:rPr>
          <w:rFonts w:asciiTheme="minorHAnsi" w:hAnsiTheme="minorHAnsi"/>
          <w:b w:val="0"/>
          <w:bCs w:val="0"/>
          <w:color w:val="231F20"/>
          <w:u w:val="single"/>
        </w:rPr>
      </w:pPr>
      <w:r w:rsidRPr="00490705">
        <w:rPr>
          <w:rFonts w:asciiTheme="minorHAnsi" w:hAnsiTheme="minorHAnsi"/>
          <w:b w:val="0"/>
          <w:bCs w:val="0"/>
          <w:color w:val="231F20"/>
          <w:u w:val="single"/>
        </w:rPr>
        <w:t>Notes-</w:t>
      </w:r>
    </w:p>
    <w:p w:rsidR="00840E0E" w:rsidRPr="00490705" w:rsidRDefault="00840E0E" w:rsidP="00490705">
      <w:pPr>
        <w:pStyle w:val="Heading3"/>
        <w:numPr>
          <w:ilvl w:val="0"/>
          <w:numId w:val="27"/>
        </w:numPr>
        <w:tabs>
          <w:tab w:val="left" w:pos="9932"/>
        </w:tabs>
        <w:ind w:right="-46"/>
        <w:jc w:val="both"/>
        <w:rPr>
          <w:rFonts w:asciiTheme="minorHAnsi" w:hAnsiTheme="minorHAnsi"/>
          <w:b w:val="0"/>
          <w:bCs w:val="0"/>
          <w:color w:val="231F20"/>
        </w:rPr>
      </w:pPr>
      <w:r w:rsidRPr="00490705">
        <w:rPr>
          <w:rFonts w:asciiTheme="minorHAnsi" w:hAnsiTheme="minorHAnsi"/>
          <w:b w:val="0"/>
          <w:bCs w:val="0"/>
          <w:color w:val="231F20"/>
        </w:rPr>
        <w:t>Monday closing price 8, Tuesday closing price 10, Wednesday closing price 7, Thursday closing price 5, Friday closing price 9 then weekly high would be 10 and weekly low would be 5. It doesn’t matter that during the trading time, the price went Rs. 11 or Rs. 4 as the high and low would be reckoned with regard to closing prices.</w:t>
      </w:r>
    </w:p>
    <w:p w:rsidR="00840E0E" w:rsidRPr="00490705" w:rsidRDefault="00EA6AEE" w:rsidP="00490705">
      <w:pPr>
        <w:pStyle w:val="Heading3"/>
        <w:numPr>
          <w:ilvl w:val="0"/>
          <w:numId w:val="27"/>
        </w:numPr>
        <w:tabs>
          <w:tab w:val="left" w:pos="9932"/>
        </w:tabs>
        <w:ind w:right="-46"/>
        <w:jc w:val="both"/>
        <w:rPr>
          <w:rFonts w:asciiTheme="minorHAnsi" w:hAnsiTheme="minorHAnsi"/>
          <w:b w:val="0"/>
          <w:bCs w:val="0"/>
          <w:color w:val="231F20"/>
        </w:rPr>
      </w:pPr>
      <w:r w:rsidRPr="00490705">
        <w:rPr>
          <w:rFonts w:asciiTheme="minorHAnsi" w:hAnsiTheme="minorHAnsi"/>
          <w:b w:val="0"/>
          <w:bCs w:val="0"/>
          <w:color w:val="231F20"/>
        </w:rPr>
        <w:t xml:space="preserve">Prices during the period of </w:t>
      </w:r>
      <w:r w:rsidRPr="00490705">
        <w:rPr>
          <w:rFonts w:asciiTheme="minorHAnsi" w:hAnsiTheme="minorHAnsi"/>
          <w:b w:val="0"/>
          <w:bCs w:val="0"/>
          <w:color w:val="231F20"/>
          <w:spacing w:val="-4"/>
        </w:rPr>
        <w:t>1.7.19 to 30.7.19</w:t>
      </w:r>
      <w:r w:rsidRPr="00490705">
        <w:rPr>
          <w:rFonts w:asciiTheme="minorHAnsi" w:hAnsiTheme="minorHAnsi"/>
          <w:b w:val="0"/>
          <w:bCs w:val="0"/>
          <w:color w:val="231F20"/>
          <w:spacing w:val="-4"/>
        </w:rPr>
        <w:t xml:space="preserve"> are of no relevance in the present situation.</w:t>
      </w:r>
    </w:p>
    <w:p w:rsidR="00EA6AEE" w:rsidRPr="00490705" w:rsidRDefault="00EA6AEE" w:rsidP="00490705">
      <w:pPr>
        <w:pStyle w:val="Heading3"/>
        <w:tabs>
          <w:tab w:val="left" w:pos="9932"/>
        </w:tabs>
        <w:ind w:left="360" w:right="-46"/>
        <w:jc w:val="both"/>
        <w:rPr>
          <w:rFonts w:asciiTheme="minorHAnsi" w:hAnsiTheme="minorHAnsi"/>
          <w:b w:val="0"/>
          <w:bCs w:val="0"/>
          <w:color w:val="231F20"/>
        </w:rPr>
      </w:pPr>
    </w:p>
    <w:p w:rsidR="00840E0E" w:rsidRPr="00490705" w:rsidRDefault="00840E0E" w:rsidP="00490705">
      <w:pPr>
        <w:pStyle w:val="Heading3"/>
        <w:tabs>
          <w:tab w:val="left" w:pos="9932"/>
        </w:tabs>
        <w:ind w:left="360" w:right="-46"/>
        <w:jc w:val="both"/>
        <w:rPr>
          <w:rFonts w:asciiTheme="minorHAnsi" w:hAnsiTheme="minorHAnsi"/>
          <w:b w:val="0"/>
          <w:bCs w:val="0"/>
          <w:color w:val="231F20"/>
        </w:rPr>
      </w:pPr>
    </w:p>
    <w:p w:rsidR="005F0B2B" w:rsidRPr="00490705" w:rsidRDefault="005F0B2B" w:rsidP="00490705">
      <w:pPr>
        <w:pStyle w:val="ListParagraph"/>
        <w:numPr>
          <w:ilvl w:val="0"/>
          <w:numId w:val="22"/>
        </w:numPr>
        <w:tabs>
          <w:tab w:val="left" w:pos="933"/>
        </w:tabs>
        <w:spacing w:before="0" w:after="240"/>
        <w:ind w:right="-46"/>
        <w:jc w:val="both"/>
        <w:rPr>
          <w:rFonts w:asciiTheme="minorHAnsi" w:hAnsiTheme="minorHAnsi"/>
          <w:color w:val="231F20"/>
        </w:rPr>
      </w:pPr>
      <w:r w:rsidRPr="00490705">
        <w:rPr>
          <w:rFonts w:asciiTheme="minorHAnsi" w:hAnsiTheme="minorHAnsi"/>
          <w:color w:val="231F20"/>
        </w:rPr>
        <w:t>Explain the following with reference to issue of sweat equity shares-</w:t>
      </w:r>
    </w:p>
    <w:p w:rsidR="005F0B2B" w:rsidRPr="00490705" w:rsidRDefault="005F0B2B" w:rsidP="00490705">
      <w:pPr>
        <w:pStyle w:val="Heading3"/>
        <w:numPr>
          <w:ilvl w:val="0"/>
          <w:numId w:val="20"/>
        </w:numPr>
        <w:tabs>
          <w:tab w:val="left" w:pos="9932"/>
        </w:tabs>
        <w:ind w:left="1080" w:right="-46"/>
        <w:jc w:val="both"/>
        <w:rPr>
          <w:rFonts w:asciiTheme="minorHAnsi" w:hAnsiTheme="minorHAnsi"/>
          <w:b w:val="0"/>
          <w:bCs w:val="0"/>
          <w:color w:val="231F20"/>
        </w:rPr>
      </w:pPr>
      <w:r w:rsidRPr="00490705">
        <w:rPr>
          <w:rFonts w:asciiTheme="minorHAnsi" w:hAnsiTheme="minorHAnsi"/>
          <w:b w:val="0"/>
          <w:bCs w:val="0"/>
          <w:color w:val="231F20"/>
        </w:rPr>
        <w:t>Valuation of intellectual property</w:t>
      </w:r>
    </w:p>
    <w:p w:rsidR="005F0B2B" w:rsidRPr="00490705" w:rsidRDefault="005F0B2B" w:rsidP="00490705">
      <w:pPr>
        <w:pStyle w:val="Heading3"/>
        <w:numPr>
          <w:ilvl w:val="0"/>
          <w:numId w:val="20"/>
        </w:numPr>
        <w:tabs>
          <w:tab w:val="left" w:pos="9932"/>
        </w:tabs>
        <w:ind w:left="1080" w:right="-46"/>
        <w:jc w:val="both"/>
        <w:rPr>
          <w:rFonts w:asciiTheme="minorHAnsi" w:hAnsiTheme="minorHAnsi"/>
          <w:b w:val="0"/>
          <w:bCs w:val="0"/>
          <w:color w:val="231F20"/>
        </w:rPr>
      </w:pPr>
      <w:r w:rsidRPr="00490705">
        <w:rPr>
          <w:rFonts w:asciiTheme="minorHAnsi" w:hAnsiTheme="minorHAnsi"/>
          <w:b w:val="0"/>
          <w:bCs w:val="0"/>
          <w:color w:val="231F20"/>
        </w:rPr>
        <w:t>Accounting treatment of consideration received</w:t>
      </w:r>
    </w:p>
    <w:p w:rsidR="005F0B2B" w:rsidRPr="00490705" w:rsidRDefault="005F0B2B" w:rsidP="00490705">
      <w:pPr>
        <w:pStyle w:val="Heading3"/>
        <w:numPr>
          <w:ilvl w:val="0"/>
          <w:numId w:val="20"/>
        </w:numPr>
        <w:tabs>
          <w:tab w:val="left" w:pos="9932"/>
        </w:tabs>
        <w:ind w:left="1080" w:right="-46"/>
        <w:jc w:val="both"/>
        <w:rPr>
          <w:rFonts w:asciiTheme="minorHAnsi" w:hAnsiTheme="minorHAnsi"/>
          <w:b w:val="0"/>
          <w:bCs w:val="0"/>
          <w:color w:val="231F20"/>
        </w:rPr>
      </w:pPr>
      <w:r w:rsidRPr="00490705">
        <w:rPr>
          <w:rFonts w:asciiTheme="minorHAnsi" w:hAnsiTheme="minorHAnsi"/>
          <w:b w:val="0"/>
          <w:bCs w:val="0"/>
          <w:color w:val="231F20"/>
        </w:rPr>
        <w:t xml:space="preserve">Ceiling on managerial remuneration </w:t>
      </w:r>
    </w:p>
    <w:p w:rsidR="005F0B2B" w:rsidRPr="00490705" w:rsidRDefault="005F0B2B" w:rsidP="00490705">
      <w:pPr>
        <w:pStyle w:val="Heading3"/>
        <w:numPr>
          <w:ilvl w:val="0"/>
          <w:numId w:val="20"/>
        </w:numPr>
        <w:tabs>
          <w:tab w:val="left" w:pos="9932"/>
        </w:tabs>
        <w:ind w:left="1080" w:right="-46"/>
        <w:jc w:val="both"/>
        <w:rPr>
          <w:rFonts w:asciiTheme="minorHAnsi" w:hAnsiTheme="minorHAnsi"/>
          <w:b w:val="0"/>
          <w:bCs w:val="0"/>
          <w:color w:val="231F20"/>
        </w:rPr>
      </w:pPr>
      <w:r w:rsidRPr="00490705">
        <w:rPr>
          <w:rFonts w:asciiTheme="minorHAnsi" w:hAnsiTheme="minorHAnsi"/>
          <w:b w:val="0"/>
          <w:bCs w:val="0"/>
          <w:color w:val="231F20"/>
        </w:rPr>
        <w:t>Lock in period of sweat equity shares</w:t>
      </w:r>
    </w:p>
    <w:p w:rsidR="00C97925" w:rsidRDefault="00C97925" w:rsidP="00490705">
      <w:pPr>
        <w:pStyle w:val="Heading3"/>
        <w:tabs>
          <w:tab w:val="left" w:pos="9932"/>
        </w:tabs>
        <w:ind w:left="0" w:right="-46"/>
        <w:jc w:val="both"/>
        <w:rPr>
          <w:rFonts w:asciiTheme="minorHAnsi" w:hAnsiTheme="minorHAnsi"/>
          <w:b w:val="0"/>
          <w:bCs w:val="0"/>
          <w:color w:val="231F20"/>
        </w:rPr>
      </w:pPr>
    </w:p>
    <w:p w:rsidR="000E794B" w:rsidRDefault="000E794B" w:rsidP="00490705">
      <w:pPr>
        <w:pStyle w:val="Heading3"/>
        <w:tabs>
          <w:tab w:val="left" w:pos="9932"/>
        </w:tabs>
        <w:ind w:left="0" w:right="-46"/>
        <w:jc w:val="both"/>
        <w:rPr>
          <w:rFonts w:asciiTheme="minorHAnsi" w:hAnsiTheme="minorHAnsi"/>
          <w:b w:val="0"/>
          <w:bCs w:val="0"/>
          <w:color w:val="231F20"/>
        </w:rPr>
      </w:pPr>
    </w:p>
    <w:tbl>
      <w:tblPr>
        <w:tblStyle w:val="TableGrid"/>
        <w:tblW w:w="0" w:type="auto"/>
        <w:tblLook w:val="04A0" w:firstRow="1" w:lastRow="0" w:firstColumn="1" w:lastColumn="0" w:noHBand="0" w:noVBand="1"/>
      </w:tblPr>
      <w:tblGrid>
        <w:gridCol w:w="1757"/>
        <w:gridCol w:w="7143"/>
      </w:tblGrid>
      <w:tr w:rsidR="000E794B" w:rsidTr="000E794B">
        <w:tc>
          <w:tcPr>
            <w:tcW w:w="1757" w:type="dxa"/>
          </w:tcPr>
          <w:p w:rsidR="000E794B" w:rsidRPr="000E794B" w:rsidRDefault="000E794B" w:rsidP="000E794B">
            <w:pPr>
              <w:jc w:val="both"/>
              <w:rPr>
                <w:rFonts w:asciiTheme="minorHAnsi" w:hAnsiTheme="minorHAnsi"/>
                <w:color w:val="231F20"/>
              </w:rPr>
            </w:pPr>
            <w:r w:rsidRPr="000E794B">
              <w:rPr>
                <w:rFonts w:asciiTheme="minorHAnsi" w:hAnsiTheme="minorHAnsi"/>
                <w:color w:val="231F20"/>
              </w:rPr>
              <w:t>V</w:t>
            </w:r>
            <w:r w:rsidRPr="000E794B">
              <w:rPr>
                <w:rFonts w:asciiTheme="minorHAnsi" w:hAnsiTheme="minorHAnsi"/>
                <w:color w:val="231F20"/>
              </w:rPr>
              <w:t xml:space="preserve">aluation Of Intellectual </w:t>
            </w:r>
            <w:r w:rsidRPr="000E794B">
              <w:rPr>
                <w:rFonts w:asciiTheme="minorHAnsi" w:hAnsiTheme="minorHAnsi"/>
                <w:color w:val="231F20"/>
              </w:rPr>
              <w:t>p</w:t>
            </w:r>
            <w:r w:rsidRPr="000E794B">
              <w:rPr>
                <w:rFonts w:asciiTheme="minorHAnsi" w:hAnsiTheme="minorHAnsi"/>
                <w:color w:val="231F20"/>
              </w:rPr>
              <w:t>roperty</w:t>
            </w:r>
            <w:r>
              <w:rPr>
                <w:rFonts w:asciiTheme="minorHAnsi" w:hAnsiTheme="minorHAnsi"/>
                <w:color w:val="231F20"/>
              </w:rPr>
              <w:t xml:space="preserve"> -</w:t>
            </w:r>
          </w:p>
          <w:p w:rsidR="000E794B" w:rsidRDefault="000E794B" w:rsidP="000E794B">
            <w:pPr>
              <w:pStyle w:val="Heading3"/>
              <w:tabs>
                <w:tab w:val="left" w:pos="9932"/>
              </w:tabs>
              <w:ind w:left="0" w:right="-46"/>
              <w:jc w:val="both"/>
              <w:outlineLvl w:val="2"/>
              <w:rPr>
                <w:rFonts w:asciiTheme="minorHAnsi" w:hAnsiTheme="minorHAnsi"/>
                <w:b w:val="0"/>
                <w:bCs w:val="0"/>
                <w:color w:val="231F20"/>
              </w:rPr>
            </w:pPr>
          </w:p>
        </w:tc>
        <w:tc>
          <w:tcPr>
            <w:tcW w:w="7143" w:type="dxa"/>
          </w:tcPr>
          <w:p w:rsidR="000E794B" w:rsidRPr="00490705" w:rsidRDefault="000E794B" w:rsidP="000E794B">
            <w:pPr>
              <w:pStyle w:val="ListParagraph"/>
              <w:numPr>
                <w:ilvl w:val="0"/>
                <w:numId w:val="8"/>
              </w:numPr>
              <w:tabs>
                <w:tab w:val="left" w:pos="933"/>
              </w:tabs>
              <w:spacing w:before="40" w:line="278" w:lineRule="auto"/>
              <w:ind w:left="360" w:right="-46"/>
              <w:jc w:val="both"/>
              <w:rPr>
                <w:rFonts w:asciiTheme="minorHAnsi" w:hAnsiTheme="minorHAnsi"/>
              </w:rPr>
            </w:pPr>
            <w:r w:rsidRPr="00490705">
              <w:rPr>
                <w:rFonts w:asciiTheme="minorHAnsi" w:hAnsiTheme="minorHAnsi"/>
                <w:color w:val="231F20"/>
              </w:rPr>
              <w:t>The valuation of the intellectual property rights or of the know how provided or other value addition shall be carried out by a merchant</w:t>
            </w:r>
            <w:r w:rsidRPr="00490705">
              <w:rPr>
                <w:rFonts w:asciiTheme="minorHAnsi" w:hAnsiTheme="minorHAnsi"/>
                <w:color w:val="231F20"/>
                <w:spacing w:val="-7"/>
              </w:rPr>
              <w:t xml:space="preserve"> </w:t>
            </w:r>
            <w:r w:rsidRPr="00490705">
              <w:rPr>
                <w:rFonts w:asciiTheme="minorHAnsi" w:hAnsiTheme="minorHAnsi"/>
                <w:color w:val="231F20"/>
                <w:spacing w:val="-3"/>
              </w:rPr>
              <w:t xml:space="preserve">banker. For this, </w:t>
            </w:r>
            <w:r w:rsidRPr="00490705">
              <w:rPr>
                <w:rFonts w:asciiTheme="minorHAnsi" w:hAnsiTheme="minorHAnsi"/>
                <w:color w:val="231F20"/>
              </w:rPr>
              <w:t>merchant banker may consult such experts and valuers, as he may deem fit having regard to</w:t>
            </w:r>
            <w:r w:rsidRPr="00490705">
              <w:rPr>
                <w:rFonts w:asciiTheme="minorHAnsi" w:hAnsiTheme="minorHAnsi"/>
                <w:color w:val="231F20"/>
                <w:spacing w:val="40"/>
              </w:rPr>
              <w:t xml:space="preserve"> </w:t>
            </w:r>
            <w:r w:rsidRPr="00490705">
              <w:rPr>
                <w:rFonts w:asciiTheme="minorHAnsi" w:hAnsiTheme="minorHAnsi"/>
                <w:color w:val="231F20"/>
              </w:rPr>
              <w:t>the nature of the industry and the nature of the property.</w:t>
            </w:r>
          </w:p>
          <w:p w:rsidR="000E794B" w:rsidRPr="00490705" w:rsidRDefault="000E794B" w:rsidP="000E794B">
            <w:pPr>
              <w:pStyle w:val="ListParagraph"/>
              <w:numPr>
                <w:ilvl w:val="0"/>
                <w:numId w:val="8"/>
              </w:numPr>
              <w:tabs>
                <w:tab w:val="left" w:pos="933"/>
              </w:tabs>
              <w:spacing w:line="278" w:lineRule="auto"/>
              <w:ind w:left="360" w:right="-46"/>
              <w:jc w:val="both"/>
              <w:rPr>
                <w:rFonts w:asciiTheme="minorHAnsi" w:hAnsiTheme="minorHAnsi"/>
              </w:rPr>
            </w:pPr>
            <w:r w:rsidRPr="00490705">
              <w:rPr>
                <w:rFonts w:asciiTheme="minorHAnsi" w:hAnsiTheme="minorHAnsi"/>
                <w:color w:val="231F20"/>
              </w:rPr>
              <w:t>The merchant banker shall obtain a certificate from an independent Chartered Accountant that the valuation</w:t>
            </w:r>
            <w:r w:rsidRPr="00490705">
              <w:rPr>
                <w:rFonts w:asciiTheme="minorHAnsi" w:hAnsiTheme="minorHAnsi"/>
                <w:color w:val="231F20"/>
                <w:spacing w:val="-19"/>
              </w:rPr>
              <w:t xml:space="preserve"> </w:t>
            </w:r>
            <w:r w:rsidRPr="00490705">
              <w:rPr>
                <w:rFonts w:asciiTheme="minorHAnsi" w:hAnsiTheme="minorHAnsi"/>
                <w:color w:val="231F20"/>
              </w:rPr>
              <w:t>of</w:t>
            </w:r>
            <w:r w:rsidRPr="00490705">
              <w:rPr>
                <w:rFonts w:asciiTheme="minorHAnsi" w:hAnsiTheme="minorHAnsi"/>
                <w:color w:val="231F20"/>
                <w:spacing w:val="-18"/>
              </w:rPr>
              <w:t xml:space="preserve"> </w:t>
            </w:r>
            <w:r w:rsidRPr="00490705">
              <w:rPr>
                <w:rFonts w:asciiTheme="minorHAnsi" w:hAnsiTheme="minorHAnsi"/>
                <w:color w:val="231F20"/>
              </w:rPr>
              <w:t>the</w:t>
            </w:r>
            <w:r w:rsidRPr="00490705">
              <w:rPr>
                <w:rFonts w:asciiTheme="minorHAnsi" w:hAnsiTheme="minorHAnsi"/>
                <w:color w:val="231F20"/>
                <w:spacing w:val="-18"/>
              </w:rPr>
              <w:t xml:space="preserve"> </w:t>
            </w:r>
            <w:r w:rsidRPr="00490705">
              <w:rPr>
                <w:rFonts w:asciiTheme="minorHAnsi" w:hAnsiTheme="minorHAnsi"/>
                <w:color w:val="231F20"/>
              </w:rPr>
              <w:t>intellectual</w:t>
            </w:r>
            <w:r w:rsidRPr="00490705">
              <w:rPr>
                <w:rFonts w:asciiTheme="minorHAnsi" w:hAnsiTheme="minorHAnsi"/>
                <w:color w:val="231F20"/>
                <w:spacing w:val="-19"/>
              </w:rPr>
              <w:t xml:space="preserve"> </w:t>
            </w:r>
            <w:r w:rsidRPr="00490705">
              <w:rPr>
                <w:rFonts w:asciiTheme="minorHAnsi" w:hAnsiTheme="minorHAnsi"/>
                <w:color w:val="231F20"/>
              </w:rPr>
              <w:t>property</w:t>
            </w:r>
            <w:r w:rsidRPr="00490705">
              <w:rPr>
                <w:rFonts w:asciiTheme="minorHAnsi" w:hAnsiTheme="minorHAnsi"/>
                <w:color w:val="231F20"/>
                <w:spacing w:val="-18"/>
              </w:rPr>
              <w:t xml:space="preserve"> </w:t>
            </w:r>
            <w:r w:rsidRPr="00490705">
              <w:rPr>
                <w:rFonts w:asciiTheme="minorHAnsi" w:hAnsiTheme="minorHAnsi"/>
                <w:color w:val="231F20"/>
              </w:rPr>
              <w:t>is</w:t>
            </w:r>
            <w:r w:rsidRPr="00490705">
              <w:rPr>
                <w:rFonts w:asciiTheme="minorHAnsi" w:hAnsiTheme="minorHAnsi"/>
                <w:color w:val="231F20"/>
                <w:spacing w:val="-18"/>
              </w:rPr>
              <w:t xml:space="preserve"> </w:t>
            </w:r>
            <w:r w:rsidRPr="00490705">
              <w:rPr>
                <w:rFonts w:asciiTheme="minorHAnsi" w:hAnsiTheme="minorHAnsi"/>
                <w:color w:val="231F20"/>
              </w:rPr>
              <w:t>in</w:t>
            </w:r>
            <w:r w:rsidRPr="00490705">
              <w:rPr>
                <w:rFonts w:asciiTheme="minorHAnsi" w:hAnsiTheme="minorHAnsi"/>
                <w:color w:val="231F20"/>
                <w:spacing w:val="-19"/>
              </w:rPr>
              <w:t xml:space="preserve"> </w:t>
            </w:r>
            <w:r w:rsidRPr="00490705">
              <w:rPr>
                <w:rFonts w:asciiTheme="minorHAnsi" w:hAnsiTheme="minorHAnsi"/>
                <w:color w:val="231F20"/>
              </w:rPr>
              <w:t>accordance</w:t>
            </w:r>
            <w:r w:rsidRPr="00490705">
              <w:rPr>
                <w:rFonts w:asciiTheme="minorHAnsi" w:hAnsiTheme="minorHAnsi"/>
                <w:color w:val="231F20"/>
                <w:spacing w:val="-18"/>
              </w:rPr>
              <w:t xml:space="preserve"> </w:t>
            </w:r>
            <w:r w:rsidRPr="00490705">
              <w:rPr>
                <w:rFonts w:asciiTheme="minorHAnsi" w:hAnsiTheme="minorHAnsi"/>
                <w:color w:val="231F20"/>
              </w:rPr>
              <w:t>with</w:t>
            </w:r>
            <w:r w:rsidRPr="00490705">
              <w:rPr>
                <w:rFonts w:asciiTheme="minorHAnsi" w:hAnsiTheme="minorHAnsi"/>
                <w:color w:val="231F20"/>
                <w:spacing w:val="-18"/>
              </w:rPr>
              <w:t xml:space="preserve"> </w:t>
            </w:r>
            <w:r w:rsidRPr="00490705">
              <w:rPr>
                <w:rFonts w:asciiTheme="minorHAnsi" w:hAnsiTheme="minorHAnsi"/>
                <w:color w:val="231F20"/>
              </w:rPr>
              <w:t>the</w:t>
            </w:r>
            <w:r w:rsidRPr="00490705">
              <w:rPr>
                <w:rFonts w:asciiTheme="minorHAnsi" w:hAnsiTheme="minorHAnsi"/>
                <w:color w:val="231F20"/>
                <w:spacing w:val="-19"/>
              </w:rPr>
              <w:t xml:space="preserve"> </w:t>
            </w:r>
            <w:r w:rsidRPr="00490705">
              <w:rPr>
                <w:rFonts w:asciiTheme="minorHAnsi" w:hAnsiTheme="minorHAnsi"/>
                <w:color w:val="231F20"/>
              </w:rPr>
              <w:t>relevant</w:t>
            </w:r>
            <w:r w:rsidRPr="00490705">
              <w:rPr>
                <w:rFonts w:asciiTheme="minorHAnsi" w:hAnsiTheme="minorHAnsi"/>
                <w:color w:val="231F20"/>
                <w:spacing w:val="-18"/>
              </w:rPr>
              <w:t xml:space="preserve"> </w:t>
            </w:r>
            <w:r w:rsidRPr="00490705">
              <w:rPr>
                <w:rFonts w:asciiTheme="minorHAnsi" w:hAnsiTheme="minorHAnsi"/>
                <w:color w:val="231F20"/>
              </w:rPr>
              <w:t>accounting standards.</w:t>
            </w:r>
          </w:p>
          <w:p w:rsidR="000E794B" w:rsidRPr="00490705" w:rsidRDefault="000E794B" w:rsidP="000E794B">
            <w:pPr>
              <w:pStyle w:val="ListParagraph"/>
              <w:numPr>
                <w:ilvl w:val="0"/>
                <w:numId w:val="8"/>
              </w:numPr>
              <w:tabs>
                <w:tab w:val="left" w:pos="933"/>
              </w:tabs>
              <w:spacing w:line="278" w:lineRule="auto"/>
              <w:ind w:left="360" w:right="-46"/>
              <w:jc w:val="both"/>
              <w:rPr>
                <w:rFonts w:asciiTheme="minorHAnsi" w:hAnsiTheme="minorHAnsi"/>
              </w:rPr>
            </w:pPr>
            <w:r w:rsidRPr="00490705">
              <w:rPr>
                <w:rFonts w:asciiTheme="minorHAnsi" w:hAnsiTheme="minorHAnsi"/>
                <w:color w:val="231F20"/>
              </w:rPr>
              <w:lastRenderedPageBreak/>
              <w:t xml:space="preserve">Valuer </w:t>
            </w:r>
            <w:r w:rsidRPr="00490705">
              <w:rPr>
                <w:rFonts w:asciiTheme="minorHAnsi" w:hAnsiTheme="minorHAnsi"/>
                <w:color w:val="231F20"/>
                <w:spacing w:val="-9"/>
              </w:rPr>
              <w:t xml:space="preserve"> </w:t>
            </w:r>
            <w:r w:rsidRPr="00490705">
              <w:rPr>
                <w:rFonts w:asciiTheme="minorHAnsi" w:hAnsiTheme="minorHAnsi"/>
                <w:color w:val="231F20"/>
              </w:rPr>
              <w:t>means</w:t>
            </w:r>
            <w:r w:rsidRPr="00490705">
              <w:rPr>
                <w:rFonts w:asciiTheme="minorHAnsi" w:hAnsiTheme="minorHAnsi"/>
                <w:color w:val="231F20"/>
                <w:spacing w:val="-9"/>
              </w:rPr>
              <w:t xml:space="preserve"> </w:t>
            </w:r>
            <w:r w:rsidRPr="00490705">
              <w:rPr>
                <w:rFonts w:asciiTheme="minorHAnsi" w:hAnsiTheme="minorHAnsi"/>
                <w:color w:val="231F20"/>
              </w:rPr>
              <w:t>a</w:t>
            </w:r>
            <w:r w:rsidRPr="00490705">
              <w:rPr>
                <w:rFonts w:asciiTheme="minorHAnsi" w:hAnsiTheme="minorHAnsi"/>
                <w:color w:val="231F20"/>
                <w:spacing w:val="-9"/>
              </w:rPr>
              <w:t xml:space="preserve"> </w:t>
            </w:r>
            <w:r w:rsidRPr="00490705">
              <w:rPr>
                <w:rFonts w:asciiTheme="minorHAnsi" w:hAnsiTheme="minorHAnsi"/>
                <w:color w:val="231F20"/>
              </w:rPr>
              <w:t>Chartered</w:t>
            </w:r>
            <w:r w:rsidRPr="00490705">
              <w:rPr>
                <w:rFonts w:asciiTheme="minorHAnsi" w:hAnsiTheme="minorHAnsi"/>
                <w:color w:val="231F20"/>
                <w:spacing w:val="-19"/>
              </w:rPr>
              <w:t xml:space="preserve"> </w:t>
            </w:r>
            <w:r w:rsidRPr="00490705">
              <w:rPr>
                <w:rFonts w:asciiTheme="minorHAnsi" w:hAnsiTheme="minorHAnsi"/>
                <w:color w:val="231F20"/>
              </w:rPr>
              <w:t>Accountant</w:t>
            </w:r>
            <w:r w:rsidRPr="00490705">
              <w:rPr>
                <w:rFonts w:asciiTheme="minorHAnsi" w:hAnsiTheme="minorHAnsi"/>
                <w:color w:val="231F20"/>
                <w:spacing w:val="-8"/>
              </w:rPr>
              <w:t xml:space="preserve"> </w:t>
            </w:r>
            <w:r w:rsidRPr="00490705">
              <w:rPr>
                <w:rFonts w:asciiTheme="minorHAnsi" w:hAnsiTheme="minorHAnsi"/>
                <w:color w:val="231F20"/>
              </w:rPr>
              <w:t>or</w:t>
            </w:r>
            <w:r w:rsidRPr="00490705">
              <w:rPr>
                <w:rFonts w:asciiTheme="minorHAnsi" w:hAnsiTheme="minorHAnsi"/>
                <w:color w:val="231F20"/>
                <w:spacing w:val="-9"/>
              </w:rPr>
              <w:t xml:space="preserve"> </w:t>
            </w:r>
            <w:r w:rsidRPr="00490705">
              <w:rPr>
                <w:rFonts w:asciiTheme="minorHAnsi" w:hAnsiTheme="minorHAnsi"/>
                <w:color w:val="231F20"/>
              </w:rPr>
              <w:t>a</w:t>
            </w:r>
            <w:r w:rsidRPr="00490705">
              <w:rPr>
                <w:rFonts w:asciiTheme="minorHAnsi" w:hAnsiTheme="minorHAnsi"/>
                <w:color w:val="231F20"/>
                <w:spacing w:val="-9"/>
              </w:rPr>
              <w:t xml:space="preserve"> </w:t>
            </w:r>
            <w:r w:rsidRPr="00490705">
              <w:rPr>
                <w:rFonts w:asciiTheme="minorHAnsi" w:hAnsiTheme="minorHAnsi"/>
                <w:color w:val="231F20"/>
              </w:rPr>
              <w:t>merchant</w:t>
            </w:r>
            <w:r w:rsidRPr="00490705">
              <w:rPr>
                <w:rFonts w:asciiTheme="minorHAnsi" w:hAnsiTheme="minorHAnsi"/>
                <w:color w:val="231F20"/>
                <w:spacing w:val="-8"/>
              </w:rPr>
              <w:t xml:space="preserve"> </w:t>
            </w:r>
            <w:r w:rsidRPr="00490705">
              <w:rPr>
                <w:rFonts w:asciiTheme="minorHAnsi" w:hAnsiTheme="minorHAnsi"/>
                <w:color w:val="231F20"/>
              </w:rPr>
              <w:t>banker</w:t>
            </w:r>
            <w:r w:rsidRPr="00490705">
              <w:rPr>
                <w:rFonts w:asciiTheme="minorHAnsi" w:hAnsiTheme="minorHAnsi"/>
                <w:color w:val="231F20"/>
                <w:spacing w:val="-9"/>
              </w:rPr>
              <w:t xml:space="preserve"> </w:t>
            </w:r>
            <w:r w:rsidRPr="00490705">
              <w:rPr>
                <w:rFonts w:asciiTheme="minorHAnsi" w:hAnsiTheme="minorHAnsi"/>
                <w:color w:val="231F20"/>
              </w:rPr>
              <w:t>appointed</w:t>
            </w:r>
            <w:r w:rsidRPr="00490705">
              <w:rPr>
                <w:rFonts w:asciiTheme="minorHAnsi" w:hAnsiTheme="minorHAnsi"/>
                <w:color w:val="231F20"/>
                <w:spacing w:val="-9"/>
              </w:rPr>
              <w:t xml:space="preserve"> </w:t>
            </w:r>
            <w:r w:rsidRPr="00490705">
              <w:rPr>
                <w:rFonts w:asciiTheme="minorHAnsi" w:hAnsiTheme="minorHAnsi"/>
                <w:color w:val="231F20"/>
              </w:rPr>
              <w:t>to</w:t>
            </w:r>
            <w:r w:rsidRPr="00490705">
              <w:rPr>
                <w:rFonts w:asciiTheme="minorHAnsi" w:hAnsiTheme="minorHAnsi"/>
                <w:color w:val="231F20"/>
                <w:spacing w:val="-8"/>
              </w:rPr>
              <w:t xml:space="preserve"> </w:t>
            </w:r>
            <w:r w:rsidRPr="00490705">
              <w:rPr>
                <w:rFonts w:asciiTheme="minorHAnsi" w:hAnsiTheme="minorHAnsi"/>
                <w:color w:val="231F20"/>
              </w:rPr>
              <w:t>determine the value of the intellectual property rights or other value</w:t>
            </w:r>
            <w:r w:rsidRPr="00490705">
              <w:rPr>
                <w:rFonts w:asciiTheme="minorHAnsi" w:hAnsiTheme="minorHAnsi"/>
                <w:color w:val="231F20"/>
                <w:spacing w:val="-16"/>
              </w:rPr>
              <w:t xml:space="preserve"> </w:t>
            </w:r>
            <w:r w:rsidRPr="00490705">
              <w:rPr>
                <w:rFonts w:asciiTheme="minorHAnsi" w:hAnsiTheme="minorHAnsi"/>
                <w:color w:val="231F20"/>
              </w:rPr>
              <w:t>addition</w:t>
            </w:r>
          </w:p>
          <w:p w:rsidR="000E794B" w:rsidRDefault="000E794B" w:rsidP="000E794B">
            <w:pPr>
              <w:pStyle w:val="Heading3"/>
              <w:tabs>
                <w:tab w:val="left" w:pos="9932"/>
              </w:tabs>
              <w:ind w:left="0" w:right="-46"/>
              <w:jc w:val="both"/>
              <w:outlineLvl w:val="2"/>
              <w:rPr>
                <w:rFonts w:asciiTheme="minorHAnsi" w:hAnsiTheme="minorHAnsi"/>
                <w:b w:val="0"/>
                <w:bCs w:val="0"/>
                <w:color w:val="231F20"/>
              </w:rPr>
            </w:pPr>
          </w:p>
        </w:tc>
      </w:tr>
      <w:tr w:rsidR="000E794B" w:rsidTr="000E794B">
        <w:tc>
          <w:tcPr>
            <w:tcW w:w="1757" w:type="dxa"/>
          </w:tcPr>
          <w:p w:rsidR="000E794B" w:rsidRPr="000E794B" w:rsidRDefault="000E794B" w:rsidP="000E794B">
            <w:pPr>
              <w:jc w:val="both"/>
              <w:rPr>
                <w:rFonts w:asciiTheme="minorHAnsi" w:hAnsiTheme="minorHAnsi"/>
                <w:color w:val="231F20"/>
              </w:rPr>
            </w:pPr>
            <w:r w:rsidRPr="00490705">
              <w:rPr>
                <w:rFonts w:asciiTheme="minorHAnsi" w:hAnsiTheme="minorHAnsi"/>
                <w:color w:val="231F20"/>
              </w:rPr>
              <w:lastRenderedPageBreak/>
              <w:t>Accounting treatment of consideration received</w:t>
            </w:r>
            <w:r>
              <w:rPr>
                <w:rFonts w:asciiTheme="minorHAnsi" w:hAnsiTheme="minorHAnsi"/>
                <w:color w:val="231F20"/>
              </w:rPr>
              <w:t xml:space="preserve"> -</w:t>
            </w:r>
          </w:p>
          <w:p w:rsidR="000E794B" w:rsidRDefault="000E794B" w:rsidP="000E794B">
            <w:pPr>
              <w:pStyle w:val="Heading3"/>
              <w:tabs>
                <w:tab w:val="left" w:pos="9932"/>
              </w:tabs>
              <w:ind w:left="0" w:right="-46"/>
              <w:jc w:val="both"/>
              <w:outlineLvl w:val="2"/>
              <w:rPr>
                <w:rFonts w:asciiTheme="minorHAnsi" w:hAnsiTheme="minorHAnsi"/>
                <w:b w:val="0"/>
                <w:bCs w:val="0"/>
                <w:color w:val="231F20"/>
              </w:rPr>
            </w:pPr>
          </w:p>
        </w:tc>
        <w:tc>
          <w:tcPr>
            <w:tcW w:w="7143" w:type="dxa"/>
          </w:tcPr>
          <w:p w:rsidR="000E794B" w:rsidRPr="000E794B" w:rsidRDefault="000E794B" w:rsidP="000E794B">
            <w:pPr>
              <w:spacing w:before="11" w:line="216" w:lineRule="auto"/>
              <w:ind w:right="-46"/>
              <w:jc w:val="both"/>
              <w:rPr>
                <w:rFonts w:asciiTheme="minorHAnsi" w:hAnsiTheme="minorHAnsi"/>
              </w:rPr>
            </w:pPr>
            <w:r w:rsidRPr="000E794B">
              <w:rPr>
                <w:rFonts w:asciiTheme="minorHAnsi" w:hAnsiTheme="minorHAnsi"/>
              </w:rPr>
              <w:t>Where the sweat equity shares are issued for a non-cash consideration, such non cash consideration shall be treated in the following manner in the books of account of the company:-</w:t>
            </w:r>
          </w:p>
          <w:p w:rsidR="000E794B" w:rsidRPr="000E794B" w:rsidRDefault="000E794B" w:rsidP="000E794B">
            <w:pPr>
              <w:pStyle w:val="ListParagraph"/>
              <w:spacing w:before="11" w:line="216" w:lineRule="auto"/>
              <w:ind w:left="360" w:right="-46" w:firstLine="0"/>
              <w:jc w:val="both"/>
              <w:rPr>
                <w:rFonts w:asciiTheme="minorHAnsi" w:hAnsiTheme="minorHAnsi"/>
              </w:rPr>
            </w:pPr>
          </w:p>
          <w:p w:rsidR="000E794B" w:rsidRDefault="000E794B" w:rsidP="000E794B">
            <w:pPr>
              <w:pStyle w:val="ListParagraph"/>
              <w:numPr>
                <w:ilvl w:val="0"/>
                <w:numId w:val="17"/>
              </w:numPr>
              <w:spacing w:before="11" w:line="216" w:lineRule="auto"/>
              <w:ind w:left="360" w:right="-46"/>
              <w:jc w:val="both"/>
              <w:rPr>
                <w:rFonts w:asciiTheme="minorHAnsi" w:hAnsiTheme="minorHAnsi"/>
              </w:rPr>
            </w:pPr>
            <w:r w:rsidRPr="000E794B">
              <w:rPr>
                <w:rFonts w:asciiTheme="minorHAnsi" w:hAnsiTheme="minorHAnsi"/>
              </w:rPr>
              <w:t>where the non-cash consideration takes the form of a depreciable or amortizable asset, it shall be carried to the balance sheet of the company in accordance with the relevant accounting standards; or</w:t>
            </w:r>
          </w:p>
          <w:p w:rsidR="000E794B" w:rsidRDefault="000E794B" w:rsidP="000E794B">
            <w:pPr>
              <w:pStyle w:val="ListParagraph"/>
              <w:spacing w:before="11" w:line="216" w:lineRule="auto"/>
              <w:ind w:left="360" w:right="-46" w:firstLine="0"/>
              <w:jc w:val="both"/>
              <w:rPr>
                <w:rFonts w:asciiTheme="minorHAnsi" w:hAnsiTheme="minorHAnsi"/>
              </w:rPr>
            </w:pPr>
          </w:p>
          <w:p w:rsidR="000E794B" w:rsidRDefault="000E794B" w:rsidP="000E794B">
            <w:pPr>
              <w:pStyle w:val="ListParagraph"/>
              <w:numPr>
                <w:ilvl w:val="0"/>
                <w:numId w:val="17"/>
              </w:numPr>
              <w:spacing w:before="11" w:line="216" w:lineRule="auto"/>
              <w:ind w:left="360" w:right="-46"/>
              <w:jc w:val="both"/>
              <w:rPr>
                <w:rFonts w:asciiTheme="minorHAnsi" w:hAnsiTheme="minorHAnsi"/>
              </w:rPr>
            </w:pPr>
            <w:r w:rsidRPr="000E794B">
              <w:rPr>
                <w:rFonts w:asciiTheme="minorHAnsi" w:hAnsiTheme="minorHAnsi"/>
              </w:rPr>
              <w:t>where the above clause is not applicable, it shall be expensed as per the relevant accounting standards</w:t>
            </w:r>
          </w:p>
          <w:p w:rsidR="000E794B" w:rsidRPr="000E794B" w:rsidRDefault="000E794B" w:rsidP="000E794B">
            <w:pPr>
              <w:spacing w:before="11" w:line="216" w:lineRule="auto"/>
              <w:ind w:right="-46"/>
              <w:jc w:val="both"/>
              <w:rPr>
                <w:rFonts w:asciiTheme="minorHAnsi" w:hAnsiTheme="minorHAnsi"/>
              </w:rPr>
            </w:pPr>
          </w:p>
        </w:tc>
      </w:tr>
      <w:tr w:rsidR="000E794B" w:rsidTr="000E794B">
        <w:tc>
          <w:tcPr>
            <w:tcW w:w="1757" w:type="dxa"/>
          </w:tcPr>
          <w:p w:rsidR="000E794B" w:rsidRPr="000E794B" w:rsidRDefault="000E794B" w:rsidP="000E794B">
            <w:pPr>
              <w:jc w:val="both"/>
              <w:rPr>
                <w:rFonts w:asciiTheme="minorHAnsi" w:hAnsiTheme="minorHAnsi"/>
                <w:color w:val="231F20"/>
              </w:rPr>
            </w:pPr>
            <w:r w:rsidRPr="00490705">
              <w:rPr>
                <w:rFonts w:asciiTheme="minorHAnsi" w:hAnsiTheme="minorHAnsi"/>
                <w:color w:val="231F20"/>
              </w:rPr>
              <w:t xml:space="preserve">Ceiling on managerial remuneration </w:t>
            </w:r>
            <w:r>
              <w:rPr>
                <w:rFonts w:asciiTheme="minorHAnsi" w:hAnsiTheme="minorHAnsi"/>
                <w:color w:val="231F20"/>
              </w:rPr>
              <w:t>-</w:t>
            </w:r>
          </w:p>
        </w:tc>
        <w:tc>
          <w:tcPr>
            <w:tcW w:w="7143" w:type="dxa"/>
          </w:tcPr>
          <w:p w:rsidR="000E794B" w:rsidRPr="00490705" w:rsidRDefault="000E794B" w:rsidP="000E794B">
            <w:pPr>
              <w:pStyle w:val="BodyText"/>
              <w:spacing w:before="162"/>
              <w:ind w:right="-46"/>
              <w:jc w:val="both"/>
              <w:rPr>
                <w:rFonts w:asciiTheme="minorHAnsi" w:hAnsiTheme="minorHAnsi"/>
                <w:sz w:val="22"/>
                <w:szCs w:val="22"/>
              </w:rPr>
            </w:pPr>
            <w:r w:rsidRPr="00490705">
              <w:rPr>
                <w:rFonts w:asciiTheme="minorHAnsi" w:hAnsiTheme="minorHAnsi"/>
                <w:color w:val="231F20"/>
                <w:sz w:val="22"/>
                <w:szCs w:val="22"/>
              </w:rPr>
              <w:t>The amount of Sweat Equity shares issued shall be treated as part of managerial remuneration for the purpose of sections 197 of the Companies Act, 2013, if the following conditions are fulfilled:</w:t>
            </w:r>
          </w:p>
          <w:p w:rsidR="000E794B" w:rsidRPr="00490705" w:rsidRDefault="000E794B" w:rsidP="000E794B">
            <w:pPr>
              <w:pStyle w:val="ListParagraph"/>
              <w:numPr>
                <w:ilvl w:val="0"/>
                <w:numId w:val="10"/>
              </w:numPr>
              <w:tabs>
                <w:tab w:val="left" w:pos="933"/>
              </w:tabs>
              <w:spacing w:before="140"/>
              <w:ind w:left="360" w:right="-46" w:hanging="417"/>
              <w:jc w:val="both"/>
              <w:rPr>
                <w:rFonts w:asciiTheme="minorHAnsi" w:hAnsiTheme="minorHAnsi"/>
              </w:rPr>
            </w:pPr>
            <w:r w:rsidRPr="00490705">
              <w:rPr>
                <w:rFonts w:asciiTheme="minorHAnsi" w:hAnsiTheme="minorHAnsi"/>
                <w:color w:val="231F20"/>
              </w:rPr>
              <w:t>the Sweat Equity shares are issued to any director or manager;</w:t>
            </w:r>
            <w:r w:rsidRPr="00490705">
              <w:rPr>
                <w:rFonts w:asciiTheme="minorHAnsi" w:hAnsiTheme="minorHAnsi"/>
                <w:color w:val="231F20"/>
                <w:spacing w:val="-8"/>
              </w:rPr>
              <w:t xml:space="preserve"> </w:t>
            </w:r>
            <w:r w:rsidRPr="00490705">
              <w:rPr>
                <w:rFonts w:asciiTheme="minorHAnsi" w:hAnsiTheme="minorHAnsi"/>
                <w:color w:val="231F20"/>
              </w:rPr>
              <w:t>and</w:t>
            </w:r>
          </w:p>
          <w:p w:rsidR="000E794B" w:rsidRPr="00490705" w:rsidRDefault="000E794B" w:rsidP="000E794B">
            <w:pPr>
              <w:pStyle w:val="ListParagraph"/>
              <w:numPr>
                <w:ilvl w:val="0"/>
                <w:numId w:val="10"/>
              </w:numPr>
              <w:tabs>
                <w:tab w:val="left" w:pos="933"/>
              </w:tabs>
              <w:spacing w:before="140" w:line="278" w:lineRule="auto"/>
              <w:ind w:left="360" w:right="-46" w:hanging="462"/>
              <w:jc w:val="both"/>
              <w:rPr>
                <w:rFonts w:asciiTheme="minorHAnsi" w:hAnsiTheme="minorHAnsi"/>
              </w:rPr>
            </w:pPr>
            <w:r w:rsidRPr="00490705">
              <w:rPr>
                <w:rFonts w:asciiTheme="minorHAnsi" w:hAnsiTheme="minorHAnsi"/>
                <w:color w:val="231F20"/>
              </w:rPr>
              <w:t>they are issued for non-cash consideration, which does not take the form of an asset which can be carried to the balance sheet of the company in accordance with the relevant accounting</w:t>
            </w:r>
            <w:r w:rsidRPr="00490705">
              <w:rPr>
                <w:rFonts w:asciiTheme="minorHAnsi" w:hAnsiTheme="minorHAnsi"/>
                <w:color w:val="231F20"/>
                <w:spacing w:val="-27"/>
              </w:rPr>
              <w:t xml:space="preserve"> </w:t>
            </w:r>
            <w:r w:rsidRPr="00490705">
              <w:rPr>
                <w:rFonts w:asciiTheme="minorHAnsi" w:hAnsiTheme="minorHAnsi"/>
                <w:color w:val="231F20"/>
              </w:rPr>
              <w:t>standards.</w:t>
            </w:r>
          </w:p>
          <w:p w:rsidR="000E794B" w:rsidRDefault="000E794B" w:rsidP="000E794B">
            <w:pPr>
              <w:pStyle w:val="Heading3"/>
              <w:tabs>
                <w:tab w:val="left" w:pos="9932"/>
              </w:tabs>
              <w:ind w:left="0" w:right="-46"/>
              <w:jc w:val="both"/>
              <w:outlineLvl w:val="2"/>
              <w:rPr>
                <w:rFonts w:asciiTheme="minorHAnsi" w:hAnsiTheme="minorHAnsi"/>
                <w:b w:val="0"/>
                <w:bCs w:val="0"/>
                <w:color w:val="231F20"/>
              </w:rPr>
            </w:pPr>
          </w:p>
        </w:tc>
      </w:tr>
      <w:tr w:rsidR="000E794B" w:rsidTr="000E794B">
        <w:tc>
          <w:tcPr>
            <w:tcW w:w="1757" w:type="dxa"/>
          </w:tcPr>
          <w:p w:rsidR="000E794B" w:rsidRPr="00490705" w:rsidRDefault="000E794B" w:rsidP="000E794B">
            <w:pPr>
              <w:jc w:val="both"/>
              <w:rPr>
                <w:rFonts w:asciiTheme="minorHAnsi" w:hAnsiTheme="minorHAnsi"/>
                <w:color w:val="231F20"/>
              </w:rPr>
            </w:pPr>
            <w:r w:rsidRPr="00490705">
              <w:rPr>
                <w:rFonts w:asciiTheme="minorHAnsi" w:hAnsiTheme="minorHAnsi"/>
                <w:color w:val="231F20"/>
              </w:rPr>
              <w:t>Lock in period of sweat equity shares</w:t>
            </w:r>
          </w:p>
          <w:p w:rsidR="000E794B" w:rsidRDefault="000E794B" w:rsidP="000E794B">
            <w:pPr>
              <w:pStyle w:val="Heading3"/>
              <w:tabs>
                <w:tab w:val="left" w:pos="9932"/>
              </w:tabs>
              <w:ind w:left="0" w:right="-46"/>
              <w:jc w:val="both"/>
              <w:outlineLvl w:val="2"/>
              <w:rPr>
                <w:rFonts w:asciiTheme="minorHAnsi" w:hAnsiTheme="minorHAnsi"/>
                <w:b w:val="0"/>
                <w:bCs w:val="0"/>
                <w:color w:val="231F20"/>
              </w:rPr>
            </w:pPr>
          </w:p>
        </w:tc>
        <w:tc>
          <w:tcPr>
            <w:tcW w:w="7143" w:type="dxa"/>
          </w:tcPr>
          <w:p w:rsidR="000E794B" w:rsidRPr="00490705" w:rsidRDefault="000E794B" w:rsidP="000E794B">
            <w:pPr>
              <w:pStyle w:val="BodyText"/>
              <w:spacing w:before="162" w:line="288" w:lineRule="auto"/>
              <w:ind w:right="-46"/>
              <w:jc w:val="both"/>
              <w:rPr>
                <w:rFonts w:asciiTheme="minorHAnsi" w:hAnsiTheme="minorHAnsi"/>
                <w:sz w:val="22"/>
                <w:szCs w:val="22"/>
              </w:rPr>
            </w:pPr>
            <w:r w:rsidRPr="00490705">
              <w:rPr>
                <w:rFonts w:asciiTheme="minorHAnsi" w:hAnsiTheme="minorHAnsi"/>
                <w:color w:val="231F20"/>
                <w:sz w:val="22"/>
                <w:szCs w:val="22"/>
              </w:rPr>
              <w:t>The</w:t>
            </w:r>
            <w:r w:rsidRPr="00490705">
              <w:rPr>
                <w:rFonts w:asciiTheme="minorHAnsi" w:hAnsiTheme="minorHAnsi"/>
                <w:color w:val="231F20"/>
                <w:spacing w:val="-3"/>
                <w:sz w:val="22"/>
                <w:szCs w:val="22"/>
              </w:rPr>
              <w:t xml:space="preserve"> </w:t>
            </w:r>
            <w:r w:rsidRPr="00490705">
              <w:rPr>
                <w:rFonts w:asciiTheme="minorHAnsi" w:hAnsiTheme="minorHAnsi"/>
                <w:color w:val="231F20"/>
                <w:sz w:val="22"/>
                <w:szCs w:val="22"/>
              </w:rPr>
              <w:t>Sweat</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Equity</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shares</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shall</w:t>
            </w:r>
            <w:r w:rsidRPr="00490705">
              <w:rPr>
                <w:rFonts w:asciiTheme="minorHAnsi" w:hAnsiTheme="minorHAnsi"/>
                <w:color w:val="231F20"/>
                <w:spacing w:val="-3"/>
                <w:sz w:val="22"/>
                <w:szCs w:val="22"/>
              </w:rPr>
              <w:t xml:space="preserve"> </w:t>
            </w:r>
            <w:r w:rsidRPr="00490705">
              <w:rPr>
                <w:rFonts w:asciiTheme="minorHAnsi" w:hAnsiTheme="minorHAnsi"/>
                <w:color w:val="231F20"/>
                <w:sz w:val="22"/>
                <w:szCs w:val="22"/>
              </w:rPr>
              <w:t>be</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locked</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in</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for</w:t>
            </w:r>
            <w:r w:rsidRPr="00490705">
              <w:rPr>
                <w:rFonts w:asciiTheme="minorHAnsi" w:hAnsiTheme="minorHAnsi"/>
                <w:color w:val="231F20"/>
                <w:spacing w:val="-3"/>
                <w:sz w:val="22"/>
                <w:szCs w:val="22"/>
              </w:rPr>
              <w:t xml:space="preserve"> </w:t>
            </w:r>
            <w:r w:rsidRPr="00490705">
              <w:rPr>
                <w:rFonts w:asciiTheme="minorHAnsi" w:hAnsiTheme="minorHAnsi"/>
                <w:color w:val="231F20"/>
                <w:sz w:val="22"/>
                <w:szCs w:val="22"/>
              </w:rPr>
              <w:t>a</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period</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of</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three</w:t>
            </w:r>
            <w:r w:rsidRPr="00490705">
              <w:rPr>
                <w:rFonts w:asciiTheme="minorHAnsi" w:hAnsiTheme="minorHAnsi"/>
                <w:color w:val="231F20"/>
                <w:spacing w:val="-3"/>
                <w:sz w:val="22"/>
                <w:szCs w:val="22"/>
              </w:rPr>
              <w:t xml:space="preserve"> </w:t>
            </w:r>
            <w:r w:rsidRPr="00490705">
              <w:rPr>
                <w:rFonts w:asciiTheme="minorHAnsi" w:hAnsiTheme="minorHAnsi"/>
                <w:color w:val="231F20"/>
                <w:sz w:val="22"/>
                <w:szCs w:val="22"/>
              </w:rPr>
              <w:t>years</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from</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the</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date</w:t>
            </w:r>
            <w:r w:rsidRPr="00490705">
              <w:rPr>
                <w:rFonts w:asciiTheme="minorHAnsi" w:hAnsiTheme="minorHAnsi"/>
                <w:color w:val="231F20"/>
                <w:spacing w:val="-3"/>
                <w:sz w:val="22"/>
                <w:szCs w:val="22"/>
              </w:rPr>
              <w:t xml:space="preserve"> </w:t>
            </w:r>
            <w:r w:rsidRPr="00490705">
              <w:rPr>
                <w:rFonts w:asciiTheme="minorHAnsi" w:hAnsiTheme="minorHAnsi"/>
                <w:color w:val="231F20"/>
                <w:sz w:val="22"/>
                <w:szCs w:val="22"/>
              </w:rPr>
              <w:t>of</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allotment.</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SEBI</w:t>
            </w:r>
            <w:r w:rsidRPr="00490705">
              <w:rPr>
                <w:rFonts w:asciiTheme="minorHAnsi" w:hAnsiTheme="minorHAnsi"/>
                <w:color w:val="231F20"/>
                <w:spacing w:val="-2"/>
                <w:sz w:val="22"/>
                <w:szCs w:val="22"/>
              </w:rPr>
              <w:t xml:space="preserve"> </w:t>
            </w:r>
            <w:r w:rsidRPr="00490705">
              <w:rPr>
                <w:rFonts w:asciiTheme="minorHAnsi" w:hAnsiTheme="minorHAnsi"/>
                <w:color w:val="231F20"/>
                <w:sz w:val="22"/>
                <w:szCs w:val="22"/>
              </w:rPr>
              <w:t>(ICDR) Regulations,</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2009</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on</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public</w:t>
            </w:r>
            <w:r w:rsidRPr="00490705">
              <w:rPr>
                <w:rFonts w:asciiTheme="minorHAnsi" w:hAnsiTheme="minorHAnsi"/>
                <w:color w:val="231F20"/>
                <w:spacing w:val="-6"/>
                <w:sz w:val="22"/>
                <w:szCs w:val="22"/>
              </w:rPr>
              <w:t xml:space="preserve"> </w:t>
            </w:r>
            <w:r w:rsidRPr="00490705">
              <w:rPr>
                <w:rFonts w:asciiTheme="minorHAnsi" w:hAnsiTheme="minorHAnsi"/>
                <w:color w:val="231F20"/>
                <w:sz w:val="22"/>
                <w:szCs w:val="22"/>
              </w:rPr>
              <w:t>issue</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in</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terms</w:t>
            </w:r>
            <w:r w:rsidRPr="00490705">
              <w:rPr>
                <w:rFonts w:asciiTheme="minorHAnsi" w:hAnsiTheme="minorHAnsi"/>
                <w:color w:val="231F20"/>
                <w:spacing w:val="-6"/>
                <w:sz w:val="22"/>
                <w:szCs w:val="22"/>
              </w:rPr>
              <w:t xml:space="preserve"> </w:t>
            </w:r>
            <w:r w:rsidRPr="00490705">
              <w:rPr>
                <w:rFonts w:asciiTheme="minorHAnsi" w:hAnsiTheme="minorHAnsi"/>
                <w:color w:val="231F20"/>
                <w:sz w:val="22"/>
                <w:szCs w:val="22"/>
              </w:rPr>
              <w:t>of</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lock-in</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and</w:t>
            </w:r>
            <w:r w:rsidRPr="00490705">
              <w:rPr>
                <w:rFonts w:asciiTheme="minorHAnsi" w:hAnsiTheme="minorHAnsi"/>
                <w:color w:val="231F20"/>
                <w:spacing w:val="-6"/>
                <w:sz w:val="22"/>
                <w:szCs w:val="22"/>
              </w:rPr>
              <w:t xml:space="preserve"> </w:t>
            </w:r>
            <w:r w:rsidRPr="00490705">
              <w:rPr>
                <w:rFonts w:asciiTheme="minorHAnsi" w:hAnsiTheme="minorHAnsi"/>
                <w:color w:val="231F20"/>
                <w:sz w:val="22"/>
                <w:szCs w:val="22"/>
              </w:rPr>
              <w:t>computation</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of</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promoters’</w:t>
            </w:r>
            <w:r w:rsidRPr="00490705">
              <w:rPr>
                <w:rFonts w:asciiTheme="minorHAnsi" w:hAnsiTheme="minorHAnsi"/>
                <w:color w:val="231F20"/>
                <w:spacing w:val="-13"/>
                <w:sz w:val="22"/>
                <w:szCs w:val="22"/>
              </w:rPr>
              <w:t xml:space="preserve"> </w:t>
            </w:r>
            <w:r w:rsidRPr="00490705">
              <w:rPr>
                <w:rFonts w:asciiTheme="minorHAnsi" w:hAnsiTheme="minorHAnsi"/>
                <w:color w:val="231F20"/>
                <w:sz w:val="22"/>
                <w:szCs w:val="22"/>
              </w:rPr>
              <w:t>contribution</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shall</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apply</w:t>
            </w:r>
            <w:r w:rsidRPr="00490705">
              <w:rPr>
                <w:rFonts w:asciiTheme="minorHAnsi" w:hAnsiTheme="minorHAnsi"/>
                <w:color w:val="231F20"/>
                <w:spacing w:val="-6"/>
                <w:sz w:val="22"/>
                <w:szCs w:val="22"/>
              </w:rPr>
              <w:t xml:space="preserve"> </w:t>
            </w:r>
            <w:r w:rsidRPr="00490705">
              <w:rPr>
                <w:rFonts w:asciiTheme="minorHAnsi" w:hAnsiTheme="minorHAnsi"/>
                <w:color w:val="231F20"/>
                <w:sz w:val="22"/>
                <w:szCs w:val="22"/>
              </w:rPr>
              <w:t>if</w:t>
            </w:r>
            <w:r w:rsidRPr="00490705">
              <w:rPr>
                <w:rFonts w:asciiTheme="minorHAnsi" w:hAnsiTheme="minorHAnsi"/>
                <w:color w:val="231F20"/>
                <w:spacing w:val="-7"/>
                <w:sz w:val="22"/>
                <w:szCs w:val="22"/>
              </w:rPr>
              <w:t xml:space="preserve"> </w:t>
            </w:r>
            <w:r w:rsidRPr="00490705">
              <w:rPr>
                <w:rFonts w:asciiTheme="minorHAnsi" w:hAnsiTheme="minorHAnsi"/>
                <w:color w:val="231F20"/>
                <w:sz w:val="22"/>
                <w:szCs w:val="22"/>
              </w:rPr>
              <w:t>a company makes a public issue after it has issued sweat</w:t>
            </w:r>
            <w:r w:rsidRPr="00490705">
              <w:rPr>
                <w:rFonts w:asciiTheme="minorHAnsi" w:hAnsiTheme="minorHAnsi"/>
                <w:color w:val="231F20"/>
                <w:spacing w:val="-10"/>
                <w:sz w:val="22"/>
                <w:szCs w:val="22"/>
              </w:rPr>
              <w:t xml:space="preserve"> </w:t>
            </w:r>
            <w:r w:rsidRPr="00490705">
              <w:rPr>
                <w:rFonts w:asciiTheme="minorHAnsi" w:hAnsiTheme="minorHAnsi"/>
                <w:color w:val="231F20"/>
                <w:spacing w:val="-3"/>
                <w:sz w:val="22"/>
                <w:szCs w:val="22"/>
              </w:rPr>
              <w:t>equity.</w:t>
            </w:r>
          </w:p>
          <w:p w:rsidR="000E794B" w:rsidRPr="00490705" w:rsidRDefault="000E794B" w:rsidP="000E794B">
            <w:pPr>
              <w:pStyle w:val="BodyText"/>
              <w:spacing w:before="161" w:line="288" w:lineRule="auto"/>
              <w:ind w:right="-46"/>
              <w:jc w:val="both"/>
              <w:rPr>
                <w:rFonts w:asciiTheme="minorHAnsi" w:hAnsiTheme="minorHAnsi"/>
                <w:sz w:val="22"/>
                <w:szCs w:val="22"/>
              </w:rPr>
            </w:pPr>
            <w:bookmarkStart w:id="3" w:name="_bookmark135"/>
            <w:bookmarkEnd w:id="3"/>
            <w:r w:rsidRPr="00490705">
              <w:rPr>
                <w:rFonts w:asciiTheme="minorHAnsi" w:hAnsiTheme="minorHAnsi"/>
                <w:color w:val="231F20"/>
                <w:sz w:val="22"/>
                <w:szCs w:val="22"/>
              </w:rPr>
              <w:t>The Sweat Equity issued by a listed company shall be eligible for listing only if such issues are in accordance with these regulations.</w:t>
            </w:r>
          </w:p>
          <w:p w:rsidR="000E794B" w:rsidRPr="00490705" w:rsidRDefault="000E794B" w:rsidP="000E794B">
            <w:pPr>
              <w:pStyle w:val="BodyText"/>
              <w:spacing w:before="161" w:line="288" w:lineRule="auto"/>
              <w:ind w:right="-46"/>
              <w:jc w:val="both"/>
              <w:rPr>
                <w:rFonts w:asciiTheme="minorHAnsi" w:hAnsiTheme="minorHAnsi"/>
                <w:sz w:val="22"/>
                <w:szCs w:val="22"/>
              </w:rPr>
            </w:pPr>
            <w:r w:rsidRPr="00490705">
              <w:rPr>
                <w:rFonts w:asciiTheme="minorHAnsi" w:hAnsiTheme="minorHAnsi"/>
                <w:color w:val="231F20"/>
                <w:sz w:val="22"/>
                <w:szCs w:val="22"/>
              </w:rPr>
              <w:t>Any acquisition of Sweat Equity Shares shall be subject to the provision of SEBI (Substantial Acquisition of Shares and Takeovers) Regulations, 2011.</w:t>
            </w:r>
            <w:bookmarkStart w:id="4" w:name="_bookmark136"/>
            <w:bookmarkEnd w:id="4"/>
          </w:p>
          <w:p w:rsidR="000E794B" w:rsidRDefault="000E794B" w:rsidP="000E794B">
            <w:pPr>
              <w:pStyle w:val="Heading3"/>
              <w:tabs>
                <w:tab w:val="left" w:pos="9932"/>
              </w:tabs>
              <w:ind w:left="0" w:right="-46"/>
              <w:jc w:val="both"/>
              <w:outlineLvl w:val="2"/>
              <w:rPr>
                <w:rFonts w:asciiTheme="minorHAnsi" w:hAnsiTheme="minorHAnsi"/>
                <w:b w:val="0"/>
                <w:bCs w:val="0"/>
                <w:color w:val="231F20"/>
              </w:rPr>
            </w:pPr>
          </w:p>
        </w:tc>
      </w:tr>
    </w:tbl>
    <w:p w:rsidR="000E794B" w:rsidRPr="00490705" w:rsidRDefault="000E794B" w:rsidP="00490705">
      <w:pPr>
        <w:pStyle w:val="Heading3"/>
        <w:tabs>
          <w:tab w:val="left" w:pos="9932"/>
        </w:tabs>
        <w:ind w:left="0" w:right="-46"/>
        <w:jc w:val="both"/>
        <w:rPr>
          <w:rFonts w:asciiTheme="minorHAnsi" w:hAnsiTheme="minorHAnsi"/>
          <w:b w:val="0"/>
          <w:bCs w:val="0"/>
          <w:color w:val="231F20"/>
        </w:rPr>
      </w:pPr>
    </w:p>
    <w:p w:rsidR="00426817" w:rsidRPr="000E794B" w:rsidRDefault="00426817" w:rsidP="000E794B">
      <w:pPr>
        <w:spacing w:before="11" w:line="216" w:lineRule="auto"/>
        <w:ind w:right="-46"/>
        <w:jc w:val="both"/>
        <w:rPr>
          <w:rFonts w:asciiTheme="minorHAnsi" w:hAnsiTheme="minorHAnsi"/>
        </w:rPr>
      </w:pPr>
      <w:bookmarkStart w:id="5" w:name="_bookmark134"/>
      <w:bookmarkEnd w:id="5"/>
    </w:p>
    <w:p w:rsidR="00490705" w:rsidRPr="00490705" w:rsidRDefault="00490705" w:rsidP="00490705">
      <w:pPr>
        <w:pStyle w:val="BodyText"/>
        <w:spacing w:before="162"/>
        <w:ind w:left="360" w:right="-46"/>
        <w:jc w:val="both"/>
        <w:rPr>
          <w:rFonts w:asciiTheme="minorHAnsi" w:hAnsiTheme="minorHAnsi"/>
          <w:color w:val="231F20"/>
          <w:sz w:val="22"/>
          <w:szCs w:val="22"/>
        </w:rPr>
      </w:pPr>
    </w:p>
    <w:p w:rsidR="00490705" w:rsidRPr="00490705" w:rsidRDefault="00490705" w:rsidP="00490705">
      <w:pPr>
        <w:pStyle w:val="BodyText"/>
        <w:spacing w:before="162" w:line="288" w:lineRule="auto"/>
        <w:ind w:left="360" w:right="-46"/>
        <w:jc w:val="both"/>
        <w:rPr>
          <w:rFonts w:asciiTheme="minorHAnsi" w:hAnsiTheme="minorHAnsi"/>
          <w:color w:val="231F20"/>
          <w:sz w:val="22"/>
          <w:szCs w:val="22"/>
        </w:rPr>
      </w:pPr>
    </w:p>
    <w:p w:rsidR="00490705" w:rsidRPr="00490705" w:rsidRDefault="00490705" w:rsidP="00490705">
      <w:pPr>
        <w:pStyle w:val="Heading3"/>
        <w:tabs>
          <w:tab w:val="left" w:pos="9932"/>
        </w:tabs>
        <w:ind w:right="-46"/>
        <w:jc w:val="both"/>
        <w:rPr>
          <w:rFonts w:asciiTheme="minorHAnsi" w:hAnsiTheme="minorHAnsi"/>
          <w:b w:val="0"/>
          <w:bCs w:val="0"/>
          <w:color w:val="231F20"/>
        </w:rPr>
      </w:pPr>
    </w:p>
    <w:sectPr w:rsidR="00490705" w:rsidRPr="004907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6FBE"/>
    <w:multiLevelType w:val="hybridMultilevel"/>
    <w:tmpl w:val="C5D2B2BE"/>
    <w:lvl w:ilvl="0" w:tplc="E9088532">
      <w:start w:val="1"/>
      <w:numFmt w:val="lowerRoman"/>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nsid w:val="01401F7D"/>
    <w:multiLevelType w:val="hybridMultilevel"/>
    <w:tmpl w:val="9D8EFFD4"/>
    <w:lvl w:ilvl="0" w:tplc="8194918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4643170"/>
    <w:multiLevelType w:val="hybridMultilevel"/>
    <w:tmpl w:val="A54038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5871506"/>
    <w:multiLevelType w:val="hybridMultilevel"/>
    <w:tmpl w:val="562AFF92"/>
    <w:lvl w:ilvl="0" w:tplc="30A6C8DE">
      <w:start w:val="1"/>
      <w:numFmt w:val="lowerRoman"/>
      <w:lvlText w:val="%1."/>
      <w:lvlJc w:val="left"/>
      <w:pPr>
        <w:ind w:left="932" w:hanging="418"/>
      </w:pPr>
      <w:rPr>
        <w:rFonts w:hint="default"/>
        <w:color w:val="231F20"/>
        <w:spacing w:val="-15"/>
        <w:w w:val="10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857D82"/>
    <w:multiLevelType w:val="hybridMultilevel"/>
    <w:tmpl w:val="061A8E7A"/>
    <w:lvl w:ilvl="0" w:tplc="5792CD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AC0B9C"/>
    <w:multiLevelType w:val="hybridMultilevel"/>
    <w:tmpl w:val="293A0068"/>
    <w:lvl w:ilvl="0" w:tplc="7604DEE2">
      <w:start w:val="9"/>
      <w:numFmt w:val="lowerLetter"/>
      <w:lvlText w:val="%1)"/>
      <w:lvlJc w:val="left"/>
      <w:pPr>
        <w:ind w:left="572" w:hanging="360"/>
      </w:pPr>
      <w:rPr>
        <w:rFonts w:hint="default"/>
      </w:rPr>
    </w:lvl>
    <w:lvl w:ilvl="1" w:tplc="08090019" w:tentative="1">
      <w:start w:val="1"/>
      <w:numFmt w:val="lowerLetter"/>
      <w:lvlText w:val="%2."/>
      <w:lvlJc w:val="left"/>
      <w:pPr>
        <w:ind w:left="1292" w:hanging="360"/>
      </w:pPr>
    </w:lvl>
    <w:lvl w:ilvl="2" w:tplc="0809001B" w:tentative="1">
      <w:start w:val="1"/>
      <w:numFmt w:val="lowerRoman"/>
      <w:lvlText w:val="%3."/>
      <w:lvlJc w:val="right"/>
      <w:pPr>
        <w:ind w:left="2012" w:hanging="180"/>
      </w:pPr>
    </w:lvl>
    <w:lvl w:ilvl="3" w:tplc="0809000F" w:tentative="1">
      <w:start w:val="1"/>
      <w:numFmt w:val="decimal"/>
      <w:lvlText w:val="%4."/>
      <w:lvlJc w:val="left"/>
      <w:pPr>
        <w:ind w:left="2732" w:hanging="360"/>
      </w:pPr>
    </w:lvl>
    <w:lvl w:ilvl="4" w:tplc="08090019" w:tentative="1">
      <w:start w:val="1"/>
      <w:numFmt w:val="lowerLetter"/>
      <w:lvlText w:val="%5."/>
      <w:lvlJc w:val="left"/>
      <w:pPr>
        <w:ind w:left="3452" w:hanging="360"/>
      </w:pPr>
    </w:lvl>
    <w:lvl w:ilvl="5" w:tplc="0809001B" w:tentative="1">
      <w:start w:val="1"/>
      <w:numFmt w:val="lowerRoman"/>
      <w:lvlText w:val="%6."/>
      <w:lvlJc w:val="right"/>
      <w:pPr>
        <w:ind w:left="4172" w:hanging="180"/>
      </w:pPr>
    </w:lvl>
    <w:lvl w:ilvl="6" w:tplc="0809000F" w:tentative="1">
      <w:start w:val="1"/>
      <w:numFmt w:val="decimal"/>
      <w:lvlText w:val="%7."/>
      <w:lvlJc w:val="left"/>
      <w:pPr>
        <w:ind w:left="4892" w:hanging="360"/>
      </w:pPr>
    </w:lvl>
    <w:lvl w:ilvl="7" w:tplc="08090019" w:tentative="1">
      <w:start w:val="1"/>
      <w:numFmt w:val="lowerLetter"/>
      <w:lvlText w:val="%8."/>
      <w:lvlJc w:val="left"/>
      <w:pPr>
        <w:ind w:left="5612" w:hanging="360"/>
      </w:pPr>
    </w:lvl>
    <w:lvl w:ilvl="8" w:tplc="0809001B" w:tentative="1">
      <w:start w:val="1"/>
      <w:numFmt w:val="lowerRoman"/>
      <w:lvlText w:val="%9."/>
      <w:lvlJc w:val="right"/>
      <w:pPr>
        <w:ind w:left="6332" w:hanging="180"/>
      </w:pPr>
    </w:lvl>
  </w:abstractNum>
  <w:abstractNum w:abstractNumId="6">
    <w:nsid w:val="1B5F3330"/>
    <w:multiLevelType w:val="hybridMultilevel"/>
    <w:tmpl w:val="F9304D6E"/>
    <w:lvl w:ilvl="0" w:tplc="DECE3CB4">
      <w:start w:val="1"/>
      <w:numFmt w:val="lowerLetter"/>
      <w:lvlText w:val="(%1)"/>
      <w:lvlJc w:val="left"/>
      <w:pPr>
        <w:ind w:left="932" w:hanging="485"/>
      </w:pPr>
      <w:rPr>
        <w:rFonts w:ascii="Arial" w:eastAsia="Arial" w:hAnsi="Arial" w:cs="Arial" w:hint="default"/>
        <w:color w:val="231F20"/>
        <w:spacing w:val="-1"/>
        <w:w w:val="100"/>
        <w:sz w:val="20"/>
        <w:szCs w:val="20"/>
      </w:rPr>
    </w:lvl>
    <w:lvl w:ilvl="1" w:tplc="1C3A4A64">
      <w:numFmt w:val="bullet"/>
      <w:lvlText w:val="•"/>
      <w:lvlJc w:val="left"/>
      <w:pPr>
        <w:ind w:left="1948" w:hanging="485"/>
      </w:pPr>
    </w:lvl>
    <w:lvl w:ilvl="2" w:tplc="5D54D026">
      <w:numFmt w:val="bullet"/>
      <w:lvlText w:val="•"/>
      <w:lvlJc w:val="left"/>
      <w:pPr>
        <w:ind w:left="2957" w:hanging="485"/>
      </w:pPr>
    </w:lvl>
    <w:lvl w:ilvl="3" w:tplc="DA64BA00">
      <w:numFmt w:val="bullet"/>
      <w:lvlText w:val="•"/>
      <w:lvlJc w:val="left"/>
      <w:pPr>
        <w:ind w:left="3965" w:hanging="485"/>
      </w:pPr>
    </w:lvl>
    <w:lvl w:ilvl="4" w:tplc="04C8A656">
      <w:numFmt w:val="bullet"/>
      <w:lvlText w:val="•"/>
      <w:lvlJc w:val="left"/>
      <w:pPr>
        <w:ind w:left="4974" w:hanging="485"/>
      </w:pPr>
    </w:lvl>
    <w:lvl w:ilvl="5" w:tplc="C5723210">
      <w:numFmt w:val="bullet"/>
      <w:lvlText w:val="•"/>
      <w:lvlJc w:val="left"/>
      <w:pPr>
        <w:ind w:left="5982" w:hanging="485"/>
      </w:pPr>
    </w:lvl>
    <w:lvl w:ilvl="6" w:tplc="E5B88016">
      <w:numFmt w:val="bullet"/>
      <w:lvlText w:val="•"/>
      <w:lvlJc w:val="left"/>
      <w:pPr>
        <w:ind w:left="6991" w:hanging="485"/>
      </w:pPr>
    </w:lvl>
    <w:lvl w:ilvl="7" w:tplc="5DA4B648">
      <w:numFmt w:val="bullet"/>
      <w:lvlText w:val="•"/>
      <w:lvlJc w:val="left"/>
      <w:pPr>
        <w:ind w:left="8000" w:hanging="485"/>
      </w:pPr>
    </w:lvl>
    <w:lvl w:ilvl="8" w:tplc="85BACA5C">
      <w:numFmt w:val="bullet"/>
      <w:lvlText w:val="•"/>
      <w:lvlJc w:val="left"/>
      <w:pPr>
        <w:ind w:left="9008" w:hanging="485"/>
      </w:pPr>
    </w:lvl>
  </w:abstractNum>
  <w:abstractNum w:abstractNumId="7">
    <w:nsid w:val="26402D17"/>
    <w:multiLevelType w:val="hybridMultilevel"/>
    <w:tmpl w:val="11F8AAF0"/>
    <w:lvl w:ilvl="0" w:tplc="0809000F">
      <w:start w:val="1"/>
      <w:numFmt w:val="decimal"/>
      <w:lvlText w:val="%1."/>
      <w:lvlJc w:val="left"/>
      <w:pPr>
        <w:ind w:left="572" w:hanging="360"/>
      </w:pPr>
    </w:lvl>
    <w:lvl w:ilvl="1" w:tplc="08090019" w:tentative="1">
      <w:start w:val="1"/>
      <w:numFmt w:val="lowerLetter"/>
      <w:lvlText w:val="%2."/>
      <w:lvlJc w:val="left"/>
      <w:pPr>
        <w:ind w:left="1292" w:hanging="360"/>
      </w:pPr>
    </w:lvl>
    <w:lvl w:ilvl="2" w:tplc="0809001B" w:tentative="1">
      <w:start w:val="1"/>
      <w:numFmt w:val="lowerRoman"/>
      <w:lvlText w:val="%3."/>
      <w:lvlJc w:val="right"/>
      <w:pPr>
        <w:ind w:left="2012" w:hanging="180"/>
      </w:pPr>
    </w:lvl>
    <w:lvl w:ilvl="3" w:tplc="0809000F" w:tentative="1">
      <w:start w:val="1"/>
      <w:numFmt w:val="decimal"/>
      <w:lvlText w:val="%4."/>
      <w:lvlJc w:val="left"/>
      <w:pPr>
        <w:ind w:left="2732" w:hanging="360"/>
      </w:pPr>
    </w:lvl>
    <w:lvl w:ilvl="4" w:tplc="08090019" w:tentative="1">
      <w:start w:val="1"/>
      <w:numFmt w:val="lowerLetter"/>
      <w:lvlText w:val="%5."/>
      <w:lvlJc w:val="left"/>
      <w:pPr>
        <w:ind w:left="3452" w:hanging="360"/>
      </w:pPr>
    </w:lvl>
    <w:lvl w:ilvl="5" w:tplc="0809001B" w:tentative="1">
      <w:start w:val="1"/>
      <w:numFmt w:val="lowerRoman"/>
      <w:lvlText w:val="%6."/>
      <w:lvlJc w:val="right"/>
      <w:pPr>
        <w:ind w:left="4172" w:hanging="180"/>
      </w:pPr>
    </w:lvl>
    <w:lvl w:ilvl="6" w:tplc="0809000F" w:tentative="1">
      <w:start w:val="1"/>
      <w:numFmt w:val="decimal"/>
      <w:lvlText w:val="%7."/>
      <w:lvlJc w:val="left"/>
      <w:pPr>
        <w:ind w:left="4892" w:hanging="360"/>
      </w:pPr>
    </w:lvl>
    <w:lvl w:ilvl="7" w:tplc="08090019" w:tentative="1">
      <w:start w:val="1"/>
      <w:numFmt w:val="lowerLetter"/>
      <w:lvlText w:val="%8."/>
      <w:lvlJc w:val="left"/>
      <w:pPr>
        <w:ind w:left="5612" w:hanging="360"/>
      </w:pPr>
    </w:lvl>
    <w:lvl w:ilvl="8" w:tplc="0809001B" w:tentative="1">
      <w:start w:val="1"/>
      <w:numFmt w:val="lowerRoman"/>
      <w:lvlText w:val="%9."/>
      <w:lvlJc w:val="right"/>
      <w:pPr>
        <w:ind w:left="6332" w:hanging="180"/>
      </w:pPr>
    </w:lvl>
  </w:abstractNum>
  <w:abstractNum w:abstractNumId="8">
    <w:nsid w:val="2BC97413"/>
    <w:multiLevelType w:val="hybridMultilevel"/>
    <w:tmpl w:val="11F8AA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E3C628B"/>
    <w:multiLevelType w:val="hybridMultilevel"/>
    <w:tmpl w:val="61D0F4DA"/>
    <w:lvl w:ilvl="0" w:tplc="8194918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3592871"/>
    <w:multiLevelType w:val="hybridMultilevel"/>
    <w:tmpl w:val="737CC4B2"/>
    <w:lvl w:ilvl="0" w:tplc="8604EA86">
      <w:numFmt w:val="bullet"/>
      <w:lvlText w:val="•"/>
      <w:lvlJc w:val="left"/>
      <w:pPr>
        <w:ind w:left="932" w:hanging="310"/>
      </w:pPr>
      <w:rPr>
        <w:rFonts w:ascii="Arial" w:eastAsia="Arial" w:hAnsi="Arial" w:cs="Arial" w:hint="default"/>
        <w:color w:val="231F20"/>
        <w:spacing w:val="-11"/>
        <w:w w:val="100"/>
        <w:sz w:val="20"/>
        <w:szCs w:val="20"/>
      </w:rPr>
    </w:lvl>
    <w:lvl w:ilvl="1" w:tplc="A22E2F0C">
      <w:numFmt w:val="bullet"/>
      <w:lvlText w:val="•"/>
      <w:lvlJc w:val="left"/>
      <w:pPr>
        <w:ind w:left="1948" w:hanging="310"/>
      </w:pPr>
    </w:lvl>
    <w:lvl w:ilvl="2" w:tplc="2E3E5BEE">
      <w:numFmt w:val="bullet"/>
      <w:lvlText w:val="•"/>
      <w:lvlJc w:val="left"/>
      <w:pPr>
        <w:ind w:left="2957" w:hanging="310"/>
      </w:pPr>
    </w:lvl>
    <w:lvl w:ilvl="3" w:tplc="191A6DFA">
      <w:numFmt w:val="bullet"/>
      <w:lvlText w:val="•"/>
      <w:lvlJc w:val="left"/>
      <w:pPr>
        <w:ind w:left="3965" w:hanging="310"/>
      </w:pPr>
    </w:lvl>
    <w:lvl w:ilvl="4" w:tplc="6B6C7F42">
      <w:numFmt w:val="bullet"/>
      <w:lvlText w:val="•"/>
      <w:lvlJc w:val="left"/>
      <w:pPr>
        <w:ind w:left="4974" w:hanging="310"/>
      </w:pPr>
    </w:lvl>
    <w:lvl w:ilvl="5" w:tplc="6DC6DF94">
      <w:numFmt w:val="bullet"/>
      <w:lvlText w:val="•"/>
      <w:lvlJc w:val="left"/>
      <w:pPr>
        <w:ind w:left="5982" w:hanging="310"/>
      </w:pPr>
    </w:lvl>
    <w:lvl w:ilvl="6" w:tplc="BB08B0FA">
      <w:numFmt w:val="bullet"/>
      <w:lvlText w:val="•"/>
      <w:lvlJc w:val="left"/>
      <w:pPr>
        <w:ind w:left="6991" w:hanging="310"/>
      </w:pPr>
    </w:lvl>
    <w:lvl w:ilvl="7" w:tplc="F07EC27A">
      <w:numFmt w:val="bullet"/>
      <w:lvlText w:val="•"/>
      <w:lvlJc w:val="left"/>
      <w:pPr>
        <w:ind w:left="8000" w:hanging="310"/>
      </w:pPr>
    </w:lvl>
    <w:lvl w:ilvl="8" w:tplc="45BE12EC">
      <w:numFmt w:val="bullet"/>
      <w:lvlText w:val="•"/>
      <w:lvlJc w:val="left"/>
      <w:pPr>
        <w:ind w:left="9008" w:hanging="310"/>
      </w:pPr>
    </w:lvl>
  </w:abstractNum>
  <w:abstractNum w:abstractNumId="11">
    <w:nsid w:val="33921F2C"/>
    <w:multiLevelType w:val="hybridMultilevel"/>
    <w:tmpl w:val="08784366"/>
    <w:lvl w:ilvl="0" w:tplc="27380C82">
      <w:numFmt w:val="bullet"/>
      <w:lvlText w:val="–"/>
      <w:lvlJc w:val="left"/>
      <w:pPr>
        <w:ind w:left="710" w:hanging="352"/>
      </w:pPr>
      <w:rPr>
        <w:rFonts w:ascii="Arial" w:eastAsia="Arial" w:hAnsi="Arial" w:cs="Arial" w:hint="default"/>
        <w:color w:val="231F20"/>
        <w:spacing w:val="-1"/>
        <w:w w:val="100"/>
        <w:sz w:val="20"/>
        <w:szCs w:val="20"/>
      </w:rPr>
    </w:lvl>
    <w:lvl w:ilvl="1" w:tplc="1D942D9A">
      <w:numFmt w:val="bullet"/>
      <w:lvlText w:val="•"/>
      <w:lvlJc w:val="left"/>
      <w:pPr>
        <w:ind w:left="1600" w:hanging="352"/>
      </w:pPr>
    </w:lvl>
    <w:lvl w:ilvl="2" w:tplc="ECCA9F90">
      <w:numFmt w:val="bullet"/>
      <w:lvlText w:val="•"/>
      <w:lvlJc w:val="left"/>
      <w:pPr>
        <w:ind w:left="2500" w:hanging="352"/>
      </w:pPr>
    </w:lvl>
    <w:lvl w:ilvl="3" w:tplc="EB84D2EE">
      <w:numFmt w:val="bullet"/>
      <w:lvlText w:val="•"/>
      <w:lvlJc w:val="left"/>
      <w:pPr>
        <w:ind w:left="3400" w:hanging="352"/>
      </w:pPr>
    </w:lvl>
    <w:lvl w:ilvl="4" w:tplc="A51EEC14">
      <w:numFmt w:val="bullet"/>
      <w:lvlText w:val="•"/>
      <w:lvlJc w:val="left"/>
      <w:pPr>
        <w:ind w:left="4300" w:hanging="352"/>
      </w:pPr>
    </w:lvl>
    <w:lvl w:ilvl="5" w:tplc="58C4C598">
      <w:numFmt w:val="bullet"/>
      <w:lvlText w:val="•"/>
      <w:lvlJc w:val="left"/>
      <w:pPr>
        <w:ind w:left="5200" w:hanging="352"/>
      </w:pPr>
    </w:lvl>
    <w:lvl w:ilvl="6" w:tplc="05248A60">
      <w:numFmt w:val="bullet"/>
      <w:lvlText w:val="•"/>
      <w:lvlJc w:val="left"/>
      <w:pPr>
        <w:ind w:left="6100" w:hanging="352"/>
      </w:pPr>
    </w:lvl>
    <w:lvl w:ilvl="7" w:tplc="12E08462">
      <w:numFmt w:val="bullet"/>
      <w:lvlText w:val="•"/>
      <w:lvlJc w:val="left"/>
      <w:pPr>
        <w:ind w:left="7000" w:hanging="352"/>
      </w:pPr>
    </w:lvl>
    <w:lvl w:ilvl="8" w:tplc="27205F68">
      <w:numFmt w:val="bullet"/>
      <w:lvlText w:val="•"/>
      <w:lvlJc w:val="left"/>
      <w:pPr>
        <w:ind w:left="7900" w:hanging="352"/>
      </w:pPr>
    </w:lvl>
  </w:abstractNum>
  <w:abstractNum w:abstractNumId="12">
    <w:nsid w:val="36CE4C44"/>
    <w:multiLevelType w:val="hybridMultilevel"/>
    <w:tmpl w:val="0C101506"/>
    <w:lvl w:ilvl="0" w:tplc="3DC06F90">
      <w:start w:val="1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6446E85"/>
    <w:multiLevelType w:val="hybridMultilevel"/>
    <w:tmpl w:val="5B4C01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5B215660"/>
    <w:multiLevelType w:val="hybridMultilevel"/>
    <w:tmpl w:val="824ACA46"/>
    <w:lvl w:ilvl="0" w:tplc="76D4169A">
      <w:start w:val="1"/>
      <w:numFmt w:val="lowerRoman"/>
      <w:lvlText w:val="%1."/>
      <w:lvlJc w:val="left"/>
      <w:pPr>
        <w:ind w:left="932" w:hanging="418"/>
      </w:pPr>
      <w:rPr>
        <w:rFonts w:hint="default"/>
        <w:color w:val="231F20"/>
        <w:spacing w:val="-15"/>
        <w:w w:val="100"/>
        <w:sz w:val="22"/>
        <w:szCs w:val="20"/>
      </w:rPr>
    </w:lvl>
    <w:lvl w:ilvl="1" w:tplc="C422BE0C">
      <w:numFmt w:val="bullet"/>
      <w:lvlText w:val="•"/>
      <w:lvlJc w:val="left"/>
      <w:pPr>
        <w:ind w:left="1948" w:hanging="418"/>
      </w:pPr>
    </w:lvl>
    <w:lvl w:ilvl="2" w:tplc="80D4BF38">
      <w:numFmt w:val="bullet"/>
      <w:lvlText w:val="•"/>
      <w:lvlJc w:val="left"/>
      <w:pPr>
        <w:ind w:left="2957" w:hanging="418"/>
      </w:pPr>
    </w:lvl>
    <w:lvl w:ilvl="3" w:tplc="7DA22764">
      <w:numFmt w:val="bullet"/>
      <w:lvlText w:val="•"/>
      <w:lvlJc w:val="left"/>
      <w:pPr>
        <w:ind w:left="3965" w:hanging="418"/>
      </w:pPr>
    </w:lvl>
    <w:lvl w:ilvl="4" w:tplc="97B44346">
      <w:numFmt w:val="bullet"/>
      <w:lvlText w:val="•"/>
      <w:lvlJc w:val="left"/>
      <w:pPr>
        <w:ind w:left="4974" w:hanging="418"/>
      </w:pPr>
    </w:lvl>
    <w:lvl w:ilvl="5" w:tplc="3B5A769C">
      <w:numFmt w:val="bullet"/>
      <w:lvlText w:val="•"/>
      <w:lvlJc w:val="left"/>
      <w:pPr>
        <w:ind w:left="5982" w:hanging="418"/>
      </w:pPr>
    </w:lvl>
    <w:lvl w:ilvl="6" w:tplc="D19CD00C">
      <w:numFmt w:val="bullet"/>
      <w:lvlText w:val="•"/>
      <w:lvlJc w:val="left"/>
      <w:pPr>
        <w:ind w:left="6991" w:hanging="418"/>
      </w:pPr>
    </w:lvl>
    <w:lvl w:ilvl="7" w:tplc="D7162750">
      <w:numFmt w:val="bullet"/>
      <w:lvlText w:val="•"/>
      <w:lvlJc w:val="left"/>
      <w:pPr>
        <w:ind w:left="8000" w:hanging="418"/>
      </w:pPr>
    </w:lvl>
    <w:lvl w:ilvl="8" w:tplc="B35E8DB4">
      <w:numFmt w:val="bullet"/>
      <w:lvlText w:val="•"/>
      <w:lvlJc w:val="left"/>
      <w:pPr>
        <w:ind w:left="9008" w:hanging="418"/>
      </w:pPr>
    </w:lvl>
  </w:abstractNum>
  <w:abstractNum w:abstractNumId="15">
    <w:nsid w:val="5B935277"/>
    <w:multiLevelType w:val="hybridMultilevel"/>
    <w:tmpl w:val="D4008352"/>
    <w:lvl w:ilvl="0" w:tplc="737A9BE0">
      <w:start w:val="1"/>
      <w:numFmt w:val="lowerRoman"/>
      <w:lvlText w:val="(%1)"/>
      <w:lvlJc w:val="left"/>
      <w:pPr>
        <w:ind w:left="932" w:hanging="418"/>
      </w:pPr>
      <w:rPr>
        <w:rFonts w:ascii="Arial" w:eastAsia="Arial" w:hAnsi="Arial" w:cs="Arial" w:hint="default"/>
        <w:color w:val="231F20"/>
        <w:spacing w:val="-1"/>
        <w:w w:val="100"/>
        <w:sz w:val="20"/>
        <w:szCs w:val="20"/>
      </w:rPr>
    </w:lvl>
    <w:lvl w:ilvl="1" w:tplc="48265D1A">
      <w:numFmt w:val="bullet"/>
      <w:lvlText w:val="•"/>
      <w:lvlJc w:val="left"/>
      <w:pPr>
        <w:ind w:left="1948" w:hanging="418"/>
      </w:pPr>
    </w:lvl>
    <w:lvl w:ilvl="2" w:tplc="0AC20304">
      <w:numFmt w:val="bullet"/>
      <w:lvlText w:val="•"/>
      <w:lvlJc w:val="left"/>
      <w:pPr>
        <w:ind w:left="2957" w:hanging="418"/>
      </w:pPr>
    </w:lvl>
    <w:lvl w:ilvl="3" w:tplc="0A9C7356">
      <w:numFmt w:val="bullet"/>
      <w:lvlText w:val="•"/>
      <w:lvlJc w:val="left"/>
      <w:pPr>
        <w:ind w:left="3965" w:hanging="418"/>
      </w:pPr>
    </w:lvl>
    <w:lvl w:ilvl="4" w:tplc="1FCAFB70">
      <w:numFmt w:val="bullet"/>
      <w:lvlText w:val="•"/>
      <w:lvlJc w:val="left"/>
      <w:pPr>
        <w:ind w:left="4974" w:hanging="418"/>
      </w:pPr>
    </w:lvl>
    <w:lvl w:ilvl="5" w:tplc="92CABF0A">
      <w:numFmt w:val="bullet"/>
      <w:lvlText w:val="•"/>
      <w:lvlJc w:val="left"/>
      <w:pPr>
        <w:ind w:left="5982" w:hanging="418"/>
      </w:pPr>
    </w:lvl>
    <w:lvl w:ilvl="6" w:tplc="8434449A">
      <w:numFmt w:val="bullet"/>
      <w:lvlText w:val="•"/>
      <w:lvlJc w:val="left"/>
      <w:pPr>
        <w:ind w:left="6991" w:hanging="418"/>
      </w:pPr>
    </w:lvl>
    <w:lvl w:ilvl="7" w:tplc="43801474">
      <w:numFmt w:val="bullet"/>
      <w:lvlText w:val="•"/>
      <w:lvlJc w:val="left"/>
      <w:pPr>
        <w:ind w:left="8000" w:hanging="418"/>
      </w:pPr>
    </w:lvl>
    <w:lvl w:ilvl="8" w:tplc="E708BD84">
      <w:numFmt w:val="bullet"/>
      <w:lvlText w:val="•"/>
      <w:lvlJc w:val="left"/>
      <w:pPr>
        <w:ind w:left="9008" w:hanging="418"/>
      </w:pPr>
    </w:lvl>
  </w:abstractNum>
  <w:abstractNum w:abstractNumId="16">
    <w:nsid w:val="5E2B574B"/>
    <w:multiLevelType w:val="hybridMultilevel"/>
    <w:tmpl w:val="2688A634"/>
    <w:lvl w:ilvl="0" w:tplc="CAA25132">
      <w:numFmt w:val="bullet"/>
      <w:lvlText w:val="–"/>
      <w:lvlJc w:val="left"/>
      <w:pPr>
        <w:ind w:left="710" w:hanging="352"/>
      </w:pPr>
      <w:rPr>
        <w:rFonts w:ascii="Arial" w:eastAsia="Arial" w:hAnsi="Arial" w:cs="Arial" w:hint="default"/>
        <w:color w:val="231F20"/>
        <w:w w:val="100"/>
        <w:sz w:val="20"/>
        <w:szCs w:val="20"/>
      </w:rPr>
    </w:lvl>
    <w:lvl w:ilvl="1" w:tplc="7CA2BEE0">
      <w:numFmt w:val="bullet"/>
      <w:lvlText w:val="•"/>
      <w:lvlJc w:val="left"/>
      <w:pPr>
        <w:ind w:left="1096" w:hanging="352"/>
      </w:pPr>
    </w:lvl>
    <w:lvl w:ilvl="2" w:tplc="37B20654">
      <w:numFmt w:val="bullet"/>
      <w:lvlText w:val="•"/>
      <w:lvlJc w:val="left"/>
      <w:pPr>
        <w:ind w:left="1492" w:hanging="352"/>
      </w:pPr>
    </w:lvl>
    <w:lvl w:ilvl="3" w:tplc="1304E260">
      <w:numFmt w:val="bullet"/>
      <w:lvlText w:val="•"/>
      <w:lvlJc w:val="left"/>
      <w:pPr>
        <w:ind w:left="1888" w:hanging="352"/>
      </w:pPr>
    </w:lvl>
    <w:lvl w:ilvl="4" w:tplc="1A0E0652">
      <w:numFmt w:val="bullet"/>
      <w:lvlText w:val="•"/>
      <w:lvlJc w:val="left"/>
      <w:pPr>
        <w:ind w:left="2284" w:hanging="352"/>
      </w:pPr>
    </w:lvl>
    <w:lvl w:ilvl="5" w:tplc="C4407684">
      <w:numFmt w:val="bullet"/>
      <w:lvlText w:val="•"/>
      <w:lvlJc w:val="left"/>
      <w:pPr>
        <w:ind w:left="2680" w:hanging="352"/>
      </w:pPr>
    </w:lvl>
    <w:lvl w:ilvl="6" w:tplc="06869ECC">
      <w:numFmt w:val="bullet"/>
      <w:lvlText w:val="•"/>
      <w:lvlJc w:val="left"/>
      <w:pPr>
        <w:ind w:left="3076" w:hanging="352"/>
      </w:pPr>
    </w:lvl>
    <w:lvl w:ilvl="7" w:tplc="7AB4AD84">
      <w:numFmt w:val="bullet"/>
      <w:lvlText w:val="•"/>
      <w:lvlJc w:val="left"/>
      <w:pPr>
        <w:ind w:left="3472" w:hanging="352"/>
      </w:pPr>
    </w:lvl>
    <w:lvl w:ilvl="8" w:tplc="232CB83E">
      <w:numFmt w:val="bullet"/>
      <w:lvlText w:val="•"/>
      <w:lvlJc w:val="left"/>
      <w:pPr>
        <w:ind w:left="3868" w:hanging="352"/>
      </w:pPr>
    </w:lvl>
  </w:abstractNum>
  <w:abstractNum w:abstractNumId="17">
    <w:nsid w:val="60142827"/>
    <w:multiLevelType w:val="hybridMultilevel"/>
    <w:tmpl w:val="5D7AA2AA"/>
    <w:lvl w:ilvl="0" w:tplc="F8AEBEF2">
      <w:start w:val="1"/>
      <w:numFmt w:val="lowerLetter"/>
      <w:lvlText w:val="%1)"/>
      <w:lvlJc w:val="left"/>
      <w:pPr>
        <w:ind w:left="932" w:hanging="418"/>
      </w:pPr>
      <w:rPr>
        <w:rFonts w:ascii="Arial" w:eastAsia="Arial" w:hAnsi="Arial" w:cs="Arial" w:hint="default"/>
        <w:color w:val="231F20"/>
        <w:spacing w:val="-15"/>
        <w:w w:val="100"/>
        <w:sz w:val="20"/>
        <w:szCs w:val="20"/>
      </w:rPr>
    </w:lvl>
    <w:lvl w:ilvl="1" w:tplc="C422BE0C">
      <w:numFmt w:val="bullet"/>
      <w:lvlText w:val="•"/>
      <w:lvlJc w:val="left"/>
      <w:pPr>
        <w:ind w:left="1948" w:hanging="418"/>
      </w:pPr>
    </w:lvl>
    <w:lvl w:ilvl="2" w:tplc="80D4BF38">
      <w:numFmt w:val="bullet"/>
      <w:lvlText w:val="•"/>
      <w:lvlJc w:val="left"/>
      <w:pPr>
        <w:ind w:left="2957" w:hanging="418"/>
      </w:pPr>
    </w:lvl>
    <w:lvl w:ilvl="3" w:tplc="7DA22764">
      <w:numFmt w:val="bullet"/>
      <w:lvlText w:val="•"/>
      <w:lvlJc w:val="left"/>
      <w:pPr>
        <w:ind w:left="3965" w:hanging="418"/>
      </w:pPr>
    </w:lvl>
    <w:lvl w:ilvl="4" w:tplc="97B44346">
      <w:numFmt w:val="bullet"/>
      <w:lvlText w:val="•"/>
      <w:lvlJc w:val="left"/>
      <w:pPr>
        <w:ind w:left="4974" w:hanging="418"/>
      </w:pPr>
    </w:lvl>
    <w:lvl w:ilvl="5" w:tplc="3B5A769C">
      <w:numFmt w:val="bullet"/>
      <w:lvlText w:val="•"/>
      <w:lvlJc w:val="left"/>
      <w:pPr>
        <w:ind w:left="5982" w:hanging="418"/>
      </w:pPr>
    </w:lvl>
    <w:lvl w:ilvl="6" w:tplc="D19CD00C">
      <w:numFmt w:val="bullet"/>
      <w:lvlText w:val="•"/>
      <w:lvlJc w:val="left"/>
      <w:pPr>
        <w:ind w:left="6991" w:hanging="418"/>
      </w:pPr>
    </w:lvl>
    <w:lvl w:ilvl="7" w:tplc="D7162750">
      <w:numFmt w:val="bullet"/>
      <w:lvlText w:val="•"/>
      <w:lvlJc w:val="left"/>
      <w:pPr>
        <w:ind w:left="8000" w:hanging="418"/>
      </w:pPr>
    </w:lvl>
    <w:lvl w:ilvl="8" w:tplc="B35E8DB4">
      <w:numFmt w:val="bullet"/>
      <w:lvlText w:val="•"/>
      <w:lvlJc w:val="left"/>
      <w:pPr>
        <w:ind w:left="9008" w:hanging="418"/>
      </w:pPr>
    </w:lvl>
  </w:abstractNum>
  <w:abstractNum w:abstractNumId="18">
    <w:nsid w:val="62BD336E"/>
    <w:multiLevelType w:val="hybridMultilevel"/>
    <w:tmpl w:val="9D8EFFD4"/>
    <w:lvl w:ilvl="0" w:tplc="8194918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693B49CC"/>
    <w:multiLevelType w:val="hybridMultilevel"/>
    <w:tmpl w:val="D07EF36A"/>
    <w:lvl w:ilvl="0" w:tplc="D52817A6">
      <w:start w:val="1"/>
      <w:numFmt w:val="decimal"/>
      <w:lvlText w:val="%1."/>
      <w:lvlJc w:val="left"/>
      <w:pPr>
        <w:ind w:left="710" w:hanging="407"/>
      </w:pPr>
      <w:rPr>
        <w:rFonts w:ascii="Arial" w:eastAsia="Arial" w:hAnsi="Arial" w:cs="Arial" w:hint="default"/>
        <w:color w:val="231F20"/>
        <w:spacing w:val="-1"/>
        <w:w w:val="100"/>
        <w:sz w:val="20"/>
        <w:szCs w:val="20"/>
      </w:rPr>
    </w:lvl>
    <w:lvl w:ilvl="1" w:tplc="B3985976">
      <w:numFmt w:val="bullet"/>
      <w:lvlText w:val="•"/>
      <w:lvlJc w:val="left"/>
      <w:pPr>
        <w:ind w:left="1600" w:hanging="407"/>
      </w:pPr>
    </w:lvl>
    <w:lvl w:ilvl="2" w:tplc="6EEA9EE8">
      <w:numFmt w:val="bullet"/>
      <w:lvlText w:val="•"/>
      <w:lvlJc w:val="left"/>
      <w:pPr>
        <w:ind w:left="2500" w:hanging="407"/>
      </w:pPr>
    </w:lvl>
    <w:lvl w:ilvl="3" w:tplc="976ECF6E">
      <w:numFmt w:val="bullet"/>
      <w:lvlText w:val="•"/>
      <w:lvlJc w:val="left"/>
      <w:pPr>
        <w:ind w:left="3400" w:hanging="407"/>
      </w:pPr>
    </w:lvl>
    <w:lvl w:ilvl="4" w:tplc="28B651C4">
      <w:numFmt w:val="bullet"/>
      <w:lvlText w:val="•"/>
      <w:lvlJc w:val="left"/>
      <w:pPr>
        <w:ind w:left="4300" w:hanging="407"/>
      </w:pPr>
    </w:lvl>
    <w:lvl w:ilvl="5" w:tplc="1D26ACB2">
      <w:numFmt w:val="bullet"/>
      <w:lvlText w:val="•"/>
      <w:lvlJc w:val="left"/>
      <w:pPr>
        <w:ind w:left="5200" w:hanging="407"/>
      </w:pPr>
    </w:lvl>
    <w:lvl w:ilvl="6" w:tplc="C8167314">
      <w:numFmt w:val="bullet"/>
      <w:lvlText w:val="•"/>
      <w:lvlJc w:val="left"/>
      <w:pPr>
        <w:ind w:left="6100" w:hanging="407"/>
      </w:pPr>
    </w:lvl>
    <w:lvl w:ilvl="7" w:tplc="58AAE454">
      <w:numFmt w:val="bullet"/>
      <w:lvlText w:val="•"/>
      <w:lvlJc w:val="left"/>
      <w:pPr>
        <w:ind w:left="7000" w:hanging="407"/>
      </w:pPr>
    </w:lvl>
    <w:lvl w:ilvl="8" w:tplc="114E1CF6">
      <w:numFmt w:val="bullet"/>
      <w:lvlText w:val="•"/>
      <w:lvlJc w:val="left"/>
      <w:pPr>
        <w:ind w:left="7900" w:hanging="407"/>
      </w:pPr>
    </w:lvl>
  </w:abstractNum>
  <w:abstractNum w:abstractNumId="20">
    <w:nsid w:val="6FFC728F"/>
    <w:multiLevelType w:val="hybridMultilevel"/>
    <w:tmpl w:val="904A0888"/>
    <w:lvl w:ilvl="0" w:tplc="8194918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703E4309"/>
    <w:multiLevelType w:val="hybridMultilevel"/>
    <w:tmpl w:val="40E29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47912ED"/>
    <w:multiLevelType w:val="hybridMultilevel"/>
    <w:tmpl w:val="5D7AA2AA"/>
    <w:lvl w:ilvl="0" w:tplc="F8AEBEF2">
      <w:start w:val="1"/>
      <w:numFmt w:val="lowerLetter"/>
      <w:lvlText w:val="%1)"/>
      <w:lvlJc w:val="left"/>
      <w:pPr>
        <w:ind w:left="932" w:hanging="418"/>
      </w:pPr>
      <w:rPr>
        <w:rFonts w:ascii="Arial" w:eastAsia="Arial" w:hAnsi="Arial" w:cs="Arial" w:hint="default"/>
        <w:color w:val="231F20"/>
        <w:spacing w:val="-15"/>
        <w:w w:val="100"/>
        <w:sz w:val="20"/>
        <w:szCs w:val="20"/>
      </w:rPr>
    </w:lvl>
    <w:lvl w:ilvl="1" w:tplc="C422BE0C">
      <w:numFmt w:val="bullet"/>
      <w:lvlText w:val="•"/>
      <w:lvlJc w:val="left"/>
      <w:pPr>
        <w:ind w:left="1948" w:hanging="418"/>
      </w:pPr>
    </w:lvl>
    <w:lvl w:ilvl="2" w:tplc="80D4BF38">
      <w:numFmt w:val="bullet"/>
      <w:lvlText w:val="•"/>
      <w:lvlJc w:val="left"/>
      <w:pPr>
        <w:ind w:left="2957" w:hanging="418"/>
      </w:pPr>
    </w:lvl>
    <w:lvl w:ilvl="3" w:tplc="7DA22764">
      <w:numFmt w:val="bullet"/>
      <w:lvlText w:val="•"/>
      <w:lvlJc w:val="left"/>
      <w:pPr>
        <w:ind w:left="3965" w:hanging="418"/>
      </w:pPr>
    </w:lvl>
    <w:lvl w:ilvl="4" w:tplc="97B44346">
      <w:numFmt w:val="bullet"/>
      <w:lvlText w:val="•"/>
      <w:lvlJc w:val="left"/>
      <w:pPr>
        <w:ind w:left="4974" w:hanging="418"/>
      </w:pPr>
    </w:lvl>
    <w:lvl w:ilvl="5" w:tplc="3B5A769C">
      <w:numFmt w:val="bullet"/>
      <w:lvlText w:val="•"/>
      <w:lvlJc w:val="left"/>
      <w:pPr>
        <w:ind w:left="5982" w:hanging="418"/>
      </w:pPr>
    </w:lvl>
    <w:lvl w:ilvl="6" w:tplc="D19CD00C">
      <w:numFmt w:val="bullet"/>
      <w:lvlText w:val="•"/>
      <w:lvlJc w:val="left"/>
      <w:pPr>
        <w:ind w:left="6991" w:hanging="418"/>
      </w:pPr>
    </w:lvl>
    <w:lvl w:ilvl="7" w:tplc="D7162750">
      <w:numFmt w:val="bullet"/>
      <w:lvlText w:val="•"/>
      <w:lvlJc w:val="left"/>
      <w:pPr>
        <w:ind w:left="8000" w:hanging="418"/>
      </w:pPr>
    </w:lvl>
    <w:lvl w:ilvl="8" w:tplc="B35E8DB4">
      <w:numFmt w:val="bullet"/>
      <w:lvlText w:val="•"/>
      <w:lvlJc w:val="left"/>
      <w:pPr>
        <w:ind w:left="9008" w:hanging="418"/>
      </w:pPr>
    </w:lvl>
  </w:abstractNum>
  <w:abstractNum w:abstractNumId="23">
    <w:nsid w:val="74BF0FB2"/>
    <w:multiLevelType w:val="hybridMultilevel"/>
    <w:tmpl w:val="90A0C49A"/>
    <w:lvl w:ilvl="0" w:tplc="E9088532">
      <w:start w:val="1"/>
      <w:numFmt w:val="lowerRoman"/>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4">
    <w:nsid w:val="76736DAF"/>
    <w:multiLevelType w:val="hybridMultilevel"/>
    <w:tmpl w:val="C5D2B2BE"/>
    <w:lvl w:ilvl="0" w:tplc="E9088532">
      <w:start w:val="1"/>
      <w:numFmt w:val="lowerRoman"/>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5">
    <w:nsid w:val="7A736DAF"/>
    <w:multiLevelType w:val="hybridMultilevel"/>
    <w:tmpl w:val="5D7AA2AA"/>
    <w:lvl w:ilvl="0" w:tplc="F8AEBEF2">
      <w:start w:val="1"/>
      <w:numFmt w:val="lowerLetter"/>
      <w:lvlText w:val="%1)"/>
      <w:lvlJc w:val="left"/>
      <w:pPr>
        <w:ind w:left="932" w:hanging="418"/>
      </w:pPr>
      <w:rPr>
        <w:rFonts w:ascii="Arial" w:eastAsia="Arial" w:hAnsi="Arial" w:cs="Arial" w:hint="default"/>
        <w:color w:val="231F20"/>
        <w:spacing w:val="-15"/>
        <w:w w:val="100"/>
        <w:sz w:val="20"/>
        <w:szCs w:val="20"/>
      </w:rPr>
    </w:lvl>
    <w:lvl w:ilvl="1" w:tplc="C422BE0C">
      <w:numFmt w:val="bullet"/>
      <w:lvlText w:val="•"/>
      <w:lvlJc w:val="left"/>
      <w:pPr>
        <w:ind w:left="1948" w:hanging="418"/>
      </w:pPr>
    </w:lvl>
    <w:lvl w:ilvl="2" w:tplc="80D4BF38">
      <w:numFmt w:val="bullet"/>
      <w:lvlText w:val="•"/>
      <w:lvlJc w:val="left"/>
      <w:pPr>
        <w:ind w:left="2957" w:hanging="418"/>
      </w:pPr>
    </w:lvl>
    <w:lvl w:ilvl="3" w:tplc="7DA22764">
      <w:numFmt w:val="bullet"/>
      <w:lvlText w:val="•"/>
      <w:lvlJc w:val="left"/>
      <w:pPr>
        <w:ind w:left="3965" w:hanging="418"/>
      </w:pPr>
    </w:lvl>
    <w:lvl w:ilvl="4" w:tplc="97B44346">
      <w:numFmt w:val="bullet"/>
      <w:lvlText w:val="•"/>
      <w:lvlJc w:val="left"/>
      <w:pPr>
        <w:ind w:left="4974" w:hanging="418"/>
      </w:pPr>
    </w:lvl>
    <w:lvl w:ilvl="5" w:tplc="3B5A769C">
      <w:numFmt w:val="bullet"/>
      <w:lvlText w:val="•"/>
      <w:lvlJc w:val="left"/>
      <w:pPr>
        <w:ind w:left="5982" w:hanging="418"/>
      </w:pPr>
    </w:lvl>
    <w:lvl w:ilvl="6" w:tplc="D19CD00C">
      <w:numFmt w:val="bullet"/>
      <w:lvlText w:val="•"/>
      <w:lvlJc w:val="left"/>
      <w:pPr>
        <w:ind w:left="6991" w:hanging="418"/>
      </w:pPr>
    </w:lvl>
    <w:lvl w:ilvl="7" w:tplc="D7162750">
      <w:numFmt w:val="bullet"/>
      <w:lvlText w:val="•"/>
      <w:lvlJc w:val="left"/>
      <w:pPr>
        <w:ind w:left="8000" w:hanging="418"/>
      </w:pPr>
    </w:lvl>
    <w:lvl w:ilvl="8" w:tplc="B35E8DB4">
      <w:numFmt w:val="bullet"/>
      <w:lvlText w:val="•"/>
      <w:lvlJc w:val="left"/>
      <w:pPr>
        <w:ind w:left="9008" w:hanging="418"/>
      </w:pPr>
    </w:lvl>
  </w:abstractNum>
  <w:num w:numId="1">
    <w:abstractNumId w:val="16"/>
  </w:num>
  <w:num w:numId="2">
    <w:abstractNumId w:val="16"/>
  </w:num>
  <w:num w:numId="3">
    <w:abstractNumId w:val="6"/>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25"/>
  </w:num>
  <w:num w:numId="6">
    <w:abstractNumId w:val="25"/>
    <w:lvlOverride w:ilvl="0">
      <w:startOverride w:val="1"/>
    </w:lvlOverride>
    <w:lvlOverride w:ilvl="1"/>
    <w:lvlOverride w:ilvl="2"/>
    <w:lvlOverride w:ilvl="3"/>
    <w:lvlOverride w:ilvl="4"/>
    <w:lvlOverride w:ilvl="5"/>
    <w:lvlOverride w:ilvl="6"/>
    <w:lvlOverride w:ilvl="7"/>
    <w:lvlOverride w:ilvl="8"/>
  </w:num>
  <w:num w:numId="7">
    <w:abstractNumId w:val="10"/>
  </w:num>
  <w:num w:numId="8">
    <w:abstractNumId w:val="10"/>
  </w:num>
  <w:num w:numId="9">
    <w:abstractNumId w:val="15"/>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11"/>
  </w:num>
  <w:num w:numId="12">
    <w:abstractNumId w:val="11"/>
  </w:num>
  <w:num w:numId="13">
    <w:abstractNumId w:val="19"/>
  </w:num>
  <w:num w:numId="14">
    <w:abstractNumId w:val="19"/>
    <w:lvlOverride w:ilvl="0">
      <w:startOverride w:val="1"/>
    </w:lvlOverride>
    <w:lvlOverride w:ilvl="1"/>
    <w:lvlOverride w:ilvl="2"/>
    <w:lvlOverride w:ilvl="3"/>
    <w:lvlOverride w:ilvl="4"/>
    <w:lvlOverride w:ilvl="5"/>
    <w:lvlOverride w:ilvl="6"/>
    <w:lvlOverride w:ilvl="7"/>
    <w:lvlOverride w:ilvl="8"/>
  </w:num>
  <w:num w:numId="15">
    <w:abstractNumId w:val="13"/>
  </w:num>
  <w:num w:numId="16">
    <w:abstractNumId w:val="8"/>
  </w:num>
  <w:num w:numId="17">
    <w:abstractNumId w:val="7"/>
  </w:num>
  <w:num w:numId="18">
    <w:abstractNumId w:val="2"/>
  </w:num>
  <w:num w:numId="19">
    <w:abstractNumId w:val="22"/>
  </w:num>
  <w:num w:numId="20">
    <w:abstractNumId w:val="23"/>
  </w:num>
  <w:num w:numId="21">
    <w:abstractNumId w:val="4"/>
  </w:num>
  <w:num w:numId="22">
    <w:abstractNumId w:val="20"/>
  </w:num>
  <w:num w:numId="23">
    <w:abstractNumId w:val="18"/>
  </w:num>
  <w:num w:numId="24">
    <w:abstractNumId w:val="9"/>
  </w:num>
  <w:num w:numId="25">
    <w:abstractNumId w:val="12"/>
  </w:num>
  <w:num w:numId="26">
    <w:abstractNumId w:val="1"/>
  </w:num>
  <w:num w:numId="27">
    <w:abstractNumId w:val="21"/>
  </w:num>
  <w:num w:numId="28">
    <w:abstractNumId w:val="0"/>
  </w:num>
  <w:num w:numId="29">
    <w:abstractNumId w:val="24"/>
  </w:num>
  <w:num w:numId="30">
    <w:abstractNumId w:val="5"/>
  </w:num>
  <w:num w:numId="31">
    <w:abstractNumId w:val="17"/>
  </w:num>
  <w:num w:numId="32">
    <w:abstractNumId w:val="14"/>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817"/>
    <w:rsid w:val="00007687"/>
    <w:rsid w:val="000E794B"/>
    <w:rsid w:val="00121CC2"/>
    <w:rsid w:val="00251B7C"/>
    <w:rsid w:val="00383091"/>
    <w:rsid w:val="00417067"/>
    <w:rsid w:val="00426817"/>
    <w:rsid w:val="00490705"/>
    <w:rsid w:val="004F00A0"/>
    <w:rsid w:val="00594D37"/>
    <w:rsid w:val="005E3A43"/>
    <w:rsid w:val="005F0B2B"/>
    <w:rsid w:val="00606C7E"/>
    <w:rsid w:val="00647BCB"/>
    <w:rsid w:val="0070026B"/>
    <w:rsid w:val="00840E0E"/>
    <w:rsid w:val="0084476C"/>
    <w:rsid w:val="00850188"/>
    <w:rsid w:val="00C97925"/>
    <w:rsid w:val="00DD4F45"/>
    <w:rsid w:val="00E30207"/>
    <w:rsid w:val="00E32667"/>
    <w:rsid w:val="00EA6AEE"/>
    <w:rsid w:val="00FA5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26817"/>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426817"/>
    <w:pPr>
      <w:spacing w:before="148"/>
      <w:ind w:right="878"/>
      <w:jc w:val="center"/>
      <w:outlineLvl w:val="0"/>
    </w:pPr>
    <w:rPr>
      <w:b/>
      <w:bCs/>
      <w:sz w:val="30"/>
      <w:szCs w:val="30"/>
    </w:rPr>
  </w:style>
  <w:style w:type="paragraph" w:styleId="Heading2">
    <w:name w:val="heading 2"/>
    <w:basedOn w:val="Normal"/>
    <w:link w:val="Heading2Char"/>
    <w:uiPriority w:val="1"/>
    <w:semiHidden/>
    <w:unhideWhenUsed/>
    <w:qFormat/>
    <w:rsid w:val="00426817"/>
    <w:pPr>
      <w:spacing w:before="91"/>
      <w:jc w:val="center"/>
      <w:outlineLvl w:val="1"/>
    </w:pPr>
    <w:rPr>
      <w:b/>
      <w:bCs/>
      <w:sz w:val="28"/>
      <w:szCs w:val="28"/>
    </w:rPr>
  </w:style>
  <w:style w:type="paragraph" w:styleId="Heading3">
    <w:name w:val="heading 3"/>
    <w:basedOn w:val="Normal"/>
    <w:link w:val="Heading3Char"/>
    <w:uiPriority w:val="1"/>
    <w:unhideWhenUsed/>
    <w:qFormat/>
    <w:rsid w:val="00426817"/>
    <w:pPr>
      <w:ind w:left="212"/>
      <w:outlineLvl w:val="2"/>
    </w:pPr>
    <w:rPr>
      <w:b/>
      <w:bCs/>
    </w:rPr>
  </w:style>
  <w:style w:type="paragraph" w:styleId="Heading4">
    <w:name w:val="heading 4"/>
    <w:basedOn w:val="Normal"/>
    <w:link w:val="Heading4Char"/>
    <w:uiPriority w:val="1"/>
    <w:semiHidden/>
    <w:unhideWhenUsed/>
    <w:qFormat/>
    <w:rsid w:val="00426817"/>
    <w:pPr>
      <w:ind w:left="212"/>
      <w:outlineLvl w:val="3"/>
    </w:pPr>
    <w:rPr>
      <w:rFonts w:ascii="Trebuchet MS" w:eastAsia="Trebuchet MS" w:hAnsi="Trebuchet MS" w:cs="Trebuchet MS"/>
    </w:rPr>
  </w:style>
  <w:style w:type="paragraph" w:styleId="Heading5">
    <w:name w:val="heading 5"/>
    <w:basedOn w:val="Normal"/>
    <w:link w:val="Heading5Char"/>
    <w:uiPriority w:val="1"/>
    <w:semiHidden/>
    <w:unhideWhenUsed/>
    <w:qFormat/>
    <w:rsid w:val="00426817"/>
    <w:pPr>
      <w:ind w:left="212"/>
      <w:outlineLvl w:val="4"/>
    </w:pPr>
    <w:rPr>
      <w:b/>
      <w:bCs/>
      <w:sz w:val="21"/>
      <w:szCs w:val="21"/>
    </w:rPr>
  </w:style>
  <w:style w:type="paragraph" w:styleId="Heading6">
    <w:name w:val="heading 6"/>
    <w:basedOn w:val="Normal"/>
    <w:link w:val="Heading6Char"/>
    <w:uiPriority w:val="1"/>
    <w:semiHidden/>
    <w:unhideWhenUsed/>
    <w:qFormat/>
    <w:rsid w:val="00426817"/>
    <w:pPr>
      <w:spacing w:before="166"/>
      <w:ind w:left="212"/>
      <w:outlineLvl w:val="5"/>
    </w:pPr>
    <w:rPr>
      <w:b/>
      <w:bCs/>
      <w:sz w:val="20"/>
      <w:szCs w:val="20"/>
    </w:rPr>
  </w:style>
  <w:style w:type="paragraph" w:styleId="Heading7">
    <w:name w:val="heading 7"/>
    <w:basedOn w:val="Normal"/>
    <w:link w:val="Heading7Char"/>
    <w:uiPriority w:val="1"/>
    <w:semiHidden/>
    <w:unhideWhenUsed/>
    <w:qFormat/>
    <w:rsid w:val="00426817"/>
    <w:pPr>
      <w:spacing w:before="120"/>
      <w:ind w:left="212"/>
      <w:outlineLvl w:val="6"/>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26817"/>
    <w:rPr>
      <w:rFonts w:ascii="Arial" w:eastAsia="Arial" w:hAnsi="Arial" w:cs="Arial"/>
      <w:b/>
      <w:bCs/>
      <w:sz w:val="30"/>
      <w:szCs w:val="30"/>
      <w:lang w:val="en-US"/>
    </w:rPr>
  </w:style>
  <w:style w:type="character" w:customStyle="1" w:styleId="Heading2Char">
    <w:name w:val="Heading 2 Char"/>
    <w:basedOn w:val="DefaultParagraphFont"/>
    <w:link w:val="Heading2"/>
    <w:uiPriority w:val="1"/>
    <w:semiHidden/>
    <w:rsid w:val="00426817"/>
    <w:rPr>
      <w:rFonts w:ascii="Arial" w:eastAsia="Arial" w:hAnsi="Arial" w:cs="Arial"/>
      <w:b/>
      <w:bCs/>
      <w:sz w:val="28"/>
      <w:szCs w:val="28"/>
      <w:lang w:val="en-US"/>
    </w:rPr>
  </w:style>
  <w:style w:type="character" w:customStyle="1" w:styleId="Heading3Char">
    <w:name w:val="Heading 3 Char"/>
    <w:basedOn w:val="DefaultParagraphFont"/>
    <w:link w:val="Heading3"/>
    <w:uiPriority w:val="1"/>
    <w:rsid w:val="00426817"/>
    <w:rPr>
      <w:rFonts w:ascii="Arial" w:eastAsia="Arial" w:hAnsi="Arial" w:cs="Arial"/>
      <w:b/>
      <w:bCs/>
      <w:lang w:val="en-US"/>
    </w:rPr>
  </w:style>
  <w:style w:type="character" w:customStyle="1" w:styleId="Heading4Char">
    <w:name w:val="Heading 4 Char"/>
    <w:basedOn w:val="DefaultParagraphFont"/>
    <w:link w:val="Heading4"/>
    <w:uiPriority w:val="1"/>
    <w:semiHidden/>
    <w:rsid w:val="00426817"/>
    <w:rPr>
      <w:rFonts w:ascii="Trebuchet MS" w:eastAsia="Trebuchet MS" w:hAnsi="Trebuchet MS" w:cs="Trebuchet MS"/>
      <w:lang w:val="en-US"/>
    </w:rPr>
  </w:style>
  <w:style w:type="character" w:customStyle="1" w:styleId="Heading5Char">
    <w:name w:val="Heading 5 Char"/>
    <w:basedOn w:val="DefaultParagraphFont"/>
    <w:link w:val="Heading5"/>
    <w:uiPriority w:val="1"/>
    <w:semiHidden/>
    <w:rsid w:val="00426817"/>
    <w:rPr>
      <w:rFonts w:ascii="Arial" w:eastAsia="Arial" w:hAnsi="Arial" w:cs="Arial"/>
      <w:b/>
      <w:bCs/>
      <w:sz w:val="21"/>
      <w:szCs w:val="21"/>
      <w:lang w:val="en-US"/>
    </w:rPr>
  </w:style>
  <w:style w:type="character" w:customStyle="1" w:styleId="Heading6Char">
    <w:name w:val="Heading 6 Char"/>
    <w:basedOn w:val="DefaultParagraphFont"/>
    <w:link w:val="Heading6"/>
    <w:uiPriority w:val="1"/>
    <w:semiHidden/>
    <w:rsid w:val="00426817"/>
    <w:rPr>
      <w:rFonts w:ascii="Arial" w:eastAsia="Arial" w:hAnsi="Arial" w:cs="Arial"/>
      <w:b/>
      <w:bCs/>
      <w:sz w:val="20"/>
      <w:szCs w:val="20"/>
      <w:lang w:val="en-US"/>
    </w:rPr>
  </w:style>
  <w:style w:type="character" w:customStyle="1" w:styleId="Heading7Char">
    <w:name w:val="Heading 7 Char"/>
    <w:basedOn w:val="DefaultParagraphFont"/>
    <w:link w:val="Heading7"/>
    <w:uiPriority w:val="1"/>
    <w:semiHidden/>
    <w:rsid w:val="00426817"/>
    <w:rPr>
      <w:rFonts w:ascii="Arial" w:eastAsia="Arial" w:hAnsi="Arial" w:cs="Arial"/>
      <w:b/>
      <w:bCs/>
      <w:i/>
      <w:sz w:val="20"/>
      <w:szCs w:val="20"/>
      <w:lang w:val="en-US"/>
    </w:rPr>
  </w:style>
  <w:style w:type="paragraph" w:styleId="TOC1">
    <w:name w:val="toc 1"/>
    <w:basedOn w:val="Normal"/>
    <w:autoRedefine/>
    <w:uiPriority w:val="1"/>
    <w:semiHidden/>
    <w:unhideWhenUsed/>
    <w:qFormat/>
    <w:rsid w:val="00426817"/>
    <w:pPr>
      <w:spacing w:before="160"/>
      <w:ind w:left="312"/>
    </w:pPr>
    <w:rPr>
      <w:sz w:val="20"/>
      <w:szCs w:val="20"/>
    </w:rPr>
  </w:style>
  <w:style w:type="paragraph" w:styleId="TOC2">
    <w:name w:val="toc 2"/>
    <w:basedOn w:val="Normal"/>
    <w:autoRedefine/>
    <w:uiPriority w:val="1"/>
    <w:semiHidden/>
    <w:unhideWhenUsed/>
    <w:qFormat/>
    <w:rsid w:val="00426817"/>
    <w:pPr>
      <w:spacing w:before="20"/>
      <w:ind w:left="2336" w:right="3207"/>
      <w:jc w:val="center"/>
    </w:pPr>
    <w:rPr>
      <w:sz w:val="20"/>
      <w:szCs w:val="20"/>
    </w:rPr>
  </w:style>
  <w:style w:type="paragraph" w:styleId="BodyText">
    <w:name w:val="Body Text"/>
    <w:basedOn w:val="Normal"/>
    <w:link w:val="BodyTextChar"/>
    <w:uiPriority w:val="1"/>
    <w:unhideWhenUsed/>
    <w:qFormat/>
    <w:rsid w:val="00426817"/>
    <w:rPr>
      <w:sz w:val="20"/>
      <w:szCs w:val="20"/>
    </w:rPr>
  </w:style>
  <w:style w:type="character" w:customStyle="1" w:styleId="BodyTextChar">
    <w:name w:val="Body Text Char"/>
    <w:basedOn w:val="DefaultParagraphFont"/>
    <w:link w:val="BodyText"/>
    <w:uiPriority w:val="1"/>
    <w:rsid w:val="00426817"/>
    <w:rPr>
      <w:rFonts w:ascii="Arial" w:eastAsia="Arial" w:hAnsi="Arial" w:cs="Arial"/>
      <w:sz w:val="20"/>
      <w:szCs w:val="20"/>
      <w:lang w:val="en-US"/>
    </w:rPr>
  </w:style>
  <w:style w:type="paragraph" w:styleId="BalloonText">
    <w:name w:val="Balloon Text"/>
    <w:basedOn w:val="Normal"/>
    <w:link w:val="BalloonTextChar"/>
    <w:uiPriority w:val="99"/>
    <w:semiHidden/>
    <w:unhideWhenUsed/>
    <w:rsid w:val="00426817"/>
    <w:rPr>
      <w:rFonts w:ascii="Tahoma" w:hAnsi="Tahoma" w:cs="Tahoma"/>
      <w:sz w:val="16"/>
      <w:szCs w:val="16"/>
    </w:rPr>
  </w:style>
  <w:style w:type="character" w:customStyle="1" w:styleId="BalloonTextChar">
    <w:name w:val="Balloon Text Char"/>
    <w:basedOn w:val="DefaultParagraphFont"/>
    <w:link w:val="BalloonText"/>
    <w:uiPriority w:val="99"/>
    <w:semiHidden/>
    <w:rsid w:val="00426817"/>
    <w:rPr>
      <w:rFonts w:ascii="Tahoma" w:eastAsia="Arial" w:hAnsi="Tahoma" w:cs="Tahoma"/>
      <w:sz w:val="16"/>
      <w:szCs w:val="16"/>
      <w:lang w:val="en-US"/>
    </w:rPr>
  </w:style>
  <w:style w:type="paragraph" w:styleId="ListParagraph">
    <w:name w:val="List Paragraph"/>
    <w:basedOn w:val="Normal"/>
    <w:uiPriority w:val="1"/>
    <w:qFormat/>
    <w:rsid w:val="00426817"/>
    <w:pPr>
      <w:spacing w:before="160"/>
      <w:ind w:left="932" w:hanging="351"/>
    </w:pPr>
  </w:style>
  <w:style w:type="paragraph" w:customStyle="1" w:styleId="TableParagraph">
    <w:name w:val="Table Paragraph"/>
    <w:basedOn w:val="Normal"/>
    <w:uiPriority w:val="1"/>
    <w:qFormat/>
    <w:rsid w:val="00426817"/>
    <w:pPr>
      <w:spacing w:before="28"/>
      <w:ind w:left="80"/>
    </w:pPr>
  </w:style>
  <w:style w:type="table" w:styleId="TableGrid">
    <w:name w:val="Table Grid"/>
    <w:basedOn w:val="TableNormal"/>
    <w:uiPriority w:val="59"/>
    <w:rsid w:val="00FA5A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26817"/>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426817"/>
    <w:pPr>
      <w:spacing w:before="148"/>
      <w:ind w:right="878"/>
      <w:jc w:val="center"/>
      <w:outlineLvl w:val="0"/>
    </w:pPr>
    <w:rPr>
      <w:b/>
      <w:bCs/>
      <w:sz w:val="30"/>
      <w:szCs w:val="30"/>
    </w:rPr>
  </w:style>
  <w:style w:type="paragraph" w:styleId="Heading2">
    <w:name w:val="heading 2"/>
    <w:basedOn w:val="Normal"/>
    <w:link w:val="Heading2Char"/>
    <w:uiPriority w:val="1"/>
    <w:semiHidden/>
    <w:unhideWhenUsed/>
    <w:qFormat/>
    <w:rsid w:val="00426817"/>
    <w:pPr>
      <w:spacing w:before="91"/>
      <w:jc w:val="center"/>
      <w:outlineLvl w:val="1"/>
    </w:pPr>
    <w:rPr>
      <w:b/>
      <w:bCs/>
      <w:sz w:val="28"/>
      <w:szCs w:val="28"/>
    </w:rPr>
  </w:style>
  <w:style w:type="paragraph" w:styleId="Heading3">
    <w:name w:val="heading 3"/>
    <w:basedOn w:val="Normal"/>
    <w:link w:val="Heading3Char"/>
    <w:uiPriority w:val="1"/>
    <w:unhideWhenUsed/>
    <w:qFormat/>
    <w:rsid w:val="00426817"/>
    <w:pPr>
      <w:ind w:left="212"/>
      <w:outlineLvl w:val="2"/>
    </w:pPr>
    <w:rPr>
      <w:b/>
      <w:bCs/>
    </w:rPr>
  </w:style>
  <w:style w:type="paragraph" w:styleId="Heading4">
    <w:name w:val="heading 4"/>
    <w:basedOn w:val="Normal"/>
    <w:link w:val="Heading4Char"/>
    <w:uiPriority w:val="1"/>
    <w:semiHidden/>
    <w:unhideWhenUsed/>
    <w:qFormat/>
    <w:rsid w:val="00426817"/>
    <w:pPr>
      <w:ind w:left="212"/>
      <w:outlineLvl w:val="3"/>
    </w:pPr>
    <w:rPr>
      <w:rFonts w:ascii="Trebuchet MS" w:eastAsia="Trebuchet MS" w:hAnsi="Trebuchet MS" w:cs="Trebuchet MS"/>
    </w:rPr>
  </w:style>
  <w:style w:type="paragraph" w:styleId="Heading5">
    <w:name w:val="heading 5"/>
    <w:basedOn w:val="Normal"/>
    <w:link w:val="Heading5Char"/>
    <w:uiPriority w:val="1"/>
    <w:semiHidden/>
    <w:unhideWhenUsed/>
    <w:qFormat/>
    <w:rsid w:val="00426817"/>
    <w:pPr>
      <w:ind w:left="212"/>
      <w:outlineLvl w:val="4"/>
    </w:pPr>
    <w:rPr>
      <w:b/>
      <w:bCs/>
      <w:sz w:val="21"/>
      <w:szCs w:val="21"/>
    </w:rPr>
  </w:style>
  <w:style w:type="paragraph" w:styleId="Heading6">
    <w:name w:val="heading 6"/>
    <w:basedOn w:val="Normal"/>
    <w:link w:val="Heading6Char"/>
    <w:uiPriority w:val="1"/>
    <w:semiHidden/>
    <w:unhideWhenUsed/>
    <w:qFormat/>
    <w:rsid w:val="00426817"/>
    <w:pPr>
      <w:spacing w:before="166"/>
      <w:ind w:left="212"/>
      <w:outlineLvl w:val="5"/>
    </w:pPr>
    <w:rPr>
      <w:b/>
      <w:bCs/>
      <w:sz w:val="20"/>
      <w:szCs w:val="20"/>
    </w:rPr>
  </w:style>
  <w:style w:type="paragraph" w:styleId="Heading7">
    <w:name w:val="heading 7"/>
    <w:basedOn w:val="Normal"/>
    <w:link w:val="Heading7Char"/>
    <w:uiPriority w:val="1"/>
    <w:semiHidden/>
    <w:unhideWhenUsed/>
    <w:qFormat/>
    <w:rsid w:val="00426817"/>
    <w:pPr>
      <w:spacing w:before="120"/>
      <w:ind w:left="212"/>
      <w:outlineLvl w:val="6"/>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26817"/>
    <w:rPr>
      <w:rFonts w:ascii="Arial" w:eastAsia="Arial" w:hAnsi="Arial" w:cs="Arial"/>
      <w:b/>
      <w:bCs/>
      <w:sz w:val="30"/>
      <w:szCs w:val="30"/>
      <w:lang w:val="en-US"/>
    </w:rPr>
  </w:style>
  <w:style w:type="character" w:customStyle="1" w:styleId="Heading2Char">
    <w:name w:val="Heading 2 Char"/>
    <w:basedOn w:val="DefaultParagraphFont"/>
    <w:link w:val="Heading2"/>
    <w:uiPriority w:val="1"/>
    <w:semiHidden/>
    <w:rsid w:val="00426817"/>
    <w:rPr>
      <w:rFonts w:ascii="Arial" w:eastAsia="Arial" w:hAnsi="Arial" w:cs="Arial"/>
      <w:b/>
      <w:bCs/>
      <w:sz w:val="28"/>
      <w:szCs w:val="28"/>
      <w:lang w:val="en-US"/>
    </w:rPr>
  </w:style>
  <w:style w:type="character" w:customStyle="1" w:styleId="Heading3Char">
    <w:name w:val="Heading 3 Char"/>
    <w:basedOn w:val="DefaultParagraphFont"/>
    <w:link w:val="Heading3"/>
    <w:uiPriority w:val="1"/>
    <w:rsid w:val="00426817"/>
    <w:rPr>
      <w:rFonts w:ascii="Arial" w:eastAsia="Arial" w:hAnsi="Arial" w:cs="Arial"/>
      <w:b/>
      <w:bCs/>
      <w:lang w:val="en-US"/>
    </w:rPr>
  </w:style>
  <w:style w:type="character" w:customStyle="1" w:styleId="Heading4Char">
    <w:name w:val="Heading 4 Char"/>
    <w:basedOn w:val="DefaultParagraphFont"/>
    <w:link w:val="Heading4"/>
    <w:uiPriority w:val="1"/>
    <w:semiHidden/>
    <w:rsid w:val="00426817"/>
    <w:rPr>
      <w:rFonts w:ascii="Trebuchet MS" w:eastAsia="Trebuchet MS" w:hAnsi="Trebuchet MS" w:cs="Trebuchet MS"/>
      <w:lang w:val="en-US"/>
    </w:rPr>
  </w:style>
  <w:style w:type="character" w:customStyle="1" w:styleId="Heading5Char">
    <w:name w:val="Heading 5 Char"/>
    <w:basedOn w:val="DefaultParagraphFont"/>
    <w:link w:val="Heading5"/>
    <w:uiPriority w:val="1"/>
    <w:semiHidden/>
    <w:rsid w:val="00426817"/>
    <w:rPr>
      <w:rFonts w:ascii="Arial" w:eastAsia="Arial" w:hAnsi="Arial" w:cs="Arial"/>
      <w:b/>
      <w:bCs/>
      <w:sz w:val="21"/>
      <w:szCs w:val="21"/>
      <w:lang w:val="en-US"/>
    </w:rPr>
  </w:style>
  <w:style w:type="character" w:customStyle="1" w:styleId="Heading6Char">
    <w:name w:val="Heading 6 Char"/>
    <w:basedOn w:val="DefaultParagraphFont"/>
    <w:link w:val="Heading6"/>
    <w:uiPriority w:val="1"/>
    <w:semiHidden/>
    <w:rsid w:val="00426817"/>
    <w:rPr>
      <w:rFonts w:ascii="Arial" w:eastAsia="Arial" w:hAnsi="Arial" w:cs="Arial"/>
      <w:b/>
      <w:bCs/>
      <w:sz w:val="20"/>
      <w:szCs w:val="20"/>
      <w:lang w:val="en-US"/>
    </w:rPr>
  </w:style>
  <w:style w:type="character" w:customStyle="1" w:styleId="Heading7Char">
    <w:name w:val="Heading 7 Char"/>
    <w:basedOn w:val="DefaultParagraphFont"/>
    <w:link w:val="Heading7"/>
    <w:uiPriority w:val="1"/>
    <w:semiHidden/>
    <w:rsid w:val="00426817"/>
    <w:rPr>
      <w:rFonts w:ascii="Arial" w:eastAsia="Arial" w:hAnsi="Arial" w:cs="Arial"/>
      <w:b/>
      <w:bCs/>
      <w:i/>
      <w:sz w:val="20"/>
      <w:szCs w:val="20"/>
      <w:lang w:val="en-US"/>
    </w:rPr>
  </w:style>
  <w:style w:type="paragraph" w:styleId="TOC1">
    <w:name w:val="toc 1"/>
    <w:basedOn w:val="Normal"/>
    <w:autoRedefine/>
    <w:uiPriority w:val="1"/>
    <w:semiHidden/>
    <w:unhideWhenUsed/>
    <w:qFormat/>
    <w:rsid w:val="00426817"/>
    <w:pPr>
      <w:spacing w:before="160"/>
      <w:ind w:left="312"/>
    </w:pPr>
    <w:rPr>
      <w:sz w:val="20"/>
      <w:szCs w:val="20"/>
    </w:rPr>
  </w:style>
  <w:style w:type="paragraph" w:styleId="TOC2">
    <w:name w:val="toc 2"/>
    <w:basedOn w:val="Normal"/>
    <w:autoRedefine/>
    <w:uiPriority w:val="1"/>
    <w:semiHidden/>
    <w:unhideWhenUsed/>
    <w:qFormat/>
    <w:rsid w:val="00426817"/>
    <w:pPr>
      <w:spacing w:before="20"/>
      <w:ind w:left="2336" w:right="3207"/>
      <w:jc w:val="center"/>
    </w:pPr>
    <w:rPr>
      <w:sz w:val="20"/>
      <w:szCs w:val="20"/>
    </w:rPr>
  </w:style>
  <w:style w:type="paragraph" w:styleId="BodyText">
    <w:name w:val="Body Text"/>
    <w:basedOn w:val="Normal"/>
    <w:link w:val="BodyTextChar"/>
    <w:uiPriority w:val="1"/>
    <w:unhideWhenUsed/>
    <w:qFormat/>
    <w:rsid w:val="00426817"/>
    <w:rPr>
      <w:sz w:val="20"/>
      <w:szCs w:val="20"/>
    </w:rPr>
  </w:style>
  <w:style w:type="character" w:customStyle="1" w:styleId="BodyTextChar">
    <w:name w:val="Body Text Char"/>
    <w:basedOn w:val="DefaultParagraphFont"/>
    <w:link w:val="BodyText"/>
    <w:uiPriority w:val="1"/>
    <w:rsid w:val="00426817"/>
    <w:rPr>
      <w:rFonts w:ascii="Arial" w:eastAsia="Arial" w:hAnsi="Arial" w:cs="Arial"/>
      <w:sz w:val="20"/>
      <w:szCs w:val="20"/>
      <w:lang w:val="en-US"/>
    </w:rPr>
  </w:style>
  <w:style w:type="paragraph" w:styleId="BalloonText">
    <w:name w:val="Balloon Text"/>
    <w:basedOn w:val="Normal"/>
    <w:link w:val="BalloonTextChar"/>
    <w:uiPriority w:val="99"/>
    <w:semiHidden/>
    <w:unhideWhenUsed/>
    <w:rsid w:val="00426817"/>
    <w:rPr>
      <w:rFonts w:ascii="Tahoma" w:hAnsi="Tahoma" w:cs="Tahoma"/>
      <w:sz w:val="16"/>
      <w:szCs w:val="16"/>
    </w:rPr>
  </w:style>
  <w:style w:type="character" w:customStyle="1" w:styleId="BalloonTextChar">
    <w:name w:val="Balloon Text Char"/>
    <w:basedOn w:val="DefaultParagraphFont"/>
    <w:link w:val="BalloonText"/>
    <w:uiPriority w:val="99"/>
    <w:semiHidden/>
    <w:rsid w:val="00426817"/>
    <w:rPr>
      <w:rFonts w:ascii="Tahoma" w:eastAsia="Arial" w:hAnsi="Tahoma" w:cs="Tahoma"/>
      <w:sz w:val="16"/>
      <w:szCs w:val="16"/>
      <w:lang w:val="en-US"/>
    </w:rPr>
  </w:style>
  <w:style w:type="paragraph" w:styleId="ListParagraph">
    <w:name w:val="List Paragraph"/>
    <w:basedOn w:val="Normal"/>
    <w:uiPriority w:val="1"/>
    <w:qFormat/>
    <w:rsid w:val="00426817"/>
    <w:pPr>
      <w:spacing w:before="160"/>
      <w:ind w:left="932" w:hanging="351"/>
    </w:pPr>
  </w:style>
  <w:style w:type="paragraph" w:customStyle="1" w:styleId="TableParagraph">
    <w:name w:val="Table Paragraph"/>
    <w:basedOn w:val="Normal"/>
    <w:uiPriority w:val="1"/>
    <w:qFormat/>
    <w:rsid w:val="00426817"/>
    <w:pPr>
      <w:spacing w:before="28"/>
      <w:ind w:left="80"/>
    </w:pPr>
  </w:style>
  <w:style w:type="table" w:styleId="TableGrid">
    <w:name w:val="Table Grid"/>
    <w:basedOn w:val="TableNormal"/>
    <w:uiPriority w:val="59"/>
    <w:rsid w:val="00FA5A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08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6</Pages>
  <Words>1703</Words>
  <Characters>9711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ASHISH PEETY</dc:creator>
  <cp:lastModifiedBy>ASHISH PEETY</cp:lastModifiedBy>
  <cp:revision>10</cp:revision>
  <dcterms:created xsi:type="dcterms:W3CDTF">2018-12-23T08:17:00Z</dcterms:created>
  <dcterms:modified xsi:type="dcterms:W3CDTF">2019-04-14T04:17:00Z</dcterms:modified>
</cp:coreProperties>
</file>