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0B9" w:rsidRPr="00213C95" w:rsidRDefault="00E820B9" w:rsidP="006F6E02">
      <w:pPr>
        <w:pStyle w:val="ListParagraph"/>
        <w:numPr>
          <w:ilvl w:val="0"/>
          <w:numId w:val="1"/>
        </w:numPr>
        <w:rPr>
          <w:rFonts w:cstheme="minorHAnsi"/>
          <w:sz w:val="28"/>
          <w:szCs w:val="28"/>
        </w:rPr>
      </w:pPr>
      <w:r w:rsidRPr="00213C95">
        <w:rPr>
          <w:rFonts w:cstheme="minorHAnsi"/>
          <w:i/>
          <w:iCs/>
          <w:sz w:val="28"/>
          <w:szCs w:val="28"/>
          <w:lang w:bidi="he-IL"/>
        </w:rPr>
        <w:t xml:space="preserve">Ministry of Power  -  Website  </w:t>
      </w:r>
      <w:r w:rsidRPr="00213C95">
        <w:rPr>
          <w:rFonts w:cstheme="minorHAnsi"/>
          <w:sz w:val="28"/>
          <w:szCs w:val="28"/>
        </w:rPr>
        <w:t>(</w:t>
      </w:r>
      <w:hyperlink r:id="rId7" w:history="1">
        <w:r w:rsidRPr="00213C95">
          <w:rPr>
            <w:rStyle w:val="Hyperlink"/>
            <w:rFonts w:cstheme="minorHAnsi"/>
            <w:sz w:val="28"/>
            <w:szCs w:val="28"/>
          </w:rPr>
          <w:t>https://powermin.nic.in</w:t>
        </w:r>
      </w:hyperlink>
      <w:r w:rsidRPr="00213C95">
        <w:rPr>
          <w:rFonts w:cstheme="minorHAnsi"/>
          <w:sz w:val="28"/>
          <w:szCs w:val="28"/>
        </w:rPr>
        <w:t>)</w:t>
      </w:r>
    </w:p>
    <w:p w:rsidR="00E820B9" w:rsidRPr="00213C95" w:rsidRDefault="00E820B9" w:rsidP="006F6E02">
      <w:pPr>
        <w:pStyle w:val="ListParagraph"/>
        <w:rPr>
          <w:rFonts w:cstheme="minorHAnsi"/>
          <w:sz w:val="28"/>
          <w:szCs w:val="28"/>
        </w:rPr>
      </w:pPr>
    </w:p>
    <w:p w:rsidR="005E3E42" w:rsidRPr="00213C95" w:rsidRDefault="00E820B9" w:rsidP="006F6E02">
      <w:pPr>
        <w:pStyle w:val="ListParagraph"/>
        <w:numPr>
          <w:ilvl w:val="0"/>
          <w:numId w:val="1"/>
        </w:numPr>
        <w:rPr>
          <w:rFonts w:cstheme="minorHAnsi"/>
          <w:sz w:val="28"/>
          <w:szCs w:val="28"/>
        </w:rPr>
      </w:pPr>
      <w:r w:rsidRPr="00213C95">
        <w:rPr>
          <w:rFonts w:cstheme="minorHAnsi"/>
          <w:sz w:val="28"/>
          <w:szCs w:val="28"/>
        </w:rPr>
        <w:t xml:space="preserve">The </w:t>
      </w:r>
      <w:r w:rsidRPr="00213C95">
        <w:rPr>
          <w:rFonts w:cstheme="minorHAnsi"/>
          <w:b/>
          <w:sz w:val="28"/>
          <w:szCs w:val="28"/>
        </w:rPr>
        <w:t>Ministry of Power</w:t>
      </w:r>
      <w:r w:rsidRPr="00213C95">
        <w:rPr>
          <w:rFonts w:cstheme="minorHAnsi"/>
          <w:sz w:val="28"/>
          <w:szCs w:val="28"/>
        </w:rPr>
        <w:t xml:space="preserve"> started functioning independently with effect from </w:t>
      </w:r>
      <w:r w:rsidR="006F6E02" w:rsidRPr="00213C95">
        <w:rPr>
          <w:rFonts w:cstheme="minorHAnsi"/>
          <w:sz w:val="28"/>
          <w:szCs w:val="28"/>
        </w:rPr>
        <w:br/>
      </w:r>
      <w:r w:rsidRPr="00213C95">
        <w:rPr>
          <w:rFonts w:cstheme="minorHAnsi"/>
          <w:b/>
          <w:sz w:val="28"/>
          <w:szCs w:val="28"/>
        </w:rPr>
        <w:t>2nd July, 1992</w:t>
      </w:r>
      <w:r w:rsidRPr="00213C95">
        <w:rPr>
          <w:rFonts w:cstheme="minorHAnsi"/>
          <w:sz w:val="28"/>
          <w:szCs w:val="28"/>
          <w:u w:val="single"/>
        </w:rPr>
        <w:t>. Earlier it was known as the Ministry of Energy sources.</w:t>
      </w:r>
      <w:r w:rsidR="0080355F" w:rsidRPr="00213C95">
        <w:rPr>
          <w:rFonts w:cstheme="minorHAnsi"/>
          <w:sz w:val="28"/>
          <w:szCs w:val="28"/>
          <w:u w:val="single"/>
        </w:rPr>
        <w:br/>
      </w:r>
    </w:p>
    <w:p w:rsidR="00E820B9" w:rsidRPr="00213C95" w:rsidRDefault="0080355F" w:rsidP="006F6E02">
      <w:pPr>
        <w:pStyle w:val="ListParagraph"/>
        <w:numPr>
          <w:ilvl w:val="0"/>
          <w:numId w:val="1"/>
        </w:numPr>
        <w:rPr>
          <w:rFonts w:cstheme="minorHAnsi"/>
          <w:sz w:val="28"/>
          <w:szCs w:val="28"/>
        </w:rPr>
      </w:pPr>
      <w:r w:rsidRPr="00213C95">
        <w:rPr>
          <w:rFonts w:cstheme="minorHAnsi"/>
          <w:sz w:val="28"/>
          <w:szCs w:val="28"/>
        </w:rPr>
        <w:t xml:space="preserve">Power – Ministry of State (Independent Charge) -  </w:t>
      </w:r>
      <w:r w:rsidRPr="00213C95">
        <w:rPr>
          <w:rFonts w:cstheme="minorHAnsi"/>
          <w:b/>
          <w:sz w:val="28"/>
          <w:szCs w:val="28"/>
        </w:rPr>
        <w:t>R.K.SINGH</w:t>
      </w:r>
      <w:r w:rsidR="00E820B9" w:rsidRPr="00213C95">
        <w:rPr>
          <w:rFonts w:cstheme="minorHAnsi"/>
          <w:sz w:val="28"/>
          <w:szCs w:val="28"/>
        </w:rPr>
        <w:br/>
      </w:r>
    </w:p>
    <w:p w:rsidR="00E820B9" w:rsidRPr="00213C95" w:rsidRDefault="00E820B9" w:rsidP="006F6E02">
      <w:pPr>
        <w:pStyle w:val="ListParagraph"/>
        <w:numPr>
          <w:ilvl w:val="0"/>
          <w:numId w:val="1"/>
        </w:numPr>
        <w:autoSpaceDE w:val="0"/>
        <w:autoSpaceDN w:val="0"/>
        <w:adjustRightInd w:val="0"/>
        <w:spacing w:after="0" w:line="240" w:lineRule="auto"/>
        <w:rPr>
          <w:rFonts w:cstheme="minorHAnsi"/>
          <w:sz w:val="28"/>
          <w:szCs w:val="28"/>
        </w:rPr>
      </w:pPr>
      <w:r w:rsidRPr="00213C95">
        <w:rPr>
          <w:rFonts w:cstheme="minorHAnsi"/>
          <w:sz w:val="28"/>
          <w:szCs w:val="28"/>
        </w:rPr>
        <w:t>Electricity is a concurrent subject at</w:t>
      </w:r>
      <w:r w:rsidRPr="00213C95">
        <w:rPr>
          <w:rFonts w:cstheme="minorHAnsi"/>
          <w:sz w:val="28"/>
          <w:szCs w:val="28"/>
        </w:rPr>
        <w:br/>
        <w:t xml:space="preserve"> “Article 246 – Seventh schedule – List III- Entry 38” of the Constitution of India.</w:t>
      </w:r>
      <w:r w:rsidRPr="00213C95">
        <w:rPr>
          <w:rFonts w:cstheme="minorHAnsi"/>
          <w:sz w:val="28"/>
          <w:szCs w:val="28"/>
        </w:rPr>
        <w:br/>
      </w:r>
    </w:p>
    <w:p w:rsidR="00E820B9" w:rsidRPr="00213C95" w:rsidRDefault="00E820B9" w:rsidP="006F6E02">
      <w:pPr>
        <w:pStyle w:val="ListParagraph"/>
        <w:numPr>
          <w:ilvl w:val="0"/>
          <w:numId w:val="1"/>
        </w:numPr>
        <w:autoSpaceDE w:val="0"/>
        <w:autoSpaceDN w:val="0"/>
        <w:adjustRightInd w:val="0"/>
        <w:spacing w:after="0" w:line="240" w:lineRule="auto"/>
        <w:rPr>
          <w:rFonts w:cstheme="minorHAnsi"/>
          <w:sz w:val="28"/>
          <w:szCs w:val="28"/>
        </w:rPr>
      </w:pPr>
      <w:r w:rsidRPr="00213C95">
        <w:rPr>
          <w:rFonts w:cstheme="minorHAnsi"/>
          <w:sz w:val="28"/>
          <w:szCs w:val="28"/>
        </w:rPr>
        <w:t>The Ministry of Power is primarily responsible for the development of electrical energy in the country.</w:t>
      </w:r>
      <w:r w:rsidRPr="00213C95">
        <w:rPr>
          <w:rFonts w:cstheme="minorHAnsi"/>
          <w:sz w:val="28"/>
          <w:szCs w:val="28"/>
        </w:rPr>
        <w:br/>
      </w:r>
    </w:p>
    <w:p w:rsidR="00E820B9" w:rsidRPr="00213C95" w:rsidRDefault="00E820B9" w:rsidP="006F6E02">
      <w:pPr>
        <w:pStyle w:val="ListParagraph"/>
        <w:numPr>
          <w:ilvl w:val="0"/>
          <w:numId w:val="1"/>
        </w:numPr>
        <w:autoSpaceDE w:val="0"/>
        <w:autoSpaceDN w:val="0"/>
        <w:adjustRightInd w:val="0"/>
        <w:spacing w:after="0" w:line="240" w:lineRule="auto"/>
        <w:jc w:val="both"/>
        <w:rPr>
          <w:rFonts w:cstheme="minorHAnsi"/>
          <w:sz w:val="28"/>
          <w:szCs w:val="28"/>
        </w:rPr>
      </w:pPr>
      <w:r w:rsidRPr="00213C95">
        <w:rPr>
          <w:rFonts w:cstheme="minorHAnsi"/>
          <w:sz w:val="28"/>
          <w:szCs w:val="28"/>
        </w:rPr>
        <w:t>The Ministry of Power is responsible for the Administration of the Electricity Act, 2003, the Energy Conservation Act , 2001 and to undertake such amendments to these Acts, as may be necessary from time to time, in conformity with the Government's policy objectives.</w:t>
      </w:r>
    </w:p>
    <w:p w:rsidR="00E820B9" w:rsidRPr="00213C95" w:rsidRDefault="00E820B9" w:rsidP="00E820B9">
      <w:pPr>
        <w:autoSpaceDE w:val="0"/>
        <w:autoSpaceDN w:val="0"/>
        <w:adjustRightInd w:val="0"/>
        <w:spacing w:after="0" w:line="240" w:lineRule="auto"/>
        <w:rPr>
          <w:rFonts w:cstheme="minorHAnsi"/>
          <w:sz w:val="28"/>
          <w:szCs w:val="28"/>
        </w:rPr>
      </w:pPr>
    </w:p>
    <w:p w:rsidR="00E820B9" w:rsidRPr="00213C95" w:rsidRDefault="00E820B9" w:rsidP="006F6E02">
      <w:pPr>
        <w:pStyle w:val="ListParagraph"/>
        <w:numPr>
          <w:ilvl w:val="0"/>
          <w:numId w:val="1"/>
        </w:numPr>
        <w:autoSpaceDE w:val="0"/>
        <w:autoSpaceDN w:val="0"/>
        <w:adjustRightInd w:val="0"/>
        <w:spacing w:after="0" w:line="240" w:lineRule="auto"/>
        <w:jc w:val="both"/>
        <w:rPr>
          <w:rFonts w:cstheme="minorHAnsi"/>
          <w:sz w:val="28"/>
          <w:szCs w:val="28"/>
        </w:rPr>
      </w:pPr>
      <w:r w:rsidRPr="00213C95">
        <w:rPr>
          <w:rFonts w:cstheme="minorHAnsi"/>
          <w:sz w:val="28"/>
          <w:szCs w:val="28"/>
        </w:rPr>
        <w:t>The Ministry is concerned with perspective planning, policy formulation, processing of projects for investment decision, monitoring of the implementation of power projects, training and manpower development and the administration and enactment of legislation in regard to thermal, hydro power generation, transmission and distribution.</w:t>
      </w:r>
    </w:p>
    <w:p w:rsidR="00726E93" w:rsidRPr="00213C95" w:rsidRDefault="00726E93" w:rsidP="00726E93">
      <w:pPr>
        <w:pStyle w:val="ListParagraph"/>
        <w:rPr>
          <w:rFonts w:cstheme="minorHAnsi"/>
          <w:sz w:val="28"/>
          <w:szCs w:val="28"/>
        </w:rPr>
      </w:pPr>
    </w:p>
    <w:p w:rsidR="00726E93" w:rsidRPr="00213C95" w:rsidRDefault="00726E93" w:rsidP="00726E93">
      <w:pPr>
        <w:pStyle w:val="ListParagraph"/>
        <w:numPr>
          <w:ilvl w:val="0"/>
          <w:numId w:val="1"/>
        </w:numPr>
        <w:autoSpaceDE w:val="0"/>
        <w:autoSpaceDN w:val="0"/>
        <w:adjustRightInd w:val="0"/>
        <w:spacing w:after="0" w:line="240" w:lineRule="auto"/>
        <w:rPr>
          <w:rFonts w:cstheme="minorHAnsi"/>
          <w:sz w:val="28"/>
          <w:szCs w:val="28"/>
        </w:rPr>
      </w:pPr>
      <w:r w:rsidRPr="00213C95">
        <w:rPr>
          <w:rFonts w:cstheme="minorHAnsi"/>
          <w:b/>
          <w:sz w:val="28"/>
          <w:szCs w:val="28"/>
        </w:rPr>
        <w:t xml:space="preserve">Electricity Act 2003 has been enacted and </w:t>
      </w:r>
      <w:r w:rsidRPr="00213C95">
        <w:rPr>
          <w:rFonts w:cstheme="minorHAnsi"/>
          <w:b/>
          <w:sz w:val="28"/>
          <w:szCs w:val="28"/>
          <w:u w:val="single"/>
        </w:rPr>
        <w:t>came into force from 15.06.2003.</w:t>
      </w:r>
      <w:r w:rsidRPr="00213C95">
        <w:rPr>
          <w:rFonts w:cstheme="minorHAnsi"/>
          <w:sz w:val="28"/>
          <w:szCs w:val="28"/>
        </w:rPr>
        <w:t xml:space="preserve"> </w:t>
      </w:r>
      <w:r w:rsidR="006F6E02" w:rsidRPr="00213C95">
        <w:rPr>
          <w:rFonts w:cstheme="minorHAnsi"/>
          <w:sz w:val="28"/>
          <w:szCs w:val="28"/>
        </w:rPr>
        <w:br/>
      </w:r>
      <w:r w:rsidRPr="00213C95">
        <w:rPr>
          <w:rFonts w:cstheme="minorHAnsi"/>
          <w:sz w:val="28"/>
          <w:szCs w:val="28"/>
        </w:rPr>
        <w:t xml:space="preserve">The objective is to introduce competition, protect consumer’s interests and provide power for all. </w:t>
      </w:r>
    </w:p>
    <w:p w:rsidR="00726E93" w:rsidRPr="00213C95" w:rsidRDefault="00726E93" w:rsidP="00726E93">
      <w:pPr>
        <w:pStyle w:val="ListParagraph"/>
        <w:rPr>
          <w:rFonts w:cstheme="minorHAnsi"/>
          <w:sz w:val="28"/>
          <w:szCs w:val="28"/>
        </w:rPr>
      </w:pPr>
    </w:p>
    <w:p w:rsidR="00726E93" w:rsidRPr="00213C95" w:rsidRDefault="00726E93" w:rsidP="006F6E02">
      <w:pPr>
        <w:pStyle w:val="ListParagraph"/>
        <w:numPr>
          <w:ilvl w:val="0"/>
          <w:numId w:val="1"/>
        </w:numPr>
        <w:autoSpaceDE w:val="0"/>
        <w:autoSpaceDN w:val="0"/>
        <w:adjustRightInd w:val="0"/>
        <w:spacing w:after="0" w:line="240" w:lineRule="auto"/>
        <w:jc w:val="both"/>
        <w:rPr>
          <w:rFonts w:cstheme="minorHAnsi"/>
          <w:sz w:val="28"/>
          <w:szCs w:val="28"/>
        </w:rPr>
      </w:pPr>
      <w:r w:rsidRPr="00213C95">
        <w:rPr>
          <w:rFonts w:cstheme="minorHAnsi"/>
          <w:sz w:val="28"/>
          <w:szCs w:val="28"/>
        </w:rPr>
        <w:t>The Act provides for National Electricity Policy, Rural Electrification, Open access in transmission, phased open access in distribution, mandatory SERCs, license free generation and distribution, power trading, mandatory metering and stringent penalties for theft of electricity.</w:t>
      </w:r>
    </w:p>
    <w:p w:rsidR="00621606" w:rsidRPr="00213C95" w:rsidRDefault="00213C95" w:rsidP="00621606">
      <w:pPr>
        <w:pStyle w:val="ListParagraph"/>
        <w:rPr>
          <w:rFonts w:cstheme="minorHAnsi"/>
          <w:sz w:val="28"/>
          <w:szCs w:val="28"/>
        </w:rPr>
      </w:pPr>
      <w:r w:rsidRPr="00213C95">
        <w:rPr>
          <w:rFonts w:cstheme="minorHAnsi"/>
          <w:sz w:val="28"/>
          <w:szCs w:val="28"/>
        </w:rPr>
        <w:t>----------------------------------------------------------------------------------------------------</w:t>
      </w:r>
    </w:p>
    <w:p w:rsidR="0080355F" w:rsidRPr="00213C95" w:rsidRDefault="00621606" w:rsidP="00621606">
      <w:pPr>
        <w:pStyle w:val="ListParagraph"/>
        <w:numPr>
          <w:ilvl w:val="0"/>
          <w:numId w:val="1"/>
        </w:numPr>
        <w:autoSpaceDE w:val="0"/>
        <w:autoSpaceDN w:val="0"/>
        <w:adjustRightInd w:val="0"/>
        <w:spacing w:after="0" w:line="240" w:lineRule="auto"/>
        <w:rPr>
          <w:rFonts w:cstheme="minorHAnsi"/>
          <w:sz w:val="28"/>
          <w:szCs w:val="28"/>
        </w:rPr>
      </w:pPr>
      <w:r w:rsidRPr="00213C95">
        <w:rPr>
          <w:rFonts w:cstheme="minorHAnsi"/>
          <w:b/>
          <w:sz w:val="28"/>
          <w:szCs w:val="28"/>
        </w:rPr>
        <w:lastRenderedPageBreak/>
        <w:t>Electricity act 2003</w:t>
      </w:r>
      <w:r w:rsidRPr="00213C95">
        <w:rPr>
          <w:rFonts w:cstheme="minorHAnsi"/>
          <w:sz w:val="28"/>
          <w:szCs w:val="28"/>
        </w:rPr>
        <w:t xml:space="preserve">  is a comprehensive legislation </w:t>
      </w:r>
      <w:r w:rsidRPr="00213C95">
        <w:rPr>
          <w:rFonts w:cstheme="minorHAnsi"/>
          <w:sz w:val="28"/>
          <w:szCs w:val="28"/>
          <w:u w:val="single"/>
        </w:rPr>
        <w:t xml:space="preserve">replacing </w:t>
      </w:r>
      <w:r w:rsidRPr="00213C95">
        <w:rPr>
          <w:rFonts w:cstheme="minorHAnsi"/>
          <w:sz w:val="28"/>
          <w:szCs w:val="28"/>
        </w:rPr>
        <w:br/>
        <w:t>Electricity Act 1910,Electricity Supply Act 1948 and Electricity Regulatory Commission Act 1998.</w:t>
      </w:r>
    </w:p>
    <w:p w:rsidR="0080355F" w:rsidRPr="00213C95" w:rsidRDefault="0080355F" w:rsidP="0080355F">
      <w:pPr>
        <w:pStyle w:val="ListParagraph"/>
        <w:rPr>
          <w:rFonts w:cstheme="minorHAnsi"/>
          <w:sz w:val="28"/>
          <w:szCs w:val="28"/>
        </w:rPr>
      </w:pPr>
    </w:p>
    <w:p w:rsidR="00621606" w:rsidRDefault="00621606" w:rsidP="006F6E02">
      <w:pPr>
        <w:pStyle w:val="ListParagraph"/>
        <w:numPr>
          <w:ilvl w:val="0"/>
          <w:numId w:val="1"/>
        </w:numPr>
        <w:autoSpaceDE w:val="0"/>
        <w:autoSpaceDN w:val="0"/>
        <w:adjustRightInd w:val="0"/>
        <w:spacing w:after="0" w:line="240" w:lineRule="auto"/>
        <w:jc w:val="both"/>
        <w:rPr>
          <w:rFonts w:cstheme="minorHAnsi"/>
          <w:sz w:val="28"/>
          <w:szCs w:val="28"/>
        </w:rPr>
      </w:pPr>
      <w:r w:rsidRPr="00213C95">
        <w:rPr>
          <w:rFonts w:cstheme="minorHAnsi"/>
          <w:sz w:val="28"/>
          <w:szCs w:val="28"/>
        </w:rPr>
        <w:t xml:space="preserve">The Electricity Act, 2003 has been amended </w:t>
      </w:r>
      <w:r w:rsidRPr="00213C95">
        <w:rPr>
          <w:rFonts w:cstheme="minorHAnsi"/>
          <w:b/>
          <w:sz w:val="28"/>
          <w:szCs w:val="28"/>
          <w:u w:val="single"/>
        </w:rPr>
        <w:t>on two occasions</w:t>
      </w:r>
      <w:r w:rsidRPr="00213C95">
        <w:rPr>
          <w:rFonts w:cstheme="minorHAnsi"/>
          <w:sz w:val="28"/>
          <w:szCs w:val="28"/>
        </w:rPr>
        <w:t xml:space="preserve"> by the </w:t>
      </w:r>
      <w:r w:rsidRPr="00213C95">
        <w:rPr>
          <w:rFonts w:cstheme="minorHAnsi"/>
          <w:sz w:val="28"/>
          <w:szCs w:val="28"/>
        </w:rPr>
        <w:br/>
        <w:t>Electricity (Amendment) Act, 2003 and the Electricity (Amendment) Act, 2007.</w:t>
      </w:r>
      <w:r w:rsidRPr="00213C95">
        <w:rPr>
          <w:rFonts w:cstheme="minorHAnsi"/>
          <w:sz w:val="28"/>
          <w:szCs w:val="28"/>
        </w:rPr>
        <w:br/>
        <w:t>The aim is to push the sector onto a trajectory of sound commercial growth and to enable the States and the Centre to move in harmony and coordination.</w:t>
      </w:r>
    </w:p>
    <w:p w:rsidR="00213C95" w:rsidRPr="00213C95" w:rsidRDefault="00213C95" w:rsidP="00213C95">
      <w:pPr>
        <w:autoSpaceDE w:val="0"/>
        <w:autoSpaceDN w:val="0"/>
        <w:adjustRightInd w:val="0"/>
        <w:spacing w:after="0" w:line="240" w:lineRule="auto"/>
        <w:jc w:val="both"/>
        <w:rPr>
          <w:rFonts w:cstheme="minorHAnsi"/>
          <w:sz w:val="28"/>
          <w:szCs w:val="28"/>
        </w:rPr>
      </w:pPr>
    </w:p>
    <w:p w:rsidR="00E820B9" w:rsidRPr="00213C95" w:rsidRDefault="0080355F" w:rsidP="002558C4">
      <w:pPr>
        <w:shd w:val="clear" w:color="auto" w:fill="F2F2F2" w:themeFill="background1" w:themeFillShade="F2"/>
        <w:autoSpaceDE w:val="0"/>
        <w:autoSpaceDN w:val="0"/>
        <w:adjustRightInd w:val="0"/>
        <w:spacing w:after="0" w:line="240" w:lineRule="auto"/>
        <w:rPr>
          <w:rFonts w:cstheme="minorHAnsi"/>
          <w:b/>
          <w:sz w:val="28"/>
          <w:szCs w:val="28"/>
          <w:u w:val="single"/>
        </w:rPr>
      </w:pPr>
      <w:r w:rsidRPr="00213C95">
        <w:rPr>
          <w:rFonts w:cstheme="minorHAnsi"/>
          <w:b/>
          <w:sz w:val="28"/>
          <w:szCs w:val="28"/>
          <w:u w:val="single"/>
        </w:rPr>
        <w:br/>
      </w:r>
      <w:r w:rsidR="00C3650D" w:rsidRPr="00213C95">
        <w:rPr>
          <w:rFonts w:cstheme="minorHAnsi"/>
          <w:b/>
          <w:sz w:val="28"/>
          <w:szCs w:val="28"/>
          <w:u w:val="single"/>
        </w:rPr>
        <w:t>POWER GENERATION :</w:t>
      </w:r>
    </w:p>
    <w:p w:rsidR="00C3650D" w:rsidRPr="00213C95" w:rsidRDefault="00C3650D" w:rsidP="00C3650D">
      <w:pPr>
        <w:autoSpaceDE w:val="0"/>
        <w:autoSpaceDN w:val="0"/>
        <w:adjustRightInd w:val="0"/>
        <w:spacing w:after="0" w:line="240" w:lineRule="auto"/>
        <w:rPr>
          <w:rFonts w:cstheme="minorHAnsi"/>
          <w:b/>
          <w:sz w:val="28"/>
          <w:szCs w:val="28"/>
          <w:u w:val="single"/>
        </w:rPr>
      </w:pPr>
    </w:p>
    <w:p w:rsidR="00C3650D" w:rsidRPr="00213C95" w:rsidRDefault="00C3650D" w:rsidP="00C3650D">
      <w:pPr>
        <w:autoSpaceDE w:val="0"/>
        <w:autoSpaceDN w:val="0"/>
        <w:adjustRightInd w:val="0"/>
        <w:spacing w:after="0" w:line="240" w:lineRule="auto"/>
        <w:rPr>
          <w:rFonts w:cstheme="minorHAnsi"/>
          <w:sz w:val="28"/>
          <w:szCs w:val="28"/>
        </w:rPr>
      </w:pPr>
      <w:r w:rsidRPr="00213C95">
        <w:rPr>
          <w:rFonts w:cstheme="minorHAnsi"/>
          <w:b/>
          <w:sz w:val="28"/>
          <w:szCs w:val="28"/>
        </w:rPr>
        <w:t>The Overall generation</w:t>
      </w:r>
      <w:r w:rsidRPr="00213C95">
        <w:rPr>
          <w:rFonts w:cstheme="minorHAnsi"/>
          <w:sz w:val="28"/>
          <w:szCs w:val="28"/>
        </w:rPr>
        <w:t xml:space="preserve"> (Including generation from grid connected renewable sources) in the</w:t>
      </w:r>
    </w:p>
    <w:p w:rsidR="00C3650D" w:rsidRPr="00213C95" w:rsidRDefault="00C3650D" w:rsidP="00C3650D">
      <w:pPr>
        <w:autoSpaceDE w:val="0"/>
        <w:autoSpaceDN w:val="0"/>
        <w:adjustRightInd w:val="0"/>
        <w:spacing w:after="0" w:line="240" w:lineRule="auto"/>
        <w:rPr>
          <w:rFonts w:cstheme="minorHAnsi"/>
          <w:sz w:val="28"/>
          <w:szCs w:val="28"/>
        </w:rPr>
      </w:pPr>
      <w:r w:rsidRPr="00213C95">
        <w:rPr>
          <w:rFonts w:cstheme="minorHAnsi"/>
          <w:sz w:val="28"/>
          <w:szCs w:val="28"/>
        </w:rPr>
        <w:t xml:space="preserve">country has been increased from </w:t>
      </w:r>
      <w:r w:rsidR="00C10D36" w:rsidRPr="00213C95">
        <w:rPr>
          <w:rFonts w:cstheme="minorHAnsi"/>
          <w:sz w:val="28"/>
          <w:szCs w:val="28"/>
        </w:rPr>
        <w:t xml:space="preserve">     </w:t>
      </w:r>
      <w:r w:rsidRPr="00213C95">
        <w:rPr>
          <w:rFonts w:cstheme="minorHAnsi"/>
          <w:sz w:val="28"/>
          <w:szCs w:val="28"/>
        </w:rPr>
        <w:t>1110.458 BU during  the year 2014-15 to</w:t>
      </w:r>
      <w:r w:rsidRPr="00213C95">
        <w:rPr>
          <w:rFonts w:cstheme="minorHAnsi"/>
          <w:sz w:val="28"/>
          <w:szCs w:val="28"/>
        </w:rPr>
        <w:br/>
        <w:t xml:space="preserve">                                                                 1173.603 BU during the year  2015-16,</w:t>
      </w:r>
      <w:r w:rsidRPr="00213C95">
        <w:rPr>
          <w:rFonts w:cstheme="minorHAnsi"/>
          <w:sz w:val="28"/>
          <w:szCs w:val="28"/>
        </w:rPr>
        <w:br/>
        <w:t xml:space="preserve">                                                                 1241.689 BU during  the year 2016-17 and </w:t>
      </w:r>
      <w:r w:rsidRPr="00213C95">
        <w:rPr>
          <w:rFonts w:cstheme="minorHAnsi"/>
          <w:sz w:val="28"/>
          <w:szCs w:val="28"/>
        </w:rPr>
        <w:br/>
        <w:t xml:space="preserve">                                                                 </w:t>
      </w:r>
      <w:r w:rsidRPr="00213C95">
        <w:rPr>
          <w:rFonts w:cstheme="minorHAnsi"/>
          <w:b/>
          <w:sz w:val="28"/>
          <w:szCs w:val="28"/>
          <w:highlight w:val="yellow"/>
        </w:rPr>
        <w:t>1306.614 BU during 2017-18.</w:t>
      </w:r>
      <w:r w:rsidRPr="00213C95">
        <w:rPr>
          <w:rFonts w:cstheme="minorHAnsi"/>
          <w:b/>
          <w:sz w:val="28"/>
          <w:szCs w:val="28"/>
        </w:rPr>
        <w:br/>
      </w:r>
      <w:r w:rsidRPr="00213C95">
        <w:rPr>
          <w:rFonts w:cstheme="minorHAnsi"/>
          <w:b/>
          <w:sz w:val="28"/>
          <w:szCs w:val="28"/>
          <w:u w:val="single"/>
        </w:rPr>
        <w:t>The performance of Category wise generation during the year 2017-18 was as follows</w:t>
      </w:r>
      <w:r w:rsidRPr="00213C95">
        <w:rPr>
          <w:rFonts w:cstheme="minorHAnsi"/>
          <w:sz w:val="28"/>
          <w:szCs w:val="28"/>
        </w:rPr>
        <w:t>:-</w:t>
      </w:r>
    </w:p>
    <w:p w:rsidR="00C3650D" w:rsidRPr="00213C95" w:rsidRDefault="00C3650D" w:rsidP="00C3650D">
      <w:pPr>
        <w:autoSpaceDE w:val="0"/>
        <w:autoSpaceDN w:val="0"/>
        <w:adjustRightInd w:val="0"/>
        <w:spacing w:after="0" w:line="240" w:lineRule="auto"/>
        <w:rPr>
          <w:rFonts w:cstheme="minorHAnsi"/>
          <w:sz w:val="28"/>
          <w:szCs w:val="28"/>
        </w:rPr>
      </w:pPr>
      <w:r w:rsidRPr="00213C95">
        <w:rPr>
          <w:rFonts w:cstheme="minorHAnsi"/>
          <w:sz w:val="28"/>
          <w:szCs w:val="28"/>
        </w:rPr>
        <w:t xml:space="preserve">Thermal Increased </w:t>
      </w:r>
      <w:r w:rsidR="001D51DC" w:rsidRPr="00213C95">
        <w:rPr>
          <w:rFonts w:cstheme="minorHAnsi"/>
          <w:sz w:val="28"/>
          <w:szCs w:val="28"/>
        </w:rPr>
        <w:t xml:space="preserve"> </w:t>
      </w:r>
      <w:r w:rsidRPr="00213C95">
        <w:rPr>
          <w:rFonts w:cstheme="minorHAnsi"/>
          <w:sz w:val="28"/>
          <w:szCs w:val="28"/>
        </w:rPr>
        <w:t xml:space="preserve">by </w:t>
      </w:r>
      <w:r w:rsidRPr="00213C95">
        <w:rPr>
          <w:rFonts w:cstheme="minorHAnsi"/>
          <w:b/>
          <w:sz w:val="28"/>
          <w:szCs w:val="28"/>
        </w:rPr>
        <w:t>4.27 %</w:t>
      </w:r>
    </w:p>
    <w:p w:rsidR="00C3650D" w:rsidRPr="00213C95" w:rsidRDefault="00C3650D" w:rsidP="00C3650D">
      <w:pPr>
        <w:autoSpaceDE w:val="0"/>
        <w:autoSpaceDN w:val="0"/>
        <w:adjustRightInd w:val="0"/>
        <w:spacing w:after="0" w:line="240" w:lineRule="auto"/>
        <w:rPr>
          <w:rFonts w:cstheme="minorHAnsi"/>
          <w:sz w:val="28"/>
          <w:szCs w:val="28"/>
        </w:rPr>
      </w:pPr>
      <w:r w:rsidRPr="00213C95">
        <w:rPr>
          <w:rFonts w:cstheme="minorHAnsi"/>
          <w:sz w:val="28"/>
          <w:szCs w:val="28"/>
        </w:rPr>
        <w:t xml:space="preserve">Hydro Reduced        by </w:t>
      </w:r>
      <w:r w:rsidRPr="00213C95">
        <w:rPr>
          <w:rFonts w:cstheme="minorHAnsi"/>
          <w:b/>
          <w:sz w:val="28"/>
          <w:szCs w:val="28"/>
        </w:rPr>
        <w:t>3.07 %</w:t>
      </w:r>
    </w:p>
    <w:p w:rsidR="00C3650D" w:rsidRPr="00213C95" w:rsidRDefault="00C3650D" w:rsidP="00C3650D">
      <w:pPr>
        <w:autoSpaceDE w:val="0"/>
        <w:autoSpaceDN w:val="0"/>
        <w:adjustRightInd w:val="0"/>
        <w:spacing w:after="0" w:line="240" w:lineRule="auto"/>
        <w:rPr>
          <w:rFonts w:cstheme="minorHAnsi"/>
          <w:sz w:val="28"/>
          <w:szCs w:val="28"/>
        </w:rPr>
      </w:pPr>
      <w:r w:rsidRPr="00213C95">
        <w:rPr>
          <w:rFonts w:cstheme="minorHAnsi"/>
          <w:sz w:val="28"/>
          <w:szCs w:val="28"/>
        </w:rPr>
        <w:t xml:space="preserve">Nuclear Increased </w:t>
      </w:r>
      <w:r w:rsidR="00C10D36" w:rsidRPr="00213C95">
        <w:rPr>
          <w:rFonts w:cstheme="minorHAnsi"/>
          <w:sz w:val="28"/>
          <w:szCs w:val="28"/>
        </w:rPr>
        <w:t xml:space="preserve">            </w:t>
      </w:r>
      <w:r w:rsidR="001D51DC" w:rsidRPr="00213C95">
        <w:rPr>
          <w:rFonts w:cstheme="minorHAnsi"/>
          <w:sz w:val="28"/>
          <w:szCs w:val="28"/>
        </w:rPr>
        <w:t xml:space="preserve"> </w:t>
      </w:r>
      <w:r w:rsidRPr="00213C95">
        <w:rPr>
          <w:rFonts w:cstheme="minorHAnsi"/>
          <w:sz w:val="28"/>
          <w:szCs w:val="28"/>
        </w:rPr>
        <w:t xml:space="preserve"> </w:t>
      </w:r>
      <w:r w:rsidR="00C10D36" w:rsidRPr="00213C95">
        <w:rPr>
          <w:rFonts w:cstheme="minorHAnsi"/>
          <w:sz w:val="28"/>
          <w:szCs w:val="28"/>
        </w:rPr>
        <w:t xml:space="preserve"> </w:t>
      </w:r>
      <w:r w:rsidRPr="00213C95">
        <w:rPr>
          <w:rFonts w:cstheme="minorHAnsi"/>
          <w:sz w:val="28"/>
          <w:szCs w:val="28"/>
        </w:rPr>
        <w:t xml:space="preserve">by </w:t>
      </w:r>
      <w:r w:rsidRPr="00213C95">
        <w:rPr>
          <w:rFonts w:cstheme="minorHAnsi"/>
          <w:b/>
          <w:sz w:val="28"/>
          <w:szCs w:val="28"/>
        </w:rPr>
        <w:t>0.87 %</w:t>
      </w:r>
    </w:p>
    <w:p w:rsidR="00C3650D" w:rsidRPr="00213C95" w:rsidRDefault="00C3650D" w:rsidP="00C3650D">
      <w:pPr>
        <w:autoSpaceDE w:val="0"/>
        <w:autoSpaceDN w:val="0"/>
        <w:adjustRightInd w:val="0"/>
        <w:spacing w:after="0" w:line="240" w:lineRule="auto"/>
        <w:rPr>
          <w:rFonts w:cstheme="minorHAnsi"/>
          <w:b/>
          <w:sz w:val="28"/>
          <w:szCs w:val="28"/>
        </w:rPr>
      </w:pPr>
      <w:r w:rsidRPr="00213C95">
        <w:rPr>
          <w:rFonts w:cstheme="minorHAnsi"/>
          <w:sz w:val="28"/>
          <w:szCs w:val="28"/>
        </w:rPr>
        <w:t>Bhutan Import Increased</w:t>
      </w:r>
      <w:r w:rsidR="00C10D36" w:rsidRPr="00213C95">
        <w:rPr>
          <w:rFonts w:cstheme="minorHAnsi"/>
          <w:sz w:val="28"/>
          <w:szCs w:val="28"/>
        </w:rPr>
        <w:t xml:space="preserve"> </w:t>
      </w:r>
      <w:r w:rsidRPr="00213C95">
        <w:rPr>
          <w:rFonts w:cstheme="minorHAnsi"/>
          <w:sz w:val="28"/>
          <w:szCs w:val="28"/>
        </w:rPr>
        <w:t xml:space="preserve">  by </w:t>
      </w:r>
      <w:r w:rsidRPr="00213C95">
        <w:rPr>
          <w:rFonts w:cstheme="minorHAnsi"/>
          <w:b/>
          <w:sz w:val="28"/>
          <w:szCs w:val="28"/>
        </w:rPr>
        <w:t>13.55 %</w:t>
      </w:r>
    </w:p>
    <w:p w:rsidR="00C3650D" w:rsidRPr="00213C95" w:rsidRDefault="00C3650D" w:rsidP="00C3650D">
      <w:pPr>
        <w:autoSpaceDE w:val="0"/>
        <w:autoSpaceDN w:val="0"/>
        <w:adjustRightInd w:val="0"/>
        <w:spacing w:after="0" w:line="240" w:lineRule="auto"/>
        <w:rPr>
          <w:rFonts w:cstheme="minorHAnsi"/>
          <w:sz w:val="28"/>
          <w:szCs w:val="28"/>
        </w:rPr>
      </w:pPr>
      <w:r w:rsidRPr="00213C95">
        <w:rPr>
          <w:rFonts w:cstheme="minorHAnsi"/>
          <w:sz w:val="28"/>
          <w:szCs w:val="28"/>
        </w:rPr>
        <w:t xml:space="preserve">Renewables Increased        by </w:t>
      </w:r>
      <w:r w:rsidRPr="00213C95">
        <w:rPr>
          <w:rFonts w:cstheme="minorHAnsi"/>
          <w:b/>
          <w:sz w:val="28"/>
          <w:szCs w:val="28"/>
        </w:rPr>
        <w:t>23.48 %</w:t>
      </w:r>
    </w:p>
    <w:p w:rsidR="00C3650D" w:rsidRPr="00213C95" w:rsidRDefault="00C3650D" w:rsidP="00C3650D">
      <w:pPr>
        <w:autoSpaceDE w:val="0"/>
        <w:autoSpaceDN w:val="0"/>
        <w:adjustRightInd w:val="0"/>
        <w:spacing w:after="0" w:line="240" w:lineRule="auto"/>
        <w:rPr>
          <w:rFonts w:cstheme="minorHAnsi"/>
          <w:b/>
          <w:sz w:val="28"/>
          <w:szCs w:val="28"/>
          <w:u w:val="single"/>
        </w:rPr>
      </w:pPr>
      <w:r w:rsidRPr="00213C95">
        <w:rPr>
          <w:rFonts w:cstheme="minorHAnsi"/>
          <w:b/>
          <w:sz w:val="28"/>
          <w:szCs w:val="28"/>
          <w:highlight w:val="yellow"/>
        </w:rPr>
        <w:t>Overall Growth rate recorded by 5.35 %</w:t>
      </w:r>
    </w:p>
    <w:p w:rsidR="00C3650D" w:rsidRPr="00213C95" w:rsidRDefault="00C3650D" w:rsidP="00C3650D">
      <w:pPr>
        <w:autoSpaceDE w:val="0"/>
        <w:autoSpaceDN w:val="0"/>
        <w:adjustRightInd w:val="0"/>
        <w:spacing w:after="0" w:line="240" w:lineRule="auto"/>
        <w:rPr>
          <w:rFonts w:cstheme="minorHAnsi"/>
          <w:b/>
          <w:sz w:val="28"/>
          <w:szCs w:val="28"/>
          <w:u w:val="single"/>
        </w:rPr>
      </w:pPr>
    </w:p>
    <w:p w:rsidR="00C3650D" w:rsidRPr="00213C95" w:rsidRDefault="00C3650D" w:rsidP="00C3650D">
      <w:pPr>
        <w:autoSpaceDE w:val="0"/>
        <w:autoSpaceDN w:val="0"/>
        <w:adjustRightInd w:val="0"/>
        <w:spacing w:after="0" w:line="240" w:lineRule="auto"/>
        <w:rPr>
          <w:rFonts w:cstheme="minorHAnsi"/>
          <w:b/>
          <w:sz w:val="28"/>
          <w:szCs w:val="28"/>
          <w:u w:val="single"/>
        </w:rPr>
      </w:pPr>
    </w:p>
    <w:p w:rsidR="00E820B9" w:rsidRPr="00213C95" w:rsidRDefault="00C3650D" w:rsidP="00E820B9">
      <w:pPr>
        <w:autoSpaceDE w:val="0"/>
        <w:autoSpaceDN w:val="0"/>
        <w:adjustRightInd w:val="0"/>
        <w:spacing w:after="0" w:line="240" w:lineRule="auto"/>
        <w:rPr>
          <w:rFonts w:cstheme="minorHAnsi"/>
          <w:b/>
          <w:sz w:val="28"/>
          <w:szCs w:val="28"/>
          <w:u w:val="single"/>
        </w:rPr>
      </w:pPr>
      <w:r w:rsidRPr="00213C95">
        <w:rPr>
          <w:rFonts w:cstheme="minorHAnsi"/>
          <w:b/>
          <w:sz w:val="28"/>
          <w:szCs w:val="28"/>
          <w:u w:val="single"/>
        </w:rPr>
        <w:t>Power Sector at a Glance ALL INDIA :-</w:t>
      </w:r>
      <w:r w:rsidR="00726E93" w:rsidRPr="00213C95">
        <w:rPr>
          <w:rFonts w:cstheme="minorHAnsi"/>
          <w:b/>
          <w:sz w:val="28"/>
          <w:szCs w:val="28"/>
          <w:u w:val="single"/>
        </w:rPr>
        <w:t xml:space="preserve"> </w:t>
      </w:r>
      <w:r w:rsidR="00726E93" w:rsidRPr="00213C95">
        <w:rPr>
          <w:rFonts w:cstheme="minorHAnsi"/>
          <w:b/>
          <w:sz w:val="28"/>
          <w:szCs w:val="28"/>
          <w:u w:val="single"/>
          <w:shd w:val="clear" w:color="auto" w:fill="D9D9D9" w:themeFill="background1" w:themeFillShade="D9"/>
        </w:rPr>
        <w:t>(Data as on 31.06.2018)</w:t>
      </w:r>
    </w:p>
    <w:p w:rsidR="00C3650D" w:rsidRDefault="00C3650D" w:rsidP="00E820B9">
      <w:pPr>
        <w:autoSpaceDE w:val="0"/>
        <w:autoSpaceDN w:val="0"/>
        <w:adjustRightInd w:val="0"/>
        <w:spacing w:after="0" w:line="240" w:lineRule="auto"/>
        <w:rPr>
          <w:rFonts w:cstheme="minorHAnsi"/>
          <w:color w:val="000000"/>
          <w:sz w:val="28"/>
          <w:szCs w:val="28"/>
          <w:shd w:val="clear" w:color="auto" w:fill="FFFFFF"/>
        </w:rPr>
      </w:pPr>
      <w:r w:rsidRPr="00213C95">
        <w:rPr>
          <w:rFonts w:cstheme="minorHAnsi"/>
          <w:color w:val="000000"/>
          <w:sz w:val="28"/>
          <w:szCs w:val="28"/>
          <w:shd w:val="clear" w:color="auto" w:fill="FFFFFF"/>
        </w:rPr>
        <w:t>There are three major pillars of power sector these are Generation, Transmission, and Distribution.</w:t>
      </w:r>
      <w:r w:rsidR="00B14F1D" w:rsidRPr="00213C95">
        <w:rPr>
          <w:rFonts w:cstheme="minorHAnsi"/>
          <w:color w:val="000000"/>
          <w:sz w:val="28"/>
          <w:szCs w:val="28"/>
          <w:shd w:val="clear" w:color="auto" w:fill="FFFFFF"/>
        </w:rPr>
        <w:br/>
      </w:r>
      <w:r w:rsidRPr="00213C95">
        <w:rPr>
          <w:rFonts w:cstheme="minorHAnsi"/>
          <w:color w:val="000000"/>
          <w:sz w:val="28"/>
          <w:szCs w:val="28"/>
          <w:shd w:val="clear" w:color="auto" w:fill="FFFFFF"/>
        </w:rPr>
        <w:t>As far as generation is concerned it is mainly divided into three sectors these are</w:t>
      </w:r>
      <w:r w:rsidR="006E14B3" w:rsidRPr="00213C95">
        <w:rPr>
          <w:rFonts w:cstheme="minorHAnsi"/>
          <w:color w:val="000000"/>
          <w:sz w:val="28"/>
          <w:szCs w:val="28"/>
          <w:shd w:val="clear" w:color="auto" w:fill="FFFFFF"/>
        </w:rPr>
        <w:br/>
      </w:r>
      <w:r w:rsidRPr="00213C95">
        <w:rPr>
          <w:rFonts w:cstheme="minorHAnsi"/>
          <w:color w:val="000000"/>
          <w:sz w:val="28"/>
          <w:szCs w:val="28"/>
          <w:shd w:val="clear" w:color="auto" w:fill="FFFFFF"/>
        </w:rPr>
        <w:t>Central Sector, State Sector, and Private Sector.</w:t>
      </w:r>
    </w:p>
    <w:p w:rsidR="00213C95" w:rsidRPr="00213C95" w:rsidRDefault="00213C95" w:rsidP="00E820B9">
      <w:pPr>
        <w:autoSpaceDE w:val="0"/>
        <w:autoSpaceDN w:val="0"/>
        <w:adjustRightInd w:val="0"/>
        <w:spacing w:after="0" w:line="240" w:lineRule="auto"/>
        <w:rPr>
          <w:rFonts w:cstheme="minorHAnsi"/>
          <w:b/>
          <w:sz w:val="28"/>
          <w:szCs w:val="28"/>
          <w:u w:val="single"/>
        </w:rPr>
      </w:pPr>
    </w:p>
    <w:p w:rsidR="006E14B3" w:rsidRPr="00213C95" w:rsidRDefault="00213C95" w:rsidP="00E820B9">
      <w:pPr>
        <w:autoSpaceDE w:val="0"/>
        <w:autoSpaceDN w:val="0"/>
        <w:adjustRightInd w:val="0"/>
        <w:spacing w:after="0" w:line="240" w:lineRule="auto"/>
        <w:rPr>
          <w:rFonts w:cstheme="minorHAnsi"/>
          <w:sz w:val="28"/>
          <w:szCs w:val="28"/>
        </w:rPr>
      </w:pPr>
      <w:r w:rsidRPr="00213C95">
        <w:rPr>
          <w:rFonts w:cstheme="minorHAnsi"/>
          <w:sz w:val="28"/>
          <w:szCs w:val="28"/>
        </w:rPr>
        <w:t>-------------------------------------------------------------------------------------------------------------</w:t>
      </w:r>
    </w:p>
    <w:p w:rsidR="006E14B3" w:rsidRPr="00213C95" w:rsidRDefault="006E14B3" w:rsidP="006E14B3">
      <w:pPr>
        <w:autoSpaceDE w:val="0"/>
        <w:autoSpaceDN w:val="0"/>
        <w:adjustRightInd w:val="0"/>
        <w:spacing w:after="0" w:line="240" w:lineRule="auto"/>
        <w:rPr>
          <w:rFonts w:cstheme="minorHAnsi"/>
          <w:sz w:val="28"/>
          <w:szCs w:val="28"/>
        </w:rPr>
      </w:pPr>
      <w:r w:rsidRPr="00213C95">
        <w:rPr>
          <w:rFonts w:cstheme="minorHAnsi"/>
          <w:sz w:val="28"/>
          <w:szCs w:val="28"/>
        </w:rPr>
        <w:lastRenderedPageBreak/>
        <w:t>Central Sector</w:t>
      </w:r>
      <w:r w:rsidR="001D51DC" w:rsidRPr="00213C95">
        <w:rPr>
          <w:rFonts w:cstheme="minorHAnsi"/>
          <w:sz w:val="28"/>
          <w:szCs w:val="28"/>
        </w:rPr>
        <w:t xml:space="preserve"> </w:t>
      </w:r>
      <w:r w:rsidRPr="00213C95">
        <w:rPr>
          <w:rFonts w:cstheme="minorHAnsi"/>
          <w:sz w:val="28"/>
          <w:szCs w:val="28"/>
        </w:rPr>
        <w:t xml:space="preserve"> – 30.2%</w:t>
      </w:r>
    </w:p>
    <w:p w:rsidR="00C3650D" w:rsidRPr="00213C95" w:rsidRDefault="00C3650D" w:rsidP="00E820B9">
      <w:pPr>
        <w:autoSpaceDE w:val="0"/>
        <w:autoSpaceDN w:val="0"/>
        <w:adjustRightInd w:val="0"/>
        <w:spacing w:after="0" w:line="240" w:lineRule="auto"/>
        <w:rPr>
          <w:rFonts w:cstheme="minorHAnsi"/>
          <w:sz w:val="28"/>
          <w:szCs w:val="28"/>
        </w:rPr>
      </w:pPr>
      <w:r w:rsidRPr="00213C95">
        <w:rPr>
          <w:rFonts w:cstheme="minorHAnsi"/>
          <w:sz w:val="28"/>
          <w:szCs w:val="28"/>
        </w:rPr>
        <w:t xml:space="preserve">State Sector </w:t>
      </w:r>
      <w:r w:rsidR="001D51DC" w:rsidRPr="00213C95">
        <w:rPr>
          <w:rFonts w:cstheme="minorHAnsi"/>
          <w:sz w:val="28"/>
          <w:szCs w:val="28"/>
        </w:rPr>
        <w:t xml:space="preserve">     </w:t>
      </w:r>
      <w:r w:rsidRPr="00213C95">
        <w:rPr>
          <w:rFonts w:cstheme="minorHAnsi"/>
          <w:sz w:val="28"/>
          <w:szCs w:val="28"/>
        </w:rPr>
        <w:t>– 24.6%</w:t>
      </w:r>
    </w:p>
    <w:p w:rsidR="00C3650D" w:rsidRPr="00213C95" w:rsidRDefault="00C3650D" w:rsidP="00E820B9">
      <w:pPr>
        <w:autoSpaceDE w:val="0"/>
        <w:autoSpaceDN w:val="0"/>
        <w:adjustRightInd w:val="0"/>
        <w:spacing w:after="0" w:line="240" w:lineRule="auto"/>
        <w:rPr>
          <w:rFonts w:cstheme="minorHAnsi"/>
          <w:sz w:val="28"/>
          <w:szCs w:val="28"/>
        </w:rPr>
      </w:pPr>
      <w:r w:rsidRPr="00213C95">
        <w:rPr>
          <w:rFonts w:cstheme="minorHAnsi"/>
          <w:sz w:val="28"/>
          <w:szCs w:val="28"/>
        </w:rPr>
        <w:t>Private Sector</w:t>
      </w:r>
      <w:r w:rsidR="001D51DC" w:rsidRPr="00213C95">
        <w:rPr>
          <w:rFonts w:cstheme="minorHAnsi"/>
          <w:sz w:val="28"/>
          <w:szCs w:val="28"/>
        </w:rPr>
        <w:t xml:space="preserve"> </w:t>
      </w:r>
      <w:r w:rsidRPr="00213C95">
        <w:rPr>
          <w:rFonts w:cstheme="minorHAnsi"/>
          <w:sz w:val="28"/>
          <w:szCs w:val="28"/>
        </w:rPr>
        <w:t xml:space="preserve"> – 45.2%</w:t>
      </w:r>
    </w:p>
    <w:p w:rsidR="00C3650D" w:rsidRPr="00213C95" w:rsidRDefault="00C3650D" w:rsidP="00E820B9">
      <w:pPr>
        <w:autoSpaceDE w:val="0"/>
        <w:autoSpaceDN w:val="0"/>
        <w:adjustRightInd w:val="0"/>
        <w:spacing w:after="0" w:line="240" w:lineRule="auto"/>
        <w:rPr>
          <w:rFonts w:cstheme="minorHAnsi"/>
          <w:b/>
          <w:sz w:val="28"/>
          <w:szCs w:val="28"/>
          <w:u w:val="single"/>
        </w:rPr>
      </w:pPr>
    </w:p>
    <w:p w:rsidR="00C3650D" w:rsidRPr="00213C95" w:rsidRDefault="006E14B3" w:rsidP="00E820B9">
      <w:pPr>
        <w:autoSpaceDE w:val="0"/>
        <w:autoSpaceDN w:val="0"/>
        <w:adjustRightInd w:val="0"/>
        <w:spacing w:after="0" w:line="240" w:lineRule="auto"/>
        <w:rPr>
          <w:rFonts w:cstheme="minorHAnsi"/>
          <w:b/>
          <w:sz w:val="28"/>
          <w:szCs w:val="28"/>
          <w:u w:val="single"/>
        </w:rPr>
      </w:pPr>
      <w:r w:rsidRPr="00213C95">
        <w:rPr>
          <w:rFonts w:cstheme="minorHAnsi"/>
          <w:b/>
          <w:sz w:val="28"/>
          <w:szCs w:val="28"/>
          <w:u w:val="single"/>
        </w:rPr>
        <w:t>Power Generated by using following Fuel :</w:t>
      </w:r>
    </w:p>
    <w:tbl>
      <w:tblPr>
        <w:tblStyle w:val="TableGrid"/>
        <w:tblW w:w="0" w:type="auto"/>
        <w:tblLook w:val="04A0"/>
      </w:tblPr>
      <w:tblGrid>
        <w:gridCol w:w="1584"/>
        <w:gridCol w:w="1590"/>
        <w:gridCol w:w="1585"/>
        <w:gridCol w:w="1583"/>
        <w:gridCol w:w="1649"/>
        <w:gridCol w:w="1585"/>
      </w:tblGrid>
      <w:tr w:rsidR="006E14B3" w:rsidRPr="00213C95" w:rsidTr="006E14B3">
        <w:tc>
          <w:tcPr>
            <w:tcW w:w="1596" w:type="dxa"/>
            <w:shd w:val="clear" w:color="auto" w:fill="D9D9D9" w:themeFill="background1" w:themeFillShade="D9"/>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 xml:space="preserve">      S.no.</w:t>
            </w:r>
          </w:p>
        </w:tc>
        <w:tc>
          <w:tcPr>
            <w:tcW w:w="1596" w:type="dxa"/>
            <w:shd w:val="clear" w:color="auto" w:fill="D9D9D9" w:themeFill="background1" w:themeFillShade="D9"/>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Fuel</w:t>
            </w:r>
          </w:p>
        </w:tc>
        <w:tc>
          <w:tcPr>
            <w:tcW w:w="1596" w:type="dxa"/>
            <w:shd w:val="clear" w:color="auto" w:fill="D9D9D9" w:themeFill="background1" w:themeFillShade="D9"/>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 xml:space="preserve"> %</w:t>
            </w:r>
          </w:p>
        </w:tc>
        <w:tc>
          <w:tcPr>
            <w:tcW w:w="1596" w:type="dxa"/>
            <w:shd w:val="clear" w:color="auto" w:fill="D9D9D9" w:themeFill="background1" w:themeFillShade="D9"/>
          </w:tcPr>
          <w:p w:rsidR="006E14B3" w:rsidRPr="00213C95" w:rsidRDefault="006E14B3" w:rsidP="00F73264">
            <w:pPr>
              <w:autoSpaceDE w:val="0"/>
              <w:autoSpaceDN w:val="0"/>
              <w:adjustRightInd w:val="0"/>
              <w:rPr>
                <w:rFonts w:cstheme="minorHAnsi"/>
                <w:b/>
                <w:sz w:val="28"/>
                <w:szCs w:val="28"/>
              </w:rPr>
            </w:pPr>
            <w:r w:rsidRPr="00213C95">
              <w:rPr>
                <w:rFonts w:cstheme="minorHAnsi"/>
                <w:b/>
                <w:sz w:val="28"/>
                <w:szCs w:val="28"/>
              </w:rPr>
              <w:t xml:space="preserve">      S.no.</w:t>
            </w:r>
          </w:p>
        </w:tc>
        <w:tc>
          <w:tcPr>
            <w:tcW w:w="1596" w:type="dxa"/>
            <w:shd w:val="clear" w:color="auto" w:fill="D9D9D9" w:themeFill="background1" w:themeFillShade="D9"/>
          </w:tcPr>
          <w:p w:rsidR="006E14B3" w:rsidRPr="00213C95" w:rsidRDefault="006E14B3" w:rsidP="00F73264">
            <w:pPr>
              <w:autoSpaceDE w:val="0"/>
              <w:autoSpaceDN w:val="0"/>
              <w:adjustRightInd w:val="0"/>
              <w:rPr>
                <w:rFonts w:cstheme="minorHAnsi"/>
                <w:b/>
                <w:sz w:val="28"/>
                <w:szCs w:val="28"/>
              </w:rPr>
            </w:pPr>
            <w:r w:rsidRPr="00213C95">
              <w:rPr>
                <w:rFonts w:cstheme="minorHAnsi"/>
                <w:b/>
                <w:sz w:val="28"/>
                <w:szCs w:val="28"/>
              </w:rPr>
              <w:t>Fuel</w:t>
            </w:r>
          </w:p>
        </w:tc>
        <w:tc>
          <w:tcPr>
            <w:tcW w:w="1596" w:type="dxa"/>
            <w:shd w:val="clear" w:color="auto" w:fill="D9D9D9" w:themeFill="background1" w:themeFillShade="D9"/>
          </w:tcPr>
          <w:p w:rsidR="006E14B3" w:rsidRPr="00213C95" w:rsidRDefault="006E14B3" w:rsidP="00F73264">
            <w:pPr>
              <w:autoSpaceDE w:val="0"/>
              <w:autoSpaceDN w:val="0"/>
              <w:adjustRightInd w:val="0"/>
              <w:rPr>
                <w:rFonts w:cstheme="minorHAnsi"/>
                <w:b/>
                <w:sz w:val="28"/>
                <w:szCs w:val="28"/>
              </w:rPr>
            </w:pPr>
            <w:r w:rsidRPr="00213C95">
              <w:rPr>
                <w:rFonts w:cstheme="minorHAnsi"/>
                <w:b/>
                <w:sz w:val="28"/>
                <w:szCs w:val="28"/>
              </w:rPr>
              <w:t xml:space="preserve"> %</w:t>
            </w:r>
          </w:p>
        </w:tc>
      </w:tr>
      <w:tr w:rsidR="006E14B3" w:rsidRPr="00213C95" w:rsidTr="006E14B3">
        <w:tc>
          <w:tcPr>
            <w:tcW w:w="1596" w:type="dxa"/>
            <w:shd w:val="clear" w:color="auto" w:fill="D9D9D9" w:themeFill="background1" w:themeFillShade="D9"/>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 xml:space="preserve">         1</w:t>
            </w:r>
          </w:p>
        </w:tc>
        <w:tc>
          <w:tcPr>
            <w:tcW w:w="1596" w:type="dxa"/>
          </w:tcPr>
          <w:p w:rsidR="006E14B3" w:rsidRPr="00213C95" w:rsidRDefault="006E14B3" w:rsidP="00E820B9">
            <w:pPr>
              <w:autoSpaceDE w:val="0"/>
              <w:autoSpaceDN w:val="0"/>
              <w:adjustRightInd w:val="0"/>
              <w:rPr>
                <w:rFonts w:cstheme="minorHAnsi"/>
                <w:b/>
                <w:sz w:val="28"/>
                <w:szCs w:val="28"/>
                <w:u w:val="single"/>
              </w:rPr>
            </w:pPr>
            <w:r w:rsidRPr="00213C95">
              <w:rPr>
                <w:rFonts w:cstheme="minorHAnsi"/>
                <w:b/>
                <w:sz w:val="28"/>
                <w:szCs w:val="28"/>
                <w:u w:val="single"/>
              </w:rPr>
              <w:t>Total Thermal</w:t>
            </w:r>
          </w:p>
        </w:tc>
        <w:tc>
          <w:tcPr>
            <w:tcW w:w="1596" w:type="dxa"/>
          </w:tcPr>
          <w:p w:rsidR="006E14B3" w:rsidRPr="00213C95" w:rsidRDefault="00726E93" w:rsidP="00E820B9">
            <w:pPr>
              <w:autoSpaceDE w:val="0"/>
              <w:autoSpaceDN w:val="0"/>
              <w:adjustRightInd w:val="0"/>
              <w:rPr>
                <w:rFonts w:cstheme="minorHAnsi"/>
                <w:b/>
                <w:sz w:val="28"/>
                <w:szCs w:val="28"/>
                <w:u w:val="single"/>
              </w:rPr>
            </w:pPr>
            <w:r w:rsidRPr="00213C95">
              <w:rPr>
                <w:rFonts w:cstheme="minorHAnsi"/>
                <w:b/>
                <w:sz w:val="28"/>
                <w:szCs w:val="28"/>
                <w:u w:val="single"/>
              </w:rPr>
              <w:t>64.8%</w:t>
            </w:r>
          </w:p>
        </w:tc>
        <w:tc>
          <w:tcPr>
            <w:tcW w:w="1596" w:type="dxa"/>
            <w:shd w:val="clear" w:color="auto" w:fill="D9D9D9" w:themeFill="background1" w:themeFillShade="D9"/>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 xml:space="preserve">          2</w:t>
            </w:r>
          </w:p>
        </w:tc>
        <w:tc>
          <w:tcPr>
            <w:tcW w:w="1596" w:type="dxa"/>
          </w:tcPr>
          <w:p w:rsidR="006E14B3" w:rsidRPr="00213C95" w:rsidRDefault="006E14B3" w:rsidP="00E820B9">
            <w:pPr>
              <w:autoSpaceDE w:val="0"/>
              <w:autoSpaceDN w:val="0"/>
              <w:adjustRightInd w:val="0"/>
              <w:rPr>
                <w:rFonts w:cstheme="minorHAnsi"/>
                <w:b/>
                <w:sz w:val="28"/>
                <w:szCs w:val="28"/>
                <w:u w:val="single"/>
              </w:rPr>
            </w:pPr>
            <w:r w:rsidRPr="00213C95">
              <w:rPr>
                <w:rFonts w:cstheme="minorHAnsi"/>
                <w:sz w:val="28"/>
                <w:szCs w:val="28"/>
              </w:rPr>
              <w:t>Hydro (Renewable)</w:t>
            </w:r>
          </w:p>
        </w:tc>
        <w:tc>
          <w:tcPr>
            <w:tcW w:w="1596" w:type="dxa"/>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13.2%</w:t>
            </w:r>
          </w:p>
        </w:tc>
      </w:tr>
      <w:tr w:rsidR="006E14B3" w:rsidRPr="00213C95" w:rsidTr="006E14B3">
        <w:tc>
          <w:tcPr>
            <w:tcW w:w="1596" w:type="dxa"/>
            <w:shd w:val="clear" w:color="auto" w:fill="D9D9D9" w:themeFill="background1" w:themeFillShade="D9"/>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 xml:space="preserve">         (a)</w:t>
            </w:r>
          </w:p>
        </w:tc>
        <w:tc>
          <w:tcPr>
            <w:tcW w:w="1596" w:type="dxa"/>
          </w:tcPr>
          <w:p w:rsidR="006E14B3" w:rsidRPr="00213C95" w:rsidRDefault="006E14B3" w:rsidP="00E820B9">
            <w:pPr>
              <w:autoSpaceDE w:val="0"/>
              <w:autoSpaceDN w:val="0"/>
              <w:adjustRightInd w:val="0"/>
              <w:rPr>
                <w:rFonts w:cstheme="minorHAnsi"/>
                <w:sz w:val="28"/>
                <w:szCs w:val="28"/>
              </w:rPr>
            </w:pPr>
            <w:r w:rsidRPr="00213C95">
              <w:rPr>
                <w:rFonts w:cstheme="minorHAnsi"/>
                <w:sz w:val="28"/>
                <w:szCs w:val="28"/>
              </w:rPr>
              <w:t>Coal</w:t>
            </w:r>
          </w:p>
        </w:tc>
        <w:tc>
          <w:tcPr>
            <w:tcW w:w="1596" w:type="dxa"/>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57.3%</w:t>
            </w:r>
          </w:p>
        </w:tc>
        <w:tc>
          <w:tcPr>
            <w:tcW w:w="1596" w:type="dxa"/>
            <w:shd w:val="clear" w:color="auto" w:fill="D9D9D9" w:themeFill="background1" w:themeFillShade="D9"/>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 xml:space="preserve">           3</w:t>
            </w:r>
          </w:p>
        </w:tc>
        <w:tc>
          <w:tcPr>
            <w:tcW w:w="1596" w:type="dxa"/>
          </w:tcPr>
          <w:p w:rsidR="006E14B3" w:rsidRPr="00213C95" w:rsidRDefault="006E14B3" w:rsidP="00E820B9">
            <w:pPr>
              <w:autoSpaceDE w:val="0"/>
              <w:autoSpaceDN w:val="0"/>
              <w:adjustRightInd w:val="0"/>
              <w:rPr>
                <w:rFonts w:cstheme="minorHAnsi"/>
                <w:b/>
                <w:sz w:val="28"/>
                <w:szCs w:val="28"/>
                <w:u w:val="single"/>
              </w:rPr>
            </w:pPr>
            <w:r w:rsidRPr="00213C95">
              <w:rPr>
                <w:rFonts w:cstheme="minorHAnsi"/>
                <w:sz w:val="28"/>
                <w:szCs w:val="28"/>
              </w:rPr>
              <w:t>Nuclear</w:t>
            </w:r>
          </w:p>
        </w:tc>
        <w:tc>
          <w:tcPr>
            <w:tcW w:w="1596" w:type="dxa"/>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2%</w:t>
            </w:r>
          </w:p>
        </w:tc>
      </w:tr>
      <w:tr w:rsidR="006E14B3" w:rsidRPr="00213C95" w:rsidTr="006E14B3">
        <w:tc>
          <w:tcPr>
            <w:tcW w:w="1596" w:type="dxa"/>
            <w:shd w:val="clear" w:color="auto" w:fill="D9D9D9" w:themeFill="background1" w:themeFillShade="D9"/>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 xml:space="preserve">         (b)</w:t>
            </w:r>
          </w:p>
        </w:tc>
        <w:tc>
          <w:tcPr>
            <w:tcW w:w="1596" w:type="dxa"/>
          </w:tcPr>
          <w:p w:rsidR="006E14B3" w:rsidRPr="00213C95" w:rsidRDefault="006E14B3" w:rsidP="00E820B9">
            <w:pPr>
              <w:autoSpaceDE w:val="0"/>
              <w:autoSpaceDN w:val="0"/>
              <w:adjustRightInd w:val="0"/>
              <w:rPr>
                <w:rFonts w:cstheme="minorHAnsi"/>
                <w:sz w:val="28"/>
                <w:szCs w:val="28"/>
              </w:rPr>
            </w:pPr>
            <w:r w:rsidRPr="00213C95">
              <w:rPr>
                <w:rFonts w:cstheme="minorHAnsi"/>
                <w:sz w:val="28"/>
                <w:szCs w:val="28"/>
              </w:rPr>
              <w:t>Gas</w:t>
            </w:r>
          </w:p>
        </w:tc>
        <w:tc>
          <w:tcPr>
            <w:tcW w:w="1596" w:type="dxa"/>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7.2%</w:t>
            </w:r>
          </w:p>
        </w:tc>
        <w:tc>
          <w:tcPr>
            <w:tcW w:w="1596" w:type="dxa"/>
            <w:shd w:val="clear" w:color="auto" w:fill="D9D9D9" w:themeFill="background1" w:themeFillShade="D9"/>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 xml:space="preserve">           4</w:t>
            </w:r>
          </w:p>
        </w:tc>
        <w:tc>
          <w:tcPr>
            <w:tcW w:w="1596" w:type="dxa"/>
          </w:tcPr>
          <w:p w:rsidR="006E14B3" w:rsidRPr="00213C95" w:rsidRDefault="006E14B3" w:rsidP="00E820B9">
            <w:pPr>
              <w:autoSpaceDE w:val="0"/>
              <w:autoSpaceDN w:val="0"/>
              <w:adjustRightInd w:val="0"/>
              <w:rPr>
                <w:rFonts w:cstheme="minorHAnsi"/>
                <w:b/>
                <w:sz w:val="28"/>
                <w:szCs w:val="28"/>
                <w:u w:val="single"/>
              </w:rPr>
            </w:pPr>
            <w:r w:rsidRPr="00213C95">
              <w:rPr>
                <w:rFonts w:cstheme="minorHAnsi"/>
                <w:sz w:val="28"/>
                <w:szCs w:val="28"/>
              </w:rPr>
              <w:t>RES* (MNRE)</w:t>
            </w:r>
          </w:p>
        </w:tc>
        <w:tc>
          <w:tcPr>
            <w:tcW w:w="1596" w:type="dxa"/>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20.1%</w:t>
            </w:r>
          </w:p>
        </w:tc>
      </w:tr>
      <w:tr w:rsidR="006E14B3" w:rsidRPr="00213C95" w:rsidTr="006E14B3">
        <w:tc>
          <w:tcPr>
            <w:tcW w:w="1596" w:type="dxa"/>
            <w:shd w:val="clear" w:color="auto" w:fill="D9D9D9" w:themeFill="background1" w:themeFillShade="D9"/>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 xml:space="preserve">         (c)</w:t>
            </w:r>
          </w:p>
        </w:tc>
        <w:tc>
          <w:tcPr>
            <w:tcW w:w="1596" w:type="dxa"/>
          </w:tcPr>
          <w:p w:rsidR="006E14B3" w:rsidRPr="00213C95" w:rsidRDefault="006E14B3" w:rsidP="00E820B9">
            <w:pPr>
              <w:autoSpaceDE w:val="0"/>
              <w:autoSpaceDN w:val="0"/>
              <w:adjustRightInd w:val="0"/>
              <w:rPr>
                <w:rFonts w:cstheme="minorHAnsi"/>
                <w:sz w:val="28"/>
                <w:szCs w:val="28"/>
              </w:rPr>
            </w:pPr>
            <w:r w:rsidRPr="00213C95">
              <w:rPr>
                <w:rFonts w:cstheme="minorHAnsi"/>
                <w:sz w:val="28"/>
                <w:szCs w:val="28"/>
              </w:rPr>
              <w:t>Oil</w:t>
            </w:r>
          </w:p>
        </w:tc>
        <w:tc>
          <w:tcPr>
            <w:tcW w:w="1596" w:type="dxa"/>
          </w:tcPr>
          <w:p w:rsidR="006E14B3" w:rsidRPr="00213C95" w:rsidRDefault="006E14B3" w:rsidP="00E820B9">
            <w:pPr>
              <w:autoSpaceDE w:val="0"/>
              <w:autoSpaceDN w:val="0"/>
              <w:adjustRightInd w:val="0"/>
              <w:rPr>
                <w:rFonts w:cstheme="minorHAnsi"/>
                <w:b/>
                <w:sz w:val="28"/>
                <w:szCs w:val="28"/>
              </w:rPr>
            </w:pPr>
            <w:r w:rsidRPr="00213C95">
              <w:rPr>
                <w:rFonts w:cstheme="minorHAnsi"/>
                <w:b/>
                <w:sz w:val="28"/>
                <w:szCs w:val="28"/>
              </w:rPr>
              <w:t>0.2%</w:t>
            </w:r>
          </w:p>
        </w:tc>
        <w:tc>
          <w:tcPr>
            <w:tcW w:w="1596" w:type="dxa"/>
            <w:shd w:val="clear" w:color="auto" w:fill="D9D9D9" w:themeFill="background1" w:themeFillShade="D9"/>
          </w:tcPr>
          <w:p w:rsidR="006E14B3" w:rsidRPr="00213C95" w:rsidRDefault="006E14B3" w:rsidP="00E820B9">
            <w:pPr>
              <w:autoSpaceDE w:val="0"/>
              <w:autoSpaceDN w:val="0"/>
              <w:adjustRightInd w:val="0"/>
              <w:rPr>
                <w:rFonts w:cstheme="minorHAnsi"/>
                <w:b/>
                <w:sz w:val="28"/>
                <w:szCs w:val="28"/>
                <w:u w:val="single"/>
              </w:rPr>
            </w:pPr>
          </w:p>
        </w:tc>
        <w:tc>
          <w:tcPr>
            <w:tcW w:w="1596" w:type="dxa"/>
          </w:tcPr>
          <w:p w:rsidR="006E14B3" w:rsidRPr="00213C95" w:rsidRDefault="006E14B3" w:rsidP="00E820B9">
            <w:pPr>
              <w:autoSpaceDE w:val="0"/>
              <w:autoSpaceDN w:val="0"/>
              <w:adjustRightInd w:val="0"/>
              <w:rPr>
                <w:rFonts w:cstheme="minorHAnsi"/>
                <w:b/>
                <w:sz w:val="28"/>
                <w:szCs w:val="28"/>
                <w:u w:val="single"/>
              </w:rPr>
            </w:pPr>
          </w:p>
        </w:tc>
        <w:tc>
          <w:tcPr>
            <w:tcW w:w="1596" w:type="dxa"/>
          </w:tcPr>
          <w:p w:rsidR="006E14B3" w:rsidRPr="00213C95" w:rsidRDefault="006E14B3" w:rsidP="00E820B9">
            <w:pPr>
              <w:autoSpaceDE w:val="0"/>
              <w:autoSpaceDN w:val="0"/>
              <w:adjustRightInd w:val="0"/>
              <w:rPr>
                <w:rFonts w:cstheme="minorHAnsi"/>
                <w:b/>
                <w:sz w:val="28"/>
                <w:szCs w:val="28"/>
                <w:u w:val="single"/>
              </w:rPr>
            </w:pPr>
          </w:p>
        </w:tc>
      </w:tr>
    </w:tbl>
    <w:p w:rsidR="006E14B3" w:rsidRPr="00213C95" w:rsidRDefault="006E14B3" w:rsidP="00E820B9">
      <w:pPr>
        <w:autoSpaceDE w:val="0"/>
        <w:autoSpaceDN w:val="0"/>
        <w:adjustRightInd w:val="0"/>
        <w:spacing w:after="0" w:line="240" w:lineRule="auto"/>
        <w:rPr>
          <w:rFonts w:cstheme="minorHAnsi"/>
          <w:b/>
          <w:sz w:val="28"/>
          <w:szCs w:val="28"/>
          <w:u w:val="single"/>
        </w:rPr>
      </w:pPr>
    </w:p>
    <w:p w:rsidR="00E820B9" w:rsidRPr="00213C95" w:rsidRDefault="006E14B3" w:rsidP="006E14B3">
      <w:pPr>
        <w:autoSpaceDE w:val="0"/>
        <w:autoSpaceDN w:val="0"/>
        <w:adjustRightInd w:val="0"/>
        <w:spacing w:after="0" w:line="240" w:lineRule="auto"/>
        <w:rPr>
          <w:rFonts w:cstheme="minorHAnsi"/>
          <w:sz w:val="28"/>
          <w:szCs w:val="28"/>
        </w:rPr>
      </w:pPr>
      <w:r w:rsidRPr="00213C95">
        <w:rPr>
          <w:rFonts w:cstheme="minorHAnsi"/>
          <w:sz w:val="28"/>
          <w:szCs w:val="28"/>
        </w:rPr>
        <w:t>*RES (Renewable Energy Sources) include Small Hydro Project, Biomass Gasifier, Biomass Power, Urban &amp; Industrial Waste Power, Solar and Wind Energy</w:t>
      </w:r>
    </w:p>
    <w:p w:rsidR="0080355F" w:rsidRPr="00213C95" w:rsidRDefault="0080355F" w:rsidP="0080355F">
      <w:pPr>
        <w:autoSpaceDE w:val="0"/>
        <w:autoSpaceDN w:val="0"/>
        <w:adjustRightInd w:val="0"/>
        <w:spacing w:after="0" w:line="240" w:lineRule="auto"/>
        <w:rPr>
          <w:rFonts w:cstheme="minorHAnsi"/>
          <w:sz w:val="28"/>
          <w:szCs w:val="28"/>
        </w:rPr>
      </w:pPr>
    </w:p>
    <w:p w:rsidR="0080355F" w:rsidRPr="00213C95" w:rsidRDefault="0080355F" w:rsidP="006E14B3">
      <w:pPr>
        <w:autoSpaceDE w:val="0"/>
        <w:autoSpaceDN w:val="0"/>
        <w:adjustRightInd w:val="0"/>
        <w:spacing w:after="0" w:line="240" w:lineRule="auto"/>
        <w:rPr>
          <w:rFonts w:cstheme="minorHAnsi"/>
          <w:sz w:val="28"/>
          <w:szCs w:val="28"/>
        </w:rPr>
      </w:pPr>
    </w:p>
    <w:p w:rsidR="00726E93" w:rsidRPr="00213C95" w:rsidRDefault="0037764A" w:rsidP="006E14B3">
      <w:pPr>
        <w:autoSpaceDE w:val="0"/>
        <w:autoSpaceDN w:val="0"/>
        <w:adjustRightInd w:val="0"/>
        <w:spacing w:after="0" w:line="240" w:lineRule="auto"/>
        <w:rPr>
          <w:rFonts w:cstheme="minorHAnsi"/>
          <w:b/>
          <w:sz w:val="28"/>
          <w:szCs w:val="28"/>
          <w:u w:val="single"/>
        </w:rPr>
      </w:pPr>
      <w:r w:rsidRPr="00213C95">
        <w:rPr>
          <w:rFonts w:cstheme="minorHAnsi"/>
          <w:b/>
          <w:sz w:val="28"/>
          <w:szCs w:val="28"/>
          <w:u w:val="single"/>
        </w:rPr>
        <w:t>Performance of Generation from</w:t>
      </w:r>
      <w:r w:rsidRPr="00213C95">
        <w:rPr>
          <w:rFonts w:cstheme="minorHAnsi"/>
          <w:b/>
          <w:sz w:val="28"/>
          <w:szCs w:val="28"/>
          <w:u w:val="single"/>
          <w:shd w:val="clear" w:color="auto" w:fill="D9D9D9" w:themeFill="background1" w:themeFillShade="D9"/>
        </w:rPr>
        <w:t xml:space="preserve"> Conventional Sources :</w:t>
      </w:r>
    </w:p>
    <w:p w:rsidR="0037764A" w:rsidRPr="00213C95" w:rsidRDefault="0037764A" w:rsidP="0037764A">
      <w:pPr>
        <w:autoSpaceDE w:val="0"/>
        <w:autoSpaceDN w:val="0"/>
        <w:adjustRightInd w:val="0"/>
        <w:spacing w:after="0" w:line="240" w:lineRule="auto"/>
        <w:rPr>
          <w:rFonts w:cstheme="minorHAnsi"/>
          <w:sz w:val="28"/>
          <w:szCs w:val="28"/>
        </w:rPr>
      </w:pPr>
    </w:p>
    <w:p w:rsidR="00621606" w:rsidRPr="00213C95" w:rsidRDefault="0037764A" w:rsidP="006E14B3">
      <w:pPr>
        <w:autoSpaceDE w:val="0"/>
        <w:autoSpaceDN w:val="0"/>
        <w:adjustRightInd w:val="0"/>
        <w:spacing w:after="0" w:line="240" w:lineRule="auto"/>
        <w:rPr>
          <w:rFonts w:cstheme="minorHAnsi"/>
          <w:sz w:val="28"/>
          <w:szCs w:val="28"/>
        </w:rPr>
      </w:pPr>
      <w:r w:rsidRPr="00213C95">
        <w:rPr>
          <w:rFonts w:cstheme="minorHAnsi"/>
          <w:sz w:val="28"/>
          <w:szCs w:val="28"/>
        </w:rPr>
        <w:t xml:space="preserve">The electricity generation </w:t>
      </w:r>
      <w:r w:rsidRPr="00213C95">
        <w:rPr>
          <w:rFonts w:cstheme="minorHAnsi"/>
          <w:b/>
          <w:sz w:val="28"/>
          <w:szCs w:val="28"/>
        </w:rPr>
        <w:t xml:space="preserve">target </w:t>
      </w:r>
      <w:r w:rsidRPr="00213C95">
        <w:rPr>
          <w:rFonts w:cstheme="minorHAnsi"/>
          <w:sz w:val="28"/>
          <w:szCs w:val="28"/>
        </w:rPr>
        <w:t xml:space="preserve">of conventional sources for the year 2018-19 has been fixed as </w:t>
      </w:r>
      <w:r w:rsidRPr="00213C95">
        <w:rPr>
          <w:rFonts w:cstheme="minorHAnsi"/>
          <w:b/>
          <w:sz w:val="28"/>
          <w:szCs w:val="28"/>
        </w:rPr>
        <w:t>1265 Billion Unit (BU).</w:t>
      </w:r>
    </w:p>
    <w:p w:rsidR="00621606" w:rsidRPr="00213C95" w:rsidRDefault="0037764A" w:rsidP="0037764A">
      <w:pPr>
        <w:autoSpaceDE w:val="0"/>
        <w:autoSpaceDN w:val="0"/>
        <w:adjustRightInd w:val="0"/>
        <w:spacing w:after="0" w:line="240" w:lineRule="auto"/>
        <w:rPr>
          <w:rFonts w:cstheme="minorHAnsi"/>
          <w:sz w:val="28"/>
          <w:szCs w:val="28"/>
        </w:rPr>
      </w:pPr>
      <w:r w:rsidRPr="00213C95">
        <w:rPr>
          <w:rFonts w:cstheme="minorHAnsi"/>
          <w:sz w:val="28"/>
          <w:szCs w:val="28"/>
        </w:rPr>
        <w:t xml:space="preserve">i.e. growth of around 4.87% over actual conventional generation of 1206.306 BU for the previous year (2017-18). </w:t>
      </w:r>
    </w:p>
    <w:p w:rsidR="002558C4" w:rsidRPr="00213C95" w:rsidRDefault="002558C4" w:rsidP="0037764A">
      <w:pPr>
        <w:autoSpaceDE w:val="0"/>
        <w:autoSpaceDN w:val="0"/>
        <w:adjustRightInd w:val="0"/>
        <w:spacing w:after="0" w:line="240" w:lineRule="auto"/>
        <w:rPr>
          <w:rFonts w:cstheme="minorHAnsi"/>
          <w:sz w:val="28"/>
          <w:szCs w:val="28"/>
        </w:rPr>
      </w:pPr>
    </w:p>
    <w:p w:rsidR="002558C4" w:rsidRPr="00213C95" w:rsidRDefault="002558C4" w:rsidP="0037764A">
      <w:pPr>
        <w:autoSpaceDE w:val="0"/>
        <w:autoSpaceDN w:val="0"/>
        <w:adjustRightInd w:val="0"/>
        <w:spacing w:after="0" w:line="240" w:lineRule="auto"/>
        <w:rPr>
          <w:rFonts w:cstheme="minorHAnsi"/>
          <w:sz w:val="28"/>
          <w:szCs w:val="28"/>
        </w:rPr>
      </w:pPr>
    </w:p>
    <w:p w:rsidR="002558C4" w:rsidRPr="00213C95" w:rsidRDefault="002558C4" w:rsidP="002558C4">
      <w:pPr>
        <w:shd w:val="clear" w:color="auto" w:fill="F2F2F2" w:themeFill="background1" w:themeFillShade="F2"/>
        <w:autoSpaceDE w:val="0"/>
        <w:autoSpaceDN w:val="0"/>
        <w:adjustRightInd w:val="0"/>
        <w:spacing w:after="0" w:line="240" w:lineRule="auto"/>
        <w:rPr>
          <w:rFonts w:cstheme="minorHAnsi"/>
          <w:b/>
          <w:sz w:val="28"/>
          <w:szCs w:val="28"/>
          <w:u w:val="single"/>
        </w:rPr>
      </w:pPr>
      <w:r w:rsidRPr="00213C95">
        <w:rPr>
          <w:rFonts w:cstheme="minorHAnsi"/>
          <w:b/>
          <w:sz w:val="28"/>
          <w:szCs w:val="28"/>
          <w:u w:val="single"/>
        </w:rPr>
        <w:t>POWER TRANSMISSION :</w:t>
      </w:r>
    </w:p>
    <w:p w:rsidR="002558C4" w:rsidRPr="00213C95" w:rsidRDefault="002558C4" w:rsidP="002558C4">
      <w:pPr>
        <w:pStyle w:val="ListParagraph"/>
        <w:numPr>
          <w:ilvl w:val="0"/>
          <w:numId w:val="8"/>
        </w:numPr>
        <w:autoSpaceDE w:val="0"/>
        <w:autoSpaceDN w:val="0"/>
        <w:adjustRightInd w:val="0"/>
        <w:spacing w:after="0" w:line="240" w:lineRule="auto"/>
        <w:rPr>
          <w:rFonts w:cstheme="minorHAnsi"/>
          <w:sz w:val="28"/>
          <w:szCs w:val="28"/>
        </w:rPr>
      </w:pPr>
      <w:r w:rsidRPr="00213C95">
        <w:rPr>
          <w:rFonts w:cstheme="minorHAnsi"/>
          <w:sz w:val="28"/>
          <w:szCs w:val="28"/>
        </w:rPr>
        <w:t xml:space="preserve">The natural resources for electricity generation in India are unevenly dispersed and concentrated in a few pockets. </w:t>
      </w:r>
    </w:p>
    <w:p w:rsidR="00556F55" w:rsidRPr="00213C95" w:rsidRDefault="00556F55" w:rsidP="00556F55">
      <w:pPr>
        <w:pStyle w:val="ListParagraph"/>
        <w:autoSpaceDE w:val="0"/>
        <w:autoSpaceDN w:val="0"/>
        <w:adjustRightInd w:val="0"/>
        <w:spacing w:after="0" w:line="240" w:lineRule="auto"/>
        <w:rPr>
          <w:rFonts w:cstheme="minorHAnsi"/>
          <w:sz w:val="28"/>
          <w:szCs w:val="28"/>
        </w:rPr>
      </w:pPr>
    </w:p>
    <w:p w:rsidR="00621606" w:rsidRPr="00213C95" w:rsidRDefault="002558C4" w:rsidP="00906846">
      <w:pPr>
        <w:pStyle w:val="ListParagraph"/>
        <w:numPr>
          <w:ilvl w:val="0"/>
          <w:numId w:val="8"/>
        </w:numPr>
        <w:autoSpaceDE w:val="0"/>
        <w:autoSpaceDN w:val="0"/>
        <w:adjustRightInd w:val="0"/>
        <w:spacing w:after="0" w:line="240" w:lineRule="auto"/>
        <w:rPr>
          <w:rFonts w:cstheme="minorHAnsi"/>
          <w:sz w:val="28"/>
          <w:szCs w:val="28"/>
        </w:rPr>
      </w:pPr>
      <w:r w:rsidRPr="00213C95">
        <w:rPr>
          <w:rFonts w:cstheme="minorHAnsi"/>
          <w:sz w:val="28"/>
          <w:szCs w:val="28"/>
          <w:u w:val="single"/>
        </w:rPr>
        <w:t>Hydro resources</w:t>
      </w:r>
      <w:r w:rsidRPr="00213C95">
        <w:rPr>
          <w:rFonts w:cstheme="minorHAnsi"/>
          <w:sz w:val="28"/>
          <w:szCs w:val="28"/>
        </w:rPr>
        <w:t xml:space="preserve"> are located in the Himalayan foothills, North Eastern Region(NER).</w:t>
      </w:r>
      <w:r w:rsidRPr="00213C95">
        <w:rPr>
          <w:rFonts w:cstheme="minorHAnsi"/>
          <w:sz w:val="28"/>
          <w:szCs w:val="28"/>
        </w:rPr>
        <w:br/>
      </w:r>
      <w:r w:rsidRPr="00213C95">
        <w:rPr>
          <w:rFonts w:cstheme="minorHAnsi"/>
          <w:sz w:val="28"/>
          <w:szCs w:val="28"/>
          <w:u w:val="single"/>
        </w:rPr>
        <w:t>Coal reserves</w:t>
      </w:r>
      <w:r w:rsidRPr="00213C95">
        <w:rPr>
          <w:rFonts w:cstheme="minorHAnsi"/>
          <w:sz w:val="28"/>
          <w:szCs w:val="28"/>
        </w:rPr>
        <w:t xml:space="preserve"> are concentrated in Jharkhand, Odisha, West Bengal, Chhattisgarh, parts of Madhya Pradesh, whereas lignite is located in </w:t>
      </w:r>
      <w:r w:rsidR="005B71D2">
        <w:rPr>
          <w:rFonts w:cstheme="minorHAnsi"/>
          <w:sz w:val="28"/>
          <w:szCs w:val="28"/>
        </w:rPr>
        <w:br/>
      </w:r>
      <w:r w:rsidRPr="00213C95">
        <w:rPr>
          <w:rFonts w:cstheme="minorHAnsi"/>
          <w:sz w:val="28"/>
          <w:szCs w:val="28"/>
        </w:rPr>
        <w:t>Tamil Nadu and Gujarat.</w:t>
      </w:r>
      <w:r w:rsidRPr="00213C95">
        <w:rPr>
          <w:rFonts w:cstheme="minorHAnsi"/>
          <w:sz w:val="28"/>
          <w:szCs w:val="28"/>
        </w:rPr>
        <w:br/>
        <w:t>Also lot of power station, generating from Gas and renewable energy sources like Solar, Wind etc. have been installed in various parts of country.</w:t>
      </w:r>
    </w:p>
    <w:p w:rsidR="00556F55" w:rsidRPr="00213C95" w:rsidRDefault="005B71D2" w:rsidP="00556F55">
      <w:pPr>
        <w:autoSpaceDE w:val="0"/>
        <w:autoSpaceDN w:val="0"/>
        <w:adjustRightInd w:val="0"/>
        <w:spacing w:after="0" w:line="240" w:lineRule="auto"/>
        <w:jc w:val="both"/>
        <w:rPr>
          <w:rFonts w:cstheme="minorHAnsi"/>
          <w:sz w:val="28"/>
          <w:szCs w:val="28"/>
        </w:rPr>
      </w:pPr>
      <w:r>
        <w:rPr>
          <w:rFonts w:cstheme="minorHAnsi"/>
          <w:sz w:val="28"/>
          <w:szCs w:val="28"/>
        </w:rPr>
        <w:t>-------------------------------------------------------------------------------------------------------------</w:t>
      </w:r>
    </w:p>
    <w:p w:rsidR="002558C4" w:rsidRPr="00213C95" w:rsidRDefault="002558C4" w:rsidP="002558C4">
      <w:pPr>
        <w:pStyle w:val="ListParagraph"/>
        <w:numPr>
          <w:ilvl w:val="0"/>
          <w:numId w:val="8"/>
        </w:numPr>
        <w:autoSpaceDE w:val="0"/>
        <w:autoSpaceDN w:val="0"/>
        <w:adjustRightInd w:val="0"/>
        <w:spacing w:after="0" w:line="240" w:lineRule="auto"/>
        <w:rPr>
          <w:rFonts w:cstheme="minorHAnsi"/>
          <w:sz w:val="28"/>
          <w:szCs w:val="28"/>
        </w:rPr>
      </w:pPr>
      <w:r w:rsidRPr="00213C95">
        <w:rPr>
          <w:rFonts w:cstheme="minorHAnsi"/>
          <w:sz w:val="28"/>
          <w:szCs w:val="28"/>
        </w:rPr>
        <w:lastRenderedPageBreak/>
        <w:t>Powergrid Corporation of India Limited (POWERGRID), a Central Transmission Utilities (CTU), is responsible for planning inter-state transmission system (ISTS). Similarly there are State Transmission Utilities (STU) (namely State Transco/ SEBs) responsible for the development of Intra State Transmission System.</w:t>
      </w:r>
    </w:p>
    <w:p w:rsidR="00556F55" w:rsidRPr="00213C95" w:rsidRDefault="00556F55" w:rsidP="00556F55">
      <w:pPr>
        <w:autoSpaceDE w:val="0"/>
        <w:autoSpaceDN w:val="0"/>
        <w:adjustRightInd w:val="0"/>
        <w:spacing w:after="0" w:line="240" w:lineRule="auto"/>
        <w:rPr>
          <w:rFonts w:cstheme="minorHAnsi"/>
          <w:sz w:val="28"/>
          <w:szCs w:val="28"/>
        </w:rPr>
      </w:pPr>
    </w:p>
    <w:p w:rsidR="002558C4" w:rsidRPr="00213C95" w:rsidRDefault="002558C4" w:rsidP="002558C4">
      <w:pPr>
        <w:pStyle w:val="ListParagraph"/>
        <w:numPr>
          <w:ilvl w:val="0"/>
          <w:numId w:val="8"/>
        </w:numPr>
        <w:autoSpaceDE w:val="0"/>
        <w:autoSpaceDN w:val="0"/>
        <w:adjustRightInd w:val="0"/>
        <w:spacing w:after="0" w:line="240" w:lineRule="auto"/>
        <w:rPr>
          <w:rFonts w:cstheme="minorHAnsi"/>
          <w:sz w:val="28"/>
          <w:szCs w:val="28"/>
        </w:rPr>
      </w:pPr>
      <w:r w:rsidRPr="00213C95">
        <w:rPr>
          <w:rFonts w:cstheme="minorHAnsi"/>
          <w:sz w:val="28"/>
          <w:szCs w:val="28"/>
        </w:rPr>
        <w:t>13,820 circuit kilometres (ckm) of transmission lines have been commissioned during 2017-18 (April-November 2017). This is 59.9% of the annual target of 23,086 ckm fixed for 2017-18.</w:t>
      </w:r>
      <w:r w:rsidR="00556F55" w:rsidRPr="00213C95">
        <w:rPr>
          <w:rFonts w:cstheme="minorHAnsi"/>
          <w:sz w:val="28"/>
          <w:szCs w:val="28"/>
        </w:rPr>
        <w:br/>
      </w:r>
    </w:p>
    <w:p w:rsidR="002558C4" w:rsidRPr="00213C95" w:rsidRDefault="002558C4" w:rsidP="002558C4">
      <w:pPr>
        <w:pStyle w:val="ListParagraph"/>
        <w:numPr>
          <w:ilvl w:val="0"/>
          <w:numId w:val="8"/>
        </w:numPr>
        <w:autoSpaceDE w:val="0"/>
        <w:autoSpaceDN w:val="0"/>
        <w:adjustRightInd w:val="0"/>
        <w:spacing w:after="0" w:line="240" w:lineRule="auto"/>
        <w:rPr>
          <w:rFonts w:cstheme="minorHAnsi"/>
          <w:sz w:val="28"/>
          <w:szCs w:val="28"/>
        </w:rPr>
      </w:pPr>
      <w:r w:rsidRPr="00213C95">
        <w:rPr>
          <w:rFonts w:cstheme="minorHAnsi"/>
          <w:sz w:val="28"/>
          <w:szCs w:val="28"/>
        </w:rPr>
        <w:t>As on 30th November 2017, the total transmission capacity of the inter-regional links is 78,050 MW.</w:t>
      </w:r>
      <w:r w:rsidR="00556F55" w:rsidRPr="00213C95">
        <w:rPr>
          <w:rFonts w:cstheme="minorHAnsi"/>
          <w:sz w:val="28"/>
          <w:szCs w:val="28"/>
        </w:rPr>
        <w:br/>
      </w:r>
    </w:p>
    <w:p w:rsidR="00556F55" w:rsidRPr="005B71D2" w:rsidRDefault="004D0932" w:rsidP="00556F55">
      <w:pPr>
        <w:pStyle w:val="ListParagraph"/>
        <w:numPr>
          <w:ilvl w:val="0"/>
          <w:numId w:val="8"/>
        </w:numPr>
        <w:autoSpaceDE w:val="0"/>
        <w:autoSpaceDN w:val="0"/>
        <w:adjustRightInd w:val="0"/>
        <w:spacing w:after="0" w:line="240" w:lineRule="auto"/>
        <w:jc w:val="both"/>
        <w:rPr>
          <w:rFonts w:cstheme="minorHAnsi"/>
          <w:sz w:val="28"/>
          <w:szCs w:val="28"/>
        </w:rPr>
      </w:pPr>
      <w:r w:rsidRPr="005B71D2">
        <w:rPr>
          <w:rFonts w:cstheme="minorHAnsi"/>
          <w:sz w:val="28"/>
          <w:szCs w:val="28"/>
        </w:rPr>
        <w:t>The transmission lines are operated in accordance with Regulations/standards of Central Electricity Authority (CEA) / Central Electricity Regulatory Commission (CERC) / State Electricity Regulatory Commissions(SERC).However, in certain cases, the loading on transmission lines may have to be restricted keeping in view the voltage stability, angular stability, loop flows, load flow pattern and grid security. Power surplus States have been inter-alia, able to supply their surplus power to power deficit State Utilities across the country except for some congestion in supply of power to Southern Region.</w:t>
      </w:r>
      <w:r w:rsidR="00556F55" w:rsidRPr="005B71D2">
        <w:rPr>
          <w:rFonts w:cstheme="minorHAnsi"/>
          <w:sz w:val="28"/>
          <w:szCs w:val="28"/>
        </w:rPr>
        <w:br/>
      </w:r>
    </w:p>
    <w:p w:rsidR="004D0932" w:rsidRPr="00213C95" w:rsidRDefault="004D0932" w:rsidP="005B71D2">
      <w:pPr>
        <w:pStyle w:val="ListParagraph"/>
        <w:numPr>
          <w:ilvl w:val="0"/>
          <w:numId w:val="8"/>
        </w:numPr>
        <w:autoSpaceDE w:val="0"/>
        <w:autoSpaceDN w:val="0"/>
        <w:adjustRightInd w:val="0"/>
        <w:spacing w:after="0" w:line="240" w:lineRule="auto"/>
        <w:rPr>
          <w:rFonts w:cstheme="minorHAnsi"/>
          <w:sz w:val="28"/>
          <w:szCs w:val="28"/>
        </w:rPr>
      </w:pPr>
      <w:r w:rsidRPr="00213C95">
        <w:rPr>
          <w:rFonts w:cstheme="minorHAnsi"/>
          <w:sz w:val="28"/>
          <w:szCs w:val="28"/>
        </w:rPr>
        <w:t>Power Grid Corporation of India Limited (POWERGRID, the 'Central Transmission Utility (CTU)' of the country and a 'Navratna' Company operating under Ministry of Power, is engaged in power transmission business with the responsibility for planning, implementation, operation and maintenance of Inter-State Transmission System (ISTS).</w:t>
      </w:r>
      <w:r w:rsidR="005B71D2">
        <w:rPr>
          <w:rFonts w:cstheme="minorHAnsi"/>
          <w:sz w:val="28"/>
          <w:szCs w:val="28"/>
        </w:rPr>
        <w:br/>
      </w:r>
      <w:r w:rsidRPr="00213C95">
        <w:rPr>
          <w:rFonts w:cstheme="minorHAnsi"/>
          <w:sz w:val="28"/>
          <w:szCs w:val="28"/>
        </w:rPr>
        <w:t>POWERGRID is a listed Company, with 57.90% holding of Government of India and balance by Institutional Investors &amp; public.</w:t>
      </w:r>
      <w:r w:rsidR="00556F55" w:rsidRPr="00213C95">
        <w:rPr>
          <w:rFonts w:cstheme="minorHAnsi"/>
          <w:sz w:val="28"/>
          <w:szCs w:val="28"/>
        </w:rPr>
        <w:br/>
      </w:r>
    </w:p>
    <w:p w:rsidR="004D0932" w:rsidRPr="00213C95" w:rsidRDefault="004D0932" w:rsidP="004D0932">
      <w:pPr>
        <w:pStyle w:val="ListParagraph"/>
        <w:numPr>
          <w:ilvl w:val="0"/>
          <w:numId w:val="8"/>
        </w:numPr>
        <w:autoSpaceDE w:val="0"/>
        <w:autoSpaceDN w:val="0"/>
        <w:adjustRightInd w:val="0"/>
        <w:spacing w:after="0" w:line="240" w:lineRule="auto"/>
        <w:rPr>
          <w:rFonts w:cstheme="minorHAnsi"/>
          <w:sz w:val="28"/>
          <w:szCs w:val="28"/>
        </w:rPr>
      </w:pPr>
      <w:r w:rsidRPr="00213C95">
        <w:rPr>
          <w:rFonts w:cstheme="minorHAnsi"/>
          <w:sz w:val="28"/>
          <w:szCs w:val="28"/>
        </w:rPr>
        <w:t>As a part of Government of India plan to connect 250,000 Gram Panchayats (GP) in the Country,</w:t>
      </w:r>
      <w:r w:rsidR="00CE6CD1">
        <w:rPr>
          <w:rFonts w:cstheme="minorHAnsi"/>
          <w:sz w:val="28"/>
          <w:szCs w:val="28"/>
        </w:rPr>
        <w:t xml:space="preserve"> </w:t>
      </w:r>
      <w:r w:rsidRPr="00213C95">
        <w:rPr>
          <w:rFonts w:cstheme="minorHAnsi"/>
          <w:sz w:val="28"/>
          <w:szCs w:val="28"/>
        </w:rPr>
        <w:t xml:space="preserve">POWERGRID one of the implementing agencies for Bharat Net project and has been entrusted with the task of development and maintenance of the National Optical </w:t>
      </w:r>
      <w:r w:rsidR="00CE6CD1" w:rsidRPr="00213C95">
        <w:rPr>
          <w:rFonts w:cstheme="minorHAnsi"/>
          <w:sz w:val="28"/>
          <w:szCs w:val="28"/>
        </w:rPr>
        <w:t>Fiber</w:t>
      </w:r>
      <w:r w:rsidRPr="00213C95">
        <w:rPr>
          <w:rFonts w:cstheme="minorHAnsi"/>
          <w:sz w:val="28"/>
          <w:szCs w:val="28"/>
        </w:rPr>
        <w:t xml:space="preserve"> Network in states, namely Andhra Pradesh, Telangana, Himachal Pradesh, Jharkhand and Odisha.</w:t>
      </w:r>
    </w:p>
    <w:p w:rsidR="004D0932" w:rsidRPr="00213C95" w:rsidRDefault="005B71D2" w:rsidP="004D0932">
      <w:pPr>
        <w:autoSpaceDE w:val="0"/>
        <w:autoSpaceDN w:val="0"/>
        <w:adjustRightInd w:val="0"/>
        <w:spacing w:after="0" w:line="240" w:lineRule="auto"/>
        <w:rPr>
          <w:rFonts w:cstheme="minorHAnsi"/>
          <w:sz w:val="28"/>
          <w:szCs w:val="28"/>
        </w:rPr>
      </w:pPr>
      <w:r>
        <w:rPr>
          <w:rFonts w:cstheme="minorHAnsi"/>
          <w:sz w:val="28"/>
          <w:szCs w:val="28"/>
        </w:rPr>
        <w:t>------------------------------------------------------------------------------------------------------------</w:t>
      </w:r>
    </w:p>
    <w:p w:rsidR="004D0932" w:rsidRPr="00213C95" w:rsidRDefault="004D0932" w:rsidP="004D0932">
      <w:pPr>
        <w:pStyle w:val="ListParagraph"/>
        <w:numPr>
          <w:ilvl w:val="0"/>
          <w:numId w:val="8"/>
        </w:numPr>
        <w:autoSpaceDE w:val="0"/>
        <w:autoSpaceDN w:val="0"/>
        <w:adjustRightInd w:val="0"/>
        <w:spacing w:after="0" w:line="240" w:lineRule="auto"/>
        <w:rPr>
          <w:rFonts w:cstheme="minorHAnsi"/>
          <w:sz w:val="28"/>
          <w:szCs w:val="28"/>
        </w:rPr>
      </w:pPr>
      <w:r w:rsidRPr="00213C95">
        <w:rPr>
          <w:rFonts w:cstheme="minorHAnsi"/>
          <w:sz w:val="28"/>
          <w:szCs w:val="28"/>
        </w:rPr>
        <w:lastRenderedPageBreak/>
        <w:t>Further, POWERGRID is playing a significant role in carrying forward the distribution reforms</w:t>
      </w:r>
      <w:r w:rsidR="005B71D2">
        <w:rPr>
          <w:rFonts w:cstheme="minorHAnsi"/>
          <w:sz w:val="28"/>
          <w:szCs w:val="28"/>
        </w:rPr>
        <w:t xml:space="preserve"> </w:t>
      </w:r>
      <w:r w:rsidRPr="00213C95">
        <w:rPr>
          <w:rFonts w:cstheme="minorHAnsi"/>
          <w:sz w:val="28"/>
          <w:szCs w:val="28"/>
        </w:rPr>
        <w:t xml:space="preserve">through undertaking Deendayal </w:t>
      </w:r>
      <w:r w:rsidRPr="00213C95">
        <w:rPr>
          <w:rFonts w:cstheme="minorHAnsi"/>
          <w:b/>
          <w:sz w:val="28"/>
          <w:szCs w:val="28"/>
        </w:rPr>
        <w:t>Upadhyaya Gram Jyoti Yojana (DDUGJY)</w:t>
      </w:r>
      <w:r w:rsidRPr="00213C95">
        <w:rPr>
          <w:rFonts w:cstheme="minorHAnsi"/>
          <w:sz w:val="28"/>
          <w:szCs w:val="28"/>
        </w:rPr>
        <w:t xml:space="preserve"> and </w:t>
      </w:r>
      <w:r w:rsidRPr="00213C95">
        <w:rPr>
          <w:rFonts w:cstheme="minorHAnsi"/>
          <w:b/>
          <w:sz w:val="28"/>
          <w:szCs w:val="28"/>
        </w:rPr>
        <w:t>Integrated Power</w:t>
      </w:r>
      <w:r w:rsidR="00CE6CD1">
        <w:rPr>
          <w:rFonts w:cstheme="minorHAnsi"/>
          <w:b/>
          <w:sz w:val="28"/>
          <w:szCs w:val="28"/>
        </w:rPr>
        <w:t xml:space="preserve"> </w:t>
      </w:r>
      <w:r w:rsidRPr="00213C95">
        <w:rPr>
          <w:rFonts w:cstheme="minorHAnsi"/>
          <w:b/>
          <w:sz w:val="28"/>
          <w:szCs w:val="28"/>
        </w:rPr>
        <w:t>Development Scheme (IPDS)</w:t>
      </w:r>
      <w:r w:rsidRPr="00213C95">
        <w:rPr>
          <w:rFonts w:cstheme="minorHAnsi"/>
          <w:sz w:val="28"/>
          <w:szCs w:val="28"/>
        </w:rPr>
        <w:t xml:space="preserve"> works on behalf of the Govt. of India in the country.</w:t>
      </w:r>
    </w:p>
    <w:p w:rsidR="00246A62" w:rsidRPr="00213C95" w:rsidRDefault="00246A62" w:rsidP="004D0932">
      <w:pPr>
        <w:pStyle w:val="ListParagraph"/>
        <w:rPr>
          <w:rFonts w:cstheme="minorHAnsi"/>
          <w:sz w:val="28"/>
          <w:szCs w:val="28"/>
        </w:rPr>
      </w:pPr>
    </w:p>
    <w:p w:rsidR="00246A62" w:rsidRPr="00213C95" w:rsidRDefault="00246A62" w:rsidP="00246A62">
      <w:pPr>
        <w:shd w:val="clear" w:color="auto" w:fill="F2F2F2" w:themeFill="background1" w:themeFillShade="F2"/>
        <w:autoSpaceDE w:val="0"/>
        <w:autoSpaceDN w:val="0"/>
        <w:adjustRightInd w:val="0"/>
        <w:spacing w:after="0" w:line="240" w:lineRule="auto"/>
        <w:rPr>
          <w:rFonts w:cstheme="minorHAnsi"/>
          <w:b/>
          <w:sz w:val="28"/>
          <w:szCs w:val="28"/>
          <w:u w:val="single"/>
        </w:rPr>
      </w:pPr>
      <w:r w:rsidRPr="00213C95">
        <w:rPr>
          <w:rFonts w:cstheme="minorHAnsi"/>
          <w:b/>
          <w:sz w:val="28"/>
          <w:szCs w:val="28"/>
          <w:u w:val="single"/>
        </w:rPr>
        <w:t>POWER DISTRIBUTION &amp; Various Schemes :</w:t>
      </w:r>
    </w:p>
    <w:p w:rsidR="00246A62" w:rsidRPr="00213C95" w:rsidRDefault="00246A62" w:rsidP="004D0932">
      <w:pPr>
        <w:pStyle w:val="ListParagraph"/>
        <w:rPr>
          <w:rFonts w:cstheme="minorHAnsi"/>
          <w:sz w:val="28"/>
          <w:szCs w:val="28"/>
        </w:rPr>
      </w:pPr>
    </w:p>
    <w:p w:rsidR="005B71D2" w:rsidRDefault="00246A62" w:rsidP="005B71D2">
      <w:pPr>
        <w:autoSpaceDE w:val="0"/>
        <w:autoSpaceDN w:val="0"/>
        <w:adjustRightInd w:val="0"/>
        <w:spacing w:after="0" w:line="240" w:lineRule="auto"/>
        <w:rPr>
          <w:rFonts w:cstheme="minorHAnsi"/>
          <w:sz w:val="28"/>
          <w:szCs w:val="28"/>
        </w:rPr>
      </w:pPr>
      <w:r w:rsidRPr="00213C95">
        <w:rPr>
          <w:rFonts w:cstheme="minorHAnsi"/>
          <w:sz w:val="28"/>
          <w:szCs w:val="28"/>
        </w:rPr>
        <w:t xml:space="preserve">Distribution is the most important link in the entire power sector value chain. </w:t>
      </w:r>
      <w:r w:rsidRPr="00213C95">
        <w:rPr>
          <w:rFonts w:cstheme="minorHAnsi"/>
          <w:sz w:val="28"/>
          <w:szCs w:val="28"/>
        </w:rPr>
        <w:br/>
        <w:t xml:space="preserve">As the only interface between utilities and consumers, it is the cash register </w:t>
      </w:r>
      <w:r w:rsidR="005B71D2">
        <w:rPr>
          <w:rFonts w:cstheme="minorHAnsi"/>
          <w:sz w:val="28"/>
          <w:szCs w:val="28"/>
        </w:rPr>
        <w:br/>
      </w:r>
      <w:r w:rsidRPr="00213C95">
        <w:rPr>
          <w:rFonts w:cstheme="minorHAnsi"/>
          <w:sz w:val="28"/>
          <w:szCs w:val="28"/>
        </w:rPr>
        <w:t xml:space="preserve">for the entire sector. </w:t>
      </w:r>
    </w:p>
    <w:p w:rsidR="00246A62" w:rsidRPr="00213C95" w:rsidRDefault="00246A62" w:rsidP="005B71D2">
      <w:pPr>
        <w:autoSpaceDE w:val="0"/>
        <w:autoSpaceDN w:val="0"/>
        <w:adjustRightInd w:val="0"/>
        <w:spacing w:after="0" w:line="240" w:lineRule="auto"/>
        <w:jc w:val="both"/>
        <w:rPr>
          <w:rFonts w:cstheme="minorHAnsi"/>
          <w:b/>
          <w:sz w:val="28"/>
          <w:szCs w:val="28"/>
        </w:rPr>
      </w:pPr>
      <w:r w:rsidRPr="00213C95">
        <w:rPr>
          <w:rFonts w:cstheme="minorHAnsi"/>
          <w:sz w:val="28"/>
          <w:szCs w:val="28"/>
        </w:rPr>
        <w:br/>
        <w:t>Under the Indian Constitution, power is a Concurrent subject and the</w:t>
      </w:r>
      <w:r w:rsidR="005B71D2">
        <w:rPr>
          <w:rFonts w:cstheme="minorHAnsi"/>
          <w:sz w:val="28"/>
          <w:szCs w:val="28"/>
        </w:rPr>
        <w:t xml:space="preserve"> </w:t>
      </w:r>
      <w:r w:rsidRPr="00213C95">
        <w:rPr>
          <w:rFonts w:cstheme="minorHAnsi"/>
          <w:sz w:val="28"/>
          <w:szCs w:val="28"/>
        </w:rPr>
        <w:t xml:space="preserve">responsibility for distribution and supply of power to rural and urban consumers rests with the </w:t>
      </w:r>
      <w:r w:rsidRPr="00213C95">
        <w:rPr>
          <w:rFonts w:cstheme="minorHAnsi"/>
          <w:b/>
          <w:sz w:val="28"/>
          <w:szCs w:val="28"/>
        </w:rPr>
        <w:t>states.</w:t>
      </w:r>
    </w:p>
    <w:p w:rsidR="00246A62" w:rsidRPr="00213C95" w:rsidRDefault="00246A62" w:rsidP="00246A62">
      <w:pPr>
        <w:autoSpaceDE w:val="0"/>
        <w:autoSpaceDN w:val="0"/>
        <w:adjustRightInd w:val="0"/>
        <w:spacing w:after="0" w:line="240" w:lineRule="auto"/>
        <w:jc w:val="both"/>
        <w:rPr>
          <w:rFonts w:cstheme="minorHAnsi"/>
          <w:b/>
          <w:sz w:val="28"/>
          <w:szCs w:val="28"/>
        </w:rPr>
      </w:pPr>
    </w:p>
    <w:tbl>
      <w:tblPr>
        <w:tblStyle w:val="TableGrid"/>
        <w:tblW w:w="0" w:type="auto"/>
        <w:tblLook w:val="04A0"/>
      </w:tblPr>
      <w:tblGrid>
        <w:gridCol w:w="2358"/>
        <w:gridCol w:w="2149"/>
        <w:gridCol w:w="2573"/>
        <w:gridCol w:w="2496"/>
      </w:tblGrid>
      <w:tr w:rsidR="00556F55" w:rsidRPr="00213C95" w:rsidTr="00556F55">
        <w:tc>
          <w:tcPr>
            <w:tcW w:w="9576" w:type="dxa"/>
            <w:gridSpan w:val="4"/>
            <w:shd w:val="clear" w:color="auto" w:fill="F2F2F2" w:themeFill="background1" w:themeFillShade="F2"/>
          </w:tcPr>
          <w:p w:rsidR="00556F55" w:rsidRPr="00213C95" w:rsidRDefault="00556F55" w:rsidP="00556F55">
            <w:pPr>
              <w:autoSpaceDE w:val="0"/>
              <w:autoSpaceDN w:val="0"/>
              <w:adjustRightInd w:val="0"/>
              <w:jc w:val="center"/>
              <w:rPr>
                <w:rFonts w:cstheme="minorHAnsi"/>
                <w:b/>
                <w:sz w:val="28"/>
                <w:szCs w:val="28"/>
              </w:rPr>
            </w:pPr>
            <w:r w:rsidRPr="00213C95">
              <w:rPr>
                <w:rFonts w:cstheme="minorHAnsi"/>
                <w:b/>
                <w:sz w:val="28"/>
                <w:szCs w:val="28"/>
              </w:rPr>
              <w:t>SCHEME NAME</w:t>
            </w:r>
          </w:p>
        </w:tc>
      </w:tr>
      <w:tr w:rsidR="00A51CB6" w:rsidRPr="00213C95" w:rsidTr="00A51CB6">
        <w:tc>
          <w:tcPr>
            <w:tcW w:w="2358" w:type="dxa"/>
          </w:tcPr>
          <w:p w:rsidR="00556F55" w:rsidRPr="00213C95" w:rsidRDefault="00556F55" w:rsidP="00246A62">
            <w:pPr>
              <w:autoSpaceDE w:val="0"/>
              <w:autoSpaceDN w:val="0"/>
              <w:adjustRightInd w:val="0"/>
              <w:jc w:val="both"/>
              <w:rPr>
                <w:rFonts w:cstheme="minorHAnsi"/>
                <w:b/>
                <w:sz w:val="28"/>
                <w:szCs w:val="28"/>
              </w:rPr>
            </w:pPr>
            <w:r w:rsidRPr="00213C95">
              <w:rPr>
                <w:rFonts w:cstheme="minorHAnsi"/>
                <w:b/>
                <w:sz w:val="28"/>
                <w:szCs w:val="28"/>
              </w:rPr>
              <w:t>Pradhan Mantri Sahaj Bijli Har Ghar Yojana (</w:t>
            </w:r>
            <w:r w:rsidRPr="00213C95">
              <w:rPr>
                <w:rFonts w:cstheme="minorHAnsi"/>
                <w:sz w:val="28"/>
                <w:szCs w:val="28"/>
              </w:rPr>
              <w:t>Saubhagya</w:t>
            </w:r>
            <w:r w:rsidRPr="00213C95">
              <w:rPr>
                <w:rFonts w:cstheme="minorHAnsi"/>
                <w:b/>
                <w:sz w:val="28"/>
                <w:szCs w:val="28"/>
              </w:rPr>
              <w:t>)</w:t>
            </w:r>
            <w:r w:rsidRPr="00213C95">
              <w:rPr>
                <w:rFonts w:cstheme="minorHAnsi"/>
                <w:b/>
                <w:color w:val="545454"/>
                <w:sz w:val="28"/>
                <w:szCs w:val="28"/>
                <w:shd w:val="clear" w:color="auto" w:fill="FFFFFF"/>
              </w:rPr>
              <w:t> </w:t>
            </w:r>
          </w:p>
        </w:tc>
        <w:tc>
          <w:tcPr>
            <w:tcW w:w="2149" w:type="dxa"/>
          </w:tcPr>
          <w:p w:rsidR="00A51CB6" w:rsidRPr="00213C95" w:rsidRDefault="005256FE" w:rsidP="00246A62">
            <w:pPr>
              <w:autoSpaceDE w:val="0"/>
              <w:autoSpaceDN w:val="0"/>
              <w:adjustRightInd w:val="0"/>
              <w:jc w:val="both"/>
              <w:rPr>
                <w:rFonts w:cstheme="minorHAnsi"/>
                <w:b/>
                <w:sz w:val="28"/>
                <w:szCs w:val="28"/>
              </w:rPr>
            </w:pPr>
            <w:r w:rsidRPr="00213C95">
              <w:rPr>
                <w:rFonts w:cstheme="minorHAnsi"/>
                <w:b/>
                <w:sz w:val="28"/>
                <w:szCs w:val="28"/>
              </w:rPr>
              <w:t>Ujwal Discoms Assurance Yojana (UDAY )</w:t>
            </w:r>
          </w:p>
        </w:tc>
        <w:tc>
          <w:tcPr>
            <w:tcW w:w="2573" w:type="dxa"/>
          </w:tcPr>
          <w:p w:rsidR="00A51CB6" w:rsidRPr="00213C95" w:rsidRDefault="00A51CB6" w:rsidP="005256FE">
            <w:pPr>
              <w:autoSpaceDE w:val="0"/>
              <w:autoSpaceDN w:val="0"/>
              <w:adjustRightInd w:val="0"/>
              <w:rPr>
                <w:rFonts w:cstheme="minorHAnsi"/>
                <w:b/>
                <w:sz w:val="28"/>
                <w:szCs w:val="28"/>
                <w:u w:val="single"/>
              </w:rPr>
            </w:pPr>
            <w:r w:rsidRPr="00213C95">
              <w:rPr>
                <w:rFonts w:cstheme="minorHAnsi"/>
                <w:b/>
                <w:sz w:val="28"/>
                <w:szCs w:val="28"/>
                <w:u w:val="single"/>
              </w:rPr>
              <w:t>Integrated Power development Scheme</w:t>
            </w:r>
            <w:r w:rsidR="005256FE" w:rsidRPr="00213C95">
              <w:rPr>
                <w:rFonts w:cstheme="minorHAnsi"/>
                <w:b/>
                <w:sz w:val="28"/>
                <w:szCs w:val="28"/>
                <w:u w:val="single"/>
              </w:rPr>
              <w:br/>
            </w:r>
            <w:r w:rsidRPr="00213C95">
              <w:rPr>
                <w:rFonts w:cstheme="minorHAnsi"/>
                <w:b/>
                <w:sz w:val="28"/>
                <w:szCs w:val="28"/>
                <w:u w:val="single"/>
              </w:rPr>
              <w:t>(IPDS)</w:t>
            </w:r>
          </w:p>
        </w:tc>
        <w:tc>
          <w:tcPr>
            <w:tcW w:w="2496" w:type="dxa"/>
          </w:tcPr>
          <w:p w:rsidR="00A51CB6" w:rsidRPr="00213C95" w:rsidRDefault="00A51CB6" w:rsidP="00A51CB6">
            <w:pPr>
              <w:autoSpaceDE w:val="0"/>
              <w:autoSpaceDN w:val="0"/>
              <w:adjustRightInd w:val="0"/>
              <w:rPr>
                <w:rFonts w:cstheme="minorHAnsi"/>
                <w:sz w:val="28"/>
                <w:szCs w:val="28"/>
              </w:rPr>
            </w:pPr>
            <w:r w:rsidRPr="00213C95">
              <w:rPr>
                <w:rFonts w:cstheme="minorHAnsi"/>
                <w:b/>
                <w:sz w:val="28"/>
                <w:szCs w:val="28"/>
                <w:u w:val="single"/>
              </w:rPr>
              <w:t>Deendayal Upadhyaya Gram Jyoti Yojana (DDUGJY)</w:t>
            </w:r>
          </w:p>
        </w:tc>
      </w:tr>
    </w:tbl>
    <w:p w:rsidR="00246A62" w:rsidRDefault="00246A62" w:rsidP="00246A62">
      <w:pPr>
        <w:autoSpaceDE w:val="0"/>
        <w:autoSpaceDN w:val="0"/>
        <w:adjustRightInd w:val="0"/>
        <w:spacing w:after="0" w:line="240" w:lineRule="auto"/>
        <w:jc w:val="both"/>
        <w:rPr>
          <w:rFonts w:cstheme="minorHAnsi"/>
          <w:sz w:val="28"/>
          <w:szCs w:val="28"/>
        </w:rPr>
      </w:pPr>
    </w:p>
    <w:p w:rsidR="005B71D2" w:rsidRDefault="005B71D2" w:rsidP="00246A62">
      <w:pPr>
        <w:autoSpaceDE w:val="0"/>
        <w:autoSpaceDN w:val="0"/>
        <w:adjustRightInd w:val="0"/>
        <w:spacing w:after="0" w:line="240" w:lineRule="auto"/>
        <w:jc w:val="both"/>
        <w:rPr>
          <w:rFonts w:cstheme="minorHAnsi"/>
          <w:sz w:val="28"/>
          <w:szCs w:val="28"/>
        </w:rPr>
      </w:pPr>
    </w:p>
    <w:p w:rsidR="005B71D2" w:rsidRDefault="005B71D2" w:rsidP="00246A62">
      <w:pPr>
        <w:autoSpaceDE w:val="0"/>
        <w:autoSpaceDN w:val="0"/>
        <w:adjustRightInd w:val="0"/>
        <w:spacing w:after="0" w:line="240" w:lineRule="auto"/>
        <w:jc w:val="both"/>
        <w:rPr>
          <w:rFonts w:cstheme="minorHAnsi"/>
          <w:b/>
          <w:sz w:val="28"/>
          <w:szCs w:val="28"/>
          <w:u w:val="single"/>
        </w:rPr>
      </w:pPr>
      <w:r w:rsidRPr="005B71D2">
        <w:rPr>
          <w:rFonts w:cstheme="minorHAnsi"/>
          <w:b/>
          <w:sz w:val="28"/>
          <w:szCs w:val="28"/>
          <w:u w:val="single"/>
        </w:rPr>
        <w:t>Important Points :</w:t>
      </w:r>
    </w:p>
    <w:p w:rsidR="005B71D2" w:rsidRDefault="005B71D2" w:rsidP="00246A62">
      <w:pPr>
        <w:autoSpaceDE w:val="0"/>
        <w:autoSpaceDN w:val="0"/>
        <w:adjustRightInd w:val="0"/>
        <w:spacing w:after="0" w:line="240" w:lineRule="auto"/>
        <w:jc w:val="both"/>
        <w:rPr>
          <w:rFonts w:cstheme="minorHAnsi"/>
          <w:b/>
          <w:sz w:val="28"/>
          <w:szCs w:val="28"/>
          <w:u w:val="single"/>
        </w:rPr>
      </w:pPr>
    </w:p>
    <w:p w:rsidR="005B71D2" w:rsidRPr="005B71D2" w:rsidRDefault="005B71D2" w:rsidP="004D0001">
      <w:pPr>
        <w:pStyle w:val="ListParagraph"/>
        <w:numPr>
          <w:ilvl w:val="0"/>
          <w:numId w:val="14"/>
        </w:numPr>
        <w:autoSpaceDE w:val="0"/>
        <w:autoSpaceDN w:val="0"/>
        <w:adjustRightInd w:val="0"/>
        <w:spacing w:after="0" w:line="240" w:lineRule="auto"/>
        <w:rPr>
          <w:rFonts w:cstheme="minorHAnsi"/>
          <w:sz w:val="28"/>
          <w:szCs w:val="28"/>
        </w:rPr>
      </w:pPr>
      <w:r w:rsidRPr="005B71D2">
        <w:rPr>
          <w:rFonts w:cstheme="minorHAnsi"/>
          <w:sz w:val="28"/>
          <w:szCs w:val="28"/>
        </w:rPr>
        <w:t xml:space="preserve">URJA MITRA – App by Ministry of power </w:t>
      </w:r>
    </w:p>
    <w:p w:rsidR="005B71D2" w:rsidRDefault="005B71D2" w:rsidP="004D0001">
      <w:pPr>
        <w:pStyle w:val="ListParagraph"/>
        <w:autoSpaceDE w:val="0"/>
        <w:autoSpaceDN w:val="0"/>
        <w:adjustRightInd w:val="0"/>
        <w:spacing w:after="0" w:line="240" w:lineRule="auto"/>
        <w:rPr>
          <w:rFonts w:cstheme="minorHAnsi"/>
          <w:sz w:val="28"/>
          <w:szCs w:val="28"/>
        </w:rPr>
      </w:pPr>
      <w:r w:rsidRPr="005B71D2">
        <w:rPr>
          <w:rFonts w:cstheme="minorHAnsi"/>
          <w:sz w:val="28"/>
          <w:szCs w:val="28"/>
        </w:rPr>
        <w:t>“Monitoring of power Availability and sending power cut information through SMS”</w:t>
      </w:r>
    </w:p>
    <w:p w:rsidR="005B71D2" w:rsidRDefault="005B71D2" w:rsidP="004D0001">
      <w:pPr>
        <w:pStyle w:val="ListParagraph"/>
        <w:numPr>
          <w:ilvl w:val="0"/>
          <w:numId w:val="14"/>
        </w:numPr>
        <w:autoSpaceDE w:val="0"/>
        <w:autoSpaceDN w:val="0"/>
        <w:adjustRightInd w:val="0"/>
        <w:spacing w:after="0" w:line="240" w:lineRule="auto"/>
        <w:rPr>
          <w:rFonts w:cstheme="minorHAnsi"/>
          <w:sz w:val="28"/>
          <w:szCs w:val="28"/>
        </w:rPr>
      </w:pPr>
      <w:r>
        <w:rPr>
          <w:rFonts w:cstheme="minorHAnsi"/>
          <w:sz w:val="28"/>
          <w:szCs w:val="28"/>
        </w:rPr>
        <w:t>30.01 Crore LED bulbs distributed under UJALA Scheme</w:t>
      </w:r>
    </w:p>
    <w:p w:rsidR="005B71D2" w:rsidRDefault="005B71D2" w:rsidP="004D0001">
      <w:pPr>
        <w:pStyle w:val="ListParagraph"/>
        <w:numPr>
          <w:ilvl w:val="0"/>
          <w:numId w:val="14"/>
        </w:numPr>
        <w:autoSpaceDE w:val="0"/>
        <w:autoSpaceDN w:val="0"/>
        <w:adjustRightInd w:val="0"/>
        <w:spacing w:after="0" w:line="240" w:lineRule="auto"/>
        <w:rPr>
          <w:rFonts w:cstheme="minorHAnsi"/>
          <w:sz w:val="28"/>
          <w:szCs w:val="28"/>
        </w:rPr>
      </w:pPr>
      <w:r>
        <w:rPr>
          <w:rFonts w:cstheme="minorHAnsi"/>
          <w:sz w:val="28"/>
          <w:szCs w:val="28"/>
        </w:rPr>
        <w:t xml:space="preserve">Vision of the Prime Minister – </w:t>
      </w:r>
      <w:r w:rsidRPr="005B71D2">
        <w:rPr>
          <w:rFonts w:cstheme="minorHAnsi"/>
          <w:b/>
          <w:sz w:val="28"/>
          <w:szCs w:val="28"/>
        </w:rPr>
        <w:t>Power for ALL (24X7)</w:t>
      </w:r>
      <w:r>
        <w:rPr>
          <w:rFonts w:cstheme="minorHAnsi"/>
          <w:sz w:val="28"/>
          <w:szCs w:val="28"/>
        </w:rPr>
        <w:t xml:space="preserve"> </w:t>
      </w:r>
    </w:p>
    <w:p w:rsidR="005B71D2" w:rsidRDefault="005B71D2" w:rsidP="004D0001">
      <w:pPr>
        <w:pStyle w:val="ListParagraph"/>
        <w:autoSpaceDE w:val="0"/>
        <w:autoSpaceDN w:val="0"/>
        <w:adjustRightInd w:val="0"/>
        <w:spacing w:after="0" w:line="240" w:lineRule="auto"/>
        <w:rPr>
          <w:rFonts w:cstheme="minorHAnsi"/>
          <w:sz w:val="28"/>
          <w:szCs w:val="28"/>
        </w:rPr>
      </w:pPr>
      <w:r>
        <w:rPr>
          <w:rFonts w:cstheme="minorHAnsi"/>
          <w:sz w:val="28"/>
          <w:szCs w:val="28"/>
        </w:rPr>
        <w:t>It is a Joint venture of Government of India and States &amp; UT</w:t>
      </w:r>
    </w:p>
    <w:p w:rsidR="005B71D2" w:rsidRDefault="005B71D2" w:rsidP="004D0001">
      <w:pPr>
        <w:pStyle w:val="ListParagraph"/>
        <w:autoSpaceDE w:val="0"/>
        <w:autoSpaceDN w:val="0"/>
        <w:adjustRightInd w:val="0"/>
        <w:spacing w:after="0" w:line="240" w:lineRule="auto"/>
        <w:rPr>
          <w:rFonts w:cstheme="minorHAnsi"/>
          <w:b/>
          <w:sz w:val="28"/>
          <w:szCs w:val="28"/>
        </w:rPr>
      </w:pPr>
      <w:r>
        <w:rPr>
          <w:rFonts w:cstheme="minorHAnsi"/>
          <w:sz w:val="28"/>
          <w:szCs w:val="28"/>
        </w:rPr>
        <w:t xml:space="preserve">Objective : States ready to ensure 24x7 power for all from </w:t>
      </w:r>
      <w:r w:rsidRPr="005B71D2">
        <w:rPr>
          <w:rFonts w:cstheme="minorHAnsi"/>
          <w:b/>
          <w:sz w:val="28"/>
          <w:szCs w:val="28"/>
        </w:rPr>
        <w:t>01.04.2019</w:t>
      </w:r>
    </w:p>
    <w:p w:rsidR="005B71D2" w:rsidRPr="004D0001" w:rsidRDefault="005B71D2" w:rsidP="004D0001">
      <w:pPr>
        <w:pStyle w:val="ListParagraph"/>
        <w:numPr>
          <w:ilvl w:val="0"/>
          <w:numId w:val="14"/>
        </w:numPr>
        <w:autoSpaceDE w:val="0"/>
        <w:autoSpaceDN w:val="0"/>
        <w:adjustRightInd w:val="0"/>
        <w:spacing w:after="0" w:line="240" w:lineRule="auto"/>
        <w:rPr>
          <w:rFonts w:cstheme="minorHAnsi"/>
          <w:sz w:val="28"/>
          <w:szCs w:val="28"/>
        </w:rPr>
      </w:pPr>
      <w:r w:rsidRPr="004D0001">
        <w:rPr>
          <w:rFonts w:cstheme="minorHAnsi"/>
          <w:sz w:val="28"/>
          <w:szCs w:val="28"/>
        </w:rPr>
        <w:t xml:space="preserve">India’s Rank on World bank’s Ease of getting Electricity Ranking </w:t>
      </w:r>
    </w:p>
    <w:p w:rsidR="005B71D2" w:rsidRPr="004D0001" w:rsidRDefault="005B71D2" w:rsidP="004D0001">
      <w:pPr>
        <w:pStyle w:val="ListParagraph"/>
        <w:autoSpaceDE w:val="0"/>
        <w:autoSpaceDN w:val="0"/>
        <w:adjustRightInd w:val="0"/>
        <w:spacing w:after="0" w:line="240" w:lineRule="auto"/>
        <w:rPr>
          <w:rFonts w:cstheme="minorHAnsi"/>
          <w:b/>
          <w:sz w:val="28"/>
          <w:szCs w:val="28"/>
        </w:rPr>
      </w:pPr>
      <w:r w:rsidRPr="004D0001">
        <w:rPr>
          <w:rFonts w:cstheme="minorHAnsi"/>
          <w:sz w:val="28"/>
          <w:szCs w:val="28"/>
        </w:rPr>
        <w:t xml:space="preserve">                                 </w:t>
      </w:r>
      <w:r w:rsidRPr="004D0001">
        <w:rPr>
          <w:rFonts w:cstheme="minorHAnsi"/>
          <w:b/>
          <w:sz w:val="28"/>
          <w:szCs w:val="28"/>
        </w:rPr>
        <w:t xml:space="preserve">In 2018 </w:t>
      </w:r>
      <w:r w:rsidRPr="004D0001">
        <w:rPr>
          <w:rFonts w:cstheme="minorHAnsi"/>
          <w:b/>
          <w:sz w:val="28"/>
          <w:szCs w:val="28"/>
          <w:shd w:val="clear" w:color="auto" w:fill="F2F2F2" w:themeFill="background1" w:themeFillShade="F2"/>
        </w:rPr>
        <w:t>– 29</w:t>
      </w:r>
      <w:r w:rsidRPr="004D0001">
        <w:rPr>
          <w:rFonts w:cstheme="minorHAnsi"/>
          <w:b/>
          <w:sz w:val="28"/>
          <w:szCs w:val="28"/>
          <w:shd w:val="clear" w:color="auto" w:fill="F2F2F2" w:themeFill="background1" w:themeFillShade="F2"/>
          <w:vertAlign w:val="superscript"/>
        </w:rPr>
        <w:t>th</w:t>
      </w:r>
      <w:r w:rsidRPr="004D0001">
        <w:rPr>
          <w:rFonts w:cstheme="minorHAnsi"/>
          <w:b/>
          <w:sz w:val="28"/>
          <w:szCs w:val="28"/>
          <w:shd w:val="clear" w:color="auto" w:fill="F2F2F2" w:themeFill="background1" w:themeFillShade="F2"/>
        </w:rPr>
        <w:t xml:space="preserve"> Rank</w:t>
      </w:r>
    </w:p>
    <w:p w:rsidR="005B71D2" w:rsidRDefault="005B71D2" w:rsidP="004D0001">
      <w:pPr>
        <w:pStyle w:val="ListParagraph"/>
        <w:autoSpaceDE w:val="0"/>
        <w:autoSpaceDN w:val="0"/>
        <w:adjustRightInd w:val="0"/>
        <w:spacing w:after="0" w:line="240" w:lineRule="auto"/>
        <w:rPr>
          <w:rFonts w:cstheme="minorHAnsi"/>
          <w:sz w:val="28"/>
          <w:szCs w:val="28"/>
        </w:rPr>
      </w:pPr>
      <w:r w:rsidRPr="004D0001">
        <w:rPr>
          <w:rFonts w:cstheme="minorHAnsi"/>
          <w:sz w:val="28"/>
          <w:szCs w:val="28"/>
        </w:rPr>
        <w:tab/>
      </w:r>
      <w:r w:rsidRPr="004D0001">
        <w:rPr>
          <w:rFonts w:cstheme="minorHAnsi"/>
          <w:sz w:val="28"/>
          <w:szCs w:val="28"/>
        </w:rPr>
        <w:tab/>
        <w:t xml:space="preserve">          In 2014 </w:t>
      </w:r>
      <w:r w:rsidR="004D0001" w:rsidRPr="004D0001">
        <w:rPr>
          <w:rFonts w:cstheme="minorHAnsi"/>
          <w:sz w:val="28"/>
          <w:szCs w:val="28"/>
        </w:rPr>
        <w:t>– 111 Rank</w:t>
      </w:r>
    </w:p>
    <w:p w:rsidR="004D0001" w:rsidRDefault="004D0001" w:rsidP="004D0001">
      <w:pPr>
        <w:pStyle w:val="ListParagraph"/>
        <w:numPr>
          <w:ilvl w:val="0"/>
          <w:numId w:val="14"/>
        </w:numPr>
        <w:autoSpaceDE w:val="0"/>
        <w:autoSpaceDN w:val="0"/>
        <w:adjustRightInd w:val="0"/>
        <w:spacing w:after="0" w:line="240" w:lineRule="auto"/>
        <w:rPr>
          <w:rFonts w:cstheme="minorHAnsi"/>
          <w:sz w:val="28"/>
          <w:szCs w:val="28"/>
        </w:rPr>
      </w:pPr>
      <w:r>
        <w:rPr>
          <w:rFonts w:cstheme="minorHAnsi"/>
          <w:sz w:val="28"/>
          <w:szCs w:val="28"/>
        </w:rPr>
        <w:t>India 1</w:t>
      </w:r>
      <w:r w:rsidRPr="004D0001">
        <w:rPr>
          <w:rFonts w:cstheme="minorHAnsi"/>
          <w:sz w:val="28"/>
          <w:szCs w:val="28"/>
          <w:vertAlign w:val="superscript"/>
        </w:rPr>
        <w:t>st</w:t>
      </w:r>
      <w:r>
        <w:rPr>
          <w:rFonts w:cstheme="minorHAnsi"/>
          <w:sz w:val="28"/>
          <w:szCs w:val="28"/>
        </w:rPr>
        <w:t xml:space="preserve"> time became net exporter of Electricity.</w:t>
      </w:r>
    </w:p>
    <w:p w:rsidR="00D656CF" w:rsidRDefault="00D656CF" w:rsidP="00D656CF">
      <w:pPr>
        <w:pStyle w:val="ListParagraph"/>
        <w:autoSpaceDE w:val="0"/>
        <w:autoSpaceDN w:val="0"/>
        <w:adjustRightInd w:val="0"/>
        <w:spacing w:after="0" w:line="240" w:lineRule="auto"/>
        <w:rPr>
          <w:rFonts w:cstheme="minorHAnsi"/>
          <w:sz w:val="28"/>
          <w:szCs w:val="28"/>
        </w:rPr>
      </w:pPr>
      <w:r>
        <w:rPr>
          <w:rFonts w:cstheme="minorHAnsi"/>
          <w:sz w:val="28"/>
          <w:szCs w:val="28"/>
        </w:rPr>
        <w:t>…………………………………………………………………………………………………………………….</w:t>
      </w:r>
    </w:p>
    <w:p w:rsidR="006817DD" w:rsidRDefault="006817DD" w:rsidP="00D656CF">
      <w:pPr>
        <w:pStyle w:val="ListParagraph"/>
        <w:autoSpaceDE w:val="0"/>
        <w:autoSpaceDN w:val="0"/>
        <w:adjustRightInd w:val="0"/>
        <w:spacing w:after="0" w:line="240" w:lineRule="auto"/>
        <w:rPr>
          <w:rFonts w:cstheme="minorHAnsi"/>
          <w:b/>
          <w:sz w:val="28"/>
          <w:szCs w:val="28"/>
          <w:u w:val="single"/>
        </w:rPr>
      </w:pPr>
      <w:r w:rsidRPr="006817DD">
        <w:rPr>
          <w:rFonts w:cstheme="minorHAnsi"/>
          <w:b/>
          <w:sz w:val="28"/>
          <w:szCs w:val="28"/>
          <w:u w:val="single"/>
        </w:rPr>
        <w:lastRenderedPageBreak/>
        <w:t>Facts about NTPC :</w:t>
      </w:r>
    </w:p>
    <w:p w:rsidR="006817DD" w:rsidRDefault="006817DD" w:rsidP="00D656CF">
      <w:pPr>
        <w:pStyle w:val="ListParagraph"/>
        <w:autoSpaceDE w:val="0"/>
        <w:autoSpaceDN w:val="0"/>
        <w:adjustRightInd w:val="0"/>
        <w:spacing w:after="0" w:line="240" w:lineRule="auto"/>
        <w:rPr>
          <w:rFonts w:cstheme="minorHAnsi"/>
          <w:b/>
          <w:sz w:val="28"/>
          <w:szCs w:val="28"/>
          <w:u w:val="single"/>
        </w:rPr>
      </w:pPr>
    </w:p>
    <w:p w:rsidR="006817DD" w:rsidRPr="006817DD" w:rsidRDefault="006817DD" w:rsidP="006817DD">
      <w:pPr>
        <w:pStyle w:val="ListParagraph"/>
        <w:numPr>
          <w:ilvl w:val="0"/>
          <w:numId w:val="15"/>
        </w:numPr>
        <w:autoSpaceDE w:val="0"/>
        <w:autoSpaceDN w:val="0"/>
        <w:adjustRightInd w:val="0"/>
        <w:spacing w:after="0" w:line="240" w:lineRule="auto"/>
        <w:rPr>
          <w:rFonts w:cstheme="minorHAnsi"/>
          <w:b/>
          <w:sz w:val="28"/>
          <w:szCs w:val="28"/>
          <w:u w:val="single"/>
        </w:rPr>
      </w:pPr>
      <w:r>
        <w:rPr>
          <w:rFonts w:ascii="Helvetica" w:hAnsi="Helvetica" w:cs="Helvetica"/>
          <w:color w:val="55636C"/>
          <w:sz w:val="19"/>
          <w:szCs w:val="19"/>
          <w:shd w:val="clear" w:color="auto" w:fill="FFFFFF"/>
        </w:rPr>
        <w:t>NTPC is India’s largest energy conglomerate with roots planted way back in 1975 to accelerate power development in India.</w:t>
      </w:r>
    </w:p>
    <w:p w:rsidR="006817DD" w:rsidRPr="006817DD" w:rsidRDefault="006817DD" w:rsidP="006817DD">
      <w:pPr>
        <w:pStyle w:val="ListParagraph"/>
        <w:numPr>
          <w:ilvl w:val="0"/>
          <w:numId w:val="15"/>
        </w:numPr>
        <w:autoSpaceDE w:val="0"/>
        <w:autoSpaceDN w:val="0"/>
        <w:adjustRightInd w:val="0"/>
        <w:spacing w:after="0" w:line="240" w:lineRule="auto"/>
        <w:rPr>
          <w:rFonts w:cstheme="minorHAnsi"/>
          <w:b/>
          <w:sz w:val="28"/>
          <w:szCs w:val="28"/>
          <w:u w:val="single"/>
        </w:rPr>
      </w:pPr>
      <w:r>
        <w:rPr>
          <w:rFonts w:ascii="Helvetica" w:hAnsi="Helvetica" w:cs="Helvetica"/>
          <w:color w:val="55636C"/>
          <w:sz w:val="19"/>
          <w:szCs w:val="19"/>
          <w:shd w:val="clear" w:color="auto" w:fill="FFFFFF"/>
        </w:rPr>
        <w:t xml:space="preserve">NTPC became a Maharatna company in May 2010, one of the only four companies to be awarded this status. </w:t>
      </w:r>
    </w:p>
    <w:p w:rsidR="006817DD" w:rsidRPr="006817DD" w:rsidRDefault="006817DD" w:rsidP="006817DD">
      <w:pPr>
        <w:pStyle w:val="ListParagraph"/>
        <w:numPr>
          <w:ilvl w:val="0"/>
          <w:numId w:val="15"/>
        </w:numPr>
        <w:autoSpaceDE w:val="0"/>
        <w:autoSpaceDN w:val="0"/>
        <w:adjustRightInd w:val="0"/>
        <w:spacing w:after="0" w:line="240" w:lineRule="auto"/>
        <w:rPr>
          <w:rFonts w:cstheme="minorHAnsi"/>
          <w:b/>
          <w:sz w:val="28"/>
          <w:szCs w:val="28"/>
          <w:u w:val="single"/>
        </w:rPr>
      </w:pPr>
      <w:r>
        <w:rPr>
          <w:rFonts w:ascii="Helvetica" w:hAnsi="Helvetica" w:cs="Helvetica"/>
          <w:color w:val="55636C"/>
          <w:sz w:val="19"/>
          <w:szCs w:val="19"/>
          <w:shd w:val="clear" w:color="auto" w:fill="FFFFFF"/>
        </w:rPr>
        <w:t>NTPC was ranked 400</w:t>
      </w:r>
      <w:r>
        <w:rPr>
          <w:rFonts w:ascii="Helvetica" w:hAnsi="Helvetica" w:cs="Helvetica"/>
          <w:color w:val="55636C"/>
          <w:sz w:val="14"/>
          <w:szCs w:val="14"/>
          <w:shd w:val="clear" w:color="auto" w:fill="FFFFFF"/>
          <w:vertAlign w:val="superscript"/>
        </w:rPr>
        <w:t>th</w:t>
      </w:r>
      <w:r>
        <w:rPr>
          <w:rFonts w:ascii="Helvetica" w:hAnsi="Helvetica" w:cs="Helvetica"/>
          <w:color w:val="55636C"/>
          <w:sz w:val="19"/>
          <w:szCs w:val="19"/>
          <w:shd w:val="clear" w:color="auto" w:fill="FFFFFF"/>
        </w:rPr>
        <w:t> in the ‘2016, Forbes Global 2000’ ranking of the World’s biggest companies.</w:t>
      </w:r>
    </w:p>
    <w:p w:rsidR="006817DD" w:rsidRPr="006817DD" w:rsidRDefault="006817DD" w:rsidP="006817DD">
      <w:pPr>
        <w:pStyle w:val="ListParagraph"/>
        <w:numPr>
          <w:ilvl w:val="0"/>
          <w:numId w:val="15"/>
        </w:numPr>
        <w:autoSpaceDE w:val="0"/>
        <w:autoSpaceDN w:val="0"/>
        <w:adjustRightInd w:val="0"/>
        <w:spacing w:after="0" w:line="240" w:lineRule="auto"/>
        <w:rPr>
          <w:rFonts w:cstheme="minorHAnsi"/>
          <w:b/>
          <w:sz w:val="28"/>
          <w:szCs w:val="28"/>
          <w:u w:val="single"/>
        </w:rPr>
      </w:pPr>
      <w:r>
        <w:rPr>
          <w:rFonts w:ascii="Helvetica" w:hAnsi="Helvetica" w:cs="Helvetica"/>
          <w:color w:val="55636C"/>
          <w:sz w:val="19"/>
          <w:szCs w:val="19"/>
          <w:shd w:val="clear" w:color="auto" w:fill="FFFFFF"/>
        </w:rPr>
        <w:t>The total installed capacity of the company is 53,651 MW (including JVs)</w:t>
      </w:r>
    </w:p>
    <w:p w:rsidR="006817DD" w:rsidRPr="006817DD" w:rsidRDefault="006817DD" w:rsidP="006817DD">
      <w:pPr>
        <w:pStyle w:val="ListParagraph"/>
        <w:numPr>
          <w:ilvl w:val="0"/>
          <w:numId w:val="15"/>
        </w:numPr>
        <w:autoSpaceDE w:val="0"/>
        <w:autoSpaceDN w:val="0"/>
        <w:adjustRightInd w:val="0"/>
        <w:spacing w:after="0" w:line="240" w:lineRule="auto"/>
        <w:rPr>
          <w:rFonts w:cstheme="minorHAnsi"/>
          <w:b/>
          <w:sz w:val="28"/>
          <w:szCs w:val="28"/>
          <w:u w:val="single"/>
        </w:rPr>
      </w:pPr>
      <w:r>
        <w:rPr>
          <w:rFonts w:ascii="Helvetica" w:hAnsi="Helvetica" w:cs="Helvetica"/>
          <w:color w:val="55636C"/>
          <w:sz w:val="19"/>
          <w:szCs w:val="19"/>
          <w:shd w:val="clear" w:color="auto" w:fill="FFFFFF"/>
        </w:rPr>
        <w:t>Presently, Government of India is holding in NTPC has reduced to 69.74%.</w:t>
      </w:r>
    </w:p>
    <w:p w:rsidR="006817DD" w:rsidRPr="006817DD" w:rsidRDefault="006817DD" w:rsidP="006817DD">
      <w:pPr>
        <w:pStyle w:val="ListParagraph"/>
        <w:numPr>
          <w:ilvl w:val="0"/>
          <w:numId w:val="15"/>
        </w:numPr>
        <w:autoSpaceDE w:val="0"/>
        <w:autoSpaceDN w:val="0"/>
        <w:adjustRightInd w:val="0"/>
        <w:spacing w:after="0" w:line="240" w:lineRule="auto"/>
        <w:rPr>
          <w:rFonts w:cstheme="minorHAnsi"/>
          <w:b/>
          <w:sz w:val="28"/>
          <w:szCs w:val="28"/>
          <w:u w:val="single"/>
        </w:rPr>
      </w:pPr>
      <w:r>
        <w:rPr>
          <w:rFonts w:ascii="Helvetica" w:hAnsi="Helvetica" w:cs="Helvetica"/>
          <w:color w:val="55636C"/>
          <w:sz w:val="19"/>
          <w:szCs w:val="19"/>
          <w:shd w:val="clear" w:color="auto" w:fill="FFFFFF"/>
        </w:rPr>
        <w:t>NTPC has been ranked as “6th Best Company to work for in India” among the Public Sector Undertakings and Large Enterprises for the year 2014, by the Great Places to Work Institute, India Chapter in collaboration with The Economic Times.</w:t>
      </w:r>
    </w:p>
    <w:p w:rsidR="006817DD" w:rsidRDefault="006817DD" w:rsidP="006817DD">
      <w:pPr>
        <w:pStyle w:val="ListParagraph"/>
        <w:autoSpaceDE w:val="0"/>
        <w:autoSpaceDN w:val="0"/>
        <w:adjustRightInd w:val="0"/>
        <w:spacing w:after="0" w:line="240" w:lineRule="auto"/>
        <w:ind w:left="1080"/>
        <w:rPr>
          <w:rFonts w:ascii="Helvetica" w:hAnsi="Helvetica" w:cs="Helvetica"/>
          <w:color w:val="55636C"/>
          <w:sz w:val="19"/>
          <w:szCs w:val="19"/>
          <w:shd w:val="clear" w:color="auto" w:fill="FFFFFF"/>
        </w:rPr>
      </w:pPr>
    </w:p>
    <w:p w:rsidR="006817DD" w:rsidRPr="006817DD" w:rsidRDefault="006817DD" w:rsidP="006817DD">
      <w:pPr>
        <w:pStyle w:val="ListParagraph"/>
        <w:autoSpaceDE w:val="0"/>
        <w:autoSpaceDN w:val="0"/>
        <w:adjustRightInd w:val="0"/>
        <w:spacing w:after="0" w:line="240" w:lineRule="auto"/>
        <w:ind w:left="1080"/>
        <w:rPr>
          <w:rFonts w:cstheme="minorHAnsi"/>
          <w:b/>
          <w:sz w:val="28"/>
          <w:szCs w:val="28"/>
          <w:u w:val="single"/>
        </w:rPr>
      </w:pPr>
      <w:r w:rsidRPr="006817DD">
        <w:rPr>
          <w:rFonts w:ascii="Helvetica" w:hAnsi="Helvetica" w:cs="Helvetica"/>
          <w:b/>
          <w:color w:val="55636C"/>
          <w:sz w:val="19"/>
          <w:szCs w:val="19"/>
          <w:u w:val="single"/>
          <w:shd w:val="clear" w:color="auto" w:fill="FFFFFF"/>
        </w:rPr>
        <w:t>Subsidaries of NTPC :</w:t>
      </w:r>
    </w:p>
    <w:p w:rsidR="006817DD" w:rsidRPr="006817DD" w:rsidRDefault="006817DD" w:rsidP="006817DD">
      <w:pPr>
        <w:pStyle w:val="ListParagraph"/>
        <w:numPr>
          <w:ilvl w:val="0"/>
          <w:numId w:val="15"/>
        </w:numPr>
        <w:shd w:val="clear" w:color="auto" w:fill="FFFFFF"/>
        <w:spacing w:before="300" w:after="150" w:line="240" w:lineRule="auto"/>
        <w:outlineLvl w:val="2"/>
        <w:rPr>
          <w:rFonts w:cstheme="minorHAnsi"/>
          <w:color w:val="0067AC"/>
          <w:sz w:val="24"/>
          <w:szCs w:val="24"/>
        </w:rPr>
      </w:pPr>
      <w:r w:rsidRPr="006817DD">
        <w:rPr>
          <w:rFonts w:eastAsia="Times New Roman" w:cstheme="minorHAnsi"/>
          <w:color w:val="0067AC"/>
          <w:sz w:val="24"/>
          <w:szCs w:val="24"/>
        </w:rPr>
        <w:t>NTPC Electric Supply Company Ltd. (NESCL)</w:t>
      </w:r>
    </w:p>
    <w:p w:rsidR="006817DD" w:rsidRPr="006817DD" w:rsidRDefault="006817DD" w:rsidP="006817DD">
      <w:pPr>
        <w:pStyle w:val="ListParagraph"/>
        <w:numPr>
          <w:ilvl w:val="0"/>
          <w:numId w:val="15"/>
        </w:numPr>
        <w:shd w:val="clear" w:color="auto" w:fill="FFFFFF"/>
        <w:spacing w:before="300" w:after="150" w:line="240" w:lineRule="auto"/>
        <w:outlineLvl w:val="2"/>
        <w:rPr>
          <w:rFonts w:cstheme="minorHAnsi"/>
          <w:color w:val="0067AC"/>
          <w:sz w:val="24"/>
          <w:szCs w:val="24"/>
        </w:rPr>
      </w:pPr>
      <w:r w:rsidRPr="006817DD">
        <w:rPr>
          <w:rFonts w:cstheme="minorHAnsi"/>
          <w:color w:val="0067AC"/>
          <w:sz w:val="24"/>
          <w:szCs w:val="24"/>
        </w:rPr>
        <w:t>NTPC Vidyut Vyapar Nigam Ltd. (NVVN)</w:t>
      </w:r>
    </w:p>
    <w:p w:rsidR="006817DD" w:rsidRPr="006817DD" w:rsidRDefault="006817DD" w:rsidP="006817DD">
      <w:pPr>
        <w:pStyle w:val="ListParagraph"/>
        <w:numPr>
          <w:ilvl w:val="0"/>
          <w:numId w:val="15"/>
        </w:numPr>
        <w:shd w:val="clear" w:color="auto" w:fill="FFFFFF"/>
        <w:autoSpaceDE w:val="0"/>
        <w:autoSpaceDN w:val="0"/>
        <w:adjustRightInd w:val="0"/>
        <w:spacing w:before="300" w:after="150" w:line="240" w:lineRule="auto"/>
        <w:rPr>
          <w:rFonts w:cstheme="minorHAnsi"/>
          <w:color w:val="0067AC"/>
          <w:sz w:val="24"/>
          <w:szCs w:val="24"/>
        </w:rPr>
      </w:pPr>
      <w:r w:rsidRPr="006817DD">
        <w:rPr>
          <w:rFonts w:cstheme="minorHAnsi"/>
          <w:color w:val="0067AC"/>
          <w:shd w:val="clear" w:color="auto" w:fill="FFFFFF"/>
        </w:rPr>
        <w:t>Kanti Bijlee Utpadan Nigam Limited</w:t>
      </w:r>
    </w:p>
    <w:p w:rsidR="006817DD" w:rsidRDefault="006817DD" w:rsidP="006817DD">
      <w:pPr>
        <w:pStyle w:val="ListParagraph"/>
        <w:numPr>
          <w:ilvl w:val="0"/>
          <w:numId w:val="15"/>
        </w:numPr>
        <w:shd w:val="clear" w:color="auto" w:fill="FFFFFF"/>
        <w:autoSpaceDE w:val="0"/>
        <w:autoSpaceDN w:val="0"/>
        <w:adjustRightInd w:val="0"/>
        <w:spacing w:before="300" w:after="150" w:line="240" w:lineRule="auto"/>
        <w:rPr>
          <w:rFonts w:cstheme="minorHAnsi"/>
          <w:color w:val="0067AC"/>
          <w:sz w:val="24"/>
          <w:szCs w:val="24"/>
        </w:rPr>
      </w:pPr>
      <w:r w:rsidRPr="006817DD">
        <w:rPr>
          <w:rFonts w:cstheme="minorHAnsi"/>
          <w:color w:val="0067AC"/>
          <w:sz w:val="24"/>
          <w:szCs w:val="24"/>
        </w:rPr>
        <w:t>Bharatiya Rail Bijlee Company Limited (BRBCL)</w:t>
      </w:r>
    </w:p>
    <w:p w:rsidR="006817DD" w:rsidRPr="006817DD" w:rsidRDefault="006817DD" w:rsidP="006817DD">
      <w:pPr>
        <w:pStyle w:val="ListParagraph"/>
        <w:numPr>
          <w:ilvl w:val="0"/>
          <w:numId w:val="15"/>
        </w:numPr>
        <w:shd w:val="clear" w:color="auto" w:fill="FFFFFF"/>
        <w:autoSpaceDE w:val="0"/>
        <w:autoSpaceDN w:val="0"/>
        <w:adjustRightInd w:val="0"/>
        <w:spacing w:before="300" w:after="150" w:line="240" w:lineRule="auto"/>
        <w:rPr>
          <w:rFonts w:cstheme="minorHAnsi"/>
          <w:color w:val="0067AC"/>
          <w:sz w:val="24"/>
          <w:szCs w:val="24"/>
        </w:rPr>
      </w:pPr>
      <w:r w:rsidRPr="006817DD">
        <w:rPr>
          <w:rFonts w:cstheme="minorHAnsi"/>
          <w:color w:val="0067AC"/>
          <w:sz w:val="24"/>
          <w:szCs w:val="24"/>
        </w:rPr>
        <w:t>Patratu Vidyut Utpadan Nigam Limited (PVUNL</w:t>
      </w:r>
      <w:r w:rsidR="00F82F86">
        <w:rPr>
          <w:rFonts w:cstheme="minorHAnsi"/>
          <w:color w:val="0067AC"/>
          <w:sz w:val="24"/>
          <w:szCs w:val="24"/>
        </w:rPr>
        <w:t>)</w:t>
      </w:r>
    </w:p>
    <w:sectPr w:rsidR="006817DD" w:rsidRPr="006817DD" w:rsidSect="00902E1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E74" w:rsidRDefault="001F5E74" w:rsidP="00E820B9">
      <w:pPr>
        <w:spacing w:after="0" w:line="240" w:lineRule="auto"/>
      </w:pPr>
      <w:r>
        <w:separator/>
      </w:r>
    </w:p>
  </w:endnote>
  <w:endnote w:type="continuationSeparator" w:id="1">
    <w:p w:rsidR="001F5E74" w:rsidRDefault="001F5E74" w:rsidP="00E820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606" w:rsidRDefault="00621606">
    <w:pPr>
      <w:pStyle w:val="Footer"/>
      <w:rPr>
        <w:b/>
        <w:i/>
        <w:color w:val="FF0000"/>
        <w:sz w:val="28"/>
        <w:szCs w:val="28"/>
      </w:rPr>
    </w:pPr>
  </w:p>
  <w:p w:rsidR="00621606" w:rsidRPr="00621606" w:rsidRDefault="00621606">
    <w:pPr>
      <w:pStyle w:val="Footer"/>
      <w:rPr>
        <w:b/>
        <w:i/>
        <w:color w:val="FF0000"/>
        <w:sz w:val="28"/>
        <w:szCs w:val="28"/>
      </w:rPr>
    </w:pPr>
    <w:r>
      <w:rPr>
        <w:b/>
        <w:i/>
        <w:color w:val="FF0000"/>
        <w:sz w:val="28"/>
        <w:szCs w:val="28"/>
      </w:rPr>
      <w:tab/>
    </w:r>
    <w:r>
      <w:rPr>
        <w:b/>
        <w:i/>
        <w:color w:val="FF0000"/>
        <w:sz w:val="28"/>
        <w:szCs w:val="28"/>
      </w:rPr>
      <w:tab/>
    </w:r>
    <w:r w:rsidRPr="00621606">
      <w:rPr>
        <w:b/>
        <w:i/>
        <w:color w:val="FF0000"/>
        <w:sz w:val="28"/>
        <w:szCs w:val="28"/>
      </w:rPr>
      <w:t>Prepared by B.VENKATESH , CA FINAL STUDENT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E74" w:rsidRDefault="001F5E74" w:rsidP="00E820B9">
      <w:pPr>
        <w:spacing w:after="0" w:line="240" w:lineRule="auto"/>
      </w:pPr>
      <w:r>
        <w:separator/>
      </w:r>
    </w:p>
  </w:footnote>
  <w:footnote w:type="continuationSeparator" w:id="1">
    <w:p w:rsidR="001F5E74" w:rsidRDefault="001F5E74" w:rsidP="00E820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0B9" w:rsidRPr="005E3E42" w:rsidRDefault="00E820B9">
    <w:pPr>
      <w:pStyle w:val="Header"/>
      <w:rPr>
        <w:rFonts w:asciiTheme="majorHAnsi" w:hAnsiTheme="majorHAnsi"/>
        <w:b/>
        <w:i/>
        <w:color w:val="FF0000"/>
        <w:sz w:val="36"/>
        <w:szCs w:val="36"/>
        <w:u w:val="single"/>
      </w:rPr>
    </w:pPr>
    <w:r w:rsidRPr="00E820B9">
      <w:rPr>
        <w:rFonts w:asciiTheme="majorHAnsi" w:hAnsiTheme="majorHAnsi"/>
        <w:b/>
        <w:i/>
        <w:sz w:val="36"/>
        <w:szCs w:val="36"/>
      </w:rPr>
      <w:t xml:space="preserve">         </w:t>
    </w:r>
    <w:r w:rsidRPr="005E3E42">
      <w:rPr>
        <w:rFonts w:asciiTheme="majorHAnsi" w:hAnsiTheme="majorHAnsi"/>
        <w:b/>
        <w:i/>
        <w:color w:val="FF0000"/>
        <w:sz w:val="36"/>
        <w:szCs w:val="36"/>
        <w:u w:val="single"/>
      </w:rPr>
      <w:t>BASIC KNOWLEDGE OF INDIAN POWER SECTOR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632CC"/>
    <w:multiLevelType w:val="hybridMultilevel"/>
    <w:tmpl w:val="81869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011EB5"/>
    <w:multiLevelType w:val="hybridMultilevel"/>
    <w:tmpl w:val="751EA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C171F1"/>
    <w:multiLevelType w:val="hybridMultilevel"/>
    <w:tmpl w:val="81869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C41AE4"/>
    <w:multiLevelType w:val="hybridMultilevel"/>
    <w:tmpl w:val="751EA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BB05A0"/>
    <w:multiLevelType w:val="hybridMultilevel"/>
    <w:tmpl w:val="751EA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457ED"/>
    <w:multiLevelType w:val="hybridMultilevel"/>
    <w:tmpl w:val="81869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B20B13"/>
    <w:multiLevelType w:val="hybridMultilevel"/>
    <w:tmpl w:val="81869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F30E75"/>
    <w:multiLevelType w:val="hybridMultilevel"/>
    <w:tmpl w:val="751EA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2A06A5"/>
    <w:multiLevelType w:val="hybridMultilevel"/>
    <w:tmpl w:val="751EA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786EA9"/>
    <w:multiLevelType w:val="hybridMultilevel"/>
    <w:tmpl w:val="14869CE0"/>
    <w:lvl w:ilvl="0" w:tplc="CB3E92C4">
      <w:numFmt w:val="bullet"/>
      <w:lvlText w:val=""/>
      <w:lvlJc w:val="left"/>
      <w:pPr>
        <w:ind w:left="1080" w:hanging="360"/>
      </w:pPr>
      <w:rPr>
        <w:rFonts w:ascii="Symbol" w:eastAsiaTheme="minorEastAsia" w:hAnsi="Symbol" w:cs="Helvetica" w:hint="default"/>
        <w:b w:val="0"/>
        <w:color w:val="55636C"/>
        <w:sz w:val="19"/>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AB44EB1"/>
    <w:multiLevelType w:val="hybridMultilevel"/>
    <w:tmpl w:val="AB1E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FE526E"/>
    <w:multiLevelType w:val="hybridMultilevel"/>
    <w:tmpl w:val="751EA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78774D"/>
    <w:multiLevelType w:val="hybridMultilevel"/>
    <w:tmpl w:val="81869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96704B"/>
    <w:multiLevelType w:val="hybridMultilevel"/>
    <w:tmpl w:val="81869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D303AE"/>
    <w:multiLevelType w:val="hybridMultilevel"/>
    <w:tmpl w:val="751EA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14"/>
  </w:num>
  <w:num w:numId="4">
    <w:abstractNumId w:val="3"/>
  </w:num>
  <w:num w:numId="5">
    <w:abstractNumId w:val="7"/>
  </w:num>
  <w:num w:numId="6">
    <w:abstractNumId w:val="8"/>
  </w:num>
  <w:num w:numId="7">
    <w:abstractNumId w:val="1"/>
  </w:num>
  <w:num w:numId="8">
    <w:abstractNumId w:val="2"/>
  </w:num>
  <w:num w:numId="9">
    <w:abstractNumId w:val="12"/>
  </w:num>
  <w:num w:numId="10">
    <w:abstractNumId w:val="6"/>
  </w:num>
  <w:num w:numId="11">
    <w:abstractNumId w:val="13"/>
  </w:num>
  <w:num w:numId="12">
    <w:abstractNumId w:val="5"/>
  </w:num>
  <w:num w:numId="13">
    <w:abstractNumId w:val="0"/>
  </w:num>
  <w:num w:numId="14">
    <w:abstractNumId w:val="10"/>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820B9"/>
    <w:rsid w:val="001D51DC"/>
    <w:rsid w:val="001F5E74"/>
    <w:rsid w:val="00213C95"/>
    <w:rsid w:val="00246A62"/>
    <w:rsid w:val="00252F36"/>
    <w:rsid w:val="002558C4"/>
    <w:rsid w:val="002D6DB4"/>
    <w:rsid w:val="0037764A"/>
    <w:rsid w:val="004D0001"/>
    <w:rsid w:val="004D0932"/>
    <w:rsid w:val="004E3D72"/>
    <w:rsid w:val="00524B25"/>
    <w:rsid w:val="005256FE"/>
    <w:rsid w:val="00556F55"/>
    <w:rsid w:val="00586AF5"/>
    <w:rsid w:val="005B71D2"/>
    <w:rsid w:val="005E3E42"/>
    <w:rsid w:val="00621606"/>
    <w:rsid w:val="006817DD"/>
    <w:rsid w:val="006E14B3"/>
    <w:rsid w:val="006F6E02"/>
    <w:rsid w:val="00726E93"/>
    <w:rsid w:val="0080355F"/>
    <w:rsid w:val="00902E12"/>
    <w:rsid w:val="00906846"/>
    <w:rsid w:val="00A51CB6"/>
    <w:rsid w:val="00B14F1D"/>
    <w:rsid w:val="00B27308"/>
    <w:rsid w:val="00C10D36"/>
    <w:rsid w:val="00C3650D"/>
    <w:rsid w:val="00CE448A"/>
    <w:rsid w:val="00CE6CD1"/>
    <w:rsid w:val="00D656CF"/>
    <w:rsid w:val="00E35A40"/>
    <w:rsid w:val="00E46F70"/>
    <w:rsid w:val="00E820B9"/>
    <w:rsid w:val="00F82F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E12"/>
  </w:style>
  <w:style w:type="paragraph" w:styleId="Heading3">
    <w:name w:val="heading 3"/>
    <w:basedOn w:val="Normal"/>
    <w:link w:val="Heading3Char"/>
    <w:uiPriority w:val="9"/>
    <w:qFormat/>
    <w:rsid w:val="006817D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820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820B9"/>
  </w:style>
  <w:style w:type="paragraph" w:styleId="Footer">
    <w:name w:val="footer"/>
    <w:basedOn w:val="Normal"/>
    <w:link w:val="FooterChar"/>
    <w:uiPriority w:val="99"/>
    <w:semiHidden/>
    <w:unhideWhenUsed/>
    <w:rsid w:val="00E820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820B9"/>
  </w:style>
  <w:style w:type="paragraph" w:styleId="ListParagraph">
    <w:name w:val="List Paragraph"/>
    <w:basedOn w:val="Normal"/>
    <w:uiPriority w:val="34"/>
    <w:qFormat/>
    <w:rsid w:val="00E820B9"/>
    <w:pPr>
      <w:ind w:left="720"/>
      <w:contextualSpacing/>
    </w:pPr>
  </w:style>
  <w:style w:type="character" w:styleId="Hyperlink">
    <w:name w:val="Hyperlink"/>
    <w:basedOn w:val="DefaultParagraphFont"/>
    <w:uiPriority w:val="99"/>
    <w:unhideWhenUsed/>
    <w:rsid w:val="00E820B9"/>
    <w:rPr>
      <w:color w:val="0000FF" w:themeColor="hyperlink"/>
      <w:u w:val="single"/>
    </w:rPr>
  </w:style>
  <w:style w:type="table" w:styleId="TableGrid">
    <w:name w:val="Table Grid"/>
    <w:basedOn w:val="TableNormal"/>
    <w:uiPriority w:val="59"/>
    <w:rsid w:val="006E14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556F55"/>
    <w:rPr>
      <w:i/>
      <w:iCs/>
    </w:rPr>
  </w:style>
  <w:style w:type="character" w:customStyle="1" w:styleId="Heading3Char">
    <w:name w:val="Heading 3 Char"/>
    <w:basedOn w:val="DefaultParagraphFont"/>
    <w:link w:val="Heading3"/>
    <w:uiPriority w:val="9"/>
    <w:rsid w:val="006817DD"/>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625889860">
      <w:bodyDiv w:val="1"/>
      <w:marLeft w:val="0"/>
      <w:marRight w:val="0"/>
      <w:marTop w:val="0"/>
      <w:marBottom w:val="0"/>
      <w:divBdr>
        <w:top w:val="none" w:sz="0" w:space="0" w:color="auto"/>
        <w:left w:val="none" w:sz="0" w:space="0" w:color="auto"/>
        <w:bottom w:val="none" w:sz="0" w:space="0" w:color="auto"/>
        <w:right w:val="none" w:sz="0" w:space="0" w:color="auto"/>
      </w:divBdr>
    </w:div>
    <w:div w:id="1576358655">
      <w:bodyDiv w:val="1"/>
      <w:marLeft w:val="0"/>
      <w:marRight w:val="0"/>
      <w:marTop w:val="0"/>
      <w:marBottom w:val="0"/>
      <w:divBdr>
        <w:top w:val="none" w:sz="0" w:space="0" w:color="auto"/>
        <w:left w:val="none" w:sz="0" w:space="0" w:color="auto"/>
        <w:bottom w:val="none" w:sz="0" w:space="0" w:color="auto"/>
        <w:right w:val="none" w:sz="0" w:space="0" w:color="auto"/>
      </w:divBdr>
    </w:div>
    <w:div w:id="1711959424">
      <w:bodyDiv w:val="1"/>
      <w:marLeft w:val="0"/>
      <w:marRight w:val="0"/>
      <w:marTop w:val="0"/>
      <w:marBottom w:val="0"/>
      <w:divBdr>
        <w:top w:val="none" w:sz="0" w:space="0" w:color="auto"/>
        <w:left w:val="none" w:sz="0" w:space="0" w:color="auto"/>
        <w:bottom w:val="none" w:sz="0" w:space="0" w:color="auto"/>
        <w:right w:val="none" w:sz="0" w:space="0" w:color="auto"/>
      </w:divBdr>
    </w:div>
    <w:div w:id="179840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wermin.ni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1397</Words>
  <Characters>7966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27415</dc:creator>
  <cp:keywords/>
  <dc:description/>
  <cp:lastModifiedBy>27415</cp:lastModifiedBy>
  <cp:revision>23</cp:revision>
  <dcterms:created xsi:type="dcterms:W3CDTF">2018-09-10T04:47:00Z</dcterms:created>
  <dcterms:modified xsi:type="dcterms:W3CDTF">2018-09-10T07:20:00Z</dcterms:modified>
</cp:coreProperties>
</file>