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5B9" w:rsidRDefault="00FE0143" w:rsidP="00741898">
      <w:pPr>
        <w:spacing w:before="150" w:after="150" w:line="615" w:lineRule="atLeast"/>
        <w:jc w:val="center"/>
        <w:textAlignment w:val="baseline"/>
        <w:outlineLvl w:val="0"/>
        <w:rPr>
          <w:rFonts w:cstheme="minorHAnsi"/>
          <w:b/>
          <w:bCs/>
          <w:szCs w:val="22"/>
        </w:rPr>
      </w:pPr>
      <w:bookmarkStart w:id="0" w:name="_GoBack"/>
      <w:bookmarkEnd w:id="0"/>
      <w:r w:rsidRPr="004924B8">
        <w:rPr>
          <w:rFonts w:cstheme="minorHAnsi"/>
          <w:b/>
          <w:bCs/>
          <w:szCs w:val="22"/>
        </w:rPr>
        <w:t>HOW IND AS (IFRS) WILL IMPACT FINANCIAL STATEMENTS OF BANKS</w:t>
      </w:r>
    </w:p>
    <w:p w:rsidR="00741898" w:rsidRDefault="001E2F66" w:rsidP="00741898">
      <w:pPr>
        <w:spacing w:after="0" w:line="240" w:lineRule="auto"/>
        <w:jc w:val="right"/>
        <w:textAlignment w:val="baseline"/>
        <w:outlineLvl w:val="0"/>
        <w:rPr>
          <w:rFonts w:cstheme="minorHAnsi"/>
          <w:b/>
          <w:bCs/>
          <w:szCs w:val="22"/>
        </w:rPr>
      </w:pPr>
      <w:r>
        <w:rPr>
          <w:rFonts w:cstheme="minorHAnsi"/>
          <w:b/>
          <w:bCs/>
          <w:szCs w:val="22"/>
        </w:rPr>
        <w:t xml:space="preserve">CA. </w:t>
      </w:r>
      <w:r w:rsidR="00741898">
        <w:rPr>
          <w:rFonts w:cstheme="minorHAnsi"/>
          <w:b/>
          <w:bCs/>
          <w:szCs w:val="22"/>
        </w:rPr>
        <w:t>Sumat Singhal</w:t>
      </w:r>
    </w:p>
    <w:p w:rsidR="00741898" w:rsidRDefault="00764356" w:rsidP="00741898">
      <w:pPr>
        <w:spacing w:after="0" w:line="240" w:lineRule="auto"/>
        <w:jc w:val="right"/>
        <w:textAlignment w:val="baseline"/>
        <w:outlineLvl w:val="0"/>
        <w:rPr>
          <w:rFonts w:cstheme="minorHAnsi"/>
          <w:b/>
          <w:bCs/>
          <w:szCs w:val="22"/>
        </w:rPr>
      </w:pPr>
      <w:r>
        <w:rPr>
          <w:rFonts w:cstheme="minorHAnsi"/>
          <w:b/>
          <w:bCs/>
          <w:szCs w:val="22"/>
        </w:rPr>
        <w:t>A Knowledge Aspirant</w:t>
      </w:r>
    </w:p>
    <w:p w:rsidR="00764356" w:rsidRPr="004924B8" w:rsidRDefault="00764356" w:rsidP="00741898">
      <w:pPr>
        <w:spacing w:after="0" w:line="240" w:lineRule="auto"/>
        <w:jc w:val="right"/>
        <w:textAlignment w:val="baseline"/>
        <w:outlineLvl w:val="0"/>
        <w:rPr>
          <w:rFonts w:cstheme="minorHAnsi"/>
          <w:b/>
          <w:bCs/>
          <w:szCs w:val="22"/>
        </w:rPr>
      </w:pPr>
    </w:p>
    <w:p w:rsidR="00FF2924" w:rsidRPr="004924B8" w:rsidRDefault="00FF2924" w:rsidP="00171852">
      <w:pPr>
        <w:spacing w:after="0" w:line="240" w:lineRule="auto"/>
        <w:jc w:val="both"/>
        <w:textAlignment w:val="baseline"/>
        <w:outlineLvl w:val="0"/>
        <w:rPr>
          <w:rFonts w:eastAsia="Times New Roman" w:cstheme="minorHAnsi"/>
          <w:b/>
          <w:bCs/>
          <w:kern w:val="36"/>
          <w:szCs w:val="22"/>
          <w:lang w:eastAsia="en-IN"/>
        </w:rPr>
      </w:pPr>
      <w:proofErr w:type="spellStart"/>
      <w:r w:rsidRPr="004924B8">
        <w:rPr>
          <w:rFonts w:cstheme="minorHAnsi"/>
          <w:szCs w:val="22"/>
        </w:rPr>
        <w:t>Ind</w:t>
      </w:r>
      <w:proofErr w:type="spellEnd"/>
      <w:r w:rsidRPr="004924B8">
        <w:rPr>
          <w:rFonts w:cstheme="minorHAnsi"/>
          <w:szCs w:val="22"/>
        </w:rPr>
        <w:t xml:space="preserve">-AS, based on the principles of “substance over form” and “fair valuation”, differs materially from IGAAP, which is focused on “legal form” and “conservatism”. There will be significant differences in the presentation of financials with respect to revenue recognition, employee benefits, financial instruments, consolidation, business combination, fixed assets and foreign currency fluctuation among others. While </w:t>
      </w:r>
      <w:proofErr w:type="spellStart"/>
      <w:r w:rsidRPr="004924B8">
        <w:rPr>
          <w:rFonts w:cstheme="minorHAnsi"/>
          <w:szCs w:val="22"/>
        </w:rPr>
        <w:t>Ind</w:t>
      </w:r>
      <w:proofErr w:type="spellEnd"/>
      <w:r w:rsidRPr="004924B8">
        <w:rPr>
          <w:rFonts w:cstheme="minorHAnsi"/>
          <w:szCs w:val="22"/>
        </w:rPr>
        <w:t>-AS will bring a more contemporary presentation of financials, it will adversely impact the operating metrics of India Inc. in the near term</w:t>
      </w:r>
    </w:p>
    <w:p w:rsidR="00FF2924" w:rsidRPr="004924B8" w:rsidRDefault="00FF2924" w:rsidP="00171852">
      <w:pPr>
        <w:spacing w:line="27" w:lineRule="exact"/>
        <w:rPr>
          <w:rFonts w:eastAsia="Times New Roman" w:cstheme="minorHAnsi"/>
          <w:szCs w:val="22"/>
        </w:rPr>
      </w:pPr>
    </w:p>
    <w:p w:rsidR="00FF2924" w:rsidRPr="00076793" w:rsidRDefault="00FF2924" w:rsidP="00076793">
      <w:pPr>
        <w:spacing w:line="0" w:lineRule="atLeast"/>
        <w:jc w:val="both"/>
        <w:rPr>
          <w:rFonts w:cstheme="minorHAnsi"/>
          <w:szCs w:val="22"/>
        </w:rPr>
      </w:pPr>
      <w:r w:rsidRPr="004924B8">
        <w:rPr>
          <w:rFonts w:cstheme="minorHAnsi"/>
          <w:szCs w:val="22"/>
        </w:rPr>
        <w:t xml:space="preserve">Migrating to </w:t>
      </w:r>
      <w:proofErr w:type="spellStart"/>
      <w:r w:rsidRPr="004924B8">
        <w:rPr>
          <w:rFonts w:cstheme="minorHAnsi"/>
          <w:szCs w:val="22"/>
        </w:rPr>
        <w:t>Ind</w:t>
      </w:r>
      <w:proofErr w:type="spellEnd"/>
      <w:r w:rsidRPr="004924B8">
        <w:rPr>
          <w:rFonts w:cstheme="minorHAnsi"/>
          <w:szCs w:val="22"/>
        </w:rPr>
        <w:t xml:space="preserve">-AS will require </w:t>
      </w:r>
      <w:r w:rsidR="00076793">
        <w:rPr>
          <w:rFonts w:cstheme="minorHAnsi"/>
          <w:szCs w:val="22"/>
        </w:rPr>
        <w:t>Banks</w:t>
      </w:r>
      <w:r w:rsidRPr="004924B8">
        <w:rPr>
          <w:rFonts w:cstheme="minorHAnsi"/>
          <w:szCs w:val="22"/>
        </w:rPr>
        <w:t xml:space="preserve"> to prepare an opening balance sheet on the transition day, recognizing assets and liabilities in accordance with </w:t>
      </w:r>
      <w:proofErr w:type="spellStart"/>
      <w:r w:rsidRPr="004924B8">
        <w:rPr>
          <w:rFonts w:cstheme="minorHAnsi"/>
          <w:szCs w:val="22"/>
        </w:rPr>
        <w:t>Ind</w:t>
      </w:r>
      <w:proofErr w:type="spellEnd"/>
      <w:r w:rsidRPr="004924B8">
        <w:rPr>
          <w:rFonts w:cstheme="minorHAnsi"/>
          <w:szCs w:val="22"/>
        </w:rPr>
        <w:t xml:space="preserve">-AS and adjusting the difference on migration through reserves. This will imply material change in the net worth of </w:t>
      </w:r>
      <w:proofErr w:type="spellStart"/>
      <w:r w:rsidR="00076793">
        <w:rPr>
          <w:rFonts w:cstheme="minorHAnsi"/>
          <w:szCs w:val="22"/>
        </w:rPr>
        <w:t>Banks</w:t>
      </w:r>
      <w:r w:rsidRPr="004924B8">
        <w:rPr>
          <w:rFonts w:cstheme="minorHAnsi"/>
          <w:szCs w:val="22"/>
        </w:rPr>
        <w:t>.I</w:t>
      </w:r>
      <w:proofErr w:type="spellEnd"/>
      <w:r w:rsidRPr="004924B8">
        <w:rPr>
          <w:rFonts w:cstheme="minorHAnsi"/>
          <w:szCs w:val="22"/>
        </w:rPr>
        <w:t xml:space="preserve"> have tried to highlight area-wise implications </w:t>
      </w:r>
      <w:r w:rsidR="001D1BC9">
        <w:rPr>
          <w:rFonts w:cstheme="minorHAnsi"/>
          <w:szCs w:val="22"/>
        </w:rPr>
        <w:t xml:space="preserve">on balance sheet of banks </w:t>
      </w:r>
      <w:r w:rsidRPr="004924B8">
        <w:rPr>
          <w:rFonts w:cstheme="minorHAnsi"/>
          <w:szCs w:val="22"/>
        </w:rPr>
        <w:t xml:space="preserve">of migration to </w:t>
      </w:r>
      <w:proofErr w:type="spellStart"/>
      <w:r w:rsidRPr="004924B8">
        <w:rPr>
          <w:rFonts w:cstheme="minorHAnsi"/>
          <w:szCs w:val="22"/>
        </w:rPr>
        <w:t>Ind</w:t>
      </w:r>
      <w:proofErr w:type="spellEnd"/>
      <w:r w:rsidRPr="004924B8">
        <w:rPr>
          <w:rFonts w:cstheme="minorHAnsi"/>
          <w:szCs w:val="22"/>
        </w:rPr>
        <w:t>-AS on Banks.</w:t>
      </w:r>
    </w:p>
    <w:tbl>
      <w:tblPr>
        <w:tblStyle w:val="TableGrid"/>
        <w:tblW w:w="9606" w:type="dxa"/>
        <w:tblLook w:val="04A0"/>
      </w:tblPr>
      <w:tblGrid>
        <w:gridCol w:w="2225"/>
        <w:gridCol w:w="2354"/>
        <w:gridCol w:w="2333"/>
        <w:gridCol w:w="2694"/>
      </w:tblGrid>
      <w:tr w:rsidR="004924B8" w:rsidRPr="004924B8" w:rsidTr="004B075D">
        <w:tc>
          <w:tcPr>
            <w:tcW w:w="2225" w:type="dxa"/>
            <w:vAlign w:val="bottom"/>
          </w:tcPr>
          <w:p w:rsidR="006C2DED" w:rsidRPr="004924B8" w:rsidRDefault="006C2DED" w:rsidP="007E59BD">
            <w:pPr>
              <w:spacing w:line="210" w:lineRule="exact"/>
              <w:jc w:val="both"/>
              <w:rPr>
                <w:rFonts w:eastAsia="Calibri" w:cstheme="minorHAnsi"/>
                <w:b/>
                <w:szCs w:val="22"/>
                <w:lang w:val="en-US" w:bidi="ar-SA"/>
              </w:rPr>
            </w:pPr>
            <w:r w:rsidRPr="004924B8">
              <w:rPr>
                <w:rFonts w:eastAsia="Calibri" w:cstheme="minorHAnsi"/>
                <w:b/>
                <w:szCs w:val="22"/>
                <w:lang w:val="en-US" w:bidi="ar-SA"/>
              </w:rPr>
              <w:t>Area</w:t>
            </w:r>
          </w:p>
        </w:tc>
        <w:tc>
          <w:tcPr>
            <w:tcW w:w="2354" w:type="dxa"/>
            <w:vAlign w:val="bottom"/>
          </w:tcPr>
          <w:p w:rsidR="006C2DED" w:rsidRPr="004924B8" w:rsidRDefault="006C2DED" w:rsidP="007E59BD">
            <w:pPr>
              <w:spacing w:line="210" w:lineRule="exact"/>
              <w:jc w:val="both"/>
              <w:rPr>
                <w:rFonts w:eastAsia="Calibri" w:cstheme="minorHAnsi"/>
                <w:b/>
                <w:szCs w:val="22"/>
                <w:lang w:val="en-US" w:bidi="ar-SA"/>
              </w:rPr>
            </w:pPr>
            <w:r w:rsidRPr="004924B8">
              <w:rPr>
                <w:rFonts w:eastAsia="Calibri" w:cstheme="minorHAnsi"/>
                <w:b/>
                <w:szCs w:val="22"/>
                <w:lang w:val="en-US" w:bidi="ar-SA"/>
              </w:rPr>
              <w:t>IGAAP</w:t>
            </w:r>
          </w:p>
        </w:tc>
        <w:tc>
          <w:tcPr>
            <w:tcW w:w="2333" w:type="dxa"/>
            <w:vAlign w:val="bottom"/>
          </w:tcPr>
          <w:p w:rsidR="006C2DED" w:rsidRPr="004924B8" w:rsidRDefault="006C2DED" w:rsidP="007E59BD">
            <w:pPr>
              <w:spacing w:line="210" w:lineRule="exact"/>
              <w:jc w:val="both"/>
              <w:rPr>
                <w:rFonts w:eastAsia="Calibri" w:cstheme="minorHAnsi"/>
                <w:b/>
                <w:szCs w:val="22"/>
                <w:lang w:val="en-US" w:bidi="ar-SA"/>
              </w:rPr>
            </w:pPr>
            <w:r w:rsidRPr="004924B8">
              <w:rPr>
                <w:rFonts w:eastAsia="Calibri" w:cstheme="minorHAnsi"/>
                <w:b/>
                <w:szCs w:val="22"/>
                <w:lang w:val="en-US" w:bidi="ar-SA"/>
              </w:rPr>
              <w:t>IND AS</w:t>
            </w:r>
          </w:p>
        </w:tc>
        <w:tc>
          <w:tcPr>
            <w:tcW w:w="2694" w:type="dxa"/>
            <w:vAlign w:val="bottom"/>
          </w:tcPr>
          <w:p w:rsidR="006C2DED" w:rsidRPr="004924B8" w:rsidRDefault="006C2DED" w:rsidP="007E59BD">
            <w:pPr>
              <w:spacing w:line="210" w:lineRule="exact"/>
              <w:jc w:val="both"/>
              <w:rPr>
                <w:rFonts w:eastAsia="Calibri" w:cstheme="minorHAnsi"/>
                <w:b/>
                <w:szCs w:val="22"/>
                <w:lang w:val="en-US" w:bidi="ar-SA"/>
              </w:rPr>
            </w:pPr>
            <w:r w:rsidRPr="004924B8">
              <w:rPr>
                <w:rFonts w:eastAsia="Calibri" w:cstheme="minorHAnsi"/>
                <w:b/>
                <w:szCs w:val="22"/>
                <w:lang w:val="en-US" w:bidi="ar-SA"/>
              </w:rPr>
              <w:t xml:space="preserve">Impact due to </w:t>
            </w:r>
            <w:proofErr w:type="spellStart"/>
            <w:r w:rsidRPr="004924B8">
              <w:rPr>
                <w:rFonts w:eastAsia="Calibri" w:cstheme="minorHAnsi"/>
                <w:b/>
                <w:szCs w:val="22"/>
                <w:lang w:val="en-US" w:bidi="ar-SA"/>
              </w:rPr>
              <w:t>Ind</w:t>
            </w:r>
            <w:proofErr w:type="spellEnd"/>
            <w:r w:rsidRPr="004924B8">
              <w:rPr>
                <w:rFonts w:eastAsia="Calibri" w:cstheme="minorHAnsi"/>
                <w:b/>
                <w:szCs w:val="22"/>
                <w:lang w:val="en-US" w:bidi="ar-SA"/>
              </w:rPr>
              <w:t>-AS</w:t>
            </w:r>
          </w:p>
        </w:tc>
      </w:tr>
      <w:tr w:rsidR="004924B8" w:rsidRPr="004924B8" w:rsidTr="004B075D">
        <w:tc>
          <w:tcPr>
            <w:tcW w:w="2225" w:type="dxa"/>
          </w:tcPr>
          <w:p w:rsidR="006C2DED" w:rsidRPr="004924B8" w:rsidRDefault="006C2DED" w:rsidP="007E59BD">
            <w:pPr>
              <w:jc w:val="both"/>
              <w:rPr>
                <w:rFonts w:cstheme="minorHAnsi"/>
                <w:b/>
                <w:bCs/>
                <w:szCs w:val="22"/>
              </w:rPr>
            </w:pPr>
            <w:r w:rsidRPr="004924B8">
              <w:rPr>
                <w:rFonts w:cstheme="minorHAnsi"/>
                <w:b/>
                <w:bCs/>
                <w:szCs w:val="22"/>
              </w:rPr>
              <w:t>Revenue Recognition</w:t>
            </w:r>
          </w:p>
        </w:tc>
        <w:tc>
          <w:tcPr>
            <w:tcW w:w="2354" w:type="dxa"/>
          </w:tcPr>
          <w:p w:rsidR="006C2DED" w:rsidRPr="004924B8" w:rsidRDefault="006C2DED" w:rsidP="007E59BD">
            <w:pPr>
              <w:jc w:val="both"/>
              <w:rPr>
                <w:rFonts w:cstheme="minorHAnsi"/>
                <w:b/>
                <w:bCs/>
                <w:szCs w:val="22"/>
              </w:rPr>
            </w:pPr>
          </w:p>
        </w:tc>
        <w:tc>
          <w:tcPr>
            <w:tcW w:w="2333" w:type="dxa"/>
          </w:tcPr>
          <w:p w:rsidR="006C2DED" w:rsidRPr="004924B8" w:rsidRDefault="006C2DED" w:rsidP="007E59BD">
            <w:pPr>
              <w:jc w:val="both"/>
              <w:rPr>
                <w:rFonts w:cstheme="minorHAnsi"/>
                <w:b/>
                <w:bCs/>
                <w:szCs w:val="22"/>
              </w:rPr>
            </w:pPr>
          </w:p>
        </w:tc>
        <w:tc>
          <w:tcPr>
            <w:tcW w:w="2694" w:type="dxa"/>
          </w:tcPr>
          <w:p w:rsidR="006C2DED" w:rsidRPr="004924B8" w:rsidRDefault="006C2DED" w:rsidP="007E59BD">
            <w:pPr>
              <w:jc w:val="both"/>
              <w:rPr>
                <w:rFonts w:cstheme="minorHAnsi"/>
                <w:b/>
                <w:bCs/>
                <w:szCs w:val="22"/>
              </w:rPr>
            </w:pPr>
          </w:p>
        </w:tc>
      </w:tr>
      <w:tr w:rsidR="004924B8" w:rsidRPr="004924B8" w:rsidTr="004B075D">
        <w:tc>
          <w:tcPr>
            <w:tcW w:w="2225" w:type="dxa"/>
          </w:tcPr>
          <w:p w:rsidR="006C2DED" w:rsidRPr="004924B8" w:rsidRDefault="006C2DED" w:rsidP="007E59BD">
            <w:pPr>
              <w:jc w:val="both"/>
              <w:rPr>
                <w:rFonts w:cstheme="minorHAnsi"/>
                <w:szCs w:val="22"/>
              </w:rPr>
            </w:pPr>
            <w:r w:rsidRPr="004924B8">
              <w:rPr>
                <w:rFonts w:cstheme="minorHAnsi"/>
                <w:szCs w:val="22"/>
              </w:rPr>
              <w:t>Fee income on (a) loans granted, and (b) guarantee services rendered</w:t>
            </w:r>
          </w:p>
        </w:tc>
        <w:tc>
          <w:tcPr>
            <w:tcW w:w="2354" w:type="dxa"/>
          </w:tcPr>
          <w:p w:rsidR="006C2DED" w:rsidRPr="004924B8" w:rsidRDefault="006C2DED" w:rsidP="007E59BD">
            <w:pPr>
              <w:jc w:val="both"/>
              <w:rPr>
                <w:rFonts w:cstheme="minorHAnsi"/>
                <w:szCs w:val="22"/>
              </w:rPr>
            </w:pPr>
            <w:r w:rsidRPr="004924B8">
              <w:rPr>
                <w:rFonts w:cstheme="minorHAnsi"/>
                <w:szCs w:val="22"/>
              </w:rPr>
              <w:t>No specific guidelines. Generally recognised on receipt</w:t>
            </w:r>
          </w:p>
        </w:tc>
        <w:tc>
          <w:tcPr>
            <w:tcW w:w="2333" w:type="dxa"/>
          </w:tcPr>
          <w:p w:rsidR="006C2DED" w:rsidRPr="004924B8" w:rsidRDefault="006C2DED" w:rsidP="007E59BD">
            <w:pPr>
              <w:jc w:val="both"/>
              <w:rPr>
                <w:rFonts w:cstheme="minorHAnsi"/>
                <w:szCs w:val="22"/>
              </w:rPr>
            </w:pPr>
            <w:r w:rsidRPr="004924B8">
              <w:rPr>
                <w:rFonts w:cstheme="minorHAnsi"/>
                <w:szCs w:val="22"/>
              </w:rPr>
              <w:t>Income is recognised over the life of the loan.</w:t>
            </w:r>
          </w:p>
        </w:tc>
        <w:tc>
          <w:tcPr>
            <w:tcW w:w="2694" w:type="dxa"/>
          </w:tcPr>
          <w:p w:rsidR="006C2DED" w:rsidRPr="004924B8" w:rsidRDefault="006C2DED" w:rsidP="007E59BD">
            <w:pPr>
              <w:jc w:val="both"/>
              <w:rPr>
                <w:rFonts w:cstheme="minorHAnsi"/>
                <w:szCs w:val="22"/>
              </w:rPr>
            </w:pPr>
            <w:r w:rsidRPr="004924B8">
              <w:rPr>
                <w:rFonts w:cstheme="minorHAnsi"/>
                <w:szCs w:val="22"/>
              </w:rPr>
              <w:t>Deferral of revenue recognition leading to impact on margin and earnings</w:t>
            </w:r>
          </w:p>
        </w:tc>
      </w:tr>
      <w:tr w:rsidR="004924B8" w:rsidRPr="004924B8" w:rsidTr="004B075D">
        <w:tc>
          <w:tcPr>
            <w:tcW w:w="2225" w:type="dxa"/>
          </w:tcPr>
          <w:p w:rsidR="006C2DED" w:rsidRPr="004924B8" w:rsidRDefault="006C2DED" w:rsidP="007E59BD">
            <w:pPr>
              <w:jc w:val="both"/>
              <w:rPr>
                <w:rFonts w:cstheme="minorHAnsi"/>
                <w:szCs w:val="22"/>
              </w:rPr>
            </w:pPr>
            <w:r w:rsidRPr="004924B8">
              <w:rPr>
                <w:rFonts w:cstheme="minorHAnsi"/>
                <w:szCs w:val="22"/>
              </w:rPr>
              <w:t>Investment Income</w:t>
            </w:r>
          </w:p>
        </w:tc>
        <w:tc>
          <w:tcPr>
            <w:tcW w:w="2354" w:type="dxa"/>
          </w:tcPr>
          <w:p w:rsidR="006C2DED" w:rsidRPr="004924B8" w:rsidRDefault="00DF31E7" w:rsidP="007E59BD">
            <w:pPr>
              <w:jc w:val="both"/>
              <w:rPr>
                <w:rFonts w:cstheme="minorHAnsi"/>
                <w:szCs w:val="22"/>
              </w:rPr>
            </w:pPr>
            <w:r w:rsidRPr="004924B8">
              <w:rPr>
                <w:rFonts w:cstheme="minorHAnsi"/>
                <w:szCs w:val="22"/>
              </w:rPr>
              <w:t>Instruments</w:t>
            </w:r>
            <w:r w:rsidR="006C2DED" w:rsidRPr="004924B8">
              <w:rPr>
                <w:rFonts w:cstheme="minorHAnsi"/>
                <w:szCs w:val="22"/>
              </w:rPr>
              <w:t xml:space="preserve"> classified as (a) HTM: carried at amortised cost; (b) AFS/HFT with MTM losses in P&amp;L and gains being ignored till realised.</w:t>
            </w:r>
          </w:p>
        </w:tc>
        <w:tc>
          <w:tcPr>
            <w:tcW w:w="2333" w:type="dxa"/>
          </w:tcPr>
          <w:p w:rsidR="00AE7651" w:rsidRPr="004924B8" w:rsidRDefault="00AE7651" w:rsidP="004B075D">
            <w:pPr>
              <w:spacing w:line="0" w:lineRule="atLeast"/>
              <w:jc w:val="both"/>
              <w:rPr>
                <w:rFonts w:eastAsia="Calibri" w:cstheme="minorHAnsi"/>
                <w:szCs w:val="22"/>
                <w:lang w:val="en-US" w:bidi="ar-SA"/>
              </w:rPr>
            </w:pPr>
            <w:r w:rsidRPr="004924B8">
              <w:rPr>
                <w:rFonts w:cstheme="minorHAnsi"/>
                <w:szCs w:val="22"/>
              </w:rPr>
              <w:t xml:space="preserve">Instruments classified as (a) </w:t>
            </w:r>
            <w:r w:rsidRPr="004924B8">
              <w:rPr>
                <w:rFonts w:eastAsia="Calibri" w:cstheme="minorHAnsi"/>
                <w:szCs w:val="22"/>
                <w:lang w:val="en-US" w:bidi="ar-SA"/>
              </w:rPr>
              <w:t xml:space="preserve">HTM: carried at </w:t>
            </w:r>
            <w:proofErr w:type="spellStart"/>
            <w:r w:rsidRPr="004924B8">
              <w:rPr>
                <w:rFonts w:eastAsia="Calibri" w:cstheme="minorHAnsi"/>
                <w:szCs w:val="22"/>
                <w:lang w:val="en-US" w:bidi="ar-SA"/>
              </w:rPr>
              <w:t>amortizedcost</w:t>
            </w:r>
            <w:proofErr w:type="spellEnd"/>
            <w:r w:rsidRPr="004924B8">
              <w:rPr>
                <w:rFonts w:eastAsia="Calibri" w:cstheme="minorHAnsi"/>
                <w:szCs w:val="22"/>
                <w:lang w:val="en-US" w:bidi="ar-SA"/>
              </w:rPr>
              <w:t>; (b) FVTOCI: With MTM</w:t>
            </w:r>
          </w:p>
          <w:p w:rsidR="00AE7651" w:rsidRPr="004924B8" w:rsidRDefault="00AE7651" w:rsidP="007E59BD">
            <w:pPr>
              <w:spacing w:line="0" w:lineRule="atLeast"/>
              <w:jc w:val="both"/>
              <w:rPr>
                <w:rFonts w:eastAsia="Calibri" w:cstheme="minorHAnsi"/>
                <w:szCs w:val="22"/>
                <w:lang w:val="en-US" w:bidi="ar-SA"/>
              </w:rPr>
            </w:pPr>
            <w:r w:rsidRPr="004924B8">
              <w:rPr>
                <w:rFonts w:eastAsia="Calibri" w:cstheme="minorHAnsi"/>
                <w:szCs w:val="22"/>
                <w:lang w:val="en-US" w:bidi="ar-SA"/>
              </w:rPr>
              <w:t>gains / Losses in reserve and</w:t>
            </w:r>
          </w:p>
          <w:p w:rsidR="006C2DED" w:rsidRPr="004924B8" w:rsidRDefault="00AE7651" w:rsidP="004B075D">
            <w:pPr>
              <w:spacing w:line="218" w:lineRule="exact"/>
              <w:jc w:val="both"/>
              <w:rPr>
                <w:rFonts w:cstheme="minorHAnsi"/>
                <w:szCs w:val="22"/>
              </w:rPr>
            </w:pPr>
            <w:r w:rsidRPr="004924B8">
              <w:rPr>
                <w:rFonts w:eastAsia="Calibri" w:cstheme="minorHAnsi"/>
                <w:szCs w:val="22"/>
                <w:lang w:val="en-US" w:bidi="ar-SA"/>
              </w:rPr>
              <w:t>(c ) FVTPL: with MTM gains /losses in P&amp;L.</w:t>
            </w:r>
          </w:p>
        </w:tc>
        <w:tc>
          <w:tcPr>
            <w:tcW w:w="2694" w:type="dxa"/>
          </w:tcPr>
          <w:p w:rsidR="00AE7651" w:rsidRPr="004924B8" w:rsidRDefault="00AE7651" w:rsidP="007E59BD">
            <w:pPr>
              <w:spacing w:line="0" w:lineRule="atLeast"/>
              <w:jc w:val="both"/>
              <w:rPr>
                <w:rFonts w:eastAsia="Calibri" w:cstheme="minorHAnsi"/>
                <w:szCs w:val="22"/>
                <w:lang w:val="en-US" w:bidi="ar-SA"/>
              </w:rPr>
            </w:pPr>
            <w:r w:rsidRPr="004924B8">
              <w:rPr>
                <w:rFonts w:eastAsia="Calibri" w:cstheme="minorHAnsi"/>
                <w:szCs w:val="22"/>
                <w:lang w:val="en-US" w:bidi="ar-SA"/>
              </w:rPr>
              <w:t>This will lead to a reduction in the volatility of treasury</w:t>
            </w:r>
          </w:p>
          <w:p w:rsidR="00AE7651" w:rsidRPr="004924B8" w:rsidRDefault="00AE7651" w:rsidP="007E59BD">
            <w:pPr>
              <w:spacing w:line="218" w:lineRule="exact"/>
              <w:jc w:val="both"/>
              <w:rPr>
                <w:rFonts w:eastAsia="Calibri" w:cstheme="minorHAnsi"/>
                <w:szCs w:val="22"/>
                <w:lang w:val="en-US" w:bidi="ar-SA"/>
              </w:rPr>
            </w:pPr>
            <w:r w:rsidRPr="004924B8">
              <w:rPr>
                <w:rFonts w:eastAsia="Calibri" w:cstheme="minorHAnsi"/>
                <w:szCs w:val="22"/>
                <w:lang w:val="en-US" w:bidi="ar-SA"/>
              </w:rPr>
              <w:t>income reported by the</w:t>
            </w:r>
          </w:p>
          <w:p w:rsidR="006C2DED" w:rsidRPr="004924B8" w:rsidRDefault="00AE7651" w:rsidP="004B075D">
            <w:pPr>
              <w:spacing w:line="0" w:lineRule="atLeast"/>
              <w:jc w:val="both"/>
              <w:rPr>
                <w:rFonts w:cstheme="minorHAnsi"/>
                <w:szCs w:val="22"/>
              </w:rPr>
            </w:pPr>
            <w:proofErr w:type="gramStart"/>
            <w:r w:rsidRPr="004924B8">
              <w:rPr>
                <w:rFonts w:eastAsia="Calibri" w:cstheme="minorHAnsi"/>
                <w:szCs w:val="22"/>
                <w:lang w:val="en-US" w:bidi="ar-SA"/>
              </w:rPr>
              <w:t>banks</w:t>
            </w:r>
            <w:proofErr w:type="gramEnd"/>
            <w:r w:rsidRPr="004924B8">
              <w:rPr>
                <w:rFonts w:eastAsia="Calibri" w:cstheme="minorHAnsi"/>
                <w:szCs w:val="22"/>
                <w:lang w:val="en-US" w:bidi="ar-SA"/>
              </w:rPr>
              <w:t xml:space="preserve"> and will also lead to </w:t>
            </w:r>
            <w:proofErr w:type="spellStart"/>
            <w:r w:rsidRPr="004924B8">
              <w:rPr>
                <w:rFonts w:eastAsia="Calibri" w:cstheme="minorHAnsi"/>
                <w:szCs w:val="22"/>
                <w:lang w:val="en-US" w:bidi="ar-SA"/>
              </w:rPr>
              <w:t>anincrease</w:t>
            </w:r>
            <w:proofErr w:type="spellEnd"/>
            <w:r w:rsidRPr="004924B8">
              <w:rPr>
                <w:rFonts w:eastAsia="Calibri" w:cstheme="minorHAnsi"/>
                <w:szCs w:val="22"/>
                <w:lang w:val="en-US" w:bidi="ar-SA"/>
              </w:rPr>
              <w:t xml:space="preserve"> in the net worth (</w:t>
            </w:r>
            <w:proofErr w:type="spellStart"/>
            <w:r w:rsidRPr="004924B8">
              <w:rPr>
                <w:rFonts w:eastAsia="Calibri" w:cstheme="minorHAnsi"/>
                <w:szCs w:val="22"/>
                <w:lang w:val="en-US" w:bidi="ar-SA"/>
              </w:rPr>
              <w:t>ina</w:t>
            </w:r>
            <w:proofErr w:type="spellEnd"/>
            <w:r w:rsidRPr="004924B8">
              <w:rPr>
                <w:rFonts w:eastAsia="Calibri" w:cstheme="minorHAnsi"/>
                <w:szCs w:val="22"/>
                <w:lang w:val="en-US" w:bidi="ar-SA"/>
              </w:rPr>
              <w:t xml:space="preserve"> falling rate scenario) </w:t>
            </w:r>
            <w:proofErr w:type="spellStart"/>
            <w:r w:rsidRPr="004924B8">
              <w:rPr>
                <w:rFonts w:eastAsia="Calibri" w:cstheme="minorHAnsi"/>
                <w:szCs w:val="22"/>
                <w:lang w:val="en-US" w:bidi="ar-SA"/>
              </w:rPr>
              <w:t>withconsequent</w:t>
            </w:r>
            <w:proofErr w:type="spellEnd"/>
            <w:r w:rsidRPr="004924B8">
              <w:rPr>
                <w:rFonts w:eastAsia="Calibri" w:cstheme="minorHAnsi"/>
                <w:szCs w:val="22"/>
                <w:lang w:val="en-US" w:bidi="ar-SA"/>
              </w:rPr>
              <w:t xml:space="preserve"> decline in ROE's</w:t>
            </w:r>
            <w:r w:rsidR="004B075D">
              <w:rPr>
                <w:rFonts w:eastAsia="Calibri" w:cstheme="minorHAnsi"/>
                <w:szCs w:val="22"/>
                <w:lang w:val="en-US" w:bidi="ar-SA"/>
              </w:rPr>
              <w:t>.</w:t>
            </w:r>
          </w:p>
        </w:tc>
      </w:tr>
      <w:tr w:rsidR="004924B8" w:rsidRPr="004924B8" w:rsidTr="004B075D">
        <w:tc>
          <w:tcPr>
            <w:tcW w:w="2225" w:type="dxa"/>
            <w:vAlign w:val="bottom"/>
          </w:tcPr>
          <w:p w:rsidR="004C672E" w:rsidRPr="004924B8" w:rsidRDefault="004C672E" w:rsidP="007E59BD">
            <w:pPr>
              <w:spacing w:line="210" w:lineRule="exact"/>
              <w:jc w:val="both"/>
              <w:rPr>
                <w:rFonts w:eastAsia="Calibri" w:cstheme="minorHAnsi"/>
                <w:b/>
                <w:szCs w:val="22"/>
                <w:lang w:val="en-US" w:bidi="ar-SA"/>
              </w:rPr>
            </w:pPr>
            <w:r w:rsidRPr="004924B8">
              <w:rPr>
                <w:rFonts w:eastAsia="Calibri" w:cstheme="minorHAnsi"/>
                <w:b/>
                <w:szCs w:val="22"/>
                <w:lang w:val="en-US" w:bidi="ar-SA"/>
              </w:rPr>
              <w:t>Financial instruments</w:t>
            </w:r>
          </w:p>
        </w:tc>
        <w:tc>
          <w:tcPr>
            <w:tcW w:w="2354" w:type="dxa"/>
          </w:tcPr>
          <w:p w:rsidR="004C672E" w:rsidRPr="004924B8" w:rsidRDefault="004C672E" w:rsidP="007E59BD">
            <w:pPr>
              <w:jc w:val="both"/>
              <w:rPr>
                <w:rFonts w:cstheme="minorHAnsi"/>
                <w:szCs w:val="22"/>
              </w:rPr>
            </w:pPr>
          </w:p>
        </w:tc>
        <w:tc>
          <w:tcPr>
            <w:tcW w:w="2333" w:type="dxa"/>
          </w:tcPr>
          <w:p w:rsidR="004C672E" w:rsidRPr="004924B8" w:rsidRDefault="004C672E" w:rsidP="007E59BD">
            <w:pPr>
              <w:jc w:val="both"/>
              <w:rPr>
                <w:rFonts w:cstheme="minorHAnsi"/>
                <w:szCs w:val="22"/>
              </w:rPr>
            </w:pPr>
          </w:p>
        </w:tc>
        <w:tc>
          <w:tcPr>
            <w:tcW w:w="2694" w:type="dxa"/>
          </w:tcPr>
          <w:p w:rsidR="004C672E" w:rsidRPr="004924B8" w:rsidRDefault="004C672E" w:rsidP="007E59BD">
            <w:pPr>
              <w:jc w:val="both"/>
              <w:rPr>
                <w:rFonts w:cstheme="minorHAnsi"/>
                <w:szCs w:val="22"/>
              </w:rPr>
            </w:pPr>
          </w:p>
        </w:tc>
      </w:tr>
      <w:tr w:rsidR="004924B8" w:rsidRPr="004924B8" w:rsidTr="004B075D">
        <w:tc>
          <w:tcPr>
            <w:tcW w:w="2225" w:type="dxa"/>
          </w:tcPr>
          <w:p w:rsidR="004C672E" w:rsidRPr="004924B8" w:rsidRDefault="004C672E" w:rsidP="007E59BD">
            <w:pPr>
              <w:jc w:val="both"/>
              <w:rPr>
                <w:rFonts w:cstheme="minorHAnsi"/>
                <w:szCs w:val="22"/>
              </w:rPr>
            </w:pPr>
            <w:r w:rsidRPr="004924B8">
              <w:rPr>
                <w:rFonts w:cstheme="minorHAnsi"/>
                <w:szCs w:val="22"/>
              </w:rPr>
              <w:t>NPA recognition</w:t>
            </w:r>
          </w:p>
        </w:tc>
        <w:tc>
          <w:tcPr>
            <w:tcW w:w="2354" w:type="dxa"/>
          </w:tcPr>
          <w:p w:rsidR="004C672E" w:rsidRPr="004924B8" w:rsidRDefault="004C672E" w:rsidP="00311F1E">
            <w:pPr>
              <w:spacing w:line="0" w:lineRule="atLeast"/>
              <w:jc w:val="both"/>
              <w:rPr>
                <w:rFonts w:cstheme="minorHAnsi"/>
                <w:szCs w:val="22"/>
              </w:rPr>
            </w:pPr>
            <w:r w:rsidRPr="004924B8">
              <w:rPr>
                <w:rFonts w:cstheme="minorHAnsi"/>
                <w:szCs w:val="22"/>
              </w:rPr>
              <w:t xml:space="preserve">NPA recognition as per RBI </w:t>
            </w:r>
            <w:r w:rsidRPr="004924B8">
              <w:rPr>
                <w:rFonts w:eastAsia="Calibri" w:cstheme="minorHAnsi"/>
                <w:szCs w:val="22"/>
                <w:lang w:val="en-US" w:bidi="ar-SA"/>
              </w:rPr>
              <w:t xml:space="preserve">guidelines which is more </w:t>
            </w:r>
            <w:proofErr w:type="spellStart"/>
            <w:r w:rsidRPr="004924B8">
              <w:rPr>
                <w:rFonts w:eastAsia="Calibri" w:cstheme="minorHAnsi"/>
                <w:szCs w:val="22"/>
                <w:lang w:val="en-US" w:bidi="ar-SA"/>
              </w:rPr>
              <w:t>onlines</w:t>
            </w:r>
            <w:proofErr w:type="spellEnd"/>
            <w:r w:rsidRPr="004924B8">
              <w:rPr>
                <w:rFonts w:eastAsia="Calibri" w:cstheme="minorHAnsi"/>
                <w:szCs w:val="22"/>
                <w:lang w:val="en-US" w:bidi="ar-SA"/>
              </w:rPr>
              <w:t xml:space="preserve"> with the incurred </w:t>
            </w:r>
            <w:proofErr w:type="spellStart"/>
            <w:r w:rsidRPr="004924B8">
              <w:rPr>
                <w:rFonts w:eastAsia="Calibri" w:cstheme="minorHAnsi"/>
                <w:szCs w:val="22"/>
                <w:lang w:val="en-US" w:bidi="ar-SA"/>
              </w:rPr>
              <w:t>lossmodel</w:t>
            </w:r>
            <w:proofErr w:type="spellEnd"/>
          </w:p>
        </w:tc>
        <w:tc>
          <w:tcPr>
            <w:tcW w:w="2333" w:type="dxa"/>
          </w:tcPr>
          <w:p w:rsidR="004C672E" w:rsidRPr="004924B8" w:rsidRDefault="004C672E" w:rsidP="007E59BD">
            <w:pPr>
              <w:jc w:val="both"/>
              <w:rPr>
                <w:rFonts w:cstheme="minorHAnsi"/>
                <w:szCs w:val="22"/>
              </w:rPr>
            </w:pPr>
            <w:r w:rsidRPr="004924B8">
              <w:rPr>
                <w:rFonts w:cstheme="minorHAnsi"/>
                <w:szCs w:val="22"/>
              </w:rPr>
              <w:t xml:space="preserve">NPA recognition as per </w:t>
            </w:r>
            <w:r w:rsidRPr="004924B8">
              <w:rPr>
                <w:rFonts w:eastAsia="Calibri" w:cstheme="minorHAnsi"/>
                <w:szCs w:val="22"/>
                <w:lang w:val="en-US" w:bidi="ar-SA"/>
              </w:rPr>
              <w:t>expected credit loss method</w:t>
            </w:r>
          </w:p>
        </w:tc>
        <w:tc>
          <w:tcPr>
            <w:tcW w:w="2694" w:type="dxa"/>
          </w:tcPr>
          <w:p w:rsidR="004C672E" w:rsidRPr="004924B8" w:rsidRDefault="004C672E" w:rsidP="007E59BD">
            <w:pPr>
              <w:jc w:val="both"/>
              <w:rPr>
                <w:rFonts w:cstheme="minorHAnsi"/>
                <w:szCs w:val="22"/>
              </w:rPr>
            </w:pPr>
            <w:r w:rsidRPr="004924B8">
              <w:rPr>
                <w:rFonts w:cstheme="minorHAnsi"/>
                <w:szCs w:val="22"/>
              </w:rPr>
              <w:t xml:space="preserve">NPA recognition will get </w:t>
            </w:r>
            <w:proofErr w:type="spellStart"/>
            <w:r w:rsidRPr="004924B8">
              <w:rPr>
                <w:rFonts w:cstheme="minorHAnsi"/>
                <w:szCs w:val="22"/>
              </w:rPr>
              <w:t>proponed</w:t>
            </w:r>
            <w:proofErr w:type="spellEnd"/>
          </w:p>
        </w:tc>
      </w:tr>
      <w:tr w:rsidR="004924B8" w:rsidRPr="004924B8" w:rsidTr="004B075D">
        <w:tc>
          <w:tcPr>
            <w:tcW w:w="2225" w:type="dxa"/>
          </w:tcPr>
          <w:p w:rsidR="004C672E" w:rsidRPr="004924B8" w:rsidRDefault="007E59BD" w:rsidP="007E59BD">
            <w:pPr>
              <w:spacing w:line="207" w:lineRule="exact"/>
              <w:jc w:val="both"/>
              <w:rPr>
                <w:rFonts w:eastAsia="Calibri" w:cstheme="minorHAnsi"/>
                <w:szCs w:val="22"/>
                <w:lang w:val="en-US" w:bidi="ar-SA"/>
              </w:rPr>
            </w:pPr>
            <w:r w:rsidRPr="004924B8">
              <w:rPr>
                <w:rFonts w:eastAsia="Calibri" w:cstheme="minorHAnsi"/>
                <w:szCs w:val="22"/>
                <w:lang w:val="en-US" w:bidi="ar-SA"/>
              </w:rPr>
              <w:t>Borrowing cost on deep discount bond/ redemption premium payable on maturity</w:t>
            </w:r>
          </w:p>
        </w:tc>
        <w:tc>
          <w:tcPr>
            <w:tcW w:w="2354" w:type="dxa"/>
          </w:tcPr>
          <w:p w:rsidR="007E59BD" w:rsidRPr="004924B8" w:rsidRDefault="007E59BD" w:rsidP="007E59BD">
            <w:pPr>
              <w:spacing w:line="206" w:lineRule="exact"/>
              <w:jc w:val="both"/>
              <w:rPr>
                <w:rFonts w:eastAsia="Calibri" w:cstheme="minorHAnsi"/>
                <w:szCs w:val="22"/>
                <w:lang w:val="en-US" w:bidi="ar-SA"/>
              </w:rPr>
            </w:pPr>
            <w:r w:rsidRPr="004924B8">
              <w:rPr>
                <w:rFonts w:eastAsia="Calibri" w:cstheme="minorHAnsi"/>
                <w:szCs w:val="22"/>
                <w:lang w:val="en-US" w:bidi="ar-SA"/>
              </w:rPr>
              <w:t>Discount on issue / premium on redemption charged</w:t>
            </w:r>
          </w:p>
          <w:p w:rsidR="004C672E" w:rsidRPr="004924B8" w:rsidRDefault="007E59BD" w:rsidP="007E59BD">
            <w:pPr>
              <w:spacing w:line="0" w:lineRule="atLeast"/>
              <w:jc w:val="both"/>
              <w:rPr>
                <w:rFonts w:eastAsia="Calibri" w:cstheme="minorHAnsi"/>
                <w:szCs w:val="22"/>
                <w:lang w:val="en-US" w:bidi="ar-SA"/>
              </w:rPr>
            </w:pPr>
            <w:r w:rsidRPr="004924B8">
              <w:rPr>
                <w:rFonts w:eastAsia="Calibri" w:cstheme="minorHAnsi"/>
                <w:szCs w:val="22"/>
                <w:lang w:val="en-US" w:bidi="ar-SA"/>
              </w:rPr>
              <w:t>through reserves</w:t>
            </w:r>
          </w:p>
        </w:tc>
        <w:tc>
          <w:tcPr>
            <w:tcW w:w="2333" w:type="dxa"/>
          </w:tcPr>
          <w:p w:rsidR="004C672E" w:rsidRPr="004924B8" w:rsidRDefault="007E59BD" w:rsidP="007E59BD">
            <w:pPr>
              <w:spacing w:line="207" w:lineRule="exact"/>
              <w:jc w:val="both"/>
              <w:rPr>
                <w:rFonts w:eastAsia="Calibri" w:cstheme="minorHAnsi"/>
                <w:szCs w:val="22"/>
                <w:lang w:val="en-US" w:bidi="ar-SA"/>
              </w:rPr>
            </w:pPr>
            <w:r w:rsidRPr="004924B8">
              <w:rPr>
                <w:rFonts w:eastAsia="Calibri" w:cstheme="minorHAnsi"/>
                <w:szCs w:val="22"/>
                <w:lang w:val="en-US" w:bidi="ar-SA"/>
              </w:rPr>
              <w:t>Charged through Income statement on EIM method</w:t>
            </w:r>
          </w:p>
        </w:tc>
        <w:tc>
          <w:tcPr>
            <w:tcW w:w="2694" w:type="dxa"/>
          </w:tcPr>
          <w:p w:rsidR="004C672E" w:rsidRPr="004924B8" w:rsidRDefault="007E59BD" w:rsidP="007E59BD">
            <w:pPr>
              <w:jc w:val="both"/>
              <w:rPr>
                <w:rFonts w:cstheme="minorHAnsi"/>
                <w:szCs w:val="22"/>
              </w:rPr>
            </w:pPr>
            <w:r w:rsidRPr="004924B8">
              <w:rPr>
                <w:rFonts w:cstheme="minorHAnsi"/>
                <w:szCs w:val="22"/>
              </w:rPr>
              <w:t>Decrease in NII</w:t>
            </w:r>
          </w:p>
        </w:tc>
      </w:tr>
      <w:tr w:rsidR="004924B8" w:rsidRPr="004924B8" w:rsidTr="004B075D">
        <w:tc>
          <w:tcPr>
            <w:tcW w:w="2225" w:type="dxa"/>
          </w:tcPr>
          <w:p w:rsidR="004C672E" w:rsidRPr="004924B8" w:rsidRDefault="004C672E" w:rsidP="007E59BD">
            <w:pPr>
              <w:spacing w:line="207" w:lineRule="exact"/>
              <w:jc w:val="both"/>
              <w:rPr>
                <w:rFonts w:cstheme="minorHAnsi"/>
                <w:szCs w:val="22"/>
              </w:rPr>
            </w:pPr>
            <w:r w:rsidRPr="004924B8">
              <w:rPr>
                <w:rFonts w:eastAsia="Calibri" w:cstheme="minorHAnsi"/>
                <w:szCs w:val="22"/>
                <w:lang w:val="en-US" w:bidi="ar-SA"/>
              </w:rPr>
              <w:t xml:space="preserve">Preference dividend </w:t>
            </w:r>
            <w:proofErr w:type="spellStart"/>
            <w:r w:rsidRPr="004924B8">
              <w:rPr>
                <w:rFonts w:eastAsia="Calibri" w:cstheme="minorHAnsi"/>
                <w:szCs w:val="22"/>
                <w:lang w:val="en-US" w:bidi="ar-SA"/>
              </w:rPr>
              <w:t>onredeemable</w:t>
            </w:r>
            <w:proofErr w:type="spellEnd"/>
            <w:r w:rsidRPr="004924B8">
              <w:rPr>
                <w:rFonts w:eastAsia="Calibri" w:cstheme="minorHAnsi"/>
                <w:szCs w:val="22"/>
                <w:lang w:val="en-US" w:bidi="ar-SA"/>
              </w:rPr>
              <w:t xml:space="preserve"> </w:t>
            </w:r>
            <w:proofErr w:type="spellStart"/>
            <w:r w:rsidRPr="004924B8">
              <w:rPr>
                <w:rFonts w:eastAsia="Calibri" w:cstheme="minorHAnsi"/>
                <w:szCs w:val="22"/>
                <w:lang w:val="en-US" w:bidi="ar-SA"/>
              </w:rPr>
              <w:t>preferenceshares</w:t>
            </w:r>
            <w:proofErr w:type="spellEnd"/>
          </w:p>
        </w:tc>
        <w:tc>
          <w:tcPr>
            <w:tcW w:w="2354" w:type="dxa"/>
          </w:tcPr>
          <w:p w:rsidR="004C672E" w:rsidRPr="004924B8" w:rsidRDefault="004C672E" w:rsidP="005B3052">
            <w:pPr>
              <w:spacing w:line="0" w:lineRule="atLeast"/>
              <w:rPr>
                <w:rFonts w:eastAsia="Calibri" w:cstheme="minorHAnsi"/>
                <w:w w:val="94"/>
                <w:szCs w:val="22"/>
                <w:lang w:val="en-US" w:bidi="ar-SA"/>
              </w:rPr>
            </w:pPr>
            <w:r w:rsidRPr="004924B8">
              <w:rPr>
                <w:rFonts w:eastAsia="Calibri" w:cstheme="minorHAnsi"/>
                <w:szCs w:val="22"/>
                <w:lang w:val="en-US" w:bidi="ar-SA"/>
              </w:rPr>
              <w:t>Preference dividend is shown as appropriation to profits</w:t>
            </w:r>
          </w:p>
        </w:tc>
        <w:tc>
          <w:tcPr>
            <w:tcW w:w="2333" w:type="dxa"/>
          </w:tcPr>
          <w:p w:rsidR="004C672E" w:rsidRPr="004924B8" w:rsidRDefault="004C672E" w:rsidP="007E59BD">
            <w:pPr>
              <w:spacing w:line="207" w:lineRule="exact"/>
              <w:jc w:val="both"/>
              <w:rPr>
                <w:rFonts w:cstheme="minorHAnsi"/>
                <w:szCs w:val="22"/>
              </w:rPr>
            </w:pPr>
            <w:r w:rsidRPr="004924B8">
              <w:rPr>
                <w:rFonts w:eastAsia="Calibri" w:cstheme="minorHAnsi"/>
                <w:szCs w:val="22"/>
                <w:lang w:val="en-US" w:bidi="ar-SA"/>
              </w:rPr>
              <w:t>Redeemable  preference shares are treated as debt while preference dividend as finance cost</w:t>
            </w:r>
          </w:p>
        </w:tc>
        <w:tc>
          <w:tcPr>
            <w:tcW w:w="2694" w:type="dxa"/>
          </w:tcPr>
          <w:p w:rsidR="004C672E" w:rsidRPr="004924B8" w:rsidRDefault="004C672E" w:rsidP="007E59BD">
            <w:pPr>
              <w:jc w:val="both"/>
              <w:rPr>
                <w:rFonts w:cstheme="minorHAnsi"/>
                <w:szCs w:val="22"/>
              </w:rPr>
            </w:pPr>
            <w:r w:rsidRPr="004924B8">
              <w:rPr>
                <w:rFonts w:cstheme="minorHAnsi"/>
                <w:szCs w:val="22"/>
              </w:rPr>
              <w:t>Decrease in NII</w:t>
            </w:r>
          </w:p>
        </w:tc>
      </w:tr>
      <w:tr w:rsidR="004924B8" w:rsidRPr="004924B8" w:rsidTr="004B075D">
        <w:tc>
          <w:tcPr>
            <w:tcW w:w="2225" w:type="dxa"/>
            <w:vAlign w:val="bottom"/>
          </w:tcPr>
          <w:p w:rsidR="004A5A36" w:rsidRPr="004924B8" w:rsidRDefault="004A5A36" w:rsidP="007E59BD">
            <w:pPr>
              <w:spacing w:line="210" w:lineRule="exact"/>
              <w:jc w:val="both"/>
              <w:rPr>
                <w:rFonts w:eastAsia="Calibri" w:cstheme="minorHAnsi"/>
                <w:b/>
                <w:szCs w:val="22"/>
                <w:lang w:val="en-US" w:bidi="ar-SA"/>
              </w:rPr>
            </w:pPr>
            <w:r w:rsidRPr="004924B8">
              <w:rPr>
                <w:rFonts w:eastAsia="Calibri" w:cstheme="minorHAnsi"/>
                <w:b/>
                <w:szCs w:val="22"/>
                <w:lang w:val="en-US" w:bidi="ar-SA"/>
              </w:rPr>
              <w:t>Employee benefits</w:t>
            </w:r>
          </w:p>
        </w:tc>
        <w:tc>
          <w:tcPr>
            <w:tcW w:w="2354" w:type="dxa"/>
          </w:tcPr>
          <w:p w:rsidR="004A5A36" w:rsidRPr="004924B8" w:rsidRDefault="004A5A36" w:rsidP="007E59BD">
            <w:pPr>
              <w:spacing w:line="0" w:lineRule="atLeast"/>
              <w:jc w:val="both"/>
              <w:rPr>
                <w:rFonts w:cstheme="minorHAnsi"/>
                <w:szCs w:val="22"/>
              </w:rPr>
            </w:pPr>
          </w:p>
        </w:tc>
        <w:tc>
          <w:tcPr>
            <w:tcW w:w="2333" w:type="dxa"/>
          </w:tcPr>
          <w:p w:rsidR="004A5A36" w:rsidRPr="004924B8" w:rsidRDefault="004A5A36" w:rsidP="007E59BD">
            <w:pPr>
              <w:jc w:val="both"/>
              <w:rPr>
                <w:rFonts w:cstheme="minorHAnsi"/>
                <w:szCs w:val="22"/>
              </w:rPr>
            </w:pPr>
          </w:p>
        </w:tc>
        <w:tc>
          <w:tcPr>
            <w:tcW w:w="2694" w:type="dxa"/>
          </w:tcPr>
          <w:p w:rsidR="004A5A36" w:rsidRPr="004924B8" w:rsidRDefault="004A5A36" w:rsidP="007E59BD">
            <w:pPr>
              <w:jc w:val="both"/>
              <w:rPr>
                <w:rFonts w:cstheme="minorHAnsi"/>
                <w:szCs w:val="22"/>
              </w:rPr>
            </w:pPr>
          </w:p>
        </w:tc>
      </w:tr>
      <w:tr w:rsidR="004924B8" w:rsidRPr="004924B8" w:rsidTr="004B075D">
        <w:tc>
          <w:tcPr>
            <w:tcW w:w="2225" w:type="dxa"/>
          </w:tcPr>
          <w:p w:rsidR="004A5A36" w:rsidRPr="004924B8" w:rsidRDefault="004A5A36" w:rsidP="007E59BD">
            <w:pPr>
              <w:spacing w:line="0" w:lineRule="atLeast"/>
              <w:rPr>
                <w:rFonts w:eastAsia="Calibri" w:cstheme="minorHAnsi"/>
                <w:szCs w:val="22"/>
                <w:lang w:val="en-US" w:bidi="ar-SA"/>
              </w:rPr>
            </w:pPr>
            <w:r w:rsidRPr="004924B8">
              <w:rPr>
                <w:rFonts w:eastAsia="Calibri" w:cstheme="minorHAnsi"/>
                <w:szCs w:val="22"/>
                <w:lang w:val="en-US" w:bidi="ar-SA"/>
              </w:rPr>
              <w:t>ESOPs</w:t>
            </w:r>
          </w:p>
        </w:tc>
        <w:tc>
          <w:tcPr>
            <w:tcW w:w="2354" w:type="dxa"/>
          </w:tcPr>
          <w:p w:rsidR="004A5A36" w:rsidRPr="004924B8" w:rsidRDefault="004A5A36" w:rsidP="007E59BD">
            <w:pPr>
              <w:spacing w:line="250" w:lineRule="exact"/>
              <w:jc w:val="both"/>
              <w:rPr>
                <w:rFonts w:eastAsia="Calibri" w:cstheme="minorHAnsi"/>
                <w:szCs w:val="22"/>
                <w:lang w:val="en-US" w:bidi="ar-SA"/>
              </w:rPr>
            </w:pPr>
            <w:r w:rsidRPr="004924B8">
              <w:rPr>
                <w:rFonts w:eastAsia="Calibri" w:cstheme="minorHAnsi"/>
                <w:szCs w:val="22"/>
                <w:lang w:val="en-US" w:bidi="ar-SA"/>
              </w:rPr>
              <w:t xml:space="preserve">Optional to account for </w:t>
            </w:r>
            <w:proofErr w:type="spellStart"/>
            <w:r w:rsidRPr="004924B8">
              <w:rPr>
                <w:rFonts w:eastAsia="Calibri" w:cstheme="minorHAnsi"/>
                <w:szCs w:val="22"/>
                <w:lang w:val="en-US" w:bidi="ar-SA"/>
              </w:rPr>
              <w:t>ESOPcost</w:t>
            </w:r>
            <w:proofErr w:type="spellEnd"/>
            <w:r w:rsidRPr="004924B8">
              <w:rPr>
                <w:rFonts w:eastAsia="Calibri" w:cstheme="minorHAnsi"/>
                <w:szCs w:val="22"/>
                <w:lang w:val="en-US" w:bidi="ar-SA"/>
              </w:rPr>
              <w:t xml:space="preserve"> on intrinsic basis or </w:t>
            </w:r>
            <w:proofErr w:type="spellStart"/>
            <w:r w:rsidRPr="004924B8">
              <w:rPr>
                <w:rFonts w:eastAsia="Calibri" w:cstheme="minorHAnsi"/>
                <w:szCs w:val="22"/>
                <w:lang w:val="en-US" w:bidi="ar-SA"/>
              </w:rPr>
              <w:t>fairvaluation</w:t>
            </w:r>
            <w:proofErr w:type="spellEnd"/>
          </w:p>
        </w:tc>
        <w:tc>
          <w:tcPr>
            <w:tcW w:w="2333" w:type="dxa"/>
          </w:tcPr>
          <w:p w:rsidR="004A5A36" w:rsidRPr="004924B8" w:rsidRDefault="004A5A36" w:rsidP="007E59BD">
            <w:pPr>
              <w:spacing w:line="250" w:lineRule="exact"/>
              <w:jc w:val="both"/>
              <w:rPr>
                <w:rFonts w:eastAsia="Calibri" w:cstheme="minorHAnsi"/>
                <w:szCs w:val="22"/>
                <w:lang w:val="en-US" w:bidi="ar-SA"/>
              </w:rPr>
            </w:pPr>
            <w:r w:rsidRPr="004924B8">
              <w:rPr>
                <w:rFonts w:eastAsia="Calibri" w:cstheme="minorHAnsi"/>
                <w:szCs w:val="22"/>
                <w:lang w:val="en-US" w:bidi="ar-SA"/>
              </w:rPr>
              <w:t xml:space="preserve">Mandatory to account </w:t>
            </w:r>
            <w:proofErr w:type="spellStart"/>
            <w:r w:rsidRPr="004924B8">
              <w:rPr>
                <w:rFonts w:eastAsia="Calibri" w:cstheme="minorHAnsi"/>
                <w:szCs w:val="22"/>
                <w:lang w:val="en-US" w:bidi="ar-SA"/>
              </w:rPr>
              <w:t>forESOPs</w:t>
            </w:r>
            <w:proofErr w:type="spellEnd"/>
            <w:r w:rsidRPr="004924B8">
              <w:rPr>
                <w:rFonts w:eastAsia="Calibri" w:cstheme="minorHAnsi"/>
                <w:szCs w:val="22"/>
                <w:lang w:val="en-US" w:bidi="ar-SA"/>
              </w:rPr>
              <w:t xml:space="preserve"> cost on fair valuation</w:t>
            </w:r>
          </w:p>
        </w:tc>
        <w:tc>
          <w:tcPr>
            <w:tcW w:w="2694" w:type="dxa"/>
          </w:tcPr>
          <w:p w:rsidR="004A5A36" w:rsidRPr="004924B8" w:rsidRDefault="004A5A36" w:rsidP="007E59BD">
            <w:pPr>
              <w:spacing w:line="250" w:lineRule="exact"/>
              <w:jc w:val="both"/>
              <w:rPr>
                <w:rFonts w:eastAsia="Calibri" w:cstheme="minorHAnsi"/>
                <w:szCs w:val="22"/>
                <w:lang w:val="en-US" w:bidi="ar-SA"/>
              </w:rPr>
            </w:pPr>
            <w:r w:rsidRPr="004924B8">
              <w:rPr>
                <w:rFonts w:eastAsia="Calibri" w:cstheme="minorHAnsi"/>
                <w:szCs w:val="22"/>
                <w:lang w:val="en-US" w:bidi="ar-SA"/>
              </w:rPr>
              <w:t>Increase in the employee</w:t>
            </w:r>
          </w:p>
          <w:p w:rsidR="004A5A36" w:rsidRPr="004924B8" w:rsidRDefault="003D66B7" w:rsidP="007E59BD">
            <w:pPr>
              <w:jc w:val="both"/>
              <w:rPr>
                <w:rFonts w:eastAsia="Calibri" w:cstheme="minorHAnsi"/>
                <w:szCs w:val="22"/>
                <w:lang w:val="en-US" w:bidi="ar-SA"/>
              </w:rPr>
            </w:pPr>
            <w:r w:rsidRPr="004924B8">
              <w:rPr>
                <w:rFonts w:eastAsia="Calibri" w:cstheme="minorHAnsi"/>
                <w:szCs w:val="22"/>
                <w:lang w:val="en-US" w:bidi="ar-SA"/>
              </w:rPr>
              <w:t>costs</w:t>
            </w:r>
          </w:p>
        </w:tc>
      </w:tr>
      <w:tr w:rsidR="004924B8" w:rsidRPr="004924B8" w:rsidTr="004B075D">
        <w:tc>
          <w:tcPr>
            <w:tcW w:w="2225" w:type="dxa"/>
          </w:tcPr>
          <w:p w:rsidR="004A5A36" w:rsidRPr="004924B8" w:rsidRDefault="004A5A36" w:rsidP="007E59BD">
            <w:pPr>
              <w:spacing w:line="207" w:lineRule="exact"/>
              <w:rPr>
                <w:rFonts w:eastAsia="Calibri" w:cstheme="minorHAnsi"/>
                <w:szCs w:val="22"/>
                <w:lang w:val="en-US" w:bidi="ar-SA"/>
              </w:rPr>
            </w:pPr>
            <w:r w:rsidRPr="004924B8">
              <w:rPr>
                <w:rFonts w:eastAsia="Calibri" w:cstheme="minorHAnsi"/>
                <w:szCs w:val="22"/>
                <w:lang w:val="en-US" w:bidi="ar-SA"/>
              </w:rPr>
              <w:t>Long term employee</w:t>
            </w:r>
          </w:p>
          <w:p w:rsidR="004A5A36" w:rsidRPr="004924B8" w:rsidRDefault="004A5A36" w:rsidP="007E59BD">
            <w:pPr>
              <w:spacing w:line="210" w:lineRule="exact"/>
              <w:rPr>
                <w:rFonts w:eastAsia="Calibri" w:cstheme="minorHAnsi"/>
                <w:b/>
                <w:szCs w:val="22"/>
                <w:lang w:val="en-US" w:bidi="ar-SA"/>
              </w:rPr>
            </w:pPr>
            <w:r w:rsidRPr="004924B8">
              <w:rPr>
                <w:rFonts w:eastAsia="Calibri" w:cstheme="minorHAnsi"/>
                <w:szCs w:val="22"/>
                <w:lang w:val="en-US" w:bidi="ar-SA"/>
              </w:rPr>
              <w:t>benefit plans</w:t>
            </w:r>
          </w:p>
        </w:tc>
        <w:tc>
          <w:tcPr>
            <w:tcW w:w="2354" w:type="dxa"/>
          </w:tcPr>
          <w:p w:rsidR="004A5A36" w:rsidRPr="004924B8" w:rsidRDefault="004A5A36" w:rsidP="007E59BD">
            <w:pPr>
              <w:spacing w:line="206" w:lineRule="exact"/>
              <w:jc w:val="both"/>
              <w:rPr>
                <w:rFonts w:eastAsia="Calibri" w:cstheme="minorHAnsi"/>
                <w:szCs w:val="22"/>
                <w:lang w:val="en-US" w:bidi="ar-SA"/>
              </w:rPr>
            </w:pPr>
            <w:r w:rsidRPr="004924B8">
              <w:rPr>
                <w:rFonts w:eastAsia="Calibri" w:cstheme="minorHAnsi"/>
                <w:szCs w:val="22"/>
                <w:lang w:val="en-US" w:bidi="ar-SA"/>
              </w:rPr>
              <w:t>Gains/ losses on change in</w:t>
            </w:r>
          </w:p>
          <w:p w:rsidR="004A5A36" w:rsidRPr="004924B8" w:rsidRDefault="004A5A36" w:rsidP="007E59BD">
            <w:pPr>
              <w:spacing w:line="0" w:lineRule="atLeast"/>
              <w:jc w:val="both"/>
              <w:rPr>
                <w:rFonts w:eastAsia="Calibri" w:cstheme="minorHAnsi"/>
                <w:szCs w:val="22"/>
                <w:lang w:val="en-US" w:bidi="ar-SA"/>
              </w:rPr>
            </w:pPr>
            <w:r w:rsidRPr="004924B8">
              <w:rPr>
                <w:rFonts w:eastAsia="Calibri" w:cstheme="minorHAnsi"/>
                <w:szCs w:val="22"/>
                <w:lang w:val="en-US" w:bidi="ar-SA"/>
              </w:rPr>
              <w:t>actuarial assumptions</w:t>
            </w:r>
          </w:p>
          <w:p w:rsidR="004A5A36" w:rsidRPr="004924B8" w:rsidRDefault="004A5A36" w:rsidP="007E59BD">
            <w:pPr>
              <w:spacing w:line="218" w:lineRule="exact"/>
              <w:jc w:val="both"/>
              <w:rPr>
                <w:rFonts w:eastAsia="Calibri" w:cstheme="minorHAnsi"/>
                <w:szCs w:val="22"/>
                <w:lang w:val="en-US" w:bidi="ar-SA"/>
              </w:rPr>
            </w:pPr>
            <w:r w:rsidRPr="004924B8">
              <w:rPr>
                <w:rFonts w:eastAsia="Calibri" w:cstheme="minorHAnsi"/>
                <w:szCs w:val="22"/>
                <w:lang w:val="en-US" w:bidi="ar-SA"/>
              </w:rPr>
              <w:t>charged to the income</w:t>
            </w:r>
          </w:p>
          <w:p w:rsidR="004A5A36" w:rsidRPr="004924B8" w:rsidRDefault="004A5A36" w:rsidP="007E59BD">
            <w:pPr>
              <w:spacing w:line="0" w:lineRule="atLeast"/>
              <w:jc w:val="both"/>
              <w:rPr>
                <w:rFonts w:cstheme="minorHAnsi"/>
                <w:szCs w:val="22"/>
              </w:rPr>
            </w:pPr>
            <w:r w:rsidRPr="004924B8">
              <w:rPr>
                <w:rFonts w:eastAsia="Calibri" w:cstheme="minorHAnsi"/>
                <w:szCs w:val="22"/>
                <w:lang w:val="en-US" w:bidi="ar-SA"/>
              </w:rPr>
              <w:t>statement</w:t>
            </w:r>
          </w:p>
        </w:tc>
        <w:tc>
          <w:tcPr>
            <w:tcW w:w="2333" w:type="dxa"/>
          </w:tcPr>
          <w:p w:rsidR="004A5A36" w:rsidRPr="004924B8" w:rsidRDefault="004A5A36" w:rsidP="007E59BD">
            <w:pPr>
              <w:spacing w:line="206" w:lineRule="exact"/>
              <w:jc w:val="both"/>
              <w:rPr>
                <w:rFonts w:cstheme="minorHAnsi"/>
                <w:szCs w:val="22"/>
              </w:rPr>
            </w:pPr>
            <w:r w:rsidRPr="004924B8">
              <w:rPr>
                <w:rFonts w:eastAsia="Calibri" w:cstheme="minorHAnsi"/>
                <w:szCs w:val="22"/>
                <w:lang w:val="en-US" w:bidi="ar-SA"/>
              </w:rPr>
              <w:t xml:space="preserve">Gains/ losses on change </w:t>
            </w:r>
            <w:proofErr w:type="spellStart"/>
            <w:r w:rsidRPr="004924B8">
              <w:rPr>
                <w:rFonts w:eastAsia="Calibri" w:cstheme="minorHAnsi"/>
                <w:szCs w:val="22"/>
                <w:lang w:val="en-US" w:bidi="ar-SA"/>
              </w:rPr>
              <w:t>inactuarial</w:t>
            </w:r>
            <w:proofErr w:type="spellEnd"/>
            <w:r w:rsidRPr="004924B8">
              <w:rPr>
                <w:rFonts w:eastAsia="Calibri" w:cstheme="minorHAnsi"/>
                <w:szCs w:val="22"/>
                <w:lang w:val="en-US" w:bidi="ar-SA"/>
              </w:rPr>
              <w:t xml:space="preserve"> </w:t>
            </w:r>
            <w:proofErr w:type="spellStart"/>
            <w:r w:rsidRPr="004924B8">
              <w:rPr>
                <w:rFonts w:eastAsia="Calibri" w:cstheme="minorHAnsi"/>
                <w:szCs w:val="22"/>
                <w:lang w:val="en-US" w:bidi="ar-SA"/>
              </w:rPr>
              <w:t>assumptionscharged</w:t>
            </w:r>
            <w:proofErr w:type="spellEnd"/>
            <w:r w:rsidRPr="004924B8">
              <w:rPr>
                <w:rFonts w:eastAsia="Calibri" w:cstheme="minorHAnsi"/>
                <w:szCs w:val="22"/>
                <w:lang w:val="en-US" w:bidi="ar-SA"/>
              </w:rPr>
              <w:t xml:space="preserve"> to the reserves</w:t>
            </w:r>
          </w:p>
        </w:tc>
        <w:tc>
          <w:tcPr>
            <w:tcW w:w="2694" w:type="dxa"/>
          </w:tcPr>
          <w:p w:rsidR="004A5A36" w:rsidRPr="004924B8" w:rsidRDefault="004A5A36" w:rsidP="007E59BD">
            <w:pPr>
              <w:spacing w:line="206" w:lineRule="exact"/>
              <w:jc w:val="both"/>
              <w:rPr>
                <w:rFonts w:eastAsia="Calibri" w:cstheme="minorHAnsi"/>
                <w:szCs w:val="22"/>
                <w:lang w:val="en-US" w:bidi="ar-SA"/>
              </w:rPr>
            </w:pPr>
            <w:r w:rsidRPr="004924B8">
              <w:rPr>
                <w:rFonts w:eastAsia="Calibri" w:cstheme="minorHAnsi"/>
                <w:szCs w:val="22"/>
                <w:lang w:val="en-US" w:bidi="ar-SA"/>
              </w:rPr>
              <w:t>Reduction in volatility of</w:t>
            </w:r>
          </w:p>
          <w:p w:rsidR="004A5A36" w:rsidRPr="004924B8" w:rsidRDefault="004A5A36" w:rsidP="007E59BD">
            <w:pPr>
              <w:jc w:val="both"/>
              <w:rPr>
                <w:rFonts w:cstheme="minorHAnsi"/>
                <w:szCs w:val="22"/>
              </w:rPr>
            </w:pPr>
            <w:r w:rsidRPr="004924B8">
              <w:rPr>
                <w:rFonts w:eastAsia="Calibri" w:cstheme="minorHAnsi"/>
                <w:szCs w:val="22"/>
                <w:lang w:val="en-US" w:bidi="ar-SA"/>
              </w:rPr>
              <w:t>Income statement.</w:t>
            </w:r>
          </w:p>
        </w:tc>
      </w:tr>
      <w:tr w:rsidR="004924B8" w:rsidRPr="004924B8" w:rsidTr="004B075D">
        <w:tc>
          <w:tcPr>
            <w:tcW w:w="2225" w:type="dxa"/>
          </w:tcPr>
          <w:p w:rsidR="004A5A36" w:rsidRPr="004924B8" w:rsidRDefault="008518E1" w:rsidP="007E59BD">
            <w:pPr>
              <w:spacing w:line="210" w:lineRule="exact"/>
              <w:rPr>
                <w:rFonts w:eastAsia="Calibri" w:cstheme="minorHAnsi"/>
                <w:b/>
                <w:szCs w:val="22"/>
                <w:lang w:val="en-US" w:bidi="ar-SA"/>
              </w:rPr>
            </w:pPr>
            <w:proofErr w:type="spellStart"/>
            <w:r w:rsidRPr="004924B8">
              <w:rPr>
                <w:rFonts w:eastAsia="Calibri" w:cstheme="minorHAnsi"/>
                <w:b/>
                <w:szCs w:val="22"/>
                <w:lang w:val="en-US" w:bidi="ar-SA"/>
              </w:rPr>
              <w:t>Others</w:t>
            </w:r>
            <w:r w:rsidR="004A5A36" w:rsidRPr="004924B8">
              <w:rPr>
                <w:rFonts w:eastAsia="Calibri" w:cstheme="minorHAnsi"/>
                <w:szCs w:val="22"/>
                <w:lang w:val="en-US" w:bidi="ar-SA"/>
              </w:rPr>
              <w:t>Loan</w:t>
            </w:r>
            <w:proofErr w:type="spellEnd"/>
            <w:r w:rsidR="004A5A36" w:rsidRPr="004924B8">
              <w:rPr>
                <w:rFonts w:eastAsia="Calibri" w:cstheme="minorHAnsi"/>
                <w:szCs w:val="22"/>
                <w:lang w:val="en-US" w:bidi="ar-SA"/>
              </w:rPr>
              <w:t xml:space="preserve"> origination expenses</w:t>
            </w:r>
          </w:p>
        </w:tc>
        <w:tc>
          <w:tcPr>
            <w:tcW w:w="2354" w:type="dxa"/>
          </w:tcPr>
          <w:p w:rsidR="004A5A36" w:rsidRPr="008518E1" w:rsidRDefault="004A5A36" w:rsidP="00CA3B05">
            <w:pPr>
              <w:spacing w:line="0" w:lineRule="atLeast"/>
              <w:jc w:val="both"/>
              <w:rPr>
                <w:rFonts w:eastAsia="Calibri" w:cstheme="minorHAnsi"/>
                <w:sz w:val="20"/>
                <w:lang w:val="en-US" w:bidi="ar-SA"/>
              </w:rPr>
            </w:pPr>
            <w:r w:rsidRPr="008518E1">
              <w:rPr>
                <w:rFonts w:eastAsia="Calibri" w:cstheme="minorHAnsi"/>
                <w:sz w:val="20"/>
                <w:lang w:val="en-US" w:bidi="ar-SA"/>
              </w:rPr>
              <w:t>No specific guidelines.</w:t>
            </w:r>
          </w:p>
          <w:p w:rsidR="004A5A36" w:rsidRPr="008518E1" w:rsidRDefault="004A5A36" w:rsidP="006F439C">
            <w:pPr>
              <w:spacing w:line="0" w:lineRule="atLeast"/>
              <w:jc w:val="both"/>
              <w:rPr>
                <w:rFonts w:cstheme="minorHAnsi"/>
                <w:sz w:val="20"/>
              </w:rPr>
            </w:pPr>
            <w:r w:rsidRPr="008518E1">
              <w:rPr>
                <w:rFonts w:eastAsia="Calibri" w:cstheme="minorHAnsi"/>
                <w:sz w:val="20"/>
                <w:lang w:val="en-US" w:bidi="ar-SA"/>
              </w:rPr>
              <w:t xml:space="preserve">Companies follow </w:t>
            </w:r>
            <w:proofErr w:type="spellStart"/>
            <w:r w:rsidRPr="008518E1">
              <w:rPr>
                <w:rFonts w:eastAsia="Calibri" w:cstheme="minorHAnsi"/>
                <w:sz w:val="20"/>
                <w:lang w:val="en-US" w:bidi="ar-SA"/>
              </w:rPr>
              <w:t>differentapproaches</w:t>
            </w:r>
            <w:proofErr w:type="spellEnd"/>
            <w:r w:rsidRPr="008518E1">
              <w:rPr>
                <w:rFonts w:eastAsia="Calibri" w:cstheme="minorHAnsi"/>
                <w:sz w:val="20"/>
                <w:lang w:val="en-US" w:bidi="ar-SA"/>
              </w:rPr>
              <w:t xml:space="preserve">. </w:t>
            </w:r>
            <w:proofErr w:type="spellStart"/>
            <w:r w:rsidRPr="008518E1">
              <w:rPr>
                <w:rFonts w:eastAsia="Calibri" w:cstheme="minorHAnsi"/>
                <w:sz w:val="20"/>
                <w:lang w:val="en-US" w:bidi="ar-SA"/>
              </w:rPr>
              <w:lastRenderedPageBreak/>
              <w:t>However,generally</w:t>
            </w:r>
            <w:proofErr w:type="spellEnd"/>
            <w:r w:rsidRPr="008518E1">
              <w:rPr>
                <w:rFonts w:eastAsia="Calibri" w:cstheme="minorHAnsi"/>
                <w:sz w:val="20"/>
                <w:lang w:val="en-US" w:bidi="ar-SA"/>
              </w:rPr>
              <w:t xml:space="preserve"> recognized </w:t>
            </w:r>
            <w:proofErr w:type="spellStart"/>
            <w:r w:rsidRPr="008518E1">
              <w:rPr>
                <w:rFonts w:eastAsia="Calibri" w:cstheme="minorHAnsi"/>
                <w:sz w:val="20"/>
                <w:lang w:val="en-US" w:bidi="ar-SA"/>
              </w:rPr>
              <w:t>onaccrual</w:t>
            </w:r>
            <w:proofErr w:type="spellEnd"/>
            <w:r w:rsidRPr="008518E1">
              <w:rPr>
                <w:rFonts w:eastAsia="Calibri" w:cstheme="minorHAnsi"/>
                <w:sz w:val="20"/>
                <w:lang w:val="en-US" w:bidi="ar-SA"/>
              </w:rPr>
              <w:t xml:space="preserve"> basis</w:t>
            </w:r>
          </w:p>
        </w:tc>
        <w:tc>
          <w:tcPr>
            <w:tcW w:w="2333" w:type="dxa"/>
          </w:tcPr>
          <w:p w:rsidR="004A5A36" w:rsidRPr="004924B8" w:rsidRDefault="003D66B7" w:rsidP="00CA3B05">
            <w:pPr>
              <w:spacing w:line="250" w:lineRule="exact"/>
              <w:jc w:val="both"/>
              <w:rPr>
                <w:rFonts w:cstheme="minorHAnsi"/>
                <w:szCs w:val="22"/>
              </w:rPr>
            </w:pPr>
            <w:r w:rsidRPr="004924B8">
              <w:rPr>
                <w:rFonts w:eastAsia="Calibri" w:cstheme="minorHAnsi"/>
                <w:szCs w:val="22"/>
                <w:lang w:val="en-US" w:bidi="ar-SA"/>
              </w:rPr>
              <w:lastRenderedPageBreak/>
              <w:t xml:space="preserve">Transaction costs on loan origination expenses </w:t>
            </w:r>
            <w:proofErr w:type="spellStart"/>
            <w:r w:rsidRPr="004924B8">
              <w:rPr>
                <w:rFonts w:eastAsia="Calibri" w:cstheme="minorHAnsi"/>
                <w:szCs w:val="22"/>
                <w:lang w:val="en-US" w:bidi="ar-SA"/>
              </w:rPr>
              <w:t>are</w:t>
            </w:r>
            <w:r w:rsidR="004A5A36" w:rsidRPr="004924B8">
              <w:rPr>
                <w:rFonts w:eastAsia="Calibri" w:cstheme="minorHAnsi"/>
                <w:szCs w:val="22"/>
                <w:lang w:val="en-US" w:bidi="ar-SA"/>
              </w:rPr>
              <w:t>amortized</w:t>
            </w:r>
            <w:proofErr w:type="spellEnd"/>
            <w:r w:rsidR="004A5A36" w:rsidRPr="004924B8">
              <w:rPr>
                <w:rFonts w:eastAsia="Calibri" w:cstheme="minorHAnsi"/>
                <w:szCs w:val="22"/>
                <w:lang w:val="en-US" w:bidi="ar-SA"/>
              </w:rPr>
              <w:t xml:space="preserve"> </w:t>
            </w:r>
            <w:r w:rsidR="004A5A36" w:rsidRPr="004924B8">
              <w:rPr>
                <w:rFonts w:eastAsia="Calibri" w:cstheme="minorHAnsi"/>
                <w:szCs w:val="22"/>
                <w:lang w:val="en-US" w:bidi="ar-SA"/>
              </w:rPr>
              <w:lastRenderedPageBreak/>
              <w:t xml:space="preserve">over the life of </w:t>
            </w:r>
            <w:proofErr w:type="spellStart"/>
            <w:r w:rsidR="004A5A36" w:rsidRPr="004924B8">
              <w:rPr>
                <w:rFonts w:eastAsia="Calibri" w:cstheme="minorHAnsi"/>
                <w:szCs w:val="22"/>
                <w:lang w:val="en-US" w:bidi="ar-SA"/>
              </w:rPr>
              <w:t>theloan</w:t>
            </w:r>
            <w:proofErr w:type="spellEnd"/>
            <w:r w:rsidR="004A5A36" w:rsidRPr="004924B8">
              <w:rPr>
                <w:rFonts w:eastAsia="Calibri" w:cstheme="minorHAnsi"/>
                <w:szCs w:val="22"/>
                <w:lang w:val="en-US" w:bidi="ar-SA"/>
              </w:rPr>
              <w:t>.</w:t>
            </w:r>
          </w:p>
        </w:tc>
        <w:tc>
          <w:tcPr>
            <w:tcW w:w="2694" w:type="dxa"/>
          </w:tcPr>
          <w:p w:rsidR="004A5A36" w:rsidRPr="004924B8" w:rsidRDefault="004A5A36" w:rsidP="00CA3B05">
            <w:pPr>
              <w:spacing w:line="250" w:lineRule="exact"/>
              <w:jc w:val="both"/>
              <w:rPr>
                <w:rFonts w:eastAsia="Calibri" w:cstheme="minorHAnsi"/>
                <w:szCs w:val="22"/>
                <w:lang w:val="en-US" w:bidi="ar-SA"/>
              </w:rPr>
            </w:pPr>
            <w:r w:rsidRPr="004924B8">
              <w:rPr>
                <w:rFonts w:eastAsia="Calibri" w:cstheme="minorHAnsi"/>
                <w:szCs w:val="22"/>
                <w:lang w:val="en-US" w:bidi="ar-SA"/>
              </w:rPr>
              <w:lastRenderedPageBreak/>
              <w:t>Deferral of cost recognition</w:t>
            </w:r>
          </w:p>
        </w:tc>
      </w:tr>
    </w:tbl>
    <w:p w:rsidR="006C2DED" w:rsidRPr="004924B8" w:rsidRDefault="006C2DED" w:rsidP="006615CE">
      <w:pPr>
        <w:rPr>
          <w:rFonts w:cstheme="minorHAnsi"/>
          <w:szCs w:val="22"/>
        </w:rPr>
      </w:pPr>
    </w:p>
    <w:p w:rsidR="00FC4F00" w:rsidRPr="004924B8" w:rsidRDefault="00FC4F00" w:rsidP="006615CE">
      <w:pPr>
        <w:pStyle w:val="ListParagraph"/>
        <w:numPr>
          <w:ilvl w:val="0"/>
          <w:numId w:val="14"/>
        </w:numPr>
        <w:spacing w:after="0" w:line="0" w:lineRule="atLeast"/>
        <w:ind w:left="0" w:firstLine="0"/>
        <w:rPr>
          <w:rFonts w:eastAsia="Calibri" w:cstheme="minorHAnsi"/>
          <w:b/>
          <w:szCs w:val="22"/>
          <w:lang w:val="en-US" w:bidi="ar-SA"/>
        </w:rPr>
      </w:pPr>
      <w:r w:rsidRPr="004924B8">
        <w:rPr>
          <w:rFonts w:eastAsia="Calibri" w:cstheme="minorHAnsi"/>
          <w:b/>
          <w:szCs w:val="22"/>
          <w:lang w:val="en-US" w:bidi="ar-SA"/>
        </w:rPr>
        <w:t>Revenue recognition</w:t>
      </w:r>
    </w:p>
    <w:p w:rsidR="00FC4F00" w:rsidRPr="004924B8" w:rsidRDefault="00FC4F00" w:rsidP="006615CE">
      <w:pPr>
        <w:spacing w:after="0" w:line="27" w:lineRule="exact"/>
        <w:rPr>
          <w:rFonts w:eastAsia="Times New Roman" w:cstheme="minorHAnsi"/>
          <w:szCs w:val="22"/>
          <w:lang w:val="en-US" w:bidi="ar-SA"/>
        </w:rPr>
      </w:pPr>
    </w:p>
    <w:p w:rsidR="00FC4F00" w:rsidRPr="004924B8" w:rsidRDefault="00FC4F00" w:rsidP="003D66B7">
      <w:pPr>
        <w:tabs>
          <w:tab w:val="left" w:pos="360"/>
        </w:tabs>
        <w:spacing w:after="0" w:line="240" w:lineRule="auto"/>
        <w:jc w:val="both"/>
        <w:rPr>
          <w:rFonts w:eastAsia="Calibri" w:cstheme="minorHAnsi"/>
          <w:bCs/>
          <w:szCs w:val="22"/>
          <w:lang w:val="en-US" w:bidi="ar-SA"/>
        </w:rPr>
      </w:pPr>
      <w:r w:rsidRPr="00CA3B05">
        <w:rPr>
          <w:rFonts w:eastAsia="Calibri" w:cstheme="minorHAnsi"/>
          <w:bCs/>
          <w:i/>
          <w:iCs/>
          <w:szCs w:val="22"/>
          <w:lang w:val="en-US" w:bidi="ar-SA"/>
        </w:rPr>
        <w:t>Fee income on loans and guarantees to be deferred</w:t>
      </w:r>
      <w:r w:rsidRPr="004924B8">
        <w:rPr>
          <w:rFonts w:eastAsia="Calibri" w:cstheme="minorHAnsi"/>
          <w:bCs/>
          <w:szCs w:val="22"/>
          <w:lang w:val="en-US" w:bidi="ar-SA"/>
        </w:rPr>
        <w:t xml:space="preserve">: Banks derive significant proportion of their earnings through fees. In the absence specific guidelines, different banks follow different methods to recognize fee income. </w:t>
      </w:r>
      <w:proofErr w:type="spellStart"/>
      <w:r w:rsidRPr="004924B8">
        <w:rPr>
          <w:rFonts w:eastAsia="Calibri" w:cstheme="minorHAnsi"/>
          <w:bCs/>
          <w:szCs w:val="22"/>
          <w:lang w:val="en-US" w:bidi="ar-SA"/>
        </w:rPr>
        <w:t>Ind</w:t>
      </w:r>
      <w:proofErr w:type="spellEnd"/>
      <w:r w:rsidRPr="004924B8">
        <w:rPr>
          <w:rFonts w:eastAsia="Calibri" w:cstheme="minorHAnsi"/>
          <w:bCs/>
          <w:szCs w:val="22"/>
          <w:lang w:val="en-US" w:bidi="ar-SA"/>
        </w:rPr>
        <w:t>-AS requires fee income (a) on guarantees to be recognized over the period rendering of service, and (b) on loan origination to be recognized over the tenure of the loan on the basis of effective interest yield method. This will lead to a time deferment in recognition of revenues. Further, loan origination costs (DSA payments), which are charged to income statement on actuarial basis, will be amortized over the life of the loan</w:t>
      </w:r>
      <w:r w:rsidR="004328B4" w:rsidRPr="004924B8">
        <w:rPr>
          <w:rFonts w:eastAsia="Calibri" w:cstheme="minorHAnsi"/>
          <w:bCs/>
          <w:szCs w:val="22"/>
          <w:lang w:val="en-US" w:bidi="ar-SA"/>
        </w:rPr>
        <w:t>.</w:t>
      </w:r>
    </w:p>
    <w:p w:rsidR="004328B4" w:rsidRPr="004924B8" w:rsidRDefault="004328B4" w:rsidP="003D66B7">
      <w:pPr>
        <w:tabs>
          <w:tab w:val="left" w:pos="351"/>
        </w:tabs>
        <w:spacing w:after="0" w:line="268" w:lineRule="auto"/>
        <w:jc w:val="both"/>
        <w:rPr>
          <w:rFonts w:eastAsia="Wingdings" w:cstheme="minorHAnsi"/>
          <w:b/>
          <w:szCs w:val="22"/>
          <w:lang w:val="en-US" w:bidi="ar-SA"/>
        </w:rPr>
      </w:pPr>
      <w:r w:rsidRPr="004924B8">
        <w:rPr>
          <w:rFonts w:eastAsia="Calibri" w:cstheme="minorHAnsi"/>
          <w:bCs/>
          <w:szCs w:val="22"/>
          <w:lang w:val="en-US" w:bidi="ar-SA"/>
        </w:rPr>
        <w:t xml:space="preserve">Among private sector banks HDFC bank, Axis bank, </w:t>
      </w:r>
      <w:proofErr w:type="spellStart"/>
      <w:r w:rsidRPr="004924B8">
        <w:rPr>
          <w:rFonts w:eastAsia="Calibri" w:cstheme="minorHAnsi"/>
          <w:bCs/>
          <w:szCs w:val="22"/>
          <w:lang w:val="en-US" w:bidi="ar-SA"/>
        </w:rPr>
        <w:t>Kotak</w:t>
      </w:r>
      <w:proofErr w:type="spellEnd"/>
      <w:r w:rsidRPr="004924B8">
        <w:rPr>
          <w:rFonts w:eastAsia="Calibri" w:cstheme="minorHAnsi"/>
          <w:bCs/>
          <w:szCs w:val="22"/>
          <w:lang w:val="en-US" w:bidi="ar-SA"/>
        </w:rPr>
        <w:t xml:space="preserve"> Mahindra bank and ICICI bank have higher exposure to retail loans. Axis Bank currently</w:t>
      </w:r>
      <w:r w:rsidRPr="004924B8">
        <w:rPr>
          <w:rFonts w:eastAsia="Calibri" w:cstheme="minorHAnsi"/>
          <w:szCs w:val="22"/>
          <w:lang w:val="en-US" w:bidi="ar-SA"/>
        </w:rPr>
        <w:t xml:space="preserve"> recognizes fee income on guarantees over the tenure; hence, it will see minimal impact. Other private sector banks have fee income of 1.3-2.3% of average assets. They are likely to be impacted on deferral of fee income, though the impact is difficult to ascertain due to limited disclosures on the composition of fee income.</w:t>
      </w:r>
    </w:p>
    <w:p w:rsidR="004328B4" w:rsidRPr="004924B8" w:rsidRDefault="004328B4" w:rsidP="00171852">
      <w:pPr>
        <w:tabs>
          <w:tab w:val="left" w:pos="360"/>
        </w:tabs>
        <w:spacing w:after="0" w:line="240" w:lineRule="auto"/>
        <w:jc w:val="both"/>
        <w:rPr>
          <w:rFonts w:eastAsia="Calibri" w:cstheme="minorHAnsi"/>
          <w:szCs w:val="22"/>
          <w:lang w:val="en-US" w:bidi="ar-SA"/>
        </w:rPr>
      </w:pPr>
    </w:p>
    <w:p w:rsidR="00171852" w:rsidRPr="004924B8" w:rsidRDefault="00171852" w:rsidP="006615CE">
      <w:pPr>
        <w:pStyle w:val="ListParagraph"/>
        <w:numPr>
          <w:ilvl w:val="0"/>
          <w:numId w:val="14"/>
        </w:numPr>
        <w:spacing w:after="0" w:line="0" w:lineRule="atLeast"/>
        <w:ind w:left="709" w:hanging="709"/>
        <w:rPr>
          <w:rFonts w:eastAsia="Calibri" w:cstheme="minorHAnsi"/>
          <w:b/>
          <w:szCs w:val="22"/>
          <w:lang w:val="en-US" w:bidi="ar-SA"/>
        </w:rPr>
      </w:pPr>
      <w:bookmarkStart w:id="1" w:name="page41"/>
      <w:bookmarkEnd w:id="1"/>
      <w:r w:rsidRPr="004924B8">
        <w:rPr>
          <w:rFonts w:eastAsia="Calibri" w:cstheme="minorHAnsi"/>
          <w:b/>
          <w:szCs w:val="22"/>
          <w:lang w:val="en-US" w:bidi="ar-SA"/>
        </w:rPr>
        <w:t>Volatility in recognition of investment income to increase</w:t>
      </w:r>
    </w:p>
    <w:p w:rsidR="00171852" w:rsidRPr="004924B8" w:rsidRDefault="00171852" w:rsidP="006615CE">
      <w:pPr>
        <w:spacing w:after="0" w:line="240" w:lineRule="auto"/>
        <w:jc w:val="both"/>
        <w:rPr>
          <w:rFonts w:eastAsia="Calibri" w:cstheme="minorHAnsi"/>
          <w:szCs w:val="22"/>
          <w:lang w:val="en-US" w:bidi="ar-SA"/>
        </w:rPr>
      </w:pPr>
    </w:p>
    <w:p w:rsidR="00171852" w:rsidRPr="004924B8" w:rsidRDefault="00171852" w:rsidP="003D66B7">
      <w:pPr>
        <w:tabs>
          <w:tab w:val="left" w:pos="351"/>
        </w:tabs>
        <w:spacing w:after="0" w:line="268" w:lineRule="auto"/>
        <w:jc w:val="both"/>
        <w:rPr>
          <w:rFonts w:eastAsia="Wingdings" w:cstheme="minorHAnsi"/>
          <w:bCs/>
          <w:szCs w:val="22"/>
          <w:lang w:val="en-US" w:bidi="ar-SA"/>
        </w:rPr>
      </w:pPr>
      <w:r w:rsidRPr="00DD665A">
        <w:rPr>
          <w:rFonts w:eastAsia="Calibri" w:cstheme="minorHAnsi"/>
          <w:bCs/>
          <w:i/>
          <w:iCs/>
          <w:szCs w:val="22"/>
          <w:lang w:val="en-US" w:bidi="ar-SA"/>
        </w:rPr>
        <w:t>Higher volatility in recognition of investment income</w:t>
      </w:r>
      <w:r w:rsidRPr="004924B8">
        <w:rPr>
          <w:rFonts w:eastAsia="Calibri" w:cstheme="minorHAnsi"/>
          <w:bCs/>
          <w:szCs w:val="22"/>
          <w:lang w:val="en-US" w:bidi="ar-SA"/>
        </w:rPr>
        <w:t xml:space="preserve">: Banks have investments in government bonds and treasury notes. Treasury incomes for banks have been uneven, primarily due to AFS and HFT investments, wherein MTM losses are charged to the income statement while gains are ignored until realized. Recoup of only provisions (MTM for price going above cost does not take place in a falling interest rate scenario) happens. However, </w:t>
      </w:r>
      <w:proofErr w:type="spellStart"/>
      <w:r w:rsidRPr="004924B8">
        <w:rPr>
          <w:rFonts w:eastAsia="Calibri" w:cstheme="minorHAnsi"/>
          <w:bCs/>
          <w:szCs w:val="22"/>
          <w:lang w:val="en-US" w:bidi="ar-SA"/>
        </w:rPr>
        <w:t>Ind</w:t>
      </w:r>
      <w:proofErr w:type="spellEnd"/>
      <w:r w:rsidRPr="004924B8">
        <w:rPr>
          <w:rFonts w:eastAsia="Calibri" w:cstheme="minorHAnsi"/>
          <w:bCs/>
          <w:szCs w:val="22"/>
          <w:lang w:val="en-US" w:bidi="ar-SA"/>
        </w:rPr>
        <w:t xml:space="preserve">-AS requires all investments (excluding HTM) to be marked to market at the end of each financial period, with gains / losses being recognized in the income statement / OCI as per the classification. </w:t>
      </w:r>
      <w:r w:rsidR="00DD665A">
        <w:rPr>
          <w:rFonts w:eastAsia="Calibri" w:cstheme="minorHAnsi"/>
          <w:bCs/>
          <w:szCs w:val="22"/>
          <w:lang w:val="en-US" w:bidi="ar-SA"/>
        </w:rPr>
        <w:t>T</w:t>
      </w:r>
      <w:r w:rsidRPr="004924B8">
        <w:rPr>
          <w:rFonts w:eastAsia="Calibri" w:cstheme="minorHAnsi"/>
          <w:bCs/>
          <w:szCs w:val="22"/>
          <w:lang w:val="en-US" w:bidi="ar-SA"/>
        </w:rPr>
        <w:t xml:space="preserve">his </w:t>
      </w:r>
      <w:r w:rsidR="00DD665A">
        <w:rPr>
          <w:rFonts w:eastAsia="Calibri" w:cstheme="minorHAnsi"/>
          <w:bCs/>
          <w:szCs w:val="22"/>
          <w:lang w:val="en-US" w:bidi="ar-SA"/>
        </w:rPr>
        <w:t>may</w:t>
      </w:r>
      <w:r w:rsidRPr="004924B8">
        <w:rPr>
          <w:rFonts w:eastAsia="Calibri" w:cstheme="minorHAnsi"/>
          <w:bCs/>
          <w:szCs w:val="22"/>
          <w:lang w:val="en-US" w:bidi="ar-SA"/>
        </w:rPr>
        <w:t xml:space="preserve"> increase the volatility in recognition of treasury income and net worth.</w:t>
      </w:r>
    </w:p>
    <w:p w:rsidR="00171852" w:rsidRPr="004924B8" w:rsidRDefault="00171852" w:rsidP="00171852">
      <w:pPr>
        <w:spacing w:after="0" w:line="2" w:lineRule="exact"/>
        <w:rPr>
          <w:rFonts w:eastAsia="Wingdings" w:cstheme="minorHAnsi"/>
          <w:b/>
          <w:szCs w:val="22"/>
          <w:lang w:val="en-US" w:bidi="ar-SA"/>
        </w:rPr>
      </w:pPr>
    </w:p>
    <w:p w:rsidR="00171852" w:rsidRPr="004924B8" w:rsidRDefault="00171852" w:rsidP="003D66B7">
      <w:pPr>
        <w:tabs>
          <w:tab w:val="left" w:pos="352"/>
        </w:tabs>
        <w:spacing w:after="0" w:line="271" w:lineRule="auto"/>
        <w:jc w:val="both"/>
        <w:rPr>
          <w:rFonts w:eastAsia="Wingdings" w:cstheme="minorHAnsi"/>
          <w:b/>
          <w:szCs w:val="22"/>
          <w:lang w:val="en-US" w:bidi="ar-SA"/>
        </w:rPr>
      </w:pPr>
      <w:r w:rsidRPr="004924B8">
        <w:rPr>
          <w:rFonts w:eastAsia="Calibri" w:cstheme="minorHAnsi"/>
          <w:szCs w:val="22"/>
          <w:lang w:val="en-US" w:bidi="ar-SA"/>
        </w:rPr>
        <w:t>Currently, private sector banks hold investment books with lower time duration. They will face limited volatility in income and reserves on interest rate changes. State-owned banks’ investment books are of higher duration; they will face higher volatility in treasury income and reserves.</w:t>
      </w:r>
    </w:p>
    <w:p w:rsidR="00171852" w:rsidRPr="004924B8" w:rsidRDefault="00171852" w:rsidP="00171852">
      <w:pPr>
        <w:spacing w:after="0" w:line="0" w:lineRule="atLeast"/>
        <w:rPr>
          <w:rFonts w:eastAsia="Times New Roman" w:cstheme="minorHAnsi"/>
          <w:szCs w:val="22"/>
          <w:lang w:val="en-US" w:bidi="ar-SA"/>
        </w:rPr>
      </w:pPr>
      <w:bookmarkStart w:id="2" w:name="page42"/>
      <w:bookmarkEnd w:id="2"/>
    </w:p>
    <w:p w:rsidR="004B54E0" w:rsidRPr="004924B8" w:rsidRDefault="004B54E0" w:rsidP="006615CE">
      <w:pPr>
        <w:pStyle w:val="ListParagraph"/>
        <w:numPr>
          <w:ilvl w:val="0"/>
          <w:numId w:val="14"/>
        </w:numPr>
        <w:spacing w:after="0" w:line="0" w:lineRule="atLeast"/>
        <w:ind w:left="0" w:firstLine="0"/>
        <w:rPr>
          <w:rFonts w:eastAsia="Calibri" w:cstheme="minorHAnsi"/>
          <w:b/>
          <w:szCs w:val="22"/>
          <w:lang w:val="en-US" w:bidi="ar-SA"/>
        </w:rPr>
      </w:pPr>
      <w:r w:rsidRPr="004924B8">
        <w:rPr>
          <w:rFonts w:eastAsia="Calibri" w:cstheme="minorHAnsi"/>
          <w:b/>
          <w:szCs w:val="22"/>
          <w:lang w:val="en-US" w:bidi="ar-SA"/>
        </w:rPr>
        <w:t>Financial instruments</w:t>
      </w:r>
    </w:p>
    <w:p w:rsidR="004B54E0" w:rsidRPr="004924B8" w:rsidRDefault="004B54E0" w:rsidP="00171852">
      <w:pPr>
        <w:spacing w:after="0" w:line="26" w:lineRule="exact"/>
        <w:rPr>
          <w:rFonts w:eastAsia="Times New Roman" w:cstheme="minorHAnsi"/>
          <w:szCs w:val="22"/>
          <w:lang w:val="en-US" w:bidi="ar-SA"/>
        </w:rPr>
      </w:pPr>
    </w:p>
    <w:p w:rsidR="004B54E0" w:rsidRPr="004924B8" w:rsidRDefault="004B54E0" w:rsidP="00171852">
      <w:pPr>
        <w:tabs>
          <w:tab w:val="left" w:pos="2880"/>
        </w:tabs>
        <w:spacing w:after="0" w:line="268" w:lineRule="auto"/>
        <w:jc w:val="both"/>
        <w:rPr>
          <w:rFonts w:eastAsia="Calibri" w:cstheme="minorHAnsi"/>
          <w:szCs w:val="22"/>
          <w:lang w:val="en-US" w:bidi="ar-SA"/>
        </w:rPr>
      </w:pPr>
      <w:r w:rsidRPr="002840FD">
        <w:rPr>
          <w:rFonts w:eastAsia="Calibri" w:cstheme="minorHAnsi"/>
          <w:bCs/>
          <w:i/>
          <w:iCs/>
          <w:szCs w:val="22"/>
          <w:lang w:val="en-US" w:bidi="ar-SA"/>
        </w:rPr>
        <w:t xml:space="preserve">NPA recognition – more judgmental and likely to happen </w:t>
      </w:r>
      <w:proofErr w:type="spellStart"/>
      <w:r w:rsidRPr="002840FD">
        <w:rPr>
          <w:rFonts w:eastAsia="Calibri" w:cstheme="minorHAnsi"/>
          <w:bCs/>
          <w:i/>
          <w:iCs/>
          <w:szCs w:val="22"/>
          <w:lang w:val="en-US" w:bidi="ar-SA"/>
        </w:rPr>
        <w:t>earlier</w:t>
      </w:r>
      <w:proofErr w:type="gramStart"/>
      <w:r w:rsidRPr="002840FD">
        <w:rPr>
          <w:rFonts w:eastAsia="Calibri" w:cstheme="minorHAnsi"/>
          <w:bCs/>
          <w:i/>
          <w:iCs/>
          <w:szCs w:val="22"/>
          <w:lang w:val="en-US" w:bidi="ar-SA"/>
        </w:rPr>
        <w:t>:</w:t>
      </w:r>
      <w:r w:rsidRPr="004924B8">
        <w:rPr>
          <w:rFonts w:eastAsia="Calibri" w:cstheme="minorHAnsi"/>
          <w:szCs w:val="22"/>
          <w:lang w:val="en-US" w:bidi="ar-SA"/>
        </w:rPr>
        <w:t>Currently,banks</w:t>
      </w:r>
      <w:proofErr w:type="spellEnd"/>
      <w:proofErr w:type="gramEnd"/>
      <w:r w:rsidRPr="004924B8">
        <w:rPr>
          <w:rFonts w:eastAsia="Calibri" w:cstheme="minorHAnsi"/>
          <w:szCs w:val="22"/>
          <w:lang w:val="en-US" w:bidi="ar-SA"/>
        </w:rPr>
        <w:t xml:space="preserve"> follow the incurred credit loss method for NPA recognition, in line with RBI guidelines. They make (a) general provisions on their entire loan portfolio at rates specified by the RBI from time to time, and (b) specific provisions on the basis of days overdue. Under </w:t>
      </w:r>
      <w:proofErr w:type="spellStart"/>
      <w:r w:rsidRPr="004924B8">
        <w:rPr>
          <w:rFonts w:eastAsia="Calibri" w:cstheme="minorHAnsi"/>
          <w:szCs w:val="22"/>
          <w:lang w:val="en-US" w:bidi="ar-SA"/>
        </w:rPr>
        <w:t>Ind</w:t>
      </w:r>
      <w:proofErr w:type="spellEnd"/>
      <w:r w:rsidRPr="004924B8">
        <w:rPr>
          <w:rFonts w:eastAsia="Calibri" w:cstheme="minorHAnsi"/>
          <w:szCs w:val="22"/>
          <w:lang w:val="en-US" w:bidi="ar-SA"/>
        </w:rPr>
        <w:t>-AS, loan loss provisioning will be in the form of expected credit loss method, which is more stringent than the incurred credit loss method. Under the new norms, provisioning will not just be based on predetermined rates. Banks will be required to evaluate all significant exposures individually and all smaller exposures collectively to determine the change in risk profile and evaluate the need for and quantum of impairment.</w:t>
      </w:r>
    </w:p>
    <w:p w:rsidR="004B54E0" w:rsidRPr="004924B8" w:rsidRDefault="004B54E0" w:rsidP="00171852">
      <w:pPr>
        <w:spacing w:after="0" w:line="2" w:lineRule="exact"/>
        <w:rPr>
          <w:rFonts w:eastAsia="Wingdings" w:cstheme="minorHAnsi"/>
          <w:b/>
          <w:szCs w:val="22"/>
          <w:lang w:val="en-US" w:bidi="ar-SA"/>
        </w:rPr>
      </w:pPr>
    </w:p>
    <w:p w:rsidR="004B54E0" w:rsidRPr="004924B8" w:rsidRDefault="004B54E0" w:rsidP="00171852">
      <w:pPr>
        <w:tabs>
          <w:tab w:val="left" w:pos="2880"/>
        </w:tabs>
        <w:spacing w:after="0" w:line="268" w:lineRule="auto"/>
        <w:jc w:val="both"/>
        <w:rPr>
          <w:rFonts w:eastAsia="Wingdings" w:cstheme="minorHAnsi"/>
          <w:b/>
          <w:szCs w:val="22"/>
          <w:lang w:val="en-US" w:bidi="ar-SA"/>
        </w:rPr>
      </w:pPr>
      <w:r w:rsidRPr="004924B8">
        <w:rPr>
          <w:rFonts w:eastAsia="Calibri" w:cstheme="minorHAnsi"/>
          <w:szCs w:val="22"/>
          <w:lang w:val="en-US" w:bidi="ar-SA"/>
        </w:rPr>
        <w:t>It is difficult to quantify the increase in provisions due to migration to the expected credit loss model, as a lot is left to management discretion. Directionally, companies with lower PCR (on overall stress loans) will suffer higher adverse impact than peers.</w:t>
      </w:r>
    </w:p>
    <w:p w:rsidR="004B54E0" w:rsidRPr="004924B8" w:rsidRDefault="004B54E0" w:rsidP="00171852">
      <w:pPr>
        <w:tabs>
          <w:tab w:val="left" w:pos="3340"/>
        </w:tabs>
        <w:spacing w:after="0" w:line="270" w:lineRule="auto"/>
        <w:ind w:right="20"/>
        <w:jc w:val="both"/>
        <w:rPr>
          <w:rFonts w:eastAsia="Wingdings" w:cstheme="minorHAnsi"/>
          <w:b/>
          <w:szCs w:val="22"/>
          <w:lang w:val="en-US" w:bidi="ar-SA"/>
        </w:rPr>
      </w:pPr>
      <w:r w:rsidRPr="00013F58">
        <w:rPr>
          <w:rFonts w:eastAsia="Calibri" w:cstheme="minorHAnsi"/>
          <w:bCs/>
          <w:i/>
          <w:iCs/>
          <w:szCs w:val="22"/>
          <w:lang w:val="en-US" w:bidi="ar-SA"/>
        </w:rPr>
        <w:t xml:space="preserve">NII to be impacted on factoring discount on issue / redemption premium payable as interest </w:t>
      </w:r>
      <w:proofErr w:type="spellStart"/>
      <w:r w:rsidRPr="00013F58">
        <w:rPr>
          <w:rFonts w:eastAsia="Calibri" w:cstheme="minorHAnsi"/>
          <w:bCs/>
          <w:i/>
          <w:iCs/>
          <w:szCs w:val="22"/>
          <w:lang w:val="en-US" w:bidi="ar-SA"/>
        </w:rPr>
        <w:t>cost</w:t>
      </w:r>
      <w:proofErr w:type="gramStart"/>
      <w:r w:rsidRPr="00013F58">
        <w:rPr>
          <w:rFonts w:eastAsia="Calibri" w:cstheme="minorHAnsi"/>
          <w:bCs/>
          <w:i/>
          <w:iCs/>
          <w:szCs w:val="22"/>
          <w:lang w:val="en-US" w:bidi="ar-SA"/>
        </w:rPr>
        <w:t>:</w:t>
      </w:r>
      <w:r w:rsidRPr="004924B8">
        <w:rPr>
          <w:rFonts w:eastAsia="Calibri" w:cstheme="minorHAnsi"/>
          <w:szCs w:val="22"/>
          <w:lang w:val="en-US" w:bidi="ar-SA"/>
        </w:rPr>
        <w:t>Few</w:t>
      </w:r>
      <w:proofErr w:type="spellEnd"/>
      <w:proofErr w:type="gramEnd"/>
      <w:r w:rsidRPr="004924B8">
        <w:rPr>
          <w:rFonts w:eastAsia="Calibri" w:cstheme="minorHAnsi"/>
          <w:szCs w:val="22"/>
          <w:lang w:val="en-US" w:bidi="ar-SA"/>
        </w:rPr>
        <w:t xml:space="preserve"> NBFCs issue deep discount / low coupon </w:t>
      </w:r>
      <w:proofErr w:type="spellStart"/>
      <w:r w:rsidRPr="004924B8">
        <w:rPr>
          <w:rFonts w:eastAsia="Calibri" w:cstheme="minorHAnsi"/>
          <w:szCs w:val="22"/>
          <w:lang w:val="en-US" w:bidi="ar-SA"/>
        </w:rPr>
        <w:t>bondsredeemable</w:t>
      </w:r>
      <w:proofErr w:type="spellEnd"/>
      <w:r w:rsidRPr="004924B8">
        <w:rPr>
          <w:rFonts w:eastAsia="Calibri" w:cstheme="minorHAnsi"/>
          <w:szCs w:val="22"/>
          <w:lang w:val="en-US" w:bidi="ar-SA"/>
        </w:rPr>
        <w:t xml:space="preserve"> at a premium. Currently, the discount and redemption premium are charged directly through reserves. </w:t>
      </w:r>
      <w:proofErr w:type="spellStart"/>
      <w:r w:rsidRPr="004924B8">
        <w:rPr>
          <w:rFonts w:eastAsia="Calibri" w:cstheme="minorHAnsi"/>
          <w:szCs w:val="22"/>
          <w:lang w:val="en-US" w:bidi="ar-SA"/>
        </w:rPr>
        <w:t>Ind</w:t>
      </w:r>
      <w:proofErr w:type="spellEnd"/>
      <w:r w:rsidRPr="004924B8">
        <w:rPr>
          <w:rFonts w:eastAsia="Calibri" w:cstheme="minorHAnsi"/>
          <w:szCs w:val="22"/>
          <w:lang w:val="en-US" w:bidi="ar-SA"/>
        </w:rPr>
        <w:t>-AS requires the discount/ premium payable on such bonds to be charged off as an interest cost, impacting NII.</w:t>
      </w:r>
    </w:p>
    <w:p w:rsidR="004B54E0" w:rsidRPr="004924B8" w:rsidRDefault="004B54E0" w:rsidP="00171852">
      <w:pPr>
        <w:tabs>
          <w:tab w:val="left" w:pos="3340"/>
        </w:tabs>
        <w:spacing w:after="0" w:line="270" w:lineRule="auto"/>
        <w:ind w:right="20"/>
        <w:jc w:val="both"/>
        <w:rPr>
          <w:rFonts w:eastAsia="Wingdings" w:cstheme="minorHAnsi"/>
          <w:b/>
          <w:szCs w:val="22"/>
          <w:lang w:val="en-US" w:bidi="ar-SA"/>
        </w:rPr>
      </w:pPr>
      <w:r w:rsidRPr="00013F58">
        <w:rPr>
          <w:rFonts w:eastAsia="Calibri" w:cstheme="minorHAnsi"/>
          <w:bCs/>
          <w:i/>
          <w:iCs/>
          <w:szCs w:val="22"/>
          <w:lang w:val="en-US" w:bidi="ar-SA"/>
        </w:rPr>
        <w:t xml:space="preserve">NII lower on classifying redeemable preference shares as </w:t>
      </w:r>
      <w:proofErr w:type="spellStart"/>
      <w:r w:rsidRPr="00013F58">
        <w:rPr>
          <w:rFonts w:eastAsia="Calibri" w:cstheme="minorHAnsi"/>
          <w:bCs/>
          <w:i/>
          <w:iCs/>
          <w:szCs w:val="22"/>
          <w:lang w:val="en-US" w:bidi="ar-SA"/>
        </w:rPr>
        <w:t>debt</w:t>
      </w:r>
      <w:proofErr w:type="gramStart"/>
      <w:r w:rsidRPr="00013F58">
        <w:rPr>
          <w:rFonts w:eastAsia="Calibri" w:cstheme="minorHAnsi"/>
          <w:bCs/>
          <w:i/>
          <w:iCs/>
          <w:szCs w:val="22"/>
          <w:lang w:val="en-US" w:bidi="ar-SA"/>
        </w:rPr>
        <w:t>:</w:t>
      </w:r>
      <w:r w:rsidRPr="004924B8">
        <w:rPr>
          <w:rFonts w:eastAsia="Calibri" w:cstheme="minorHAnsi"/>
          <w:szCs w:val="22"/>
          <w:lang w:val="en-US" w:bidi="ar-SA"/>
        </w:rPr>
        <w:t>Few</w:t>
      </w:r>
      <w:proofErr w:type="spellEnd"/>
      <w:proofErr w:type="gramEnd"/>
      <w:r w:rsidRPr="004924B8">
        <w:rPr>
          <w:rFonts w:eastAsia="Calibri" w:cstheme="minorHAnsi"/>
          <w:szCs w:val="22"/>
          <w:lang w:val="en-US" w:bidi="ar-SA"/>
        </w:rPr>
        <w:t xml:space="preserve"> </w:t>
      </w:r>
      <w:proofErr w:type="spellStart"/>
      <w:r w:rsidRPr="004924B8">
        <w:rPr>
          <w:rFonts w:eastAsia="Calibri" w:cstheme="minorHAnsi"/>
          <w:szCs w:val="22"/>
          <w:lang w:val="en-US" w:bidi="ar-SA"/>
        </w:rPr>
        <w:t>NBFCsissue</w:t>
      </w:r>
      <w:proofErr w:type="spellEnd"/>
      <w:r w:rsidRPr="004924B8">
        <w:rPr>
          <w:rFonts w:eastAsia="Calibri" w:cstheme="minorHAnsi"/>
          <w:szCs w:val="22"/>
          <w:lang w:val="en-US" w:bidi="ar-SA"/>
        </w:rPr>
        <w:t xml:space="preserve"> redeemable preference shares (banks do not issue these any longer), which are currently treated as AT1 for banks and T2 </w:t>
      </w:r>
      <w:r w:rsidRPr="004924B8">
        <w:rPr>
          <w:rFonts w:eastAsia="Calibri" w:cstheme="minorHAnsi"/>
          <w:szCs w:val="22"/>
          <w:lang w:val="en-US" w:bidi="ar-SA"/>
        </w:rPr>
        <w:lastRenderedPageBreak/>
        <w:t xml:space="preserve">capital for NBFCs. The redemption premium payable is treated as an appropriation to profit. However, </w:t>
      </w:r>
      <w:proofErr w:type="spellStart"/>
      <w:r w:rsidRPr="004924B8">
        <w:rPr>
          <w:rFonts w:eastAsia="Calibri" w:cstheme="minorHAnsi"/>
          <w:szCs w:val="22"/>
          <w:lang w:val="en-US" w:bidi="ar-SA"/>
        </w:rPr>
        <w:t>Ind</w:t>
      </w:r>
      <w:proofErr w:type="spellEnd"/>
      <w:r w:rsidRPr="004924B8">
        <w:rPr>
          <w:rFonts w:eastAsia="Calibri" w:cstheme="minorHAnsi"/>
          <w:szCs w:val="22"/>
          <w:lang w:val="en-US" w:bidi="ar-SA"/>
        </w:rPr>
        <w:t>-AS requires classification of such preference shares as debt and the dividend payable as finance cost. This will lead to higher interest cost and lower NII.</w:t>
      </w:r>
    </w:p>
    <w:p w:rsidR="004B54E0" w:rsidRPr="004924B8" w:rsidRDefault="004B54E0" w:rsidP="00171852">
      <w:pPr>
        <w:spacing w:after="0" w:line="269" w:lineRule="exact"/>
        <w:rPr>
          <w:rFonts w:eastAsia="Times New Roman" w:cstheme="minorHAnsi"/>
          <w:szCs w:val="22"/>
          <w:lang w:val="en-US" w:bidi="ar-SA"/>
        </w:rPr>
      </w:pPr>
    </w:p>
    <w:p w:rsidR="004B54E0" w:rsidRPr="004924B8" w:rsidRDefault="004B54E0" w:rsidP="006615CE">
      <w:pPr>
        <w:pStyle w:val="ListParagraph"/>
        <w:numPr>
          <w:ilvl w:val="0"/>
          <w:numId w:val="14"/>
        </w:numPr>
        <w:spacing w:after="0" w:line="0" w:lineRule="atLeast"/>
        <w:ind w:left="0" w:firstLine="0"/>
        <w:rPr>
          <w:rFonts w:eastAsia="Calibri" w:cstheme="minorHAnsi"/>
          <w:b/>
          <w:szCs w:val="22"/>
          <w:lang w:val="en-US" w:bidi="ar-SA"/>
        </w:rPr>
      </w:pPr>
      <w:r w:rsidRPr="004924B8">
        <w:rPr>
          <w:rFonts w:eastAsia="Calibri" w:cstheme="minorHAnsi"/>
          <w:b/>
          <w:szCs w:val="22"/>
          <w:lang w:val="en-US" w:bidi="ar-SA"/>
        </w:rPr>
        <w:t>Employee benefits</w:t>
      </w:r>
    </w:p>
    <w:p w:rsidR="004B54E0" w:rsidRPr="004924B8" w:rsidRDefault="004B54E0" w:rsidP="00171852">
      <w:pPr>
        <w:spacing w:after="0" w:line="26" w:lineRule="exact"/>
        <w:rPr>
          <w:rFonts w:eastAsia="Times New Roman" w:cstheme="minorHAnsi"/>
          <w:szCs w:val="22"/>
          <w:lang w:val="en-US" w:bidi="ar-SA"/>
        </w:rPr>
      </w:pPr>
    </w:p>
    <w:p w:rsidR="004B54E0" w:rsidRPr="004924B8" w:rsidRDefault="004B54E0" w:rsidP="00171852">
      <w:pPr>
        <w:tabs>
          <w:tab w:val="left" w:pos="3340"/>
        </w:tabs>
        <w:spacing w:after="0" w:line="271" w:lineRule="auto"/>
        <w:ind w:right="20"/>
        <w:jc w:val="both"/>
        <w:rPr>
          <w:rFonts w:eastAsia="Wingdings" w:cstheme="minorHAnsi"/>
          <w:b/>
          <w:szCs w:val="22"/>
          <w:lang w:val="en-US" w:bidi="ar-SA"/>
        </w:rPr>
      </w:pPr>
      <w:r w:rsidRPr="00013F58">
        <w:rPr>
          <w:rFonts w:eastAsia="Calibri" w:cstheme="minorHAnsi"/>
          <w:bCs/>
          <w:i/>
          <w:iCs/>
          <w:szCs w:val="22"/>
          <w:lang w:val="en-US" w:bidi="ar-SA"/>
        </w:rPr>
        <w:t xml:space="preserve">Fair valuation of ESOPs to impact </w:t>
      </w:r>
      <w:proofErr w:type="spellStart"/>
      <w:r w:rsidRPr="00013F58">
        <w:rPr>
          <w:rFonts w:eastAsia="Calibri" w:cstheme="minorHAnsi"/>
          <w:bCs/>
          <w:i/>
          <w:iCs/>
          <w:szCs w:val="22"/>
          <w:lang w:val="en-US" w:bidi="ar-SA"/>
        </w:rPr>
        <w:t>earnings</w:t>
      </w:r>
      <w:proofErr w:type="gramStart"/>
      <w:r w:rsidRPr="00013F58">
        <w:rPr>
          <w:rFonts w:eastAsia="Calibri" w:cstheme="minorHAnsi"/>
          <w:bCs/>
          <w:i/>
          <w:iCs/>
          <w:szCs w:val="22"/>
          <w:lang w:val="en-US" w:bidi="ar-SA"/>
        </w:rPr>
        <w:t>:</w:t>
      </w:r>
      <w:r w:rsidRPr="004924B8">
        <w:rPr>
          <w:rFonts w:eastAsia="Calibri" w:cstheme="minorHAnsi"/>
          <w:szCs w:val="22"/>
          <w:lang w:val="en-US" w:bidi="ar-SA"/>
        </w:rPr>
        <w:t>Most</w:t>
      </w:r>
      <w:proofErr w:type="spellEnd"/>
      <w:proofErr w:type="gramEnd"/>
      <w:r w:rsidRPr="004924B8">
        <w:rPr>
          <w:rFonts w:eastAsia="Calibri" w:cstheme="minorHAnsi"/>
          <w:szCs w:val="22"/>
          <w:lang w:val="en-US" w:bidi="ar-SA"/>
        </w:rPr>
        <w:t xml:space="preserve"> private sector banks </w:t>
      </w:r>
      <w:proofErr w:type="spellStart"/>
      <w:r w:rsidRPr="004924B8">
        <w:rPr>
          <w:rFonts w:eastAsia="Calibri" w:cstheme="minorHAnsi"/>
          <w:szCs w:val="22"/>
          <w:lang w:val="en-US" w:bidi="ar-SA"/>
        </w:rPr>
        <w:t>grantESOPs</w:t>
      </w:r>
      <w:proofErr w:type="spellEnd"/>
      <w:r w:rsidRPr="004924B8">
        <w:rPr>
          <w:rFonts w:eastAsia="Calibri" w:cstheme="minorHAnsi"/>
          <w:szCs w:val="22"/>
          <w:lang w:val="en-US" w:bidi="ar-SA"/>
        </w:rPr>
        <w:t xml:space="preserve"> to employees. Generally, companies have opted to account for ESOP cost using intrinsic cost method. </w:t>
      </w:r>
      <w:proofErr w:type="spellStart"/>
      <w:r w:rsidRPr="004924B8">
        <w:rPr>
          <w:rFonts w:eastAsia="Calibri" w:cstheme="minorHAnsi"/>
          <w:szCs w:val="22"/>
          <w:lang w:val="en-US" w:bidi="ar-SA"/>
        </w:rPr>
        <w:t>Ind</w:t>
      </w:r>
      <w:proofErr w:type="spellEnd"/>
      <w:r w:rsidRPr="004924B8">
        <w:rPr>
          <w:rFonts w:eastAsia="Calibri" w:cstheme="minorHAnsi"/>
          <w:szCs w:val="22"/>
          <w:lang w:val="en-US" w:bidi="ar-SA"/>
        </w:rPr>
        <w:t>-AS requires mandatory use of fair valuation method, which is likely to increase employee cost.</w:t>
      </w:r>
    </w:p>
    <w:p w:rsidR="004B54E0" w:rsidRPr="004924B8" w:rsidRDefault="004B54E0" w:rsidP="00171852">
      <w:pPr>
        <w:tabs>
          <w:tab w:val="left" w:pos="3340"/>
        </w:tabs>
        <w:spacing w:after="0" w:line="270" w:lineRule="auto"/>
        <w:ind w:right="20"/>
        <w:jc w:val="both"/>
        <w:rPr>
          <w:rFonts w:eastAsia="Wingdings" w:cstheme="minorHAnsi"/>
          <w:b/>
          <w:szCs w:val="22"/>
          <w:lang w:val="en-US" w:bidi="ar-SA"/>
        </w:rPr>
      </w:pPr>
      <w:bookmarkStart w:id="3" w:name="page44"/>
      <w:bookmarkEnd w:id="3"/>
      <w:r w:rsidRPr="00013F58">
        <w:rPr>
          <w:rFonts w:eastAsia="Calibri" w:cstheme="minorHAnsi"/>
          <w:bCs/>
          <w:i/>
          <w:iCs/>
          <w:szCs w:val="22"/>
          <w:lang w:val="en-US" w:bidi="ar-SA"/>
        </w:rPr>
        <w:t>Actuarial loss-led volatility in employee cost to reduce</w:t>
      </w:r>
      <w:r w:rsidRPr="004924B8">
        <w:rPr>
          <w:rFonts w:eastAsia="Calibri" w:cstheme="minorHAnsi"/>
          <w:b/>
          <w:szCs w:val="22"/>
          <w:lang w:val="en-US" w:bidi="ar-SA"/>
        </w:rPr>
        <w:t xml:space="preserve">: </w:t>
      </w:r>
      <w:r w:rsidRPr="004924B8">
        <w:rPr>
          <w:rFonts w:eastAsia="Calibri" w:cstheme="minorHAnsi"/>
          <w:szCs w:val="22"/>
          <w:lang w:val="en-US" w:bidi="ar-SA"/>
        </w:rPr>
        <w:t xml:space="preserve">State-owned </w:t>
      </w:r>
      <w:proofErr w:type="spellStart"/>
      <w:r w:rsidRPr="004924B8">
        <w:rPr>
          <w:rFonts w:eastAsia="Calibri" w:cstheme="minorHAnsi"/>
          <w:szCs w:val="22"/>
          <w:lang w:val="en-US" w:bidi="ar-SA"/>
        </w:rPr>
        <w:t>bankshave</w:t>
      </w:r>
      <w:proofErr w:type="spellEnd"/>
      <w:r w:rsidRPr="004924B8">
        <w:rPr>
          <w:rFonts w:eastAsia="Calibri" w:cstheme="minorHAnsi"/>
          <w:szCs w:val="22"/>
          <w:lang w:val="en-US" w:bidi="ar-SA"/>
        </w:rPr>
        <w:t xml:space="preserve"> significant long-term employee benefit schemes. Currently, the actuarial losses/gains on these schemes are charged through the income statement, which leads to volatility in earnings. </w:t>
      </w:r>
      <w:proofErr w:type="spellStart"/>
      <w:proofErr w:type="gramStart"/>
      <w:r w:rsidRPr="004924B8">
        <w:rPr>
          <w:rFonts w:eastAsia="Calibri" w:cstheme="minorHAnsi"/>
          <w:szCs w:val="22"/>
          <w:lang w:val="en-US" w:bidi="ar-SA"/>
        </w:rPr>
        <w:t>Ind</w:t>
      </w:r>
      <w:proofErr w:type="spellEnd"/>
      <w:r w:rsidRPr="004924B8">
        <w:rPr>
          <w:rFonts w:eastAsia="Calibri" w:cstheme="minorHAnsi"/>
          <w:szCs w:val="22"/>
          <w:lang w:val="en-US" w:bidi="ar-SA"/>
        </w:rPr>
        <w:t>-AS requires the actuarial losses to be charged to reserves and will help to contain the volatility in earnings.</w:t>
      </w:r>
      <w:proofErr w:type="gramEnd"/>
    </w:p>
    <w:p w:rsidR="004B54E0" w:rsidRPr="004924B8" w:rsidRDefault="004B54E0" w:rsidP="00171852">
      <w:pPr>
        <w:spacing w:after="0" w:line="125" w:lineRule="exact"/>
        <w:rPr>
          <w:rFonts w:eastAsia="Times New Roman" w:cstheme="minorHAnsi"/>
          <w:szCs w:val="22"/>
          <w:lang w:val="en-US" w:bidi="ar-SA"/>
        </w:rPr>
      </w:pPr>
    </w:p>
    <w:p w:rsidR="006C2DED" w:rsidRPr="004924B8" w:rsidRDefault="006C2DED" w:rsidP="006615CE">
      <w:pPr>
        <w:pStyle w:val="ListParagraph"/>
        <w:numPr>
          <w:ilvl w:val="0"/>
          <w:numId w:val="14"/>
        </w:numPr>
        <w:spacing w:after="0" w:line="240" w:lineRule="auto"/>
        <w:ind w:left="0" w:firstLine="0"/>
        <w:rPr>
          <w:rFonts w:eastAsia="Calibri" w:cstheme="minorHAnsi"/>
          <w:b/>
          <w:szCs w:val="22"/>
          <w:lang w:val="en-US" w:bidi="ar-SA"/>
        </w:rPr>
      </w:pPr>
      <w:r w:rsidRPr="004924B8">
        <w:rPr>
          <w:rFonts w:eastAsia="Calibri" w:cstheme="minorHAnsi"/>
          <w:b/>
          <w:szCs w:val="22"/>
          <w:lang w:val="en-US" w:bidi="ar-SA"/>
        </w:rPr>
        <w:t>Loans sold to Asset Reconstruction Company (ARC)</w:t>
      </w:r>
    </w:p>
    <w:p w:rsidR="006C2DED" w:rsidRPr="004924B8" w:rsidRDefault="006C2DED" w:rsidP="003D66B7">
      <w:pPr>
        <w:pStyle w:val="NormalWeb"/>
        <w:spacing w:before="0" w:beforeAutospacing="0" w:after="0" w:afterAutospacing="0"/>
        <w:jc w:val="both"/>
        <w:rPr>
          <w:rFonts w:asciiTheme="minorHAnsi" w:hAnsiTheme="minorHAnsi" w:cstheme="minorHAnsi"/>
          <w:sz w:val="22"/>
          <w:szCs w:val="22"/>
        </w:rPr>
      </w:pPr>
      <w:r w:rsidRPr="004924B8">
        <w:rPr>
          <w:rFonts w:asciiTheme="minorHAnsi" w:hAnsiTheme="minorHAnsi" w:cstheme="minorHAnsi"/>
          <w:sz w:val="22"/>
          <w:szCs w:val="22"/>
        </w:rPr>
        <w:t>Existing Accounting Treatment as per RBI Circular When a bank sells its non</w:t>
      </w:r>
      <w:r w:rsidRPr="004924B8">
        <w:rPr>
          <w:rFonts w:asciiTheme="minorHAnsi" w:hAnsiTheme="minorHAnsi" w:cstheme="minorHAnsi"/>
          <w:sz w:val="22"/>
          <w:szCs w:val="22"/>
        </w:rPr>
        <w:softHyphen/>
        <w:t xml:space="preserve">performing financial assets to other </w:t>
      </w:r>
      <w:r w:rsidR="00013F58" w:rsidRPr="004924B8">
        <w:rPr>
          <w:rFonts w:asciiTheme="minorHAnsi" w:hAnsiTheme="minorHAnsi" w:cstheme="minorHAnsi"/>
          <w:sz w:val="22"/>
          <w:szCs w:val="22"/>
        </w:rPr>
        <w:t>banks;</w:t>
      </w:r>
      <w:r w:rsidRPr="004924B8">
        <w:rPr>
          <w:rFonts w:asciiTheme="minorHAnsi" w:hAnsiTheme="minorHAnsi" w:cstheme="minorHAnsi"/>
          <w:sz w:val="22"/>
          <w:szCs w:val="22"/>
        </w:rPr>
        <w:t xml:space="preserve"> the same will be rem</w:t>
      </w:r>
      <w:r w:rsidR="00020586" w:rsidRPr="004924B8">
        <w:rPr>
          <w:rFonts w:asciiTheme="minorHAnsi" w:hAnsiTheme="minorHAnsi" w:cstheme="minorHAnsi"/>
          <w:sz w:val="22"/>
          <w:szCs w:val="22"/>
        </w:rPr>
        <w:t>oved from its books on transfer &amp; others.</w:t>
      </w:r>
    </w:p>
    <w:p w:rsidR="006C2DED" w:rsidRPr="00013F58" w:rsidRDefault="00020586" w:rsidP="00013F58">
      <w:pPr>
        <w:pStyle w:val="NormalWeb"/>
        <w:spacing w:after="0" w:afterAutospacing="0"/>
        <w:jc w:val="both"/>
        <w:rPr>
          <w:rFonts w:asciiTheme="minorHAnsi" w:hAnsiTheme="minorHAnsi" w:cstheme="minorHAnsi"/>
          <w:sz w:val="22"/>
          <w:szCs w:val="22"/>
        </w:rPr>
      </w:pPr>
      <w:r w:rsidRPr="004924B8">
        <w:rPr>
          <w:rFonts w:asciiTheme="minorHAnsi" w:hAnsiTheme="minorHAnsi" w:cstheme="minorHAnsi"/>
          <w:sz w:val="22"/>
          <w:szCs w:val="22"/>
        </w:rPr>
        <w:t>A</w:t>
      </w:r>
      <w:r w:rsidR="006C2DED" w:rsidRPr="004924B8">
        <w:rPr>
          <w:rFonts w:asciiTheme="minorHAnsi" w:hAnsiTheme="minorHAnsi" w:cstheme="minorHAnsi"/>
          <w:sz w:val="22"/>
          <w:szCs w:val="22"/>
        </w:rPr>
        <w:t xml:space="preserve">s per IND AS 109 i.e. </w:t>
      </w:r>
      <w:proofErr w:type="spellStart"/>
      <w:r w:rsidR="006C2DED" w:rsidRPr="004924B8">
        <w:rPr>
          <w:rFonts w:asciiTheme="minorHAnsi" w:hAnsiTheme="minorHAnsi" w:cstheme="minorHAnsi"/>
          <w:sz w:val="22"/>
          <w:szCs w:val="22"/>
        </w:rPr>
        <w:t>derecognition</w:t>
      </w:r>
      <w:proofErr w:type="spellEnd"/>
      <w:r w:rsidR="006C2DED" w:rsidRPr="004924B8">
        <w:rPr>
          <w:rFonts w:asciiTheme="minorHAnsi" w:hAnsiTheme="minorHAnsi" w:cstheme="minorHAnsi"/>
          <w:sz w:val="22"/>
          <w:szCs w:val="22"/>
        </w:rPr>
        <w:t xml:space="preserve"> of financial </w:t>
      </w:r>
      <w:proofErr w:type="spellStart"/>
      <w:r w:rsidR="006C2DED" w:rsidRPr="004924B8">
        <w:rPr>
          <w:rFonts w:asciiTheme="minorHAnsi" w:hAnsiTheme="minorHAnsi" w:cstheme="minorHAnsi"/>
          <w:sz w:val="22"/>
          <w:szCs w:val="22"/>
        </w:rPr>
        <w:t>assetsAn</w:t>
      </w:r>
      <w:proofErr w:type="spellEnd"/>
      <w:r w:rsidR="006C2DED" w:rsidRPr="004924B8">
        <w:rPr>
          <w:rFonts w:asciiTheme="minorHAnsi" w:hAnsiTheme="minorHAnsi" w:cstheme="minorHAnsi"/>
          <w:sz w:val="22"/>
          <w:szCs w:val="22"/>
        </w:rPr>
        <w:t xml:space="preserve"> entity shall derecognise a financial asset when it qualifies for </w:t>
      </w:r>
      <w:proofErr w:type="spellStart"/>
      <w:r w:rsidR="006C2DED" w:rsidRPr="004924B8">
        <w:rPr>
          <w:rFonts w:asciiTheme="minorHAnsi" w:hAnsiTheme="minorHAnsi" w:cstheme="minorHAnsi"/>
          <w:sz w:val="22"/>
          <w:szCs w:val="22"/>
        </w:rPr>
        <w:t>derecognition</w:t>
      </w:r>
      <w:proofErr w:type="spellEnd"/>
      <w:r w:rsidR="006C2DED" w:rsidRPr="004924B8">
        <w:rPr>
          <w:rFonts w:asciiTheme="minorHAnsi" w:hAnsiTheme="minorHAnsi" w:cstheme="minorHAnsi"/>
          <w:sz w:val="22"/>
          <w:szCs w:val="22"/>
        </w:rPr>
        <w:t xml:space="preserve"> criteria as </w:t>
      </w:r>
      <w:proofErr w:type="spellStart"/>
      <w:r w:rsidR="00013F58">
        <w:rPr>
          <w:rFonts w:asciiTheme="minorHAnsi" w:hAnsiTheme="minorHAnsi" w:cstheme="minorHAnsi"/>
          <w:sz w:val="22"/>
          <w:szCs w:val="22"/>
        </w:rPr>
        <w:t>follows</w:t>
      </w:r>
      <w:proofErr w:type="gramStart"/>
      <w:r w:rsidR="006C2DED" w:rsidRPr="004924B8">
        <w:rPr>
          <w:rFonts w:asciiTheme="minorHAnsi" w:hAnsiTheme="minorHAnsi" w:cstheme="minorHAnsi"/>
          <w:sz w:val="22"/>
          <w:szCs w:val="22"/>
        </w:rPr>
        <w:t>:If</w:t>
      </w:r>
      <w:proofErr w:type="spellEnd"/>
      <w:proofErr w:type="gramEnd"/>
      <w:r w:rsidR="006C2DED" w:rsidRPr="004924B8">
        <w:rPr>
          <w:rFonts w:asciiTheme="minorHAnsi" w:hAnsiTheme="minorHAnsi" w:cstheme="minorHAnsi"/>
          <w:sz w:val="22"/>
          <w:szCs w:val="22"/>
        </w:rPr>
        <w:t xml:space="preserve"> the entity </w:t>
      </w:r>
      <w:r w:rsidR="006C2DED" w:rsidRPr="004924B8">
        <w:rPr>
          <w:rFonts w:asciiTheme="minorHAnsi" w:hAnsiTheme="minorHAnsi" w:cstheme="minorHAnsi"/>
          <w:b/>
          <w:bCs/>
          <w:sz w:val="22"/>
          <w:szCs w:val="22"/>
        </w:rPr>
        <w:t>transfers</w:t>
      </w:r>
      <w:r w:rsidR="006C2DED" w:rsidRPr="004924B8">
        <w:rPr>
          <w:rFonts w:asciiTheme="minorHAnsi" w:hAnsiTheme="minorHAnsi" w:cstheme="minorHAnsi"/>
          <w:sz w:val="22"/>
          <w:szCs w:val="22"/>
        </w:rPr>
        <w:t xml:space="preserve"> substantially all the risks and rewards of ownership of the financial asset, the entity shall </w:t>
      </w:r>
      <w:r w:rsidR="006C2DED" w:rsidRPr="004924B8">
        <w:rPr>
          <w:rFonts w:asciiTheme="minorHAnsi" w:hAnsiTheme="minorHAnsi" w:cstheme="minorHAnsi"/>
          <w:b/>
          <w:bCs/>
          <w:sz w:val="22"/>
          <w:szCs w:val="22"/>
        </w:rPr>
        <w:t>derecognise</w:t>
      </w:r>
      <w:r w:rsidR="006C2DED" w:rsidRPr="004924B8">
        <w:rPr>
          <w:rFonts w:asciiTheme="minorHAnsi" w:hAnsiTheme="minorHAnsi" w:cstheme="minorHAnsi"/>
          <w:sz w:val="22"/>
          <w:szCs w:val="22"/>
        </w:rPr>
        <w:t xml:space="preserve"> the financial asset and recognise separately as assets or liabilities any rights and obligations created or retained in th</w:t>
      </w:r>
      <w:r w:rsidR="00013F58">
        <w:rPr>
          <w:rFonts w:asciiTheme="minorHAnsi" w:hAnsiTheme="minorHAnsi" w:cstheme="minorHAnsi"/>
          <w:sz w:val="22"/>
          <w:szCs w:val="22"/>
        </w:rPr>
        <w:t>e transfer &amp; others.</w:t>
      </w:r>
    </w:p>
    <w:p w:rsidR="00013F58" w:rsidRPr="004924B8" w:rsidRDefault="00013F58" w:rsidP="006615CE">
      <w:pPr>
        <w:spacing w:line="240" w:lineRule="auto"/>
        <w:jc w:val="both"/>
        <w:rPr>
          <w:rFonts w:eastAsia="Times New Roman" w:cstheme="minorHAnsi"/>
          <w:szCs w:val="22"/>
          <w:lang w:eastAsia="en-IN"/>
        </w:rPr>
      </w:pPr>
      <w:r>
        <w:rPr>
          <w:rFonts w:eastAsia="Times New Roman" w:cstheme="minorHAnsi"/>
          <w:szCs w:val="22"/>
          <w:lang w:eastAsia="en-IN"/>
        </w:rPr>
        <w:t xml:space="preserve">Each agreement with ARC would be requiring to be analysed to determine </w:t>
      </w:r>
      <w:proofErr w:type="spellStart"/>
      <w:r>
        <w:rPr>
          <w:rFonts w:eastAsia="Times New Roman" w:cstheme="minorHAnsi"/>
          <w:szCs w:val="22"/>
          <w:lang w:eastAsia="en-IN"/>
        </w:rPr>
        <w:t>derecognition</w:t>
      </w:r>
      <w:proofErr w:type="spellEnd"/>
      <w:r>
        <w:rPr>
          <w:rFonts w:eastAsia="Times New Roman" w:cstheme="minorHAnsi"/>
          <w:szCs w:val="22"/>
          <w:lang w:eastAsia="en-IN"/>
        </w:rPr>
        <w:t xml:space="preserve"> criteria.</w:t>
      </w:r>
    </w:p>
    <w:p w:rsidR="00020586" w:rsidRPr="004924B8" w:rsidRDefault="00020586" w:rsidP="00020586">
      <w:pPr>
        <w:spacing w:line="240" w:lineRule="auto"/>
        <w:jc w:val="both"/>
        <w:rPr>
          <w:rFonts w:eastAsia="Times New Roman" w:cstheme="minorHAnsi"/>
          <w:b/>
          <w:szCs w:val="22"/>
          <w:lang w:val="en-US" w:eastAsia="en-IN"/>
        </w:rPr>
      </w:pPr>
      <w:r w:rsidRPr="004924B8">
        <w:rPr>
          <w:rFonts w:eastAsia="Times New Roman" w:cstheme="minorHAnsi"/>
          <w:b/>
          <w:szCs w:val="22"/>
          <w:lang w:val="en-US" w:eastAsia="en-IN"/>
        </w:rPr>
        <w:t>Several challenges as we migrate</w:t>
      </w:r>
    </w:p>
    <w:p w:rsidR="00020586" w:rsidRPr="004924B8" w:rsidRDefault="00020586" w:rsidP="00020586">
      <w:pPr>
        <w:spacing w:line="240" w:lineRule="auto"/>
        <w:jc w:val="both"/>
        <w:rPr>
          <w:rFonts w:eastAsia="Times New Roman" w:cstheme="minorHAnsi"/>
          <w:b/>
          <w:szCs w:val="22"/>
          <w:lang w:val="en-US" w:eastAsia="en-IN"/>
        </w:rPr>
      </w:pPr>
      <w:r w:rsidRPr="008518E1">
        <w:rPr>
          <w:rFonts w:eastAsia="Times New Roman" w:cstheme="minorHAnsi"/>
          <w:bCs/>
          <w:i/>
          <w:iCs/>
          <w:szCs w:val="22"/>
          <w:lang w:val="en-US" w:eastAsia="en-IN"/>
        </w:rPr>
        <w:t>Extensive disclosures</w:t>
      </w:r>
      <w:r w:rsidRPr="004924B8">
        <w:rPr>
          <w:rFonts w:eastAsia="Times New Roman" w:cstheme="minorHAnsi"/>
          <w:b/>
          <w:szCs w:val="22"/>
          <w:lang w:val="en-US" w:eastAsia="en-IN"/>
        </w:rPr>
        <w:t xml:space="preserve">: </w:t>
      </w:r>
      <w:r w:rsidRPr="004924B8">
        <w:rPr>
          <w:rFonts w:eastAsia="Times New Roman" w:cstheme="minorHAnsi"/>
          <w:szCs w:val="22"/>
          <w:lang w:val="en-US" w:eastAsia="en-IN"/>
        </w:rPr>
        <w:t xml:space="preserve">These are required to explain the transition to </w:t>
      </w:r>
      <w:proofErr w:type="spellStart"/>
      <w:r w:rsidRPr="004924B8">
        <w:rPr>
          <w:rFonts w:eastAsia="Times New Roman" w:cstheme="minorHAnsi"/>
          <w:szCs w:val="22"/>
          <w:lang w:val="en-US" w:eastAsia="en-IN"/>
        </w:rPr>
        <w:t>theshareholders</w:t>
      </w:r>
      <w:proofErr w:type="spellEnd"/>
      <w:r w:rsidRPr="004924B8">
        <w:rPr>
          <w:rFonts w:eastAsia="Times New Roman" w:cstheme="minorHAnsi"/>
          <w:szCs w:val="22"/>
          <w:lang w:val="en-US" w:eastAsia="en-IN"/>
        </w:rPr>
        <w:t xml:space="preserve"> for every change in estimate, accounting policy, reclassification or recognition/de-recognition of assets and liabilities. However, companies will have to decide how much to disclose so as to meet the regulatory requirements at the same time maintain a competitive edge.</w:t>
      </w:r>
    </w:p>
    <w:p w:rsidR="00020586" w:rsidRPr="004924B8" w:rsidRDefault="00020586" w:rsidP="00020586">
      <w:pPr>
        <w:spacing w:line="240" w:lineRule="auto"/>
        <w:jc w:val="both"/>
        <w:rPr>
          <w:rFonts w:eastAsia="Times New Roman" w:cstheme="minorHAnsi"/>
          <w:b/>
          <w:szCs w:val="22"/>
          <w:lang w:val="en-US" w:eastAsia="en-IN"/>
        </w:rPr>
      </w:pPr>
      <w:r w:rsidRPr="008518E1">
        <w:rPr>
          <w:rFonts w:eastAsia="Times New Roman" w:cstheme="minorHAnsi"/>
          <w:bCs/>
          <w:i/>
          <w:iCs/>
          <w:szCs w:val="22"/>
          <w:lang w:val="en-US" w:eastAsia="en-IN"/>
        </w:rPr>
        <w:t>Financial covenants</w:t>
      </w:r>
      <w:proofErr w:type="gramStart"/>
      <w:r w:rsidRPr="004924B8">
        <w:rPr>
          <w:rFonts w:eastAsia="Times New Roman" w:cstheme="minorHAnsi"/>
          <w:szCs w:val="22"/>
          <w:lang w:val="en-US" w:eastAsia="en-IN"/>
        </w:rPr>
        <w:t>:“</w:t>
      </w:r>
      <w:proofErr w:type="gramEnd"/>
      <w:r w:rsidRPr="004924B8">
        <w:rPr>
          <w:rFonts w:eastAsia="Times New Roman" w:cstheme="minorHAnsi"/>
          <w:szCs w:val="22"/>
          <w:lang w:val="en-US" w:eastAsia="en-IN"/>
        </w:rPr>
        <w:t xml:space="preserve">Key performance indicators” and ratios used </w:t>
      </w:r>
      <w:proofErr w:type="spellStart"/>
      <w:r w:rsidRPr="004924B8">
        <w:rPr>
          <w:rFonts w:eastAsia="Times New Roman" w:cstheme="minorHAnsi"/>
          <w:szCs w:val="22"/>
          <w:lang w:val="en-US" w:eastAsia="en-IN"/>
        </w:rPr>
        <w:t>bybusinesses</w:t>
      </w:r>
      <w:proofErr w:type="spellEnd"/>
      <w:r w:rsidRPr="004924B8">
        <w:rPr>
          <w:rFonts w:eastAsia="Times New Roman" w:cstheme="minorHAnsi"/>
          <w:szCs w:val="22"/>
          <w:lang w:val="en-US" w:eastAsia="en-IN"/>
        </w:rPr>
        <w:t xml:space="preserve"> to measure performance are also closely tied to the financial covenants a company may have in its contracts. A complete review of and modification to contracts containing financial covenants might be required.</w:t>
      </w:r>
    </w:p>
    <w:p w:rsidR="00020586" w:rsidRPr="004924B8" w:rsidRDefault="00020586" w:rsidP="00020586">
      <w:pPr>
        <w:spacing w:line="240" w:lineRule="auto"/>
        <w:jc w:val="both"/>
        <w:rPr>
          <w:rFonts w:eastAsia="Times New Roman" w:cstheme="minorHAnsi"/>
          <w:b/>
          <w:szCs w:val="22"/>
          <w:lang w:val="en-US" w:eastAsia="en-IN"/>
        </w:rPr>
      </w:pPr>
      <w:r w:rsidRPr="008518E1">
        <w:rPr>
          <w:rFonts w:eastAsia="Times New Roman" w:cstheme="minorHAnsi"/>
          <w:bCs/>
          <w:i/>
          <w:iCs/>
          <w:szCs w:val="22"/>
          <w:lang w:val="en-US" w:eastAsia="en-IN"/>
        </w:rPr>
        <w:t xml:space="preserve">Income </w:t>
      </w:r>
      <w:proofErr w:type="spellStart"/>
      <w:r w:rsidRPr="008518E1">
        <w:rPr>
          <w:rFonts w:eastAsia="Times New Roman" w:cstheme="minorHAnsi"/>
          <w:bCs/>
          <w:i/>
          <w:iCs/>
          <w:szCs w:val="22"/>
          <w:lang w:val="en-US" w:eastAsia="en-IN"/>
        </w:rPr>
        <w:t>tax</w:t>
      </w:r>
      <w:proofErr w:type="gramStart"/>
      <w:r w:rsidRPr="008518E1">
        <w:rPr>
          <w:rFonts w:eastAsia="Times New Roman" w:cstheme="minorHAnsi"/>
          <w:bCs/>
          <w:i/>
          <w:iCs/>
          <w:szCs w:val="22"/>
          <w:lang w:val="en-US" w:eastAsia="en-IN"/>
        </w:rPr>
        <w:t>:</w:t>
      </w:r>
      <w:r w:rsidRPr="004924B8">
        <w:rPr>
          <w:rFonts w:eastAsia="Times New Roman" w:cstheme="minorHAnsi"/>
          <w:szCs w:val="22"/>
          <w:lang w:val="en-US" w:eastAsia="en-IN"/>
        </w:rPr>
        <w:t>The</w:t>
      </w:r>
      <w:proofErr w:type="spellEnd"/>
      <w:proofErr w:type="gramEnd"/>
      <w:r w:rsidRPr="004924B8">
        <w:rPr>
          <w:rFonts w:eastAsia="Times New Roman" w:cstheme="minorHAnsi"/>
          <w:szCs w:val="22"/>
          <w:lang w:val="en-US" w:eastAsia="en-IN"/>
        </w:rPr>
        <w:t xml:space="preserve"> current attempt is to delink accounting profit with </w:t>
      </w:r>
      <w:proofErr w:type="spellStart"/>
      <w:r w:rsidRPr="004924B8">
        <w:rPr>
          <w:rFonts w:eastAsia="Times New Roman" w:cstheme="minorHAnsi"/>
          <w:szCs w:val="22"/>
          <w:lang w:val="en-US" w:eastAsia="en-IN"/>
        </w:rPr>
        <w:t>computationof</w:t>
      </w:r>
      <w:proofErr w:type="spellEnd"/>
      <w:r w:rsidRPr="004924B8">
        <w:rPr>
          <w:rFonts w:eastAsia="Times New Roman" w:cstheme="minorHAnsi"/>
          <w:szCs w:val="22"/>
          <w:lang w:val="en-US" w:eastAsia="en-IN"/>
        </w:rPr>
        <w:t xml:space="preserve"> taxable income. The government has proposed new tax accounting standards </w:t>
      </w:r>
      <w:r w:rsidRPr="004924B8">
        <w:rPr>
          <w:rFonts w:eastAsia="Times New Roman" w:cstheme="minorHAnsi"/>
          <w:b/>
          <w:szCs w:val="22"/>
          <w:lang w:val="en-US" w:eastAsia="en-IN"/>
        </w:rPr>
        <w:t xml:space="preserve">(ICDS) </w:t>
      </w:r>
      <w:r w:rsidRPr="004924B8">
        <w:rPr>
          <w:rFonts w:eastAsia="Times New Roman" w:cstheme="minorHAnsi"/>
          <w:szCs w:val="22"/>
          <w:lang w:val="en-US" w:eastAsia="en-IN"/>
        </w:rPr>
        <w:t xml:space="preserve">for computation of taxable income of businesses. Hence, transition </w:t>
      </w:r>
      <w:proofErr w:type="spellStart"/>
      <w:r w:rsidRPr="004924B8">
        <w:rPr>
          <w:rFonts w:eastAsia="Times New Roman" w:cstheme="minorHAnsi"/>
          <w:szCs w:val="22"/>
          <w:lang w:val="en-US" w:eastAsia="en-IN"/>
        </w:rPr>
        <w:t>toIND</w:t>
      </w:r>
      <w:proofErr w:type="spellEnd"/>
      <w:r w:rsidRPr="004924B8">
        <w:rPr>
          <w:rFonts w:eastAsia="Times New Roman" w:cstheme="minorHAnsi"/>
          <w:szCs w:val="22"/>
          <w:lang w:val="en-US" w:eastAsia="en-IN"/>
        </w:rPr>
        <w:t>-AS will not have significant impact on computation of taxable income except for computation of minimum alternate tax (MAT).</w:t>
      </w:r>
    </w:p>
    <w:p w:rsidR="00020586" w:rsidRPr="004924B8" w:rsidRDefault="00020586" w:rsidP="00020586">
      <w:pPr>
        <w:spacing w:line="240" w:lineRule="auto"/>
        <w:jc w:val="both"/>
        <w:rPr>
          <w:rFonts w:eastAsia="Times New Roman" w:cstheme="minorHAnsi"/>
          <w:b/>
          <w:szCs w:val="22"/>
          <w:lang w:val="en-US" w:eastAsia="en-IN"/>
        </w:rPr>
      </w:pPr>
      <w:r w:rsidRPr="008518E1">
        <w:rPr>
          <w:rFonts w:eastAsia="Times New Roman" w:cstheme="minorHAnsi"/>
          <w:bCs/>
          <w:i/>
          <w:iCs/>
          <w:szCs w:val="22"/>
          <w:lang w:val="en-US" w:eastAsia="en-IN"/>
        </w:rPr>
        <w:t xml:space="preserve">Management </w:t>
      </w:r>
      <w:proofErr w:type="spellStart"/>
      <w:r w:rsidRPr="008518E1">
        <w:rPr>
          <w:rFonts w:eastAsia="Times New Roman" w:cstheme="minorHAnsi"/>
          <w:bCs/>
          <w:i/>
          <w:iCs/>
          <w:szCs w:val="22"/>
          <w:lang w:val="en-US" w:eastAsia="en-IN"/>
        </w:rPr>
        <w:t>estimates</w:t>
      </w:r>
      <w:proofErr w:type="gramStart"/>
      <w:r w:rsidRPr="004924B8">
        <w:rPr>
          <w:rFonts w:eastAsia="Times New Roman" w:cstheme="minorHAnsi"/>
          <w:szCs w:val="22"/>
          <w:lang w:val="en-US" w:eastAsia="en-IN"/>
        </w:rPr>
        <w:t>:A</w:t>
      </w:r>
      <w:proofErr w:type="spellEnd"/>
      <w:proofErr w:type="gramEnd"/>
      <w:r w:rsidRPr="004924B8">
        <w:rPr>
          <w:rFonts w:eastAsia="Times New Roman" w:cstheme="minorHAnsi"/>
          <w:szCs w:val="22"/>
          <w:lang w:val="en-US" w:eastAsia="en-IN"/>
        </w:rPr>
        <w:t xml:space="preserve"> lot of accounting in </w:t>
      </w:r>
      <w:proofErr w:type="spellStart"/>
      <w:r w:rsidRPr="004924B8">
        <w:rPr>
          <w:rFonts w:eastAsia="Times New Roman" w:cstheme="minorHAnsi"/>
          <w:szCs w:val="22"/>
          <w:lang w:val="en-US" w:eastAsia="en-IN"/>
        </w:rPr>
        <w:t>Ind</w:t>
      </w:r>
      <w:proofErr w:type="spellEnd"/>
      <w:r w:rsidRPr="004924B8">
        <w:rPr>
          <w:rFonts w:eastAsia="Times New Roman" w:cstheme="minorHAnsi"/>
          <w:szCs w:val="22"/>
          <w:lang w:val="en-US" w:eastAsia="en-IN"/>
        </w:rPr>
        <w:t xml:space="preserve">-AS is based on </w:t>
      </w:r>
      <w:proofErr w:type="spellStart"/>
      <w:r w:rsidRPr="004924B8">
        <w:rPr>
          <w:rFonts w:eastAsia="Times New Roman" w:cstheme="minorHAnsi"/>
          <w:szCs w:val="22"/>
          <w:lang w:val="en-US" w:eastAsia="en-IN"/>
        </w:rPr>
        <w:t>managementestimates</w:t>
      </w:r>
      <w:proofErr w:type="spellEnd"/>
      <w:r w:rsidRPr="004924B8">
        <w:rPr>
          <w:rFonts w:eastAsia="Times New Roman" w:cstheme="minorHAnsi"/>
          <w:szCs w:val="22"/>
          <w:lang w:val="en-US" w:eastAsia="en-IN"/>
        </w:rPr>
        <w:t>. It would be challenging in initial periods to maintain accuracy and consistency in estimates.</w:t>
      </w:r>
    </w:p>
    <w:p w:rsidR="00020586" w:rsidRDefault="00020586" w:rsidP="00020586">
      <w:pPr>
        <w:spacing w:line="240" w:lineRule="auto"/>
        <w:jc w:val="both"/>
        <w:rPr>
          <w:rFonts w:eastAsia="Times New Roman" w:cstheme="minorHAnsi"/>
          <w:szCs w:val="22"/>
          <w:lang w:val="en-US" w:eastAsia="en-IN"/>
        </w:rPr>
      </w:pPr>
      <w:r w:rsidRPr="008518E1">
        <w:rPr>
          <w:rFonts w:eastAsia="Times New Roman" w:cstheme="minorHAnsi"/>
          <w:bCs/>
          <w:i/>
          <w:iCs/>
          <w:szCs w:val="22"/>
          <w:lang w:val="en-US" w:eastAsia="en-IN"/>
        </w:rPr>
        <w:t>Regulatory capital</w:t>
      </w:r>
      <w:r w:rsidRPr="004924B8">
        <w:rPr>
          <w:rFonts w:eastAsia="Times New Roman" w:cstheme="minorHAnsi"/>
          <w:b/>
          <w:szCs w:val="22"/>
          <w:lang w:val="en-US" w:eastAsia="en-IN"/>
        </w:rPr>
        <w:t xml:space="preserve">: </w:t>
      </w:r>
      <w:r w:rsidRPr="004924B8">
        <w:rPr>
          <w:rFonts w:eastAsia="Times New Roman" w:cstheme="minorHAnsi"/>
          <w:szCs w:val="22"/>
          <w:lang w:val="en-US" w:eastAsia="en-IN"/>
        </w:rPr>
        <w:t xml:space="preserve">For </w:t>
      </w:r>
      <w:r w:rsidR="000C3BDD">
        <w:rPr>
          <w:rFonts w:eastAsia="Times New Roman" w:cstheme="minorHAnsi"/>
          <w:szCs w:val="22"/>
          <w:lang w:val="en-US" w:eastAsia="en-IN"/>
        </w:rPr>
        <w:t>Banks where</w:t>
      </w:r>
      <w:r w:rsidRPr="004924B8">
        <w:rPr>
          <w:rFonts w:eastAsia="Times New Roman" w:cstheme="minorHAnsi"/>
          <w:szCs w:val="22"/>
          <w:lang w:val="en-US" w:eastAsia="en-IN"/>
        </w:rPr>
        <w:t xml:space="preserve"> the </w:t>
      </w:r>
      <w:proofErr w:type="spellStart"/>
      <w:r w:rsidRPr="004924B8">
        <w:rPr>
          <w:rFonts w:eastAsia="Times New Roman" w:cstheme="minorHAnsi"/>
          <w:szCs w:val="22"/>
          <w:lang w:val="en-US" w:eastAsia="en-IN"/>
        </w:rPr>
        <w:t>Ind</w:t>
      </w:r>
      <w:proofErr w:type="spellEnd"/>
      <w:r w:rsidRPr="004924B8">
        <w:rPr>
          <w:rFonts w:eastAsia="Times New Roman" w:cstheme="minorHAnsi"/>
          <w:szCs w:val="22"/>
          <w:lang w:val="en-US" w:eastAsia="en-IN"/>
        </w:rPr>
        <w:t xml:space="preserve">-AS financial statements will be the basis for regulatory reporting, conversion to </w:t>
      </w:r>
      <w:proofErr w:type="spellStart"/>
      <w:r w:rsidRPr="004924B8">
        <w:rPr>
          <w:rFonts w:eastAsia="Times New Roman" w:cstheme="minorHAnsi"/>
          <w:szCs w:val="22"/>
          <w:lang w:val="en-US" w:eastAsia="en-IN"/>
        </w:rPr>
        <w:t>Ind</w:t>
      </w:r>
      <w:proofErr w:type="spellEnd"/>
      <w:r w:rsidRPr="004924B8">
        <w:rPr>
          <w:rFonts w:eastAsia="Times New Roman" w:cstheme="minorHAnsi"/>
          <w:szCs w:val="22"/>
          <w:lang w:val="en-US" w:eastAsia="en-IN"/>
        </w:rPr>
        <w:t>-AS might have an impact on regulatory capital. This might require additional capital and, where regulated subsidiaries are involved, restrict distribution to the parent.</w:t>
      </w:r>
    </w:p>
    <w:p w:rsidR="000E36C0" w:rsidRPr="004924B8" w:rsidRDefault="00BF6E4B" w:rsidP="00020586">
      <w:pPr>
        <w:spacing w:line="240" w:lineRule="auto"/>
        <w:jc w:val="both"/>
        <w:rPr>
          <w:rFonts w:eastAsia="Times New Roman" w:cstheme="minorHAnsi"/>
          <w:b/>
          <w:szCs w:val="22"/>
          <w:lang w:val="en-US" w:eastAsia="en-IN"/>
        </w:rPr>
      </w:pPr>
      <w:r>
        <w:rPr>
          <w:color w:val="000000"/>
        </w:rPr>
        <w:t xml:space="preserve">As more regulatory clarity emerges over the next two quarters, this may certainly impact the way Banks deal with their impairments and policies as they gear up to </w:t>
      </w:r>
      <w:r w:rsidR="00197309">
        <w:rPr>
          <w:color w:val="000000"/>
        </w:rPr>
        <w:t>prepare</w:t>
      </w:r>
      <w:r>
        <w:rPr>
          <w:color w:val="000000"/>
        </w:rPr>
        <w:t xml:space="preserve"> their first annual </w:t>
      </w:r>
      <w:proofErr w:type="spellStart"/>
      <w:r>
        <w:rPr>
          <w:color w:val="000000"/>
        </w:rPr>
        <w:t>Ind</w:t>
      </w:r>
      <w:proofErr w:type="spellEnd"/>
      <w:r>
        <w:rPr>
          <w:color w:val="000000"/>
        </w:rPr>
        <w:t xml:space="preserve"> AS financial statements.</w:t>
      </w:r>
    </w:p>
    <w:p w:rsidR="00020586" w:rsidRPr="004924B8" w:rsidRDefault="00020586" w:rsidP="006615CE">
      <w:pPr>
        <w:spacing w:line="240" w:lineRule="auto"/>
        <w:jc w:val="both"/>
        <w:rPr>
          <w:rFonts w:eastAsia="Times New Roman" w:cstheme="minorHAnsi"/>
          <w:szCs w:val="22"/>
          <w:lang w:eastAsia="en-IN"/>
        </w:rPr>
      </w:pPr>
    </w:p>
    <w:p w:rsidR="006C2DED" w:rsidRPr="004924B8" w:rsidRDefault="006C2DED" w:rsidP="006615CE">
      <w:pPr>
        <w:spacing w:line="240" w:lineRule="auto"/>
        <w:rPr>
          <w:rFonts w:cstheme="minorHAnsi"/>
          <w:szCs w:val="22"/>
        </w:rPr>
      </w:pPr>
    </w:p>
    <w:sectPr w:rsidR="006C2DED" w:rsidRPr="004924B8" w:rsidSect="008518E1">
      <w:pgSz w:w="11906" w:h="16838"/>
      <w:pgMar w:top="567" w:right="1274"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C"/>
    <w:multiLevelType w:val="hybridMultilevel"/>
    <w:tmpl w:val="5108827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2D"/>
    <w:multiLevelType w:val="hybridMultilevel"/>
    <w:tmpl w:val="1CA0C5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2E"/>
    <w:multiLevelType w:val="hybridMultilevel"/>
    <w:tmpl w:val="53584BCA"/>
    <w:lvl w:ilvl="0" w:tplc="FFFFFFFF">
      <w:start w:val="1"/>
      <w:numFmt w:val="bullet"/>
      <w:lvlText w:val=""/>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2F"/>
    <w:multiLevelType w:val="hybridMultilevel"/>
    <w:tmpl w:val="415E286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3A"/>
    <w:multiLevelType w:val="hybridMultilevel"/>
    <w:tmpl w:val="6C80EC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3B"/>
    <w:multiLevelType w:val="hybridMultilevel"/>
    <w:tmpl w:val="379E21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3C"/>
    <w:multiLevelType w:val="hybridMultilevel"/>
    <w:tmpl w:val="0069E3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3D"/>
    <w:multiLevelType w:val="hybridMultilevel"/>
    <w:tmpl w:val="2C2717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3E"/>
    <w:multiLevelType w:val="hybridMultilevel"/>
    <w:tmpl w:val="4C9B09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3F"/>
    <w:multiLevelType w:val="hybridMultilevel"/>
    <w:tmpl w:val="6AA7B7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40"/>
    <w:multiLevelType w:val="hybridMultilevel"/>
    <w:tmpl w:val="1DF029D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41"/>
    <w:multiLevelType w:val="hybridMultilevel"/>
    <w:tmpl w:val="5675FF3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42"/>
    <w:multiLevelType w:val="hybridMultilevel"/>
    <w:tmpl w:val="3DD150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AE"/>
    <w:multiLevelType w:val="hybridMultilevel"/>
    <w:tmpl w:val="779D854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AF"/>
    <w:multiLevelType w:val="hybridMultilevel"/>
    <w:tmpl w:val="4AB26E7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770019DB"/>
    <w:multiLevelType w:val="hybridMultilevel"/>
    <w:tmpl w:val="20D63BB0"/>
    <w:lvl w:ilvl="0" w:tplc="FAE8575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5"/>
  </w:num>
  <w:num w:numId="15">
    <w:abstractNumId w:val="14"/>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D855B9"/>
    <w:rsid w:val="00013F58"/>
    <w:rsid w:val="00020586"/>
    <w:rsid w:val="00076793"/>
    <w:rsid w:val="000C3BDD"/>
    <w:rsid w:val="000D095C"/>
    <w:rsid w:val="000E36C0"/>
    <w:rsid w:val="00171852"/>
    <w:rsid w:val="00197309"/>
    <w:rsid w:val="001D1BC9"/>
    <w:rsid w:val="001E2F66"/>
    <w:rsid w:val="002840FD"/>
    <w:rsid w:val="00311F1E"/>
    <w:rsid w:val="00393F0F"/>
    <w:rsid w:val="003D66B7"/>
    <w:rsid w:val="0041083C"/>
    <w:rsid w:val="004328B4"/>
    <w:rsid w:val="004924B8"/>
    <w:rsid w:val="004A5A36"/>
    <w:rsid w:val="004B075D"/>
    <w:rsid w:val="004B54E0"/>
    <w:rsid w:val="004C672E"/>
    <w:rsid w:val="005B3052"/>
    <w:rsid w:val="006615CE"/>
    <w:rsid w:val="006C2DED"/>
    <w:rsid w:val="006E7FE8"/>
    <w:rsid w:val="006F439C"/>
    <w:rsid w:val="00741898"/>
    <w:rsid w:val="00764356"/>
    <w:rsid w:val="00783044"/>
    <w:rsid w:val="007E59BD"/>
    <w:rsid w:val="008518E1"/>
    <w:rsid w:val="008735C0"/>
    <w:rsid w:val="00A641CA"/>
    <w:rsid w:val="00AE7651"/>
    <w:rsid w:val="00B3411B"/>
    <w:rsid w:val="00B81652"/>
    <w:rsid w:val="00BF6E4B"/>
    <w:rsid w:val="00C10796"/>
    <w:rsid w:val="00CA3B05"/>
    <w:rsid w:val="00CD4FC4"/>
    <w:rsid w:val="00D70A71"/>
    <w:rsid w:val="00D855B9"/>
    <w:rsid w:val="00DD665A"/>
    <w:rsid w:val="00DF31E7"/>
    <w:rsid w:val="00E67109"/>
    <w:rsid w:val="00F2764C"/>
    <w:rsid w:val="00F45828"/>
    <w:rsid w:val="00FC4F00"/>
    <w:rsid w:val="00FE0143"/>
    <w:rsid w:val="00FF29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A71"/>
  </w:style>
  <w:style w:type="paragraph" w:styleId="Heading1">
    <w:name w:val="heading 1"/>
    <w:basedOn w:val="Normal"/>
    <w:link w:val="Heading1Char"/>
    <w:uiPriority w:val="9"/>
    <w:qFormat/>
    <w:rsid w:val="00D855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5B9"/>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unhideWhenUsed/>
    <w:rsid w:val="006C2DED"/>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6C2DED"/>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6C2DED"/>
    <w:rPr>
      <w:rFonts w:ascii="Tahoma" w:hAnsi="Tahoma" w:cs="Mangal"/>
      <w:sz w:val="16"/>
      <w:szCs w:val="14"/>
    </w:rPr>
  </w:style>
  <w:style w:type="table" w:styleId="TableGrid">
    <w:name w:val="Table Grid"/>
    <w:basedOn w:val="TableNormal"/>
    <w:uiPriority w:val="59"/>
    <w:rsid w:val="006C2D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458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855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5B9"/>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unhideWhenUsed/>
    <w:rsid w:val="006C2DED"/>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6C2DED"/>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6C2DED"/>
    <w:rPr>
      <w:rFonts w:ascii="Tahoma" w:hAnsi="Tahoma" w:cs="Mangal"/>
      <w:sz w:val="16"/>
      <w:szCs w:val="14"/>
    </w:rPr>
  </w:style>
  <w:style w:type="table" w:styleId="TableGrid">
    <w:name w:val="Table Grid"/>
    <w:basedOn w:val="TableNormal"/>
    <w:uiPriority w:val="59"/>
    <w:rsid w:val="006C2D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45828"/>
    <w:pPr>
      <w:ind w:left="720"/>
      <w:contextualSpacing/>
    </w:pPr>
  </w:style>
</w:styles>
</file>

<file path=word/webSettings.xml><?xml version="1.0" encoding="utf-8"?>
<w:webSettings xmlns:r="http://schemas.openxmlformats.org/officeDocument/2006/relationships" xmlns:w="http://schemas.openxmlformats.org/wordprocessingml/2006/main">
  <w:divs>
    <w:div w:id="135117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3EBFE-1B18-4A35-B905-020E08AC0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1560</Words>
  <Characters>8895</Characters>
  <Application>Microsoft Office Word</Application>
  <DocSecurity>0</DocSecurity>
  <Lines>74</Lines>
  <Paragraphs>20</Paragraphs>
  <ScaleCrop>false</ScaleCrop>
  <Company>Hewlett-Packard Company</Company>
  <LinksUpToDate>false</LinksUpToDate>
  <CharactersWithSpaces>10435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Sumat Singhal</cp:lastModifiedBy>
  <cp:revision>2</cp:revision>
  <dcterms:created xsi:type="dcterms:W3CDTF">2018-04-01T18:01:00Z</dcterms:created>
  <dcterms:modified xsi:type="dcterms:W3CDTF">2018-04-01T18:01:00Z</dcterms:modified>
</cp:coreProperties>
</file>