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CBA" w:rsidRDefault="0084493A" w:rsidP="00242FD2">
      <w:pPr>
        <w:jc w:val="center"/>
        <w:rPr>
          <w:rFonts w:ascii="Arial" w:hAnsi="Arial" w:cs="Arial"/>
          <w:b/>
          <w:sz w:val="28"/>
          <w:u w:val="single"/>
        </w:rPr>
      </w:pPr>
      <w:r>
        <w:rPr>
          <w:rFonts w:ascii="Arial" w:hAnsi="Arial" w:cs="Arial"/>
          <w:b/>
          <w:sz w:val="28"/>
          <w:u w:val="single"/>
        </w:rPr>
        <w:t>Major Indian Accounting Standards (</w:t>
      </w:r>
      <w:proofErr w:type="spellStart"/>
      <w:r>
        <w:rPr>
          <w:rFonts w:ascii="Arial" w:hAnsi="Arial" w:cs="Arial"/>
          <w:b/>
          <w:sz w:val="28"/>
          <w:u w:val="single"/>
        </w:rPr>
        <w:t>Ind</w:t>
      </w:r>
      <w:proofErr w:type="spellEnd"/>
      <w:r>
        <w:rPr>
          <w:rFonts w:ascii="Arial" w:hAnsi="Arial" w:cs="Arial"/>
          <w:b/>
          <w:sz w:val="28"/>
          <w:u w:val="single"/>
        </w:rPr>
        <w:t xml:space="preserve"> As) &amp; their Impact</w:t>
      </w:r>
    </w:p>
    <w:p w:rsidR="00362A09" w:rsidRPr="00362A09" w:rsidRDefault="00362A09" w:rsidP="00362A09">
      <w:pPr>
        <w:spacing w:after="0" w:line="240" w:lineRule="auto"/>
        <w:jc w:val="right"/>
        <w:rPr>
          <w:rFonts w:ascii="Palatino Linotype" w:hAnsi="Palatino Linotype" w:cs="Arial"/>
          <w:szCs w:val="24"/>
        </w:rPr>
      </w:pPr>
      <w:r w:rsidRPr="00362A09">
        <w:rPr>
          <w:rFonts w:ascii="Palatino Linotype" w:hAnsi="Palatino Linotype" w:cs="Arial"/>
          <w:szCs w:val="24"/>
        </w:rPr>
        <w:t>CA. Sumat Singhal</w:t>
      </w:r>
    </w:p>
    <w:p w:rsidR="00362A09" w:rsidRDefault="0084493A" w:rsidP="00362A09">
      <w:pPr>
        <w:spacing w:after="0" w:line="240" w:lineRule="auto"/>
        <w:jc w:val="right"/>
        <w:rPr>
          <w:rFonts w:ascii="Arial" w:hAnsi="Arial" w:cs="Arial"/>
          <w:sz w:val="20"/>
          <w:szCs w:val="20"/>
        </w:rPr>
      </w:pPr>
      <w:r>
        <w:rPr>
          <w:rFonts w:ascii="Arial" w:hAnsi="Arial" w:cs="Arial"/>
          <w:sz w:val="20"/>
          <w:szCs w:val="20"/>
        </w:rPr>
        <w:t xml:space="preserve">An aspirant of Knowledge </w:t>
      </w:r>
    </w:p>
    <w:p w:rsidR="0084493A" w:rsidRPr="00362A09" w:rsidRDefault="0084493A" w:rsidP="00362A09">
      <w:pPr>
        <w:spacing w:after="0" w:line="240" w:lineRule="auto"/>
        <w:jc w:val="right"/>
        <w:rPr>
          <w:rFonts w:ascii="Arial" w:hAnsi="Arial" w:cs="Arial"/>
          <w:sz w:val="20"/>
          <w:szCs w:val="20"/>
        </w:rPr>
      </w:pPr>
    </w:p>
    <w:p w:rsidR="00DE5873" w:rsidRPr="0087428A" w:rsidRDefault="00D902AB" w:rsidP="00362A09">
      <w:pPr>
        <w:spacing w:after="0"/>
        <w:jc w:val="both"/>
        <w:rPr>
          <w:rFonts w:ascii="Arial" w:hAnsi="Arial" w:cs="Arial"/>
        </w:rPr>
      </w:pPr>
      <w:r w:rsidRPr="0087428A">
        <w:rPr>
          <w:rFonts w:ascii="Arial" w:hAnsi="Arial" w:cs="Arial"/>
        </w:rPr>
        <w:t>As per MCA Roadmap Indian companies will adopt IFRS-converged financials (Indian Accounting Standards) in a phased manner over FY 2017-20</w:t>
      </w:r>
      <w:r w:rsidR="0087428A">
        <w:rPr>
          <w:rFonts w:ascii="Arial" w:hAnsi="Arial" w:cs="Arial"/>
        </w:rPr>
        <w:t xml:space="preserve">20. As an estimate </w:t>
      </w:r>
      <w:r w:rsidRPr="0087428A">
        <w:rPr>
          <w:rFonts w:ascii="Arial" w:hAnsi="Arial" w:cs="Arial"/>
        </w:rPr>
        <w:t>over 350 companies from the BSE</w:t>
      </w:r>
      <w:r w:rsidR="0087428A">
        <w:rPr>
          <w:rFonts w:ascii="Arial" w:hAnsi="Arial" w:cs="Arial"/>
        </w:rPr>
        <w:t xml:space="preserve">500 migrating from FY17. </w:t>
      </w:r>
      <w:proofErr w:type="spellStart"/>
      <w:r w:rsidR="0087428A">
        <w:rPr>
          <w:rFonts w:ascii="Arial" w:hAnsi="Arial" w:cs="Arial"/>
        </w:rPr>
        <w:t>Ind</w:t>
      </w:r>
      <w:proofErr w:type="spellEnd"/>
      <w:r w:rsidR="0087428A">
        <w:rPr>
          <w:rFonts w:ascii="Arial" w:hAnsi="Arial" w:cs="Arial"/>
        </w:rPr>
        <w:t>-AS which are</w:t>
      </w:r>
      <w:r w:rsidRPr="0087428A">
        <w:rPr>
          <w:rFonts w:ascii="Arial" w:hAnsi="Arial" w:cs="Arial"/>
        </w:rPr>
        <w:t xml:space="preserve"> primarily based on ‘substance over form’ and ‘fair valuation’, will bring material changes to the operating metrics and return ratios of companies besides providing more disclosures. While some of the changes on revenue recognition, fixed assets and business combination will have sector-wide impact, the impact of changes in financial instruments, employee benefits and consolidation will be more company-specific. Migration to </w:t>
      </w:r>
      <w:proofErr w:type="spellStart"/>
      <w:r w:rsidRPr="0087428A">
        <w:rPr>
          <w:rFonts w:ascii="Arial" w:hAnsi="Arial" w:cs="Arial"/>
        </w:rPr>
        <w:t>Ind</w:t>
      </w:r>
      <w:proofErr w:type="spellEnd"/>
      <w:r w:rsidRPr="0087428A">
        <w:rPr>
          <w:rFonts w:ascii="Arial" w:hAnsi="Arial" w:cs="Arial"/>
        </w:rPr>
        <w:t xml:space="preserve">-AS will have material implications for Banking, Telecom, Automobiles, Power, Media, IT and Consumer sectors. </w:t>
      </w:r>
    </w:p>
    <w:p w:rsidR="005C3499" w:rsidRPr="0087428A" w:rsidRDefault="005C3499" w:rsidP="00D902AB">
      <w:pPr>
        <w:jc w:val="both"/>
        <w:rPr>
          <w:rFonts w:ascii="Arial" w:hAnsi="Arial" w:cs="Arial"/>
        </w:rPr>
      </w:pPr>
      <w:r w:rsidRPr="0087428A">
        <w:rPr>
          <w:rFonts w:ascii="Arial" w:hAnsi="Arial" w:cs="Arial"/>
        </w:rPr>
        <w:t xml:space="preserve">Adoption of </w:t>
      </w:r>
      <w:proofErr w:type="spellStart"/>
      <w:r w:rsidRPr="0087428A">
        <w:rPr>
          <w:rFonts w:ascii="Arial" w:hAnsi="Arial" w:cs="Arial"/>
        </w:rPr>
        <w:t>Ind</w:t>
      </w:r>
      <w:proofErr w:type="spellEnd"/>
      <w:r w:rsidRPr="0087428A">
        <w:rPr>
          <w:rFonts w:ascii="Arial" w:hAnsi="Arial" w:cs="Arial"/>
        </w:rPr>
        <w:t xml:space="preserve"> AS suggest material impact on the operating metrics of (a) Banks/FIs – earlier recognition of NPAs, fair valuation of ESOPs, deferment in recognition of fee income, and routing actuarial losses/gains through reserves, (b) Telecom – expensing </w:t>
      </w:r>
      <w:proofErr w:type="spellStart"/>
      <w:r w:rsidRPr="0087428A">
        <w:rPr>
          <w:rFonts w:ascii="Arial" w:hAnsi="Arial" w:cs="Arial"/>
        </w:rPr>
        <w:t>forex</w:t>
      </w:r>
      <w:proofErr w:type="spellEnd"/>
      <w:r w:rsidRPr="0087428A">
        <w:rPr>
          <w:rFonts w:ascii="Arial" w:hAnsi="Arial" w:cs="Arial"/>
        </w:rPr>
        <w:t xml:space="preserve"> gains/losses on loans and consolidation of joint ventures, (c) FMCG and  IT – fair-valuing ESOPs, increased  amortization  post business combinations, and accrual-based recognition of income on MF,  (d) Autos – consolidation of JVs / treasury shares, classification of take-or-pay contracts as deemed lease, (e) Power – arrangements with government  classified as service concession arrangements, (f) Media – fair-valuing ESOPs, classifying redeemable preference shares as debt, and (g) All sectors – timing and quality of revenue recognition.</w:t>
      </w:r>
    </w:p>
    <w:p w:rsidR="002C0F2B" w:rsidRPr="0087428A" w:rsidRDefault="002C0F2B" w:rsidP="00D902AB">
      <w:pPr>
        <w:jc w:val="both"/>
        <w:rPr>
          <w:rFonts w:ascii="Arial" w:hAnsi="Arial" w:cs="Arial"/>
        </w:rPr>
      </w:pPr>
      <w:r w:rsidRPr="0087428A">
        <w:rPr>
          <w:rFonts w:ascii="Arial" w:hAnsi="Arial" w:cs="Arial"/>
        </w:rPr>
        <w:t xml:space="preserve">Migrating to </w:t>
      </w:r>
      <w:proofErr w:type="spellStart"/>
      <w:r w:rsidRPr="0087428A">
        <w:rPr>
          <w:rFonts w:ascii="Arial" w:hAnsi="Arial" w:cs="Arial"/>
        </w:rPr>
        <w:t>Ind</w:t>
      </w:r>
      <w:proofErr w:type="spellEnd"/>
      <w:r w:rsidRPr="0087428A">
        <w:rPr>
          <w:rFonts w:ascii="Arial" w:hAnsi="Arial" w:cs="Arial"/>
        </w:rPr>
        <w:t xml:space="preserve">-AS will require </w:t>
      </w:r>
      <w:proofErr w:type="spellStart"/>
      <w:r w:rsidR="00D05DF4" w:rsidRPr="0087428A">
        <w:rPr>
          <w:rFonts w:ascii="Arial" w:hAnsi="Arial" w:cs="Arial"/>
        </w:rPr>
        <w:t>corporates</w:t>
      </w:r>
      <w:proofErr w:type="spellEnd"/>
      <w:r w:rsidRPr="0087428A">
        <w:rPr>
          <w:rFonts w:ascii="Arial" w:hAnsi="Arial" w:cs="Arial"/>
        </w:rPr>
        <w:t xml:space="preserve"> to prepare an opening balance sheet on the transition day, recognizing assets and liabilities in accordance with </w:t>
      </w:r>
      <w:proofErr w:type="spellStart"/>
      <w:r w:rsidRPr="0087428A">
        <w:rPr>
          <w:rFonts w:ascii="Arial" w:hAnsi="Arial" w:cs="Arial"/>
        </w:rPr>
        <w:t>Ind</w:t>
      </w:r>
      <w:proofErr w:type="spellEnd"/>
      <w:r w:rsidRPr="0087428A">
        <w:rPr>
          <w:rFonts w:ascii="Arial" w:hAnsi="Arial" w:cs="Arial"/>
        </w:rPr>
        <w:t>-AS and adjusting the difference on migration through reserves. This will imply material change in the net worth of companies. Further, the option to fair-value assets on first-time adoption might offer MAT-paying companies an opportunity to increase their future depreciation cost and lower book profits, which forms the basis for MAT payments.</w:t>
      </w:r>
    </w:p>
    <w:p w:rsidR="001F7138" w:rsidRPr="00910CBA" w:rsidRDefault="001F7138" w:rsidP="00D902AB">
      <w:pPr>
        <w:jc w:val="both"/>
        <w:rPr>
          <w:rFonts w:ascii="Arial" w:hAnsi="Arial" w:cs="Arial"/>
          <w:b/>
        </w:rPr>
      </w:pPr>
      <w:r w:rsidRPr="00910CBA">
        <w:rPr>
          <w:rFonts w:ascii="Arial" w:hAnsi="Arial" w:cs="Arial"/>
          <w:b/>
        </w:rPr>
        <w:t>Major changes and their impact on key metrics</w:t>
      </w:r>
      <w:r w:rsidR="00AC61EE" w:rsidRPr="00910CBA">
        <w:rPr>
          <w:rFonts w:ascii="Arial" w:hAnsi="Arial" w:cs="Arial"/>
          <w:b/>
        </w:rPr>
        <w:t>:</w:t>
      </w:r>
    </w:p>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080"/>
        <w:gridCol w:w="20"/>
        <w:gridCol w:w="1420"/>
        <w:gridCol w:w="20"/>
        <w:gridCol w:w="2140"/>
        <w:gridCol w:w="48"/>
        <w:gridCol w:w="47"/>
        <w:gridCol w:w="2515"/>
        <w:gridCol w:w="18"/>
        <w:gridCol w:w="3062"/>
      </w:tblGrid>
      <w:tr w:rsidR="00A358B3" w:rsidRPr="00A358B3" w:rsidTr="0011577D">
        <w:trPr>
          <w:trHeight w:val="293"/>
        </w:trPr>
        <w:tc>
          <w:tcPr>
            <w:tcW w:w="2520" w:type="dxa"/>
            <w:gridSpan w:val="3"/>
            <w:vMerge w:val="restart"/>
            <w:shd w:val="clear" w:color="auto" w:fill="EEECE1" w:themeFill="background2"/>
          </w:tcPr>
          <w:p w:rsidR="000064B8" w:rsidRPr="000064B8" w:rsidRDefault="000064B8" w:rsidP="00A358B3">
            <w:pPr>
              <w:spacing w:after="0" w:line="0" w:lineRule="atLeast"/>
              <w:rPr>
                <w:rFonts w:ascii="Calibri" w:eastAsia="Calibri" w:hAnsi="Calibri" w:cs="Arial"/>
                <w:b/>
                <w:sz w:val="24"/>
                <w:szCs w:val="24"/>
              </w:rPr>
            </w:pPr>
            <w:r w:rsidRPr="000064B8">
              <w:rPr>
                <w:rFonts w:ascii="Calibri" w:eastAsia="Calibri" w:hAnsi="Calibri" w:cs="Arial"/>
                <w:b/>
                <w:sz w:val="24"/>
                <w:szCs w:val="24"/>
              </w:rPr>
              <w:t>Key difference areas</w:t>
            </w:r>
          </w:p>
        </w:tc>
        <w:tc>
          <w:tcPr>
            <w:tcW w:w="2255" w:type="dxa"/>
            <w:gridSpan w:val="4"/>
            <w:vMerge w:val="restart"/>
            <w:shd w:val="clear" w:color="auto" w:fill="EEECE1" w:themeFill="background2"/>
          </w:tcPr>
          <w:p w:rsidR="000064B8" w:rsidRPr="000064B8" w:rsidRDefault="000064B8" w:rsidP="00A358B3">
            <w:pPr>
              <w:spacing w:after="0" w:line="0" w:lineRule="atLeast"/>
              <w:jc w:val="both"/>
              <w:rPr>
                <w:rFonts w:ascii="Calibri" w:eastAsia="Calibri" w:hAnsi="Calibri" w:cs="Arial"/>
                <w:b/>
                <w:sz w:val="24"/>
                <w:szCs w:val="24"/>
              </w:rPr>
            </w:pPr>
            <w:r w:rsidRPr="000064B8">
              <w:rPr>
                <w:rFonts w:ascii="Calibri" w:eastAsia="Calibri" w:hAnsi="Calibri" w:cs="Arial"/>
                <w:b/>
                <w:sz w:val="24"/>
                <w:szCs w:val="24"/>
              </w:rPr>
              <w:t>IGAAP</w:t>
            </w:r>
          </w:p>
        </w:tc>
        <w:tc>
          <w:tcPr>
            <w:tcW w:w="2515" w:type="dxa"/>
            <w:vMerge w:val="restart"/>
            <w:shd w:val="clear" w:color="auto" w:fill="EEECE1" w:themeFill="background2"/>
          </w:tcPr>
          <w:p w:rsidR="000064B8" w:rsidRPr="000064B8" w:rsidRDefault="000064B8" w:rsidP="00A358B3">
            <w:pPr>
              <w:spacing w:after="0" w:line="0" w:lineRule="atLeast"/>
              <w:jc w:val="both"/>
              <w:rPr>
                <w:rFonts w:ascii="Calibri" w:eastAsia="Calibri" w:hAnsi="Calibri" w:cs="Arial"/>
                <w:b/>
                <w:sz w:val="24"/>
                <w:szCs w:val="24"/>
              </w:rPr>
            </w:pPr>
            <w:proofErr w:type="spellStart"/>
            <w:r w:rsidRPr="000064B8">
              <w:rPr>
                <w:rFonts w:ascii="Calibri" w:eastAsia="Calibri" w:hAnsi="Calibri" w:cs="Arial"/>
                <w:b/>
                <w:sz w:val="24"/>
                <w:szCs w:val="24"/>
              </w:rPr>
              <w:t>Ind</w:t>
            </w:r>
            <w:proofErr w:type="spellEnd"/>
            <w:r w:rsidRPr="000064B8">
              <w:rPr>
                <w:rFonts w:ascii="Calibri" w:eastAsia="Calibri" w:hAnsi="Calibri" w:cs="Arial"/>
                <w:b/>
                <w:sz w:val="24"/>
                <w:szCs w:val="24"/>
              </w:rPr>
              <w:t>-AS</w:t>
            </w:r>
          </w:p>
        </w:tc>
        <w:tc>
          <w:tcPr>
            <w:tcW w:w="3080" w:type="dxa"/>
            <w:gridSpan w:val="2"/>
            <w:vMerge w:val="restart"/>
            <w:shd w:val="clear" w:color="auto" w:fill="EEECE1" w:themeFill="background2"/>
          </w:tcPr>
          <w:p w:rsidR="000064B8" w:rsidRPr="000064B8" w:rsidRDefault="000064B8" w:rsidP="00A358B3">
            <w:pPr>
              <w:spacing w:after="0" w:line="0" w:lineRule="atLeast"/>
              <w:ind w:left="40"/>
              <w:rPr>
                <w:rFonts w:ascii="Calibri" w:eastAsia="Calibri" w:hAnsi="Calibri" w:cs="Arial"/>
                <w:b/>
                <w:sz w:val="24"/>
                <w:szCs w:val="24"/>
              </w:rPr>
            </w:pPr>
            <w:r w:rsidRPr="000064B8">
              <w:rPr>
                <w:rFonts w:ascii="Calibri" w:eastAsia="Calibri" w:hAnsi="Calibri" w:cs="Arial"/>
                <w:b/>
                <w:sz w:val="24"/>
                <w:szCs w:val="24"/>
              </w:rPr>
              <w:t>Impact due to transition</w:t>
            </w:r>
          </w:p>
        </w:tc>
      </w:tr>
      <w:tr w:rsidR="00A358B3" w:rsidRPr="00A358B3" w:rsidTr="0011577D">
        <w:trPr>
          <w:trHeight w:val="246"/>
        </w:trPr>
        <w:tc>
          <w:tcPr>
            <w:tcW w:w="2520" w:type="dxa"/>
            <w:gridSpan w:val="3"/>
            <w:vMerge/>
            <w:shd w:val="clear" w:color="auto" w:fill="EEECE1" w:themeFill="background2"/>
          </w:tcPr>
          <w:p w:rsidR="000064B8" w:rsidRPr="000064B8" w:rsidRDefault="000064B8" w:rsidP="00A358B3">
            <w:pPr>
              <w:spacing w:after="0" w:line="0" w:lineRule="atLeast"/>
              <w:rPr>
                <w:rFonts w:ascii="Times New Roman" w:eastAsia="Times New Roman" w:hAnsi="Times New Roman" w:cs="Arial"/>
                <w:sz w:val="20"/>
                <w:szCs w:val="20"/>
              </w:rPr>
            </w:pPr>
          </w:p>
        </w:tc>
        <w:tc>
          <w:tcPr>
            <w:tcW w:w="2255" w:type="dxa"/>
            <w:gridSpan w:val="4"/>
            <w:vMerge/>
            <w:shd w:val="clear" w:color="auto" w:fill="EEECE1" w:themeFill="background2"/>
          </w:tcPr>
          <w:p w:rsidR="000064B8" w:rsidRPr="000064B8" w:rsidRDefault="000064B8" w:rsidP="00A358B3">
            <w:pPr>
              <w:spacing w:after="0" w:line="0" w:lineRule="atLeast"/>
              <w:jc w:val="both"/>
              <w:rPr>
                <w:rFonts w:ascii="Times New Roman" w:eastAsia="Times New Roman" w:hAnsi="Times New Roman" w:cs="Arial"/>
                <w:sz w:val="20"/>
                <w:szCs w:val="20"/>
              </w:rPr>
            </w:pPr>
          </w:p>
        </w:tc>
        <w:tc>
          <w:tcPr>
            <w:tcW w:w="2515" w:type="dxa"/>
            <w:vMerge/>
            <w:shd w:val="clear" w:color="auto" w:fill="EEECE1" w:themeFill="background2"/>
          </w:tcPr>
          <w:p w:rsidR="000064B8" w:rsidRPr="000064B8" w:rsidRDefault="000064B8" w:rsidP="00A358B3">
            <w:pPr>
              <w:spacing w:after="0" w:line="0" w:lineRule="atLeast"/>
              <w:jc w:val="both"/>
              <w:rPr>
                <w:rFonts w:ascii="Times New Roman" w:eastAsia="Times New Roman" w:hAnsi="Times New Roman" w:cs="Arial"/>
                <w:sz w:val="20"/>
                <w:szCs w:val="20"/>
              </w:rPr>
            </w:pPr>
          </w:p>
        </w:tc>
        <w:tc>
          <w:tcPr>
            <w:tcW w:w="3080" w:type="dxa"/>
            <w:gridSpan w:val="2"/>
            <w:vMerge/>
            <w:shd w:val="clear" w:color="auto" w:fill="EEECE1" w:themeFill="background2"/>
          </w:tcPr>
          <w:p w:rsidR="000064B8" w:rsidRPr="000064B8" w:rsidRDefault="000064B8" w:rsidP="00A358B3">
            <w:pPr>
              <w:spacing w:after="0" w:line="0" w:lineRule="atLeast"/>
              <w:rPr>
                <w:rFonts w:ascii="Times New Roman" w:eastAsia="Times New Roman" w:hAnsi="Times New Roman" w:cs="Arial"/>
                <w:sz w:val="20"/>
                <w:szCs w:val="20"/>
              </w:rPr>
            </w:pPr>
          </w:p>
        </w:tc>
      </w:tr>
      <w:tr w:rsidR="008C4C79" w:rsidRPr="00A358B3" w:rsidTr="00242FD2">
        <w:trPr>
          <w:trHeight w:val="933"/>
        </w:trPr>
        <w:tc>
          <w:tcPr>
            <w:tcW w:w="1100" w:type="dxa"/>
            <w:gridSpan w:val="2"/>
            <w:vMerge w:val="restart"/>
            <w:shd w:val="clear" w:color="auto" w:fill="auto"/>
            <w:textDirection w:val="btLr"/>
          </w:tcPr>
          <w:p w:rsidR="008C4C79" w:rsidRPr="00242FD2" w:rsidRDefault="008C4C79" w:rsidP="00242FD2">
            <w:pPr>
              <w:spacing w:after="0" w:line="215" w:lineRule="exact"/>
              <w:ind w:left="113" w:right="113"/>
              <w:jc w:val="center"/>
              <w:rPr>
                <w:rFonts w:ascii="Calibri" w:eastAsia="Calibri" w:hAnsi="Calibri" w:cs="Arial"/>
                <w:b/>
                <w:sz w:val="24"/>
                <w:szCs w:val="24"/>
              </w:rPr>
            </w:pPr>
            <w:r w:rsidRPr="000064B8">
              <w:rPr>
                <w:rFonts w:ascii="Calibri" w:eastAsia="Calibri" w:hAnsi="Calibri" w:cs="Arial"/>
                <w:b/>
                <w:sz w:val="24"/>
                <w:szCs w:val="24"/>
              </w:rPr>
              <w:t>Revenue</w:t>
            </w:r>
          </w:p>
          <w:p w:rsidR="008C4C79" w:rsidRPr="000064B8" w:rsidRDefault="00132332" w:rsidP="00242FD2">
            <w:pPr>
              <w:spacing w:after="0" w:line="219" w:lineRule="exact"/>
              <w:ind w:left="113" w:right="113"/>
              <w:jc w:val="center"/>
              <w:rPr>
                <w:rFonts w:ascii="Calibri" w:eastAsia="Calibri" w:hAnsi="Calibri" w:cs="Arial"/>
                <w:b/>
                <w:sz w:val="20"/>
                <w:szCs w:val="20"/>
              </w:rPr>
            </w:pPr>
            <w:r>
              <w:rPr>
                <w:rFonts w:ascii="Calibri" w:eastAsia="Calibri" w:hAnsi="Calibri" w:cs="Arial"/>
                <w:b/>
                <w:sz w:val="24"/>
                <w:szCs w:val="24"/>
              </w:rPr>
              <w:t>R</w:t>
            </w:r>
            <w:r w:rsidR="008C4C79" w:rsidRPr="000064B8">
              <w:rPr>
                <w:rFonts w:ascii="Calibri" w:eastAsia="Calibri" w:hAnsi="Calibri" w:cs="Arial"/>
                <w:b/>
                <w:sz w:val="24"/>
                <w:szCs w:val="24"/>
              </w:rPr>
              <w:t>ecognition</w:t>
            </w:r>
          </w:p>
        </w:tc>
        <w:tc>
          <w:tcPr>
            <w:tcW w:w="1440" w:type="dxa"/>
            <w:gridSpan w:val="2"/>
            <w:shd w:val="clear" w:color="auto" w:fill="auto"/>
          </w:tcPr>
          <w:p w:rsidR="008C4C79" w:rsidRPr="00A358B3" w:rsidRDefault="008C4C79" w:rsidP="00A358B3">
            <w:pPr>
              <w:spacing w:after="0" w:line="215" w:lineRule="exact"/>
              <w:jc w:val="both"/>
              <w:rPr>
                <w:rFonts w:ascii="Calibri" w:eastAsia="Calibri" w:hAnsi="Calibri" w:cs="Arial"/>
                <w:b/>
                <w:sz w:val="20"/>
                <w:szCs w:val="20"/>
              </w:rPr>
            </w:pPr>
            <w:r w:rsidRPr="000064B8">
              <w:rPr>
                <w:rFonts w:ascii="Calibri" w:eastAsia="Calibri" w:hAnsi="Calibri" w:cs="Arial"/>
                <w:b/>
                <w:sz w:val="20"/>
                <w:szCs w:val="20"/>
              </w:rPr>
              <w:t>Multiple element</w:t>
            </w:r>
          </w:p>
          <w:p w:rsidR="008C4C79" w:rsidRPr="000064B8" w:rsidRDefault="008C4C79" w:rsidP="00A358B3">
            <w:pPr>
              <w:spacing w:after="0" w:line="219" w:lineRule="exact"/>
              <w:jc w:val="both"/>
              <w:rPr>
                <w:rFonts w:ascii="Calibri" w:eastAsia="Calibri" w:hAnsi="Calibri" w:cs="Arial"/>
                <w:b/>
                <w:sz w:val="20"/>
                <w:szCs w:val="20"/>
              </w:rPr>
            </w:pPr>
            <w:r w:rsidRPr="000064B8">
              <w:rPr>
                <w:rFonts w:ascii="Calibri" w:eastAsia="Calibri" w:hAnsi="Calibri" w:cs="Arial"/>
                <w:b/>
                <w:sz w:val="20"/>
                <w:szCs w:val="20"/>
              </w:rPr>
              <w:t>contracts</w:t>
            </w:r>
          </w:p>
        </w:tc>
        <w:tc>
          <w:tcPr>
            <w:tcW w:w="2188" w:type="dxa"/>
            <w:gridSpan w:val="2"/>
            <w:shd w:val="clear" w:color="auto" w:fill="auto"/>
          </w:tcPr>
          <w:p w:rsidR="008C4C79" w:rsidRPr="00A358B3" w:rsidRDefault="008C4C79" w:rsidP="00A358B3">
            <w:pPr>
              <w:spacing w:after="0" w:line="215" w:lineRule="exact"/>
              <w:ind w:right="43"/>
              <w:jc w:val="both"/>
              <w:rPr>
                <w:rFonts w:ascii="Calibri" w:eastAsia="Calibri" w:hAnsi="Calibri" w:cs="Arial"/>
                <w:sz w:val="19"/>
                <w:szCs w:val="19"/>
              </w:rPr>
            </w:pPr>
            <w:r w:rsidRPr="000064B8">
              <w:rPr>
                <w:rFonts w:ascii="Calibri" w:eastAsia="Calibri" w:hAnsi="Calibri" w:cs="Arial"/>
                <w:sz w:val="19"/>
                <w:szCs w:val="19"/>
              </w:rPr>
              <w:t>No specific requirement for</w:t>
            </w:r>
          </w:p>
          <w:p w:rsidR="008C4C79" w:rsidRPr="000064B8" w:rsidRDefault="008C4C79" w:rsidP="00910CBA">
            <w:pPr>
              <w:spacing w:after="0" w:line="219" w:lineRule="exact"/>
              <w:ind w:right="43"/>
              <w:jc w:val="both"/>
              <w:rPr>
                <w:rFonts w:ascii="Calibri" w:eastAsia="Calibri" w:hAnsi="Calibri" w:cs="Arial"/>
                <w:sz w:val="19"/>
                <w:szCs w:val="19"/>
              </w:rPr>
            </w:pPr>
            <w:proofErr w:type="gramStart"/>
            <w:r w:rsidRPr="000064B8">
              <w:rPr>
                <w:rFonts w:ascii="Calibri" w:eastAsia="Calibri" w:hAnsi="Calibri" w:cs="Arial"/>
                <w:sz w:val="19"/>
                <w:szCs w:val="19"/>
              </w:rPr>
              <w:t>unbundling</w:t>
            </w:r>
            <w:proofErr w:type="gramEnd"/>
            <w:r w:rsidRPr="000064B8">
              <w:rPr>
                <w:rFonts w:ascii="Calibri" w:eastAsia="Calibri" w:hAnsi="Calibri" w:cs="Arial"/>
                <w:sz w:val="19"/>
                <w:szCs w:val="19"/>
              </w:rPr>
              <w:t xml:space="preserve"> of services. Entire</w:t>
            </w:r>
            <w:r w:rsidR="00910CBA">
              <w:rPr>
                <w:rFonts w:ascii="Calibri" w:eastAsia="Calibri" w:hAnsi="Calibri" w:cs="Arial"/>
                <w:sz w:val="19"/>
                <w:szCs w:val="19"/>
              </w:rPr>
              <w:t xml:space="preserve"> </w:t>
            </w:r>
            <w:r w:rsidRPr="000064B8">
              <w:rPr>
                <w:rFonts w:ascii="Calibri" w:eastAsia="Calibri" w:hAnsi="Calibri" w:cs="Arial"/>
                <w:sz w:val="19"/>
                <w:szCs w:val="19"/>
              </w:rPr>
              <w:t>revenue recognized upfront.</w:t>
            </w:r>
          </w:p>
        </w:tc>
        <w:tc>
          <w:tcPr>
            <w:tcW w:w="2580" w:type="dxa"/>
            <w:gridSpan w:val="3"/>
            <w:shd w:val="clear" w:color="auto" w:fill="auto"/>
          </w:tcPr>
          <w:p w:rsidR="008C4C79" w:rsidRPr="000064B8" w:rsidRDefault="008C4C79" w:rsidP="00910CBA">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Components of sale to be</w:t>
            </w:r>
            <w:r w:rsidR="00A358B3" w:rsidRPr="00A358B3">
              <w:rPr>
                <w:rFonts w:ascii="Calibri" w:eastAsia="Calibri" w:hAnsi="Calibri" w:cs="Arial"/>
                <w:sz w:val="19"/>
                <w:szCs w:val="19"/>
              </w:rPr>
              <w:t xml:space="preserve"> </w:t>
            </w:r>
            <w:r w:rsidRPr="000064B8">
              <w:rPr>
                <w:rFonts w:ascii="Calibri" w:eastAsia="Calibri" w:hAnsi="Calibri" w:cs="Arial"/>
                <w:sz w:val="19"/>
                <w:szCs w:val="19"/>
              </w:rPr>
              <w:t>unbundled and recognized</w:t>
            </w:r>
            <w:r w:rsidR="00A358B3" w:rsidRPr="00A358B3">
              <w:rPr>
                <w:rFonts w:ascii="Calibri" w:eastAsia="Calibri" w:hAnsi="Calibri" w:cs="Arial"/>
                <w:sz w:val="19"/>
                <w:szCs w:val="19"/>
              </w:rPr>
              <w:t xml:space="preserve"> </w:t>
            </w:r>
            <w:r w:rsidRPr="000064B8">
              <w:rPr>
                <w:rFonts w:ascii="Calibri" w:eastAsia="Calibri" w:hAnsi="Calibri" w:cs="Arial"/>
                <w:sz w:val="19"/>
                <w:szCs w:val="19"/>
              </w:rPr>
              <w:t>separately at the time of</w:t>
            </w:r>
            <w:r w:rsidR="00A358B3" w:rsidRPr="00A358B3">
              <w:rPr>
                <w:rFonts w:ascii="Calibri" w:eastAsia="Calibri" w:hAnsi="Calibri" w:cs="Arial"/>
                <w:sz w:val="19"/>
                <w:szCs w:val="19"/>
              </w:rPr>
              <w:t xml:space="preserve"> </w:t>
            </w:r>
            <w:r w:rsidRPr="000064B8">
              <w:rPr>
                <w:rFonts w:ascii="Calibri" w:eastAsia="Calibri" w:hAnsi="Calibri" w:cs="Arial"/>
                <w:sz w:val="19"/>
                <w:szCs w:val="19"/>
              </w:rPr>
              <w:t>performance</w:t>
            </w:r>
          </w:p>
        </w:tc>
        <w:tc>
          <w:tcPr>
            <w:tcW w:w="3062" w:type="dxa"/>
            <w:shd w:val="clear" w:color="auto" w:fill="auto"/>
          </w:tcPr>
          <w:p w:rsidR="00A358B3" w:rsidRPr="00A358B3" w:rsidRDefault="008C4C79" w:rsidP="00910CBA">
            <w:pPr>
              <w:spacing w:after="0" w:line="215" w:lineRule="exact"/>
              <w:ind w:left="40" w:right="85"/>
              <w:rPr>
                <w:rFonts w:ascii="Calibri" w:eastAsia="Calibri" w:hAnsi="Calibri" w:cs="Arial"/>
                <w:sz w:val="19"/>
                <w:szCs w:val="19"/>
              </w:rPr>
            </w:pPr>
            <w:r w:rsidRPr="000064B8">
              <w:rPr>
                <w:rFonts w:ascii="Calibri" w:eastAsia="Calibri" w:hAnsi="Calibri" w:cs="Arial"/>
                <w:sz w:val="19"/>
                <w:szCs w:val="19"/>
              </w:rPr>
              <w:t>Deferral of revenue and earnings</w:t>
            </w:r>
          </w:p>
          <w:p w:rsidR="008C4C79" w:rsidRPr="00A358B3" w:rsidRDefault="008C4C79" w:rsidP="00910CBA">
            <w:pPr>
              <w:ind w:right="85"/>
              <w:jc w:val="both"/>
              <w:rPr>
                <w:rFonts w:ascii="Calibri" w:eastAsia="Calibri" w:hAnsi="Calibri" w:cs="Arial"/>
                <w:sz w:val="19"/>
                <w:szCs w:val="19"/>
              </w:rPr>
            </w:pPr>
          </w:p>
        </w:tc>
      </w:tr>
      <w:tr w:rsidR="008C4C79" w:rsidRPr="00A358B3" w:rsidTr="00A358B3">
        <w:trPr>
          <w:trHeight w:val="463"/>
        </w:trPr>
        <w:tc>
          <w:tcPr>
            <w:tcW w:w="1100" w:type="dxa"/>
            <w:gridSpan w:val="2"/>
            <w:vMerge/>
            <w:shd w:val="clear" w:color="auto" w:fill="auto"/>
          </w:tcPr>
          <w:p w:rsidR="008C4C79" w:rsidRPr="000064B8" w:rsidRDefault="008C4C79"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8C4C79" w:rsidRPr="00A358B3" w:rsidRDefault="008C4C79" w:rsidP="00A358B3">
            <w:pPr>
              <w:spacing w:after="0" w:line="215" w:lineRule="exact"/>
              <w:jc w:val="both"/>
              <w:rPr>
                <w:rFonts w:ascii="Calibri" w:eastAsia="Calibri" w:hAnsi="Calibri" w:cs="Arial"/>
                <w:b/>
                <w:sz w:val="20"/>
                <w:szCs w:val="20"/>
              </w:rPr>
            </w:pPr>
            <w:r w:rsidRPr="000064B8">
              <w:rPr>
                <w:rFonts w:ascii="Calibri" w:eastAsia="Calibri" w:hAnsi="Calibri" w:cs="Arial"/>
                <w:b/>
                <w:sz w:val="20"/>
                <w:szCs w:val="20"/>
              </w:rPr>
              <w:t>Recognition</w:t>
            </w:r>
          </w:p>
          <w:p w:rsidR="008C4C79" w:rsidRPr="000064B8" w:rsidRDefault="008C4C79" w:rsidP="00A358B3">
            <w:pPr>
              <w:spacing w:after="0" w:line="0" w:lineRule="atLeast"/>
              <w:jc w:val="both"/>
              <w:rPr>
                <w:rFonts w:ascii="Calibri" w:eastAsia="Calibri" w:hAnsi="Calibri" w:cs="Arial"/>
                <w:b/>
                <w:sz w:val="20"/>
                <w:szCs w:val="20"/>
              </w:rPr>
            </w:pPr>
            <w:r w:rsidRPr="000064B8">
              <w:rPr>
                <w:rFonts w:ascii="Calibri" w:eastAsia="Calibri" w:hAnsi="Calibri" w:cs="Arial"/>
                <w:b/>
                <w:sz w:val="20"/>
                <w:szCs w:val="20"/>
              </w:rPr>
              <w:t>Criteria</w:t>
            </w:r>
          </w:p>
        </w:tc>
        <w:tc>
          <w:tcPr>
            <w:tcW w:w="2188" w:type="dxa"/>
            <w:gridSpan w:val="2"/>
            <w:shd w:val="clear" w:color="auto" w:fill="auto"/>
          </w:tcPr>
          <w:p w:rsidR="008C4C79" w:rsidRPr="000064B8" w:rsidRDefault="008C4C79" w:rsidP="00A358B3">
            <w:pPr>
              <w:spacing w:after="0" w:line="215" w:lineRule="exact"/>
              <w:ind w:right="43"/>
              <w:jc w:val="both"/>
              <w:rPr>
                <w:rFonts w:ascii="Calibri" w:eastAsia="Calibri" w:hAnsi="Calibri" w:cs="Arial"/>
                <w:sz w:val="19"/>
                <w:szCs w:val="19"/>
              </w:rPr>
            </w:pPr>
            <w:r w:rsidRPr="000064B8">
              <w:rPr>
                <w:rFonts w:ascii="Calibri" w:eastAsia="Calibri" w:hAnsi="Calibri" w:cs="Arial"/>
                <w:sz w:val="19"/>
                <w:szCs w:val="19"/>
              </w:rPr>
              <w:t>On transfer of risk and rewards</w:t>
            </w:r>
          </w:p>
        </w:tc>
        <w:tc>
          <w:tcPr>
            <w:tcW w:w="2580" w:type="dxa"/>
            <w:gridSpan w:val="3"/>
            <w:shd w:val="clear" w:color="auto" w:fill="auto"/>
          </w:tcPr>
          <w:p w:rsidR="008C4C79" w:rsidRPr="00A358B3" w:rsidRDefault="008C4C79" w:rsidP="00910CBA">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On transfer of risk and rewards</w:t>
            </w:r>
          </w:p>
          <w:p w:rsidR="008C4C79" w:rsidRPr="000064B8" w:rsidRDefault="008C4C79" w:rsidP="00910CBA">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and control</w:t>
            </w:r>
          </w:p>
        </w:tc>
        <w:tc>
          <w:tcPr>
            <w:tcW w:w="3062" w:type="dxa"/>
            <w:shd w:val="clear" w:color="auto" w:fill="auto"/>
          </w:tcPr>
          <w:p w:rsidR="008C4C79" w:rsidRPr="000064B8" w:rsidRDefault="008C4C79" w:rsidP="00910CBA">
            <w:pPr>
              <w:spacing w:after="0" w:line="215" w:lineRule="exact"/>
              <w:ind w:left="40" w:right="85"/>
              <w:rPr>
                <w:rFonts w:ascii="Calibri" w:eastAsia="Calibri" w:hAnsi="Calibri" w:cs="Arial"/>
                <w:sz w:val="19"/>
                <w:szCs w:val="19"/>
              </w:rPr>
            </w:pPr>
            <w:r w:rsidRPr="000064B8">
              <w:rPr>
                <w:rFonts w:ascii="Calibri" w:eastAsia="Calibri" w:hAnsi="Calibri" w:cs="Arial"/>
                <w:sz w:val="19"/>
                <w:szCs w:val="19"/>
              </w:rPr>
              <w:t>Deferral of revenue and earnings</w:t>
            </w:r>
          </w:p>
        </w:tc>
      </w:tr>
      <w:tr w:rsidR="00A358B3" w:rsidRPr="00A358B3" w:rsidTr="000C48B9">
        <w:trPr>
          <w:trHeight w:val="1625"/>
        </w:trPr>
        <w:tc>
          <w:tcPr>
            <w:tcW w:w="1100" w:type="dxa"/>
            <w:gridSpan w:val="2"/>
            <w:vMerge/>
            <w:shd w:val="clear" w:color="auto" w:fill="auto"/>
          </w:tcPr>
          <w:p w:rsidR="00A358B3" w:rsidRPr="000064B8" w:rsidRDefault="00A358B3"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A358B3" w:rsidRPr="00A358B3" w:rsidRDefault="00A358B3" w:rsidP="00A358B3">
            <w:pPr>
              <w:spacing w:after="0" w:line="215" w:lineRule="exact"/>
              <w:jc w:val="both"/>
              <w:rPr>
                <w:rFonts w:ascii="Calibri" w:eastAsia="Calibri" w:hAnsi="Calibri" w:cs="Arial"/>
                <w:b/>
                <w:sz w:val="20"/>
                <w:szCs w:val="20"/>
              </w:rPr>
            </w:pPr>
            <w:r w:rsidRPr="000064B8">
              <w:rPr>
                <w:rFonts w:ascii="Calibri" w:eastAsia="Calibri" w:hAnsi="Calibri" w:cs="Arial"/>
                <w:b/>
                <w:sz w:val="20"/>
                <w:szCs w:val="20"/>
              </w:rPr>
              <w:t>Fee income on (a)</w:t>
            </w:r>
          </w:p>
          <w:p w:rsidR="00A358B3" w:rsidRPr="00A358B3" w:rsidRDefault="00A358B3" w:rsidP="00A358B3">
            <w:pPr>
              <w:spacing w:after="0" w:line="218" w:lineRule="exact"/>
              <w:jc w:val="both"/>
              <w:rPr>
                <w:rFonts w:ascii="Calibri" w:eastAsia="Calibri" w:hAnsi="Calibri" w:cs="Arial"/>
                <w:b/>
                <w:sz w:val="20"/>
                <w:szCs w:val="20"/>
              </w:rPr>
            </w:pPr>
            <w:r w:rsidRPr="000064B8">
              <w:rPr>
                <w:rFonts w:ascii="Calibri" w:eastAsia="Calibri" w:hAnsi="Calibri" w:cs="Arial"/>
                <w:b/>
                <w:sz w:val="20"/>
                <w:szCs w:val="20"/>
              </w:rPr>
              <w:t>loans extended ,</w:t>
            </w:r>
          </w:p>
          <w:p w:rsidR="00A358B3" w:rsidRPr="00A358B3" w:rsidRDefault="00A358B3" w:rsidP="00A358B3">
            <w:pPr>
              <w:spacing w:after="0" w:line="0" w:lineRule="atLeast"/>
              <w:jc w:val="both"/>
              <w:rPr>
                <w:rFonts w:ascii="Calibri" w:eastAsia="Calibri" w:hAnsi="Calibri" w:cs="Arial"/>
                <w:b/>
                <w:sz w:val="20"/>
                <w:szCs w:val="20"/>
              </w:rPr>
            </w:pPr>
            <w:r w:rsidRPr="000064B8">
              <w:rPr>
                <w:rFonts w:ascii="Calibri" w:eastAsia="Calibri" w:hAnsi="Calibri" w:cs="Arial"/>
                <w:b/>
                <w:sz w:val="20"/>
                <w:szCs w:val="20"/>
              </w:rPr>
              <w:t>and (b) guarantee</w:t>
            </w:r>
          </w:p>
          <w:p w:rsidR="00A358B3" w:rsidRPr="000064B8" w:rsidRDefault="00A358B3" w:rsidP="00A358B3">
            <w:pPr>
              <w:spacing w:after="0" w:line="0" w:lineRule="atLeast"/>
              <w:jc w:val="both"/>
              <w:rPr>
                <w:rFonts w:ascii="Calibri" w:eastAsia="Calibri" w:hAnsi="Calibri" w:cs="Arial"/>
                <w:b/>
                <w:sz w:val="20"/>
                <w:szCs w:val="20"/>
              </w:rPr>
            </w:pPr>
            <w:r w:rsidRPr="000064B8">
              <w:rPr>
                <w:rFonts w:ascii="Calibri" w:eastAsia="Calibri" w:hAnsi="Calibri" w:cs="Arial"/>
                <w:b/>
                <w:sz w:val="20"/>
                <w:szCs w:val="20"/>
              </w:rPr>
              <w:t>services rendered</w:t>
            </w:r>
          </w:p>
        </w:tc>
        <w:tc>
          <w:tcPr>
            <w:tcW w:w="2188" w:type="dxa"/>
            <w:gridSpan w:val="2"/>
            <w:shd w:val="clear" w:color="auto" w:fill="auto"/>
          </w:tcPr>
          <w:p w:rsidR="00A358B3" w:rsidRPr="000064B8" w:rsidRDefault="00A358B3" w:rsidP="00A358B3">
            <w:pPr>
              <w:spacing w:after="0" w:line="215" w:lineRule="exact"/>
              <w:ind w:right="85"/>
              <w:jc w:val="both"/>
              <w:rPr>
                <w:rFonts w:ascii="Calibri" w:eastAsia="Calibri" w:hAnsi="Calibri" w:cs="Arial"/>
                <w:w w:val="99"/>
                <w:sz w:val="19"/>
                <w:szCs w:val="19"/>
              </w:rPr>
            </w:pPr>
            <w:r w:rsidRPr="000064B8">
              <w:rPr>
                <w:rFonts w:ascii="Calibri" w:eastAsia="Calibri" w:hAnsi="Calibri" w:cs="Arial"/>
                <w:w w:val="99"/>
                <w:sz w:val="19"/>
                <w:szCs w:val="19"/>
              </w:rPr>
              <w:t>No specific guidelines. Generally</w:t>
            </w:r>
            <w:r w:rsidRPr="00A358B3">
              <w:rPr>
                <w:rFonts w:ascii="Calibri" w:eastAsia="Calibri" w:hAnsi="Calibri" w:cs="Arial"/>
                <w:w w:val="99"/>
                <w:sz w:val="19"/>
                <w:szCs w:val="19"/>
              </w:rPr>
              <w:t xml:space="preserve"> </w:t>
            </w:r>
            <w:r w:rsidRPr="000064B8">
              <w:rPr>
                <w:rFonts w:ascii="Calibri" w:eastAsia="Calibri" w:hAnsi="Calibri" w:cs="Arial"/>
                <w:sz w:val="19"/>
                <w:szCs w:val="19"/>
              </w:rPr>
              <w:t>recognized on receipt</w:t>
            </w:r>
            <w:r w:rsidRPr="00A358B3">
              <w:rPr>
                <w:rFonts w:ascii="Calibri" w:eastAsia="Calibri" w:hAnsi="Calibri" w:cs="Arial"/>
                <w:sz w:val="19"/>
                <w:szCs w:val="19"/>
              </w:rPr>
              <w:t>.</w:t>
            </w:r>
          </w:p>
        </w:tc>
        <w:tc>
          <w:tcPr>
            <w:tcW w:w="2580" w:type="dxa"/>
            <w:gridSpan w:val="3"/>
            <w:shd w:val="clear" w:color="auto" w:fill="auto"/>
          </w:tcPr>
          <w:p w:rsidR="00A358B3" w:rsidRPr="00A358B3" w:rsidRDefault="00A358B3" w:rsidP="00910CBA">
            <w:pPr>
              <w:spacing w:after="0" w:line="215" w:lineRule="exact"/>
              <w:ind w:right="85"/>
              <w:jc w:val="both"/>
              <w:rPr>
                <w:rFonts w:ascii="Calibri" w:eastAsia="Calibri" w:hAnsi="Calibri" w:cs="Arial"/>
                <w:w w:val="99"/>
                <w:sz w:val="19"/>
                <w:szCs w:val="19"/>
              </w:rPr>
            </w:pPr>
            <w:r w:rsidRPr="00A358B3">
              <w:rPr>
                <w:rFonts w:ascii="Calibri" w:eastAsia="Calibri" w:hAnsi="Calibri" w:cs="Arial"/>
                <w:w w:val="99"/>
                <w:sz w:val="19"/>
                <w:szCs w:val="19"/>
              </w:rPr>
              <w:t>Fee income is recognized over the life of the loan/period of service</w:t>
            </w:r>
          </w:p>
        </w:tc>
        <w:tc>
          <w:tcPr>
            <w:tcW w:w="3062" w:type="dxa"/>
            <w:shd w:val="clear" w:color="auto" w:fill="auto"/>
          </w:tcPr>
          <w:p w:rsidR="00A358B3" w:rsidRPr="00A358B3" w:rsidRDefault="00A358B3" w:rsidP="00910CBA">
            <w:pPr>
              <w:spacing w:after="0" w:line="215" w:lineRule="exact"/>
              <w:ind w:right="85"/>
              <w:rPr>
                <w:rFonts w:ascii="Calibri" w:eastAsia="Calibri" w:hAnsi="Calibri" w:cs="Arial"/>
                <w:w w:val="99"/>
                <w:sz w:val="19"/>
                <w:szCs w:val="19"/>
              </w:rPr>
            </w:pPr>
            <w:r w:rsidRPr="000064B8">
              <w:rPr>
                <w:rFonts w:ascii="Calibri" w:eastAsia="Calibri" w:hAnsi="Calibri" w:cs="Arial"/>
                <w:w w:val="99"/>
                <w:sz w:val="19"/>
                <w:szCs w:val="19"/>
              </w:rPr>
              <w:t>Deferral of revenue recognition leading</w:t>
            </w:r>
            <w:r w:rsidR="00910CBA">
              <w:rPr>
                <w:rFonts w:ascii="Calibri" w:eastAsia="Calibri" w:hAnsi="Calibri" w:cs="Arial"/>
                <w:w w:val="99"/>
                <w:sz w:val="19"/>
                <w:szCs w:val="19"/>
              </w:rPr>
              <w:t xml:space="preserve"> </w:t>
            </w:r>
            <w:r w:rsidRPr="000064B8">
              <w:rPr>
                <w:rFonts w:ascii="Calibri" w:eastAsia="Calibri" w:hAnsi="Calibri" w:cs="Arial"/>
                <w:w w:val="99"/>
                <w:sz w:val="19"/>
                <w:szCs w:val="19"/>
              </w:rPr>
              <w:t>to impact on margin and earnings</w:t>
            </w:r>
          </w:p>
        </w:tc>
      </w:tr>
      <w:tr w:rsidR="00A358B3" w:rsidRPr="00A358B3" w:rsidTr="00A358B3">
        <w:trPr>
          <w:trHeight w:val="1168"/>
        </w:trPr>
        <w:tc>
          <w:tcPr>
            <w:tcW w:w="1100" w:type="dxa"/>
            <w:gridSpan w:val="2"/>
            <w:vMerge/>
            <w:shd w:val="clear" w:color="auto" w:fill="auto"/>
          </w:tcPr>
          <w:p w:rsidR="008C4C79" w:rsidRPr="000064B8" w:rsidRDefault="008C4C79"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8C4C79" w:rsidRPr="00A358B3" w:rsidRDefault="008C4C79" w:rsidP="00A358B3">
            <w:pPr>
              <w:spacing w:after="0" w:line="215" w:lineRule="exact"/>
              <w:jc w:val="both"/>
              <w:rPr>
                <w:rFonts w:ascii="Calibri" w:eastAsia="Calibri" w:hAnsi="Calibri" w:cs="Arial"/>
                <w:b/>
                <w:sz w:val="20"/>
                <w:szCs w:val="20"/>
              </w:rPr>
            </w:pPr>
            <w:r w:rsidRPr="000064B8">
              <w:rPr>
                <w:rFonts w:ascii="Calibri" w:eastAsia="Calibri" w:hAnsi="Calibri" w:cs="Arial"/>
                <w:b/>
                <w:sz w:val="20"/>
                <w:szCs w:val="20"/>
              </w:rPr>
              <w:t>Service concession</w:t>
            </w:r>
          </w:p>
          <w:p w:rsidR="008C4C79" w:rsidRPr="00A358B3" w:rsidRDefault="008C4C79" w:rsidP="00A358B3">
            <w:pPr>
              <w:spacing w:after="0" w:line="218" w:lineRule="exact"/>
              <w:jc w:val="both"/>
              <w:rPr>
                <w:rFonts w:ascii="Calibri" w:eastAsia="Calibri" w:hAnsi="Calibri" w:cs="Arial"/>
                <w:b/>
                <w:sz w:val="20"/>
                <w:szCs w:val="20"/>
              </w:rPr>
            </w:pPr>
            <w:r w:rsidRPr="000064B8">
              <w:rPr>
                <w:rFonts w:ascii="Calibri" w:eastAsia="Calibri" w:hAnsi="Calibri" w:cs="Arial"/>
                <w:b/>
                <w:sz w:val="20"/>
                <w:szCs w:val="20"/>
              </w:rPr>
              <w:t>arrangements</w:t>
            </w:r>
          </w:p>
          <w:p w:rsidR="008C4C79" w:rsidRPr="000064B8" w:rsidRDefault="008C4C79" w:rsidP="00A358B3">
            <w:pPr>
              <w:spacing w:after="0" w:line="0" w:lineRule="atLeast"/>
              <w:jc w:val="both"/>
              <w:rPr>
                <w:rFonts w:ascii="Calibri" w:eastAsia="Calibri" w:hAnsi="Calibri" w:cs="Arial"/>
                <w:b/>
                <w:sz w:val="20"/>
                <w:szCs w:val="20"/>
              </w:rPr>
            </w:pPr>
            <w:r w:rsidRPr="000064B8">
              <w:rPr>
                <w:rFonts w:ascii="Calibri" w:eastAsia="Calibri" w:hAnsi="Calibri" w:cs="Arial"/>
                <w:b/>
                <w:sz w:val="20"/>
                <w:szCs w:val="20"/>
              </w:rPr>
              <w:t>(SCA)</w:t>
            </w:r>
          </w:p>
        </w:tc>
        <w:tc>
          <w:tcPr>
            <w:tcW w:w="2188" w:type="dxa"/>
            <w:gridSpan w:val="2"/>
            <w:shd w:val="clear" w:color="auto" w:fill="auto"/>
          </w:tcPr>
          <w:p w:rsidR="008C4C79" w:rsidRPr="000064B8" w:rsidRDefault="008C4C79" w:rsidP="00A358B3">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No specific guidelines available</w:t>
            </w:r>
            <w:r w:rsidR="00A358B3">
              <w:rPr>
                <w:rFonts w:ascii="Calibri" w:eastAsia="Calibri" w:hAnsi="Calibri" w:cs="Arial"/>
                <w:sz w:val="19"/>
                <w:szCs w:val="19"/>
              </w:rPr>
              <w:t xml:space="preserve"> </w:t>
            </w:r>
            <w:r w:rsidRPr="000064B8">
              <w:rPr>
                <w:rFonts w:ascii="Calibri" w:eastAsia="Calibri" w:hAnsi="Calibri" w:cs="Arial"/>
                <w:sz w:val="19"/>
                <w:szCs w:val="19"/>
              </w:rPr>
              <w:t>under IGAAP for accounting of</w:t>
            </w:r>
            <w:r w:rsidR="00A358B3">
              <w:rPr>
                <w:rFonts w:ascii="Calibri" w:eastAsia="Calibri" w:hAnsi="Calibri" w:cs="Arial"/>
                <w:sz w:val="19"/>
                <w:szCs w:val="19"/>
              </w:rPr>
              <w:t xml:space="preserve"> </w:t>
            </w:r>
            <w:r w:rsidRPr="000064B8">
              <w:rPr>
                <w:rFonts w:ascii="Calibri" w:eastAsia="Calibri" w:hAnsi="Calibri" w:cs="Arial"/>
                <w:sz w:val="19"/>
                <w:szCs w:val="19"/>
              </w:rPr>
              <w:t>these arrangements.</w:t>
            </w:r>
            <w:r w:rsidR="00A358B3">
              <w:rPr>
                <w:rFonts w:ascii="Calibri" w:eastAsia="Calibri" w:hAnsi="Calibri" w:cs="Arial"/>
                <w:sz w:val="19"/>
                <w:szCs w:val="19"/>
              </w:rPr>
              <w:t xml:space="preserve">   </w:t>
            </w:r>
          </w:p>
        </w:tc>
        <w:tc>
          <w:tcPr>
            <w:tcW w:w="2580" w:type="dxa"/>
            <w:gridSpan w:val="3"/>
            <w:shd w:val="clear" w:color="auto" w:fill="auto"/>
          </w:tcPr>
          <w:p w:rsidR="008C4C79" w:rsidRPr="000064B8" w:rsidRDefault="008C4C79" w:rsidP="00910CBA">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Arrangements that satisfy certain</w:t>
            </w:r>
            <w:r w:rsidR="00A358B3">
              <w:rPr>
                <w:rFonts w:ascii="Calibri" w:eastAsia="Calibri" w:hAnsi="Calibri" w:cs="Arial"/>
                <w:sz w:val="19"/>
                <w:szCs w:val="19"/>
              </w:rPr>
              <w:t xml:space="preserve"> </w:t>
            </w:r>
            <w:r w:rsidRPr="000064B8">
              <w:rPr>
                <w:rFonts w:ascii="Calibri" w:eastAsia="Calibri" w:hAnsi="Calibri" w:cs="Arial"/>
                <w:sz w:val="19"/>
                <w:szCs w:val="19"/>
              </w:rPr>
              <w:t>criteria will be accounted using</w:t>
            </w:r>
            <w:r w:rsidR="00A358B3">
              <w:rPr>
                <w:rFonts w:ascii="Calibri" w:eastAsia="Calibri" w:hAnsi="Calibri" w:cs="Arial"/>
                <w:sz w:val="19"/>
                <w:szCs w:val="19"/>
              </w:rPr>
              <w:t xml:space="preserve"> </w:t>
            </w:r>
            <w:r w:rsidRPr="000064B8">
              <w:rPr>
                <w:rFonts w:ascii="Calibri" w:eastAsia="Calibri" w:hAnsi="Calibri" w:cs="Arial"/>
                <w:sz w:val="19"/>
                <w:szCs w:val="19"/>
              </w:rPr>
              <w:t>SCA.</w:t>
            </w:r>
          </w:p>
        </w:tc>
        <w:tc>
          <w:tcPr>
            <w:tcW w:w="3062" w:type="dxa"/>
            <w:shd w:val="clear" w:color="auto" w:fill="auto"/>
          </w:tcPr>
          <w:p w:rsidR="008C4C79" w:rsidRPr="000064B8" w:rsidRDefault="008C4C79" w:rsidP="00910CBA">
            <w:pPr>
              <w:spacing w:after="0" w:line="215" w:lineRule="exact"/>
              <w:ind w:left="40" w:right="85"/>
              <w:rPr>
                <w:rFonts w:ascii="Calibri" w:eastAsia="Calibri" w:hAnsi="Calibri" w:cs="Arial"/>
                <w:w w:val="99"/>
                <w:sz w:val="19"/>
                <w:szCs w:val="19"/>
              </w:rPr>
            </w:pPr>
            <w:r w:rsidRPr="000064B8">
              <w:rPr>
                <w:rFonts w:ascii="Calibri" w:eastAsia="Calibri" w:hAnsi="Calibri" w:cs="Arial"/>
                <w:w w:val="99"/>
                <w:sz w:val="19"/>
                <w:szCs w:val="19"/>
              </w:rPr>
              <w:t>Revenue and profitability of companies</w:t>
            </w:r>
            <w:r w:rsidR="00910CBA">
              <w:rPr>
                <w:rFonts w:ascii="Calibri" w:eastAsia="Calibri" w:hAnsi="Calibri" w:cs="Arial"/>
                <w:w w:val="99"/>
                <w:sz w:val="19"/>
                <w:szCs w:val="19"/>
              </w:rPr>
              <w:t xml:space="preserve"> </w:t>
            </w:r>
            <w:r w:rsidRPr="000064B8">
              <w:rPr>
                <w:rFonts w:ascii="Calibri" w:eastAsia="Calibri" w:hAnsi="Calibri" w:cs="Arial"/>
                <w:sz w:val="19"/>
                <w:szCs w:val="19"/>
              </w:rPr>
              <w:t>on construction activities will be</w:t>
            </w:r>
            <w:r w:rsidR="00910CBA">
              <w:rPr>
                <w:rFonts w:ascii="Calibri" w:eastAsia="Calibri" w:hAnsi="Calibri" w:cs="Arial"/>
                <w:sz w:val="19"/>
                <w:szCs w:val="19"/>
              </w:rPr>
              <w:t xml:space="preserve"> </w:t>
            </w:r>
            <w:r w:rsidRPr="000064B8">
              <w:rPr>
                <w:rFonts w:ascii="Calibri" w:eastAsia="Calibri" w:hAnsi="Calibri" w:cs="Arial"/>
                <w:sz w:val="19"/>
                <w:szCs w:val="19"/>
              </w:rPr>
              <w:t>advanced. This will be compensated by</w:t>
            </w:r>
            <w:r w:rsidR="00910CBA">
              <w:rPr>
                <w:rFonts w:ascii="Calibri" w:eastAsia="Calibri" w:hAnsi="Calibri" w:cs="Arial"/>
                <w:sz w:val="19"/>
                <w:szCs w:val="19"/>
              </w:rPr>
              <w:t xml:space="preserve"> </w:t>
            </w:r>
            <w:r w:rsidRPr="000064B8">
              <w:rPr>
                <w:rFonts w:ascii="Calibri" w:eastAsia="Calibri" w:hAnsi="Calibri" w:cs="Arial"/>
                <w:sz w:val="19"/>
                <w:szCs w:val="19"/>
              </w:rPr>
              <w:t>lower profits during the operation</w:t>
            </w:r>
            <w:r w:rsidR="00910CBA">
              <w:rPr>
                <w:rFonts w:ascii="Calibri" w:eastAsia="Calibri" w:hAnsi="Calibri" w:cs="Arial"/>
                <w:sz w:val="19"/>
                <w:szCs w:val="19"/>
              </w:rPr>
              <w:t xml:space="preserve"> </w:t>
            </w:r>
            <w:r w:rsidRPr="000064B8">
              <w:rPr>
                <w:rFonts w:ascii="Calibri" w:eastAsia="Calibri" w:hAnsi="Calibri" w:cs="Arial"/>
                <w:sz w:val="19"/>
                <w:szCs w:val="19"/>
              </w:rPr>
              <w:t>phase.</w:t>
            </w:r>
          </w:p>
        </w:tc>
      </w:tr>
      <w:tr w:rsidR="008C4C79" w:rsidRPr="00A358B3" w:rsidTr="00242FD2">
        <w:trPr>
          <w:trHeight w:val="698"/>
        </w:trPr>
        <w:tc>
          <w:tcPr>
            <w:tcW w:w="1100" w:type="dxa"/>
            <w:gridSpan w:val="2"/>
            <w:vMerge w:val="restart"/>
            <w:shd w:val="clear" w:color="auto" w:fill="auto"/>
            <w:textDirection w:val="btLr"/>
          </w:tcPr>
          <w:p w:rsidR="008C4C79" w:rsidRPr="00242FD2" w:rsidRDefault="008C4C79" w:rsidP="00242FD2">
            <w:pPr>
              <w:spacing w:after="0" w:line="215" w:lineRule="exact"/>
              <w:ind w:left="113" w:right="113"/>
              <w:jc w:val="center"/>
              <w:rPr>
                <w:rFonts w:ascii="Calibri" w:eastAsia="Calibri" w:hAnsi="Calibri" w:cs="Arial"/>
                <w:b/>
                <w:sz w:val="24"/>
                <w:szCs w:val="24"/>
              </w:rPr>
            </w:pPr>
            <w:r w:rsidRPr="000064B8">
              <w:rPr>
                <w:rFonts w:ascii="Calibri" w:eastAsia="Calibri" w:hAnsi="Calibri" w:cs="Arial"/>
                <w:b/>
                <w:sz w:val="24"/>
                <w:szCs w:val="24"/>
              </w:rPr>
              <w:t>Employee</w:t>
            </w:r>
          </w:p>
          <w:p w:rsidR="008C4C79" w:rsidRPr="000064B8" w:rsidRDefault="008C4C79" w:rsidP="00242FD2">
            <w:pPr>
              <w:spacing w:after="0" w:line="219" w:lineRule="exact"/>
              <w:ind w:left="113" w:right="113"/>
              <w:jc w:val="center"/>
              <w:rPr>
                <w:rFonts w:ascii="Calibri" w:eastAsia="Calibri" w:hAnsi="Calibri" w:cs="Arial"/>
                <w:b/>
                <w:sz w:val="24"/>
                <w:szCs w:val="24"/>
              </w:rPr>
            </w:pPr>
            <w:r w:rsidRPr="000064B8">
              <w:rPr>
                <w:rFonts w:ascii="Calibri" w:eastAsia="Calibri" w:hAnsi="Calibri" w:cs="Arial"/>
                <w:b/>
                <w:sz w:val="24"/>
                <w:szCs w:val="24"/>
              </w:rPr>
              <w:t>benefits</w:t>
            </w:r>
          </w:p>
        </w:tc>
        <w:tc>
          <w:tcPr>
            <w:tcW w:w="1440" w:type="dxa"/>
            <w:gridSpan w:val="2"/>
            <w:shd w:val="clear" w:color="auto" w:fill="auto"/>
          </w:tcPr>
          <w:p w:rsidR="008C4C79" w:rsidRPr="000064B8" w:rsidRDefault="008C4C79" w:rsidP="00A358B3">
            <w:pPr>
              <w:spacing w:after="0" w:line="215" w:lineRule="exact"/>
              <w:jc w:val="both"/>
              <w:rPr>
                <w:rFonts w:ascii="Calibri" w:eastAsia="Calibri" w:hAnsi="Calibri" w:cs="Arial"/>
                <w:b/>
                <w:sz w:val="20"/>
                <w:szCs w:val="20"/>
              </w:rPr>
            </w:pPr>
            <w:r w:rsidRPr="000064B8">
              <w:rPr>
                <w:rFonts w:ascii="Calibri" w:eastAsia="Calibri" w:hAnsi="Calibri" w:cs="Arial"/>
                <w:b/>
                <w:sz w:val="20"/>
                <w:szCs w:val="20"/>
              </w:rPr>
              <w:t>ESOPs</w:t>
            </w:r>
          </w:p>
        </w:tc>
        <w:tc>
          <w:tcPr>
            <w:tcW w:w="2188" w:type="dxa"/>
            <w:gridSpan w:val="2"/>
            <w:shd w:val="clear" w:color="auto" w:fill="auto"/>
          </w:tcPr>
          <w:p w:rsidR="008C4C79" w:rsidRPr="000064B8" w:rsidRDefault="008C4C79" w:rsidP="00A358B3">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Optional to account for ESOP</w:t>
            </w:r>
            <w:r w:rsidR="00A358B3">
              <w:rPr>
                <w:rFonts w:ascii="Calibri" w:eastAsia="Calibri" w:hAnsi="Calibri" w:cs="Arial"/>
                <w:sz w:val="19"/>
                <w:szCs w:val="19"/>
              </w:rPr>
              <w:t xml:space="preserve"> </w:t>
            </w:r>
            <w:r w:rsidRPr="000064B8">
              <w:rPr>
                <w:rFonts w:ascii="Calibri" w:eastAsia="Calibri" w:hAnsi="Calibri" w:cs="Arial"/>
                <w:sz w:val="19"/>
                <w:szCs w:val="19"/>
              </w:rPr>
              <w:t>cost on intrinsic basis or fair</w:t>
            </w:r>
            <w:r w:rsidR="00A358B3">
              <w:rPr>
                <w:rFonts w:ascii="Calibri" w:eastAsia="Calibri" w:hAnsi="Calibri" w:cs="Arial"/>
                <w:sz w:val="19"/>
                <w:szCs w:val="19"/>
              </w:rPr>
              <w:t xml:space="preserve"> </w:t>
            </w:r>
            <w:r w:rsidRPr="000064B8">
              <w:rPr>
                <w:rFonts w:ascii="Calibri" w:eastAsia="Calibri" w:hAnsi="Calibri" w:cs="Arial"/>
                <w:sz w:val="19"/>
                <w:szCs w:val="19"/>
              </w:rPr>
              <w:t>valuation</w:t>
            </w:r>
          </w:p>
        </w:tc>
        <w:tc>
          <w:tcPr>
            <w:tcW w:w="2580" w:type="dxa"/>
            <w:gridSpan w:val="3"/>
            <w:shd w:val="clear" w:color="auto" w:fill="auto"/>
          </w:tcPr>
          <w:p w:rsidR="008C4C79" w:rsidRPr="00A358B3" w:rsidRDefault="008C4C79" w:rsidP="00910CBA">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Mandatory to account for ESOP</w:t>
            </w:r>
          </w:p>
          <w:p w:rsidR="008C4C79" w:rsidRPr="000064B8" w:rsidRDefault="008C4C79" w:rsidP="00910CBA">
            <w:pPr>
              <w:spacing w:after="0" w:line="219" w:lineRule="exact"/>
              <w:ind w:right="85"/>
              <w:jc w:val="both"/>
              <w:rPr>
                <w:rFonts w:ascii="Calibri" w:eastAsia="Calibri" w:hAnsi="Calibri" w:cs="Arial"/>
                <w:sz w:val="19"/>
                <w:szCs w:val="19"/>
              </w:rPr>
            </w:pPr>
            <w:proofErr w:type="gramStart"/>
            <w:r w:rsidRPr="000064B8">
              <w:rPr>
                <w:rFonts w:ascii="Calibri" w:eastAsia="Calibri" w:hAnsi="Calibri" w:cs="Arial"/>
                <w:sz w:val="19"/>
                <w:szCs w:val="19"/>
              </w:rPr>
              <w:t>cost</w:t>
            </w:r>
            <w:proofErr w:type="gramEnd"/>
            <w:r w:rsidRPr="000064B8">
              <w:rPr>
                <w:rFonts w:ascii="Calibri" w:eastAsia="Calibri" w:hAnsi="Calibri" w:cs="Arial"/>
                <w:sz w:val="19"/>
                <w:szCs w:val="19"/>
              </w:rPr>
              <w:t xml:space="preserve"> on fair valuation.</w:t>
            </w:r>
          </w:p>
        </w:tc>
        <w:tc>
          <w:tcPr>
            <w:tcW w:w="3062" w:type="dxa"/>
            <w:shd w:val="clear" w:color="auto" w:fill="auto"/>
          </w:tcPr>
          <w:p w:rsidR="008C4C79" w:rsidRPr="000064B8" w:rsidRDefault="008C4C79" w:rsidP="00910CBA">
            <w:pPr>
              <w:spacing w:after="0" w:line="215" w:lineRule="exact"/>
              <w:ind w:left="40" w:right="85"/>
              <w:rPr>
                <w:rFonts w:ascii="Calibri" w:eastAsia="Calibri" w:hAnsi="Calibri" w:cs="Arial"/>
                <w:sz w:val="19"/>
                <w:szCs w:val="19"/>
              </w:rPr>
            </w:pPr>
            <w:r w:rsidRPr="000064B8">
              <w:rPr>
                <w:rFonts w:ascii="Calibri" w:eastAsia="Calibri" w:hAnsi="Calibri" w:cs="Arial"/>
                <w:sz w:val="19"/>
                <w:szCs w:val="19"/>
              </w:rPr>
              <w:t>Increase in employee costs.</w:t>
            </w:r>
          </w:p>
        </w:tc>
      </w:tr>
      <w:tr w:rsidR="008C4C79" w:rsidRPr="00A358B3" w:rsidTr="00A358B3">
        <w:trPr>
          <w:trHeight w:val="697"/>
        </w:trPr>
        <w:tc>
          <w:tcPr>
            <w:tcW w:w="1100" w:type="dxa"/>
            <w:gridSpan w:val="2"/>
            <w:vMerge/>
            <w:shd w:val="clear" w:color="auto" w:fill="auto"/>
          </w:tcPr>
          <w:p w:rsidR="008C4C79" w:rsidRPr="000064B8" w:rsidRDefault="008C4C79" w:rsidP="00A358B3">
            <w:pPr>
              <w:spacing w:after="0" w:line="0" w:lineRule="atLeast"/>
              <w:rPr>
                <w:rFonts w:ascii="Times New Roman" w:eastAsia="Times New Roman" w:hAnsi="Times New Roman" w:cs="Arial"/>
                <w:sz w:val="24"/>
                <w:szCs w:val="24"/>
              </w:rPr>
            </w:pPr>
          </w:p>
        </w:tc>
        <w:tc>
          <w:tcPr>
            <w:tcW w:w="1440" w:type="dxa"/>
            <w:gridSpan w:val="2"/>
            <w:shd w:val="clear" w:color="auto" w:fill="auto"/>
          </w:tcPr>
          <w:p w:rsidR="008C4C79" w:rsidRPr="00A358B3" w:rsidRDefault="008C4C79" w:rsidP="00A358B3">
            <w:pPr>
              <w:spacing w:after="0" w:line="215" w:lineRule="exact"/>
              <w:jc w:val="both"/>
              <w:rPr>
                <w:rFonts w:ascii="Calibri" w:eastAsia="Calibri" w:hAnsi="Calibri" w:cs="Arial"/>
                <w:b/>
                <w:sz w:val="20"/>
                <w:szCs w:val="20"/>
              </w:rPr>
            </w:pPr>
            <w:r w:rsidRPr="000064B8">
              <w:rPr>
                <w:rFonts w:ascii="Calibri" w:eastAsia="Calibri" w:hAnsi="Calibri" w:cs="Arial"/>
                <w:b/>
                <w:sz w:val="20"/>
                <w:szCs w:val="20"/>
              </w:rPr>
              <w:t>Long term</w:t>
            </w:r>
          </w:p>
          <w:p w:rsidR="008C4C79" w:rsidRPr="00A358B3" w:rsidRDefault="008C4C79" w:rsidP="00A358B3">
            <w:pPr>
              <w:spacing w:after="0" w:line="218" w:lineRule="exact"/>
              <w:jc w:val="both"/>
              <w:rPr>
                <w:rFonts w:ascii="Calibri" w:eastAsia="Calibri" w:hAnsi="Calibri" w:cs="Arial"/>
                <w:b/>
                <w:sz w:val="20"/>
                <w:szCs w:val="20"/>
              </w:rPr>
            </w:pPr>
            <w:r w:rsidRPr="000064B8">
              <w:rPr>
                <w:rFonts w:ascii="Calibri" w:eastAsia="Calibri" w:hAnsi="Calibri" w:cs="Arial"/>
                <w:b/>
                <w:sz w:val="20"/>
                <w:szCs w:val="20"/>
              </w:rPr>
              <w:t>employee</w:t>
            </w:r>
          </w:p>
          <w:p w:rsidR="008C4C79" w:rsidRPr="000064B8" w:rsidRDefault="008C4C79" w:rsidP="00A358B3">
            <w:pPr>
              <w:spacing w:after="0" w:line="0" w:lineRule="atLeast"/>
              <w:jc w:val="both"/>
              <w:rPr>
                <w:rFonts w:ascii="Calibri" w:eastAsia="Calibri" w:hAnsi="Calibri" w:cs="Arial"/>
                <w:b/>
                <w:sz w:val="20"/>
                <w:szCs w:val="20"/>
              </w:rPr>
            </w:pPr>
            <w:r w:rsidRPr="000064B8">
              <w:rPr>
                <w:rFonts w:ascii="Calibri" w:eastAsia="Calibri" w:hAnsi="Calibri" w:cs="Arial"/>
                <w:b/>
                <w:sz w:val="20"/>
                <w:szCs w:val="20"/>
              </w:rPr>
              <w:t>benefit plans</w:t>
            </w:r>
          </w:p>
        </w:tc>
        <w:tc>
          <w:tcPr>
            <w:tcW w:w="2188" w:type="dxa"/>
            <w:gridSpan w:val="2"/>
            <w:shd w:val="clear" w:color="auto" w:fill="auto"/>
          </w:tcPr>
          <w:p w:rsidR="008C4C79" w:rsidRPr="00A358B3" w:rsidRDefault="008C4C79" w:rsidP="00A358B3">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Gains losses on change in</w:t>
            </w:r>
          </w:p>
          <w:p w:rsidR="008C4C79" w:rsidRPr="000064B8" w:rsidRDefault="008C4C79" w:rsidP="00A358B3">
            <w:pPr>
              <w:spacing w:after="0" w:line="218" w:lineRule="exact"/>
              <w:ind w:right="85"/>
              <w:jc w:val="both"/>
              <w:rPr>
                <w:rFonts w:ascii="Calibri" w:eastAsia="Calibri" w:hAnsi="Calibri" w:cs="Arial"/>
                <w:sz w:val="19"/>
                <w:szCs w:val="19"/>
              </w:rPr>
            </w:pPr>
            <w:r w:rsidRPr="000064B8">
              <w:rPr>
                <w:rFonts w:ascii="Calibri" w:eastAsia="Calibri" w:hAnsi="Calibri" w:cs="Arial"/>
                <w:sz w:val="19"/>
                <w:szCs w:val="19"/>
              </w:rPr>
              <w:t>actuarial assumptions charged</w:t>
            </w:r>
            <w:r w:rsidR="00A358B3">
              <w:rPr>
                <w:rFonts w:ascii="Calibri" w:eastAsia="Calibri" w:hAnsi="Calibri" w:cs="Arial"/>
                <w:sz w:val="19"/>
                <w:szCs w:val="19"/>
              </w:rPr>
              <w:t xml:space="preserve"> </w:t>
            </w:r>
            <w:r w:rsidRPr="000064B8">
              <w:rPr>
                <w:rFonts w:ascii="Calibri" w:eastAsia="Calibri" w:hAnsi="Calibri" w:cs="Arial"/>
                <w:sz w:val="19"/>
                <w:szCs w:val="19"/>
              </w:rPr>
              <w:t>to the income statement</w:t>
            </w:r>
          </w:p>
        </w:tc>
        <w:tc>
          <w:tcPr>
            <w:tcW w:w="2580" w:type="dxa"/>
            <w:gridSpan w:val="3"/>
            <w:shd w:val="clear" w:color="auto" w:fill="auto"/>
          </w:tcPr>
          <w:p w:rsidR="008C4C79" w:rsidRPr="00A358B3" w:rsidRDefault="008C4C79" w:rsidP="00910CBA">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Gains/losses on change in</w:t>
            </w:r>
          </w:p>
          <w:p w:rsidR="008C4C79" w:rsidRPr="000064B8" w:rsidRDefault="008C4C79" w:rsidP="00910CBA">
            <w:pPr>
              <w:spacing w:after="0" w:line="218" w:lineRule="exact"/>
              <w:ind w:right="85"/>
              <w:jc w:val="both"/>
              <w:rPr>
                <w:rFonts w:ascii="Calibri" w:eastAsia="Calibri" w:hAnsi="Calibri" w:cs="Arial"/>
                <w:sz w:val="19"/>
                <w:szCs w:val="19"/>
              </w:rPr>
            </w:pPr>
            <w:proofErr w:type="gramStart"/>
            <w:r w:rsidRPr="000064B8">
              <w:rPr>
                <w:rFonts w:ascii="Calibri" w:eastAsia="Calibri" w:hAnsi="Calibri" w:cs="Arial"/>
                <w:sz w:val="19"/>
                <w:szCs w:val="19"/>
              </w:rPr>
              <w:t>actuarial</w:t>
            </w:r>
            <w:proofErr w:type="gramEnd"/>
            <w:r w:rsidRPr="000064B8">
              <w:rPr>
                <w:rFonts w:ascii="Calibri" w:eastAsia="Calibri" w:hAnsi="Calibri" w:cs="Arial"/>
                <w:sz w:val="19"/>
                <w:szCs w:val="19"/>
              </w:rPr>
              <w:t xml:space="preserve"> assumptions charged to</w:t>
            </w:r>
            <w:r w:rsidR="00910CBA">
              <w:rPr>
                <w:rFonts w:ascii="Calibri" w:eastAsia="Calibri" w:hAnsi="Calibri" w:cs="Arial"/>
                <w:sz w:val="19"/>
                <w:szCs w:val="19"/>
              </w:rPr>
              <w:t xml:space="preserve"> </w:t>
            </w:r>
            <w:r w:rsidRPr="000064B8">
              <w:rPr>
                <w:rFonts w:ascii="Calibri" w:eastAsia="Calibri" w:hAnsi="Calibri" w:cs="Arial"/>
                <w:sz w:val="19"/>
                <w:szCs w:val="19"/>
              </w:rPr>
              <w:t>the reserves.</w:t>
            </w:r>
          </w:p>
        </w:tc>
        <w:tc>
          <w:tcPr>
            <w:tcW w:w="3062" w:type="dxa"/>
            <w:shd w:val="clear" w:color="auto" w:fill="auto"/>
          </w:tcPr>
          <w:p w:rsidR="008C4C79" w:rsidRPr="000064B8" w:rsidRDefault="008C4C79" w:rsidP="00910CBA">
            <w:pPr>
              <w:spacing w:after="0" w:line="215" w:lineRule="exact"/>
              <w:ind w:left="40" w:right="85"/>
              <w:rPr>
                <w:rFonts w:ascii="Calibri" w:eastAsia="Calibri" w:hAnsi="Calibri" w:cs="Arial"/>
                <w:sz w:val="19"/>
                <w:szCs w:val="19"/>
              </w:rPr>
            </w:pPr>
            <w:r w:rsidRPr="000064B8">
              <w:rPr>
                <w:rFonts w:ascii="Calibri" w:eastAsia="Calibri" w:hAnsi="Calibri" w:cs="Arial"/>
                <w:sz w:val="19"/>
                <w:szCs w:val="19"/>
              </w:rPr>
              <w:t>Reduction in volatility of income</w:t>
            </w:r>
            <w:r w:rsidR="00A358B3">
              <w:rPr>
                <w:rFonts w:ascii="Calibri" w:eastAsia="Calibri" w:hAnsi="Calibri" w:cs="Arial"/>
                <w:sz w:val="19"/>
                <w:szCs w:val="19"/>
              </w:rPr>
              <w:t xml:space="preserve"> </w:t>
            </w:r>
            <w:r w:rsidRPr="000064B8">
              <w:rPr>
                <w:rFonts w:ascii="Calibri" w:eastAsia="Calibri" w:hAnsi="Calibri" w:cs="Arial"/>
                <w:sz w:val="19"/>
                <w:szCs w:val="19"/>
              </w:rPr>
              <w:t>statement.</w:t>
            </w:r>
          </w:p>
        </w:tc>
      </w:tr>
      <w:tr w:rsidR="00A358B3" w:rsidRPr="00A358B3" w:rsidTr="00A358B3">
        <w:trPr>
          <w:trHeight w:val="211"/>
        </w:trPr>
        <w:tc>
          <w:tcPr>
            <w:tcW w:w="1100" w:type="dxa"/>
            <w:gridSpan w:val="2"/>
            <w:vMerge w:val="restart"/>
            <w:shd w:val="clear" w:color="auto" w:fill="auto"/>
            <w:textDirection w:val="btLr"/>
          </w:tcPr>
          <w:p w:rsidR="00125CE6" w:rsidRPr="000064B8" w:rsidRDefault="00125CE6" w:rsidP="00A358B3">
            <w:pPr>
              <w:spacing w:after="0" w:line="0" w:lineRule="atLeast"/>
              <w:ind w:left="113" w:right="113"/>
              <w:rPr>
                <w:rFonts w:ascii="Times New Roman" w:eastAsia="Times New Roman" w:hAnsi="Times New Roman" w:cs="Arial"/>
                <w:sz w:val="24"/>
                <w:szCs w:val="24"/>
              </w:rPr>
            </w:pPr>
            <w:r w:rsidRPr="00242FD2">
              <w:rPr>
                <w:rFonts w:ascii="Times New Roman" w:eastAsia="Times New Roman" w:hAnsi="Times New Roman" w:cs="Arial"/>
                <w:sz w:val="24"/>
                <w:szCs w:val="24"/>
              </w:rPr>
              <w:t>C</w:t>
            </w:r>
            <w:r w:rsidRPr="000064B8">
              <w:rPr>
                <w:rFonts w:ascii="Calibri" w:eastAsia="Calibri" w:hAnsi="Calibri" w:cs="Arial"/>
                <w:b/>
                <w:sz w:val="24"/>
                <w:szCs w:val="24"/>
              </w:rPr>
              <w:t>onsolidation</w:t>
            </w:r>
          </w:p>
        </w:tc>
        <w:tc>
          <w:tcPr>
            <w:tcW w:w="1440" w:type="dxa"/>
            <w:gridSpan w:val="2"/>
            <w:shd w:val="clear" w:color="auto" w:fill="auto"/>
          </w:tcPr>
          <w:p w:rsidR="00125CE6" w:rsidRPr="000064B8" w:rsidRDefault="00125CE6" w:rsidP="00A358B3">
            <w:pPr>
              <w:spacing w:after="0" w:line="206" w:lineRule="exact"/>
              <w:jc w:val="both"/>
              <w:rPr>
                <w:rFonts w:ascii="Calibri" w:eastAsia="Calibri" w:hAnsi="Calibri" w:cs="Arial"/>
                <w:b/>
                <w:sz w:val="20"/>
                <w:szCs w:val="20"/>
              </w:rPr>
            </w:pPr>
            <w:r w:rsidRPr="000064B8">
              <w:rPr>
                <w:rFonts w:ascii="Calibri" w:eastAsia="Calibri" w:hAnsi="Calibri" w:cs="Arial"/>
                <w:b/>
                <w:sz w:val="20"/>
                <w:szCs w:val="20"/>
              </w:rPr>
              <w:t>Consolidation of</w:t>
            </w:r>
            <w:r w:rsidRPr="00A358B3">
              <w:rPr>
                <w:rFonts w:ascii="Calibri" w:eastAsia="Calibri" w:hAnsi="Calibri" w:cs="Arial"/>
                <w:b/>
                <w:sz w:val="20"/>
                <w:szCs w:val="20"/>
              </w:rPr>
              <w:t xml:space="preserve"> </w:t>
            </w:r>
            <w:r w:rsidRPr="000064B8">
              <w:rPr>
                <w:rFonts w:ascii="Calibri" w:eastAsia="Calibri" w:hAnsi="Calibri" w:cs="Arial"/>
                <w:b/>
                <w:sz w:val="20"/>
                <w:szCs w:val="20"/>
              </w:rPr>
              <w:t>entity as subsidiary</w:t>
            </w:r>
          </w:p>
        </w:tc>
        <w:tc>
          <w:tcPr>
            <w:tcW w:w="2188" w:type="dxa"/>
            <w:gridSpan w:val="2"/>
            <w:shd w:val="clear" w:color="auto" w:fill="auto"/>
          </w:tcPr>
          <w:p w:rsidR="00125CE6" w:rsidRPr="000064B8" w:rsidRDefault="00125CE6" w:rsidP="00A358B3">
            <w:pPr>
              <w:spacing w:after="0" w:line="206" w:lineRule="exact"/>
              <w:ind w:right="85"/>
              <w:jc w:val="both"/>
              <w:rPr>
                <w:rFonts w:ascii="Calibri" w:eastAsia="Calibri" w:hAnsi="Calibri" w:cs="Arial"/>
                <w:sz w:val="19"/>
                <w:szCs w:val="19"/>
              </w:rPr>
            </w:pPr>
            <w:r w:rsidRPr="000064B8">
              <w:rPr>
                <w:rFonts w:ascii="Calibri" w:eastAsia="Calibri" w:hAnsi="Calibri" w:cs="Arial"/>
                <w:sz w:val="19"/>
                <w:szCs w:val="19"/>
              </w:rPr>
              <w:t>Based on legal ownership</w:t>
            </w:r>
          </w:p>
        </w:tc>
        <w:tc>
          <w:tcPr>
            <w:tcW w:w="2580" w:type="dxa"/>
            <w:gridSpan w:val="3"/>
            <w:shd w:val="clear" w:color="auto" w:fill="auto"/>
          </w:tcPr>
          <w:p w:rsidR="00125CE6" w:rsidRPr="000064B8" w:rsidRDefault="00125CE6" w:rsidP="00910CBA">
            <w:pPr>
              <w:spacing w:after="0" w:line="206" w:lineRule="exact"/>
              <w:ind w:right="85"/>
              <w:jc w:val="both"/>
              <w:rPr>
                <w:rFonts w:ascii="Calibri" w:eastAsia="Calibri" w:hAnsi="Calibri" w:cs="Arial"/>
                <w:sz w:val="19"/>
                <w:szCs w:val="19"/>
              </w:rPr>
            </w:pPr>
            <w:r w:rsidRPr="000064B8">
              <w:rPr>
                <w:rFonts w:ascii="Calibri" w:eastAsia="Calibri" w:hAnsi="Calibri" w:cs="Arial"/>
                <w:sz w:val="19"/>
                <w:szCs w:val="19"/>
              </w:rPr>
              <w:t>Based on control</w:t>
            </w:r>
          </w:p>
        </w:tc>
        <w:tc>
          <w:tcPr>
            <w:tcW w:w="3062" w:type="dxa"/>
            <w:shd w:val="clear" w:color="auto" w:fill="auto"/>
          </w:tcPr>
          <w:p w:rsidR="00125CE6" w:rsidRPr="000064B8" w:rsidRDefault="00125CE6" w:rsidP="00910CBA">
            <w:pPr>
              <w:spacing w:after="0" w:line="206" w:lineRule="exact"/>
              <w:ind w:left="40" w:right="85"/>
              <w:rPr>
                <w:rFonts w:ascii="Calibri" w:eastAsia="Calibri" w:hAnsi="Calibri" w:cs="Arial"/>
                <w:sz w:val="19"/>
                <w:szCs w:val="19"/>
              </w:rPr>
            </w:pPr>
            <w:r w:rsidRPr="000064B8">
              <w:rPr>
                <w:rFonts w:ascii="Calibri" w:eastAsia="Calibri" w:hAnsi="Calibri" w:cs="Arial"/>
                <w:sz w:val="19"/>
                <w:szCs w:val="19"/>
              </w:rPr>
              <w:t>Certain entities may be consolidated/</w:t>
            </w:r>
            <w:r w:rsidRPr="00A358B3">
              <w:rPr>
                <w:rFonts w:ascii="Calibri" w:eastAsia="Calibri" w:hAnsi="Calibri" w:cs="Arial"/>
                <w:sz w:val="19"/>
                <w:szCs w:val="19"/>
              </w:rPr>
              <w:t>unconsolidated</w:t>
            </w:r>
          </w:p>
        </w:tc>
      </w:tr>
      <w:tr w:rsidR="008C4C79" w:rsidRPr="00A358B3" w:rsidTr="00A358B3">
        <w:trPr>
          <w:trHeight w:val="698"/>
        </w:trPr>
        <w:tc>
          <w:tcPr>
            <w:tcW w:w="1100" w:type="dxa"/>
            <w:gridSpan w:val="2"/>
            <w:vMerge/>
            <w:shd w:val="clear" w:color="auto" w:fill="auto"/>
          </w:tcPr>
          <w:p w:rsidR="008C4C79" w:rsidRPr="000064B8" w:rsidRDefault="008C4C79"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8C4C79" w:rsidRPr="000064B8" w:rsidRDefault="008C4C79" w:rsidP="00A358B3">
            <w:pPr>
              <w:spacing w:after="0" w:line="216" w:lineRule="exact"/>
              <w:jc w:val="both"/>
              <w:rPr>
                <w:rFonts w:ascii="Calibri" w:eastAsia="Calibri" w:hAnsi="Calibri" w:cs="Arial"/>
                <w:b/>
                <w:sz w:val="20"/>
                <w:szCs w:val="20"/>
              </w:rPr>
            </w:pPr>
            <w:r w:rsidRPr="000064B8">
              <w:rPr>
                <w:rFonts w:ascii="Calibri" w:eastAsia="Calibri" w:hAnsi="Calibri" w:cs="Arial"/>
                <w:b/>
                <w:sz w:val="20"/>
                <w:szCs w:val="20"/>
              </w:rPr>
              <w:t>Joint venture</w:t>
            </w:r>
          </w:p>
        </w:tc>
        <w:tc>
          <w:tcPr>
            <w:tcW w:w="2188" w:type="dxa"/>
            <w:gridSpan w:val="2"/>
            <w:shd w:val="clear" w:color="auto" w:fill="auto"/>
          </w:tcPr>
          <w:p w:rsidR="008C4C79" w:rsidRPr="000064B8" w:rsidRDefault="008C4C79" w:rsidP="00A358B3">
            <w:pPr>
              <w:spacing w:after="0" w:line="216" w:lineRule="exact"/>
              <w:ind w:right="85"/>
              <w:jc w:val="both"/>
              <w:rPr>
                <w:rFonts w:ascii="Calibri" w:eastAsia="Calibri" w:hAnsi="Calibri" w:cs="Arial"/>
                <w:sz w:val="19"/>
                <w:szCs w:val="19"/>
              </w:rPr>
            </w:pPr>
            <w:r w:rsidRPr="000064B8">
              <w:rPr>
                <w:rFonts w:ascii="Calibri" w:eastAsia="Calibri" w:hAnsi="Calibri" w:cs="Arial"/>
                <w:sz w:val="19"/>
                <w:szCs w:val="19"/>
              </w:rPr>
              <w:t>Accounted on proportionate</w:t>
            </w:r>
            <w:r w:rsidR="00A358B3">
              <w:rPr>
                <w:rFonts w:ascii="Calibri" w:eastAsia="Calibri" w:hAnsi="Calibri" w:cs="Arial"/>
                <w:sz w:val="19"/>
                <w:szCs w:val="19"/>
              </w:rPr>
              <w:t xml:space="preserve"> </w:t>
            </w:r>
            <w:r w:rsidRPr="000064B8">
              <w:rPr>
                <w:rFonts w:ascii="Calibri" w:eastAsia="Calibri" w:hAnsi="Calibri" w:cs="Arial"/>
                <w:sz w:val="19"/>
                <w:szCs w:val="19"/>
              </w:rPr>
              <w:t>basis</w:t>
            </w:r>
          </w:p>
        </w:tc>
        <w:tc>
          <w:tcPr>
            <w:tcW w:w="2580" w:type="dxa"/>
            <w:gridSpan w:val="3"/>
            <w:shd w:val="clear" w:color="auto" w:fill="auto"/>
          </w:tcPr>
          <w:p w:rsidR="008C4C79" w:rsidRPr="000064B8" w:rsidRDefault="008C4C79" w:rsidP="00910CBA">
            <w:pPr>
              <w:spacing w:after="0" w:line="216" w:lineRule="exact"/>
              <w:ind w:right="85"/>
              <w:jc w:val="both"/>
              <w:rPr>
                <w:rFonts w:ascii="Calibri" w:eastAsia="Calibri" w:hAnsi="Calibri" w:cs="Arial"/>
                <w:sz w:val="19"/>
                <w:szCs w:val="19"/>
              </w:rPr>
            </w:pPr>
            <w:r w:rsidRPr="000064B8">
              <w:rPr>
                <w:rFonts w:ascii="Calibri" w:eastAsia="Calibri" w:hAnsi="Calibri" w:cs="Arial"/>
                <w:sz w:val="19"/>
                <w:szCs w:val="19"/>
              </w:rPr>
              <w:t xml:space="preserve">Accounted on </w:t>
            </w:r>
            <w:r w:rsidRPr="00A358B3">
              <w:rPr>
                <w:rFonts w:ascii="Calibri" w:eastAsia="Calibri" w:hAnsi="Calibri" w:cs="Arial"/>
                <w:sz w:val="19"/>
                <w:szCs w:val="19"/>
              </w:rPr>
              <w:t>Equity Basis</w:t>
            </w:r>
          </w:p>
        </w:tc>
        <w:tc>
          <w:tcPr>
            <w:tcW w:w="3062" w:type="dxa"/>
            <w:shd w:val="clear" w:color="auto" w:fill="auto"/>
          </w:tcPr>
          <w:p w:rsidR="008C4C79" w:rsidRPr="00A358B3" w:rsidRDefault="008C4C79" w:rsidP="00910CBA">
            <w:pPr>
              <w:spacing w:after="0" w:line="216" w:lineRule="exact"/>
              <w:ind w:left="40" w:right="85"/>
              <w:rPr>
                <w:rFonts w:ascii="Calibri" w:eastAsia="Calibri" w:hAnsi="Calibri" w:cs="Arial"/>
                <w:sz w:val="19"/>
                <w:szCs w:val="19"/>
              </w:rPr>
            </w:pPr>
            <w:r w:rsidRPr="000064B8">
              <w:rPr>
                <w:rFonts w:ascii="Calibri" w:eastAsia="Calibri" w:hAnsi="Calibri" w:cs="Arial"/>
                <w:sz w:val="19"/>
                <w:szCs w:val="19"/>
              </w:rPr>
              <w:t>Decline in revenues and EBITDA.</w:t>
            </w:r>
          </w:p>
          <w:p w:rsidR="008C4C79" w:rsidRPr="000064B8" w:rsidRDefault="008C4C79" w:rsidP="00910CBA">
            <w:pPr>
              <w:spacing w:after="0" w:line="0" w:lineRule="atLeast"/>
              <w:ind w:left="40" w:right="85"/>
              <w:rPr>
                <w:rFonts w:ascii="Calibri" w:eastAsia="Calibri" w:hAnsi="Calibri" w:cs="Arial"/>
                <w:sz w:val="19"/>
                <w:szCs w:val="19"/>
              </w:rPr>
            </w:pPr>
            <w:r w:rsidRPr="000064B8">
              <w:rPr>
                <w:rFonts w:ascii="Calibri" w:eastAsia="Calibri" w:hAnsi="Calibri" w:cs="Arial"/>
                <w:sz w:val="19"/>
                <w:szCs w:val="19"/>
              </w:rPr>
              <w:t>However, earnings remain unaffected</w:t>
            </w:r>
          </w:p>
        </w:tc>
      </w:tr>
      <w:tr w:rsidR="008C4C79" w:rsidRPr="00A358B3" w:rsidTr="00A358B3">
        <w:trPr>
          <w:trHeight w:val="467"/>
        </w:trPr>
        <w:tc>
          <w:tcPr>
            <w:tcW w:w="1100" w:type="dxa"/>
            <w:gridSpan w:val="2"/>
            <w:vMerge/>
            <w:shd w:val="clear" w:color="auto" w:fill="auto"/>
          </w:tcPr>
          <w:p w:rsidR="008C4C79" w:rsidRPr="000064B8" w:rsidRDefault="008C4C79"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8C4C79" w:rsidRPr="000064B8" w:rsidRDefault="008C4C79" w:rsidP="00A358B3">
            <w:pPr>
              <w:spacing w:after="0" w:line="216" w:lineRule="exact"/>
              <w:jc w:val="both"/>
              <w:rPr>
                <w:rFonts w:ascii="Calibri" w:eastAsia="Calibri" w:hAnsi="Calibri" w:cs="Arial"/>
                <w:b/>
                <w:sz w:val="20"/>
                <w:szCs w:val="20"/>
              </w:rPr>
            </w:pPr>
            <w:r w:rsidRPr="000064B8">
              <w:rPr>
                <w:rFonts w:ascii="Calibri" w:eastAsia="Calibri" w:hAnsi="Calibri" w:cs="Arial"/>
                <w:b/>
                <w:sz w:val="20"/>
                <w:szCs w:val="20"/>
              </w:rPr>
              <w:t>Treasury shares</w:t>
            </w:r>
          </w:p>
        </w:tc>
        <w:tc>
          <w:tcPr>
            <w:tcW w:w="2188" w:type="dxa"/>
            <w:gridSpan w:val="2"/>
            <w:shd w:val="clear" w:color="auto" w:fill="auto"/>
          </w:tcPr>
          <w:p w:rsidR="008C4C79" w:rsidRPr="000064B8" w:rsidRDefault="008C4C79" w:rsidP="00A358B3">
            <w:pPr>
              <w:spacing w:after="0" w:line="216" w:lineRule="exact"/>
              <w:ind w:right="85"/>
              <w:jc w:val="both"/>
              <w:rPr>
                <w:rFonts w:ascii="Calibri" w:eastAsia="Calibri" w:hAnsi="Calibri" w:cs="Arial"/>
                <w:sz w:val="19"/>
                <w:szCs w:val="19"/>
              </w:rPr>
            </w:pPr>
            <w:r w:rsidRPr="000064B8">
              <w:rPr>
                <w:rFonts w:ascii="Calibri" w:eastAsia="Calibri" w:hAnsi="Calibri" w:cs="Arial"/>
                <w:sz w:val="19"/>
                <w:szCs w:val="19"/>
              </w:rPr>
              <w:t>Not mandatory to consolidate</w:t>
            </w:r>
          </w:p>
        </w:tc>
        <w:tc>
          <w:tcPr>
            <w:tcW w:w="2580" w:type="dxa"/>
            <w:gridSpan w:val="3"/>
            <w:shd w:val="clear" w:color="auto" w:fill="auto"/>
          </w:tcPr>
          <w:p w:rsidR="008C4C79" w:rsidRPr="00A358B3" w:rsidRDefault="008C4C79" w:rsidP="00910CBA">
            <w:pPr>
              <w:spacing w:after="0" w:line="216" w:lineRule="exact"/>
              <w:ind w:right="85"/>
              <w:jc w:val="both"/>
              <w:rPr>
                <w:rFonts w:ascii="Calibri" w:eastAsia="Calibri" w:hAnsi="Calibri" w:cs="Arial"/>
                <w:sz w:val="19"/>
                <w:szCs w:val="19"/>
              </w:rPr>
            </w:pPr>
            <w:r w:rsidRPr="000064B8">
              <w:rPr>
                <w:rFonts w:ascii="Calibri" w:eastAsia="Calibri" w:hAnsi="Calibri" w:cs="Arial"/>
                <w:sz w:val="19"/>
                <w:szCs w:val="19"/>
              </w:rPr>
              <w:t>Adjusted from equity on</w:t>
            </w:r>
          </w:p>
          <w:p w:rsidR="008C4C79" w:rsidRPr="000064B8" w:rsidRDefault="008C4C79" w:rsidP="00910CBA">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consolidation</w:t>
            </w:r>
          </w:p>
        </w:tc>
        <w:tc>
          <w:tcPr>
            <w:tcW w:w="3062" w:type="dxa"/>
            <w:shd w:val="clear" w:color="auto" w:fill="auto"/>
          </w:tcPr>
          <w:p w:rsidR="008C4C79" w:rsidRPr="00A358B3" w:rsidRDefault="008C4C79" w:rsidP="00910CBA">
            <w:pPr>
              <w:spacing w:after="0" w:line="216" w:lineRule="exact"/>
              <w:ind w:left="40" w:right="85"/>
              <w:rPr>
                <w:rFonts w:ascii="Calibri" w:eastAsia="Calibri" w:hAnsi="Calibri" w:cs="Arial"/>
                <w:sz w:val="19"/>
                <w:szCs w:val="19"/>
              </w:rPr>
            </w:pPr>
            <w:r w:rsidRPr="000064B8">
              <w:rPr>
                <w:rFonts w:ascii="Calibri" w:eastAsia="Calibri" w:hAnsi="Calibri" w:cs="Arial"/>
                <w:sz w:val="19"/>
                <w:szCs w:val="19"/>
              </w:rPr>
              <w:t>Increase in EPS, Decline in net worth</w:t>
            </w:r>
          </w:p>
          <w:p w:rsidR="008C4C79" w:rsidRPr="000064B8" w:rsidRDefault="008C4C79" w:rsidP="00910CBA">
            <w:pPr>
              <w:spacing w:after="0" w:line="0" w:lineRule="atLeast"/>
              <w:ind w:left="40" w:right="85"/>
              <w:rPr>
                <w:rFonts w:ascii="Calibri" w:eastAsia="Calibri" w:hAnsi="Calibri" w:cs="Arial"/>
                <w:sz w:val="19"/>
                <w:szCs w:val="19"/>
              </w:rPr>
            </w:pPr>
            <w:r w:rsidRPr="000064B8">
              <w:rPr>
                <w:rFonts w:ascii="Calibri" w:eastAsia="Calibri" w:hAnsi="Calibri" w:cs="Arial"/>
                <w:sz w:val="19"/>
                <w:szCs w:val="19"/>
              </w:rPr>
              <w:t>and increase in the ROCE/ROE</w:t>
            </w:r>
          </w:p>
        </w:tc>
      </w:tr>
      <w:tr w:rsidR="00A358B3" w:rsidRPr="00A358B3" w:rsidTr="00A358B3">
        <w:trPr>
          <w:cantSplit/>
          <w:trHeight w:val="2402"/>
        </w:trPr>
        <w:tc>
          <w:tcPr>
            <w:tcW w:w="1100" w:type="dxa"/>
            <w:gridSpan w:val="2"/>
            <w:textDirection w:val="btLr"/>
          </w:tcPr>
          <w:p w:rsidR="007160C9" w:rsidRPr="00242FD2" w:rsidRDefault="007160C9" w:rsidP="00A358B3">
            <w:pPr>
              <w:spacing w:after="0" w:line="215" w:lineRule="exact"/>
              <w:ind w:left="113" w:right="113"/>
              <w:rPr>
                <w:rFonts w:ascii="Calibri" w:eastAsia="Calibri" w:hAnsi="Calibri" w:cs="Arial"/>
                <w:b/>
                <w:sz w:val="24"/>
                <w:szCs w:val="24"/>
              </w:rPr>
            </w:pPr>
            <w:r w:rsidRPr="00242FD2">
              <w:rPr>
                <w:rFonts w:ascii="Calibri" w:eastAsia="Calibri" w:hAnsi="Calibri" w:cs="Arial"/>
                <w:b/>
                <w:sz w:val="24"/>
                <w:szCs w:val="24"/>
              </w:rPr>
              <w:t>Business Combinations</w:t>
            </w:r>
          </w:p>
        </w:tc>
        <w:tc>
          <w:tcPr>
            <w:tcW w:w="1440" w:type="dxa"/>
            <w:gridSpan w:val="2"/>
            <w:shd w:val="clear" w:color="auto" w:fill="auto"/>
          </w:tcPr>
          <w:p w:rsidR="007160C9" w:rsidRPr="00A358B3" w:rsidRDefault="007160C9" w:rsidP="00A358B3">
            <w:pPr>
              <w:spacing w:after="0" w:line="215" w:lineRule="exact"/>
              <w:jc w:val="both"/>
              <w:rPr>
                <w:rFonts w:ascii="Calibri" w:eastAsia="Calibri" w:hAnsi="Calibri" w:cs="Arial"/>
                <w:b/>
                <w:sz w:val="20"/>
                <w:szCs w:val="20"/>
              </w:rPr>
            </w:pPr>
            <w:r w:rsidRPr="000064B8">
              <w:rPr>
                <w:rFonts w:ascii="Calibri" w:eastAsia="Calibri" w:hAnsi="Calibri" w:cs="Arial"/>
                <w:b/>
                <w:sz w:val="20"/>
                <w:szCs w:val="20"/>
              </w:rPr>
              <w:t>Mergers and</w:t>
            </w:r>
          </w:p>
          <w:p w:rsidR="007160C9" w:rsidRPr="000064B8" w:rsidRDefault="007160C9" w:rsidP="00A358B3">
            <w:pPr>
              <w:spacing w:after="0" w:line="219" w:lineRule="exact"/>
              <w:jc w:val="both"/>
              <w:rPr>
                <w:rFonts w:ascii="Calibri" w:eastAsia="Calibri" w:hAnsi="Calibri" w:cs="Arial"/>
                <w:b/>
                <w:sz w:val="20"/>
                <w:szCs w:val="20"/>
              </w:rPr>
            </w:pPr>
            <w:r w:rsidRPr="000064B8">
              <w:rPr>
                <w:rFonts w:ascii="Calibri" w:eastAsia="Calibri" w:hAnsi="Calibri" w:cs="Arial"/>
                <w:b/>
                <w:sz w:val="20"/>
                <w:szCs w:val="20"/>
              </w:rPr>
              <w:t>Acquisitions</w:t>
            </w:r>
          </w:p>
        </w:tc>
        <w:tc>
          <w:tcPr>
            <w:tcW w:w="2140" w:type="dxa"/>
            <w:shd w:val="clear" w:color="auto" w:fill="auto"/>
          </w:tcPr>
          <w:p w:rsidR="007160C9" w:rsidRPr="00A358B3" w:rsidRDefault="007160C9" w:rsidP="00A358B3">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Separate guidance for</w:t>
            </w:r>
          </w:p>
          <w:p w:rsidR="007160C9" w:rsidRPr="00A358B3" w:rsidRDefault="007160C9" w:rsidP="00A358B3">
            <w:pPr>
              <w:spacing w:after="0" w:line="219" w:lineRule="exact"/>
              <w:ind w:right="85"/>
              <w:jc w:val="both"/>
              <w:rPr>
                <w:rFonts w:ascii="Calibri" w:eastAsia="Calibri" w:hAnsi="Calibri" w:cs="Arial"/>
                <w:sz w:val="19"/>
                <w:szCs w:val="19"/>
              </w:rPr>
            </w:pPr>
            <w:proofErr w:type="gramStart"/>
            <w:r w:rsidRPr="000064B8">
              <w:rPr>
                <w:rFonts w:ascii="Calibri" w:eastAsia="Calibri" w:hAnsi="Calibri" w:cs="Arial"/>
                <w:sz w:val="19"/>
                <w:szCs w:val="19"/>
              </w:rPr>
              <w:t>acquisition</w:t>
            </w:r>
            <w:proofErr w:type="gramEnd"/>
            <w:r w:rsidRPr="000064B8">
              <w:rPr>
                <w:rFonts w:ascii="Calibri" w:eastAsia="Calibri" w:hAnsi="Calibri" w:cs="Arial"/>
                <w:sz w:val="19"/>
                <w:szCs w:val="19"/>
              </w:rPr>
              <w:t xml:space="preserve"> of business unit</w:t>
            </w:r>
            <w:r w:rsidR="00A358B3">
              <w:rPr>
                <w:rFonts w:ascii="Calibri" w:eastAsia="Calibri" w:hAnsi="Calibri" w:cs="Arial"/>
                <w:sz w:val="19"/>
                <w:szCs w:val="19"/>
              </w:rPr>
              <w:t xml:space="preserve"> </w:t>
            </w:r>
            <w:r w:rsidRPr="000064B8">
              <w:rPr>
                <w:rFonts w:ascii="Calibri" w:eastAsia="Calibri" w:hAnsi="Calibri" w:cs="Arial"/>
                <w:sz w:val="19"/>
                <w:szCs w:val="19"/>
              </w:rPr>
              <w:t>(under As14) and acquisition of</w:t>
            </w:r>
            <w:r w:rsidR="00A358B3">
              <w:rPr>
                <w:rFonts w:ascii="Calibri" w:eastAsia="Calibri" w:hAnsi="Calibri" w:cs="Arial"/>
                <w:sz w:val="19"/>
                <w:szCs w:val="19"/>
              </w:rPr>
              <w:t xml:space="preserve"> </w:t>
            </w:r>
            <w:r w:rsidRPr="000064B8">
              <w:rPr>
                <w:rFonts w:ascii="Calibri" w:eastAsia="Calibri" w:hAnsi="Calibri" w:cs="Arial"/>
                <w:sz w:val="19"/>
                <w:szCs w:val="19"/>
              </w:rPr>
              <w:t>shares (under AS14).</w:t>
            </w:r>
          </w:p>
          <w:p w:rsidR="007160C9" w:rsidRPr="000064B8" w:rsidRDefault="007160C9" w:rsidP="00A358B3">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Assets/Liabilities acquired can</w:t>
            </w:r>
            <w:r w:rsidR="00A358B3">
              <w:rPr>
                <w:rFonts w:ascii="Calibri" w:eastAsia="Calibri" w:hAnsi="Calibri" w:cs="Arial"/>
                <w:sz w:val="19"/>
                <w:szCs w:val="19"/>
              </w:rPr>
              <w:t xml:space="preserve"> </w:t>
            </w:r>
            <w:r w:rsidRPr="000064B8">
              <w:rPr>
                <w:rFonts w:ascii="Calibri" w:eastAsia="Calibri" w:hAnsi="Calibri" w:cs="Arial"/>
                <w:sz w:val="19"/>
                <w:szCs w:val="19"/>
              </w:rPr>
              <w:t>be recognized at book value or</w:t>
            </w:r>
            <w:r w:rsidR="00A358B3">
              <w:rPr>
                <w:rFonts w:ascii="Calibri" w:eastAsia="Calibri" w:hAnsi="Calibri" w:cs="Arial"/>
                <w:sz w:val="19"/>
                <w:szCs w:val="19"/>
              </w:rPr>
              <w:t xml:space="preserve"> </w:t>
            </w:r>
            <w:r w:rsidRPr="000064B8">
              <w:rPr>
                <w:rFonts w:ascii="Calibri" w:eastAsia="Calibri" w:hAnsi="Calibri" w:cs="Arial"/>
                <w:sz w:val="19"/>
                <w:szCs w:val="19"/>
              </w:rPr>
              <w:t>fair market value depending on</w:t>
            </w:r>
            <w:r w:rsidR="00A358B3">
              <w:rPr>
                <w:rFonts w:ascii="Calibri" w:eastAsia="Calibri" w:hAnsi="Calibri" w:cs="Arial"/>
                <w:sz w:val="19"/>
                <w:szCs w:val="19"/>
              </w:rPr>
              <w:t xml:space="preserve"> </w:t>
            </w:r>
            <w:r w:rsidRPr="000064B8">
              <w:rPr>
                <w:rFonts w:ascii="Calibri" w:eastAsia="Calibri" w:hAnsi="Calibri" w:cs="Arial"/>
                <w:sz w:val="19"/>
                <w:szCs w:val="19"/>
              </w:rPr>
              <w:t>methodology used. Goodwill</w:t>
            </w:r>
            <w:r w:rsidR="00A358B3">
              <w:rPr>
                <w:rFonts w:ascii="Calibri" w:eastAsia="Calibri" w:hAnsi="Calibri" w:cs="Arial"/>
                <w:sz w:val="19"/>
                <w:szCs w:val="19"/>
              </w:rPr>
              <w:t xml:space="preserve"> </w:t>
            </w:r>
            <w:r w:rsidRPr="000064B8">
              <w:rPr>
                <w:rFonts w:ascii="Calibri" w:eastAsia="Calibri" w:hAnsi="Calibri" w:cs="Arial"/>
                <w:sz w:val="19"/>
                <w:szCs w:val="19"/>
              </w:rPr>
              <w:t>recognized under AS14 is</w:t>
            </w:r>
            <w:r w:rsidR="00A358B3">
              <w:rPr>
                <w:rFonts w:ascii="Calibri" w:eastAsia="Calibri" w:hAnsi="Calibri" w:cs="Arial"/>
                <w:sz w:val="19"/>
                <w:szCs w:val="19"/>
              </w:rPr>
              <w:t xml:space="preserve"> </w:t>
            </w:r>
            <w:r w:rsidRPr="000064B8">
              <w:rPr>
                <w:rFonts w:ascii="Calibri" w:eastAsia="Calibri" w:hAnsi="Calibri" w:cs="Arial"/>
                <w:sz w:val="19"/>
                <w:szCs w:val="19"/>
              </w:rPr>
              <w:t>amortized while under AS21 is</w:t>
            </w:r>
            <w:r w:rsidR="00A358B3">
              <w:rPr>
                <w:rFonts w:ascii="Calibri" w:eastAsia="Calibri" w:hAnsi="Calibri" w:cs="Arial"/>
                <w:sz w:val="19"/>
                <w:szCs w:val="19"/>
              </w:rPr>
              <w:t xml:space="preserve"> </w:t>
            </w:r>
            <w:r w:rsidRPr="000064B8">
              <w:rPr>
                <w:rFonts w:ascii="Calibri" w:eastAsia="Calibri" w:hAnsi="Calibri" w:cs="Arial"/>
                <w:sz w:val="19"/>
                <w:szCs w:val="19"/>
              </w:rPr>
              <w:t>only tested for impairment</w:t>
            </w:r>
          </w:p>
        </w:tc>
        <w:tc>
          <w:tcPr>
            <w:tcW w:w="2610" w:type="dxa"/>
            <w:gridSpan w:val="3"/>
            <w:shd w:val="clear" w:color="auto" w:fill="auto"/>
          </w:tcPr>
          <w:p w:rsidR="007160C9" w:rsidRPr="00A358B3" w:rsidRDefault="007160C9" w:rsidP="00910CBA">
            <w:pPr>
              <w:spacing w:after="0" w:line="215" w:lineRule="exact"/>
              <w:ind w:right="85"/>
              <w:jc w:val="both"/>
              <w:rPr>
                <w:rFonts w:ascii="Calibri" w:eastAsia="Calibri" w:hAnsi="Calibri" w:cs="Arial"/>
                <w:sz w:val="19"/>
                <w:szCs w:val="19"/>
              </w:rPr>
            </w:pPr>
            <w:r w:rsidRPr="000064B8">
              <w:rPr>
                <w:rFonts w:ascii="Calibri" w:eastAsia="Calibri" w:hAnsi="Calibri" w:cs="Arial"/>
                <w:sz w:val="19"/>
                <w:szCs w:val="19"/>
              </w:rPr>
              <w:t>Mandatory (a) fair valuation of</w:t>
            </w:r>
          </w:p>
          <w:p w:rsidR="007160C9" w:rsidRPr="00A358B3" w:rsidRDefault="007160C9" w:rsidP="00910CBA">
            <w:pPr>
              <w:spacing w:after="0" w:line="219" w:lineRule="exact"/>
              <w:ind w:right="85"/>
              <w:jc w:val="both"/>
              <w:rPr>
                <w:rFonts w:ascii="Calibri" w:eastAsia="Calibri" w:hAnsi="Calibri" w:cs="Arial"/>
                <w:sz w:val="19"/>
                <w:szCs w:val="19"/>
              </w:rPr>
            </w:pPr>
            <w:r w:rsidRPr="000064B8">
              <w:rPr>
                <w:rFonts w:ascii="Calibri" w:eastAsia="Calibri" w:hAnsi="Calibri" w:cs="Arial"/>
                <w:sz w:val="19"/>
                <w:szCs w:val="19"/>
              </w:rPr>
              <w:t>assets and liabilities acquired on</w:t>
            </w:r>
          </w:p>
          <w:p w:rsidR="007160C9" w:rsidRPr="00A358B3" w:rsidRDefault="007160C9" w:rsidP="00910CBA">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acquisition, (b) recognition of</w:t>
            </w:r>
          </w:p>
          <w:p w:rsidR="007160C9" w:rsidRPr="00A358B3" w:rsidRDefault="007160C9" w:rsidP="00910CBA">
            <w:pPr>
              <w:spacing w:after="0" w:line="214" w:lineRule="exact"/>
              <w:ind w:right="85"/>
              <w:jc w:val="both"/>
              <w:rPr>
                <w:rFonts w:ascii="Calibri" w:eastAsia="Calibri" w:hAnsi="Calibri" w:cs="Arial"/>
                <w:sz w:val="19"/>
                <w:szCs w:val="19"/>
              </w:rPr>
            </w:pPr>
            <w:r w:rsidRPr="000064B8">
              <w:rPr>
                <w:rFonts w:ascii="Calibri" w:eastAsia="Calibri" w:hAnsi="Calibri" w:cs="Arial"/>
                <w:sz w:val="19"/>
                <w:szCs w:val="19"/>
              </w:rPr>
              <w:t>intangibles even when not</w:t>
            </w:r>
          </w:p>
          <w:p w:rsidR="007160C9" w:rsidRPr="00A358B3" w:rsidRDefault="007160C9" w:rsidP="00910CBA">
            <w:pPr>
              <w:spacing w:after="0" w:line="0" w:lineRule="atLeast"/>
              <w:ind w:right="85"/>
              <w:jc w:val="both"/>
              <w:rPr>
                <w:rFonts w:ascii="Calibri" w:eastAsia="Calibri" w:hAnsi="Calibri" w:cs="Arial"/>
                <w:sz w:val="19"/>
                <w:szCs w:val="19"/>
              </w:rPr>
            </w:pPr>
            <w:proofErr w:type="gramStart"/>
            <w:r w:rsidRPr="000064B8">
              <w:rPr>
                <w:rFonts w:ascii="Calibri" w:eastAsia="Calibri" w:hAnsi="Calibri" w:cs="Arial"/>
                <w:sz w:val="19"/>
                <w:szCs w:val="19"/>
              </w:rPr>
              <w:t>recorded</w:t>
            </w:r>
            <w:proofErr w:type="gramEnd"/>
            <w:r w:rsidRPr="000064B8">
              <w:rPr>
                <w:rFonts w:ascii="Calibri" w:eastAsia="Calibri" w:hAnsi="Calibri" w:cs="Arial"/>
                <w:sz w:val="19"/>
                <w:szCs w:val="19"/>
              </w:rPr>
              <w:t xml:space="preserve"> in the books of seller.</w:t>
            </w:r>
          </w:p>
          <w:p w:rsidR="007160C9" w:rsidRPr="000064B8" w:rsidRDefault="007160C9" w:rsidP="00910CBA">
            <w:pPr>
              <w:spacing w:after="0" w:line="218" w:lineRule="exact"/>
              <w:ind w:right="85"/>
              <w:jc w:val="both"/>
              <w:rPr>
                <w:rFonts w:ascii="Calibri" w:eastAsia="Calibri" w:hAnsi="Calibri" w:cs="Arial"/>
                <w:sz w:val="19"/>
                <w:szCs w:val="19"/>
              </w:rPr>
            </w:pPr>
            <w:r w:rsidRPr="000064B8">
              <w:rPr>
                <w:rFonts w:ascii="Calibri" w:eastAsia="Calibri" w:hAnsi="Calibri" w:cs="Arial"/>
                <w:sz w:val="19"/>
                <w:szCs w:val="19"/>
              </w:rPr>
              <w:t>Excess of consideration paid over</w:t>
            </w:r>
            <w:r w:rsidR="00910CBA">
              <w:rPr>
                <w:rFonts w:ascii="Calibri" w:eastAsia="Calibri" w:hAnsi="Calibri" w:cs="Arial"/>
                <w:sz w:val="19"/>
                <w:szCs w:val="19"/>
              </w:rPr>
              <w:t xml:space="preserve"> </w:t>
            </w:r>
            <w:r w:rsidRPr="000064B8">
              <w:rPr>
                <w:rFonts w:ascii="Calibri" w:eastAsia="Calibri" w:hAnsi="Calibri" w:cs="Arial"/>
                <w:sz w:val="19"/>
                <w:szCs w:val="19"/>
              </w:rPr>
              <w:t>net asset acquired is treated as</w:t>
            </w:r>
            <w:r w:rsidR="00910CBA">
              <w:rPr>
                <w:rFonts w:ascii="Calibri" w:eastAsia="Calibri" w:hAnsi="Calibri" w:cs="Arial"/>
                <w:sz w:val="19"/>
                <w:szCs w:val="19"/>
              </w:rPr>
              <w:t xml:space="preserve"> </w:t>
            </w:r>
            <w:r w:rsidRPr="000064B8">
              <w:rPr>
                <w:rFonts w:ascii="Calibri" w:eastAsia="Calibri" w:hAnsi="Calibri" w:cs="Arial"/>
                <w:sz w:val="19"/>
                <w:szCs w:val="19"/>
              </w:rPr>
              <w:t>goodwill and tested for annual</w:t>
            </w:r>
            <w:r w:rsidR="00910CBA">
              <w:rPr>
                <w:rFonts w:ascii="Calibri" w:eastAsia="Calibri" w:hAnsi="Calibri" w:cs="Arial"/>
                <w:sz w:val="19"/>
                <w:szCs w:val="19"/>
              </w:rPr>
              <w:t xml:space="preserve"> </w:t>
            </w:r>
            <w:r w:rsidRPr="000064B8">
              <w:rPr>
                <w:rFonts w:ascii="Calibri" w:eastAsia="Calibri" w:hAnsi="Calibri" w:cs="Arial"/>
                <w:sz w:val="19"/>
                <w:szCs w:val="19"/>
              </w:rPr>
              <w:t>impairment, while the deficit is</w:t>
            </w:r>
            <w:r w:rsidR="00910CBA">
              <w:rPr>
                <w:rFonts w:ascii="Calibri" w:eastAsia="Calibri" w:hAnsi="Calibri" w:cs="Arial"/>
                <w:sz w:val="19"/>
                <w:szCs w:val="19"/>
              </w:rPr>
              <w:t xml:space="preserve"> </w:t>
            </w:r>
            <w:r w:rsidRPr="000064B8">
              <w:rPr>
                <w:rFonts w:ascii="Calibri" w:eastAsia="Calibri" w:hAnsi="Calibri" w:cs="Arial"/>
                <w:sz w:val="19"/>
                <w:szCs w:val="19"/>
              </w:rPr>
              <w:t>adjusted in reserves</w:t>
            </w:r>
            <w:r w:rsidR="00910CBA">
              <w:rPr>
                <w:rFonts w:ascii="Calibri" w:eastAsia="Calibri" w:hAnsi="Calibri" w:cs="Arial"/>
                <w:sz w:val="19"/>
                <w:szCs w:val="19"/>
              </w:rPr>
              <w:t>.</w:t>
            </w:r>
          </w:p>
        </w:tc>
        <w:tc>
          <w:tcPr>
            <w:tcW w:w="3080" w:type="dxa"/>
            <w:gridSpan w:val="2"/>
          </w:tcPr>
          <w:p w:rsidR="007160C9" w:rsidRPr="00A358B3" w:rsidRDefault="007160C9" w:rsidP="00910CBA">
            <w:pPr>
              <w:spacing w:line="215" w:lineRule="exact"/>
              <w:ind w:left="40" w:right="85"/>
              <w:rPr>
                <w:sz w:val="19"/>
                <w:szCs w:val="19"/>
              </w:rPr>
            </w:pPr>
            <w:r w:rsidRPr="00A358B3">
              <w:rPr>
                <w:sz w:val="19"/>
                <w:szCs w:val="19"/>
              </w:rPr>
              <w:t>Appropriate representation of assets/liabilities. Goodwill will be carried at much lower value. Depreciation &amp; amortization cost will vary from current levels.</w:t>
            </w:r>
          </w:p>
        </w:tc>
      </w:tr>
      <w:tr w:rsidR="00A358B3" w:rsidRPr="00A358B3" w:rsidTr="00242FD2">
        <w:trPr>
          <w:trHeight w:val="1084"/>
        </w:trPr>
        <w:tc>
          <w:tcPr>
            <w:tcW w:w="1080" w:type="dxa"/>
            <w:vMerge w:val="restart"/>
            <w:shd w:val="clear" w:color="auto" w:fill="auto"/>
            <w:textDirection w:val="btLr"/>
          </w:tcPr>
          <w:p w:rsidR="00B42C2F" w:rsidRPr="00242FD2" w:rsidRDefault="00B42C2F" w:rsidP="00242FD2">
            <w:pPr>
              <w:spacing w:after="0" w:line="206" w:lineRule="exact"/>
              <w:ind w:left="113" w:right="113"/>
              <w:jc w:val="center"/>
              <w:rPr>
                <w:rFonts w:ascii="Calibri" w:eastAsia="Calibri" w:hAnsi="Calibri" w:cs="Arial"/>
                <w:b/>
                <w:sz w:val="24"/>
                <w:szCs w:val="24"/>
              </w:rPr>
            </w:pPr>
            <w:r w:rsidRPr="000064B8">
              <w:rPr>
                <w:rFonts w:ascii="Calibri" w:eastAsia="Calibri" w:hAnsi="Calibri" w:cs="Arial"/>
                <w:b/>
                <w:sz w:val="24"/>
                <w:szCs w:val="24"/>
              </w:rPr>
              <w:t>Financial</w:t>
            </w:r>
          </w:p>
          <w:p w:rsidR="00B42C2F" w:rsidRPr="000064B8" w:rsidRDefault="00B42C2F" w:rsidP="00242FD2">
            <w:pPr>
              <w:spacing w:after="0" w:line="0" w:lineRule="atLeast"/>
              <w:ind w:left="113" w:right="113"/>
              <w:jc w:val="center"/>
              <w:rPr>
                <w:rFonts w:ascii="Calibri" w:eastAsia="Calibri" w:hAnsi="Calibri" w:cs="Arial"/>
                <w:b/>
                <w:sz w:val="24"/>
                <w:szCs w:val="24"/>
              </w:rPr>
            </w:pPr>
            <w:r w:rsidRPr="000064B8">
              <w:rPr>
                <w:rFonts w:ascii="Calibri" w:eastAsia="Calibri" w:hAnsi="Calibri" w:cs="Arial"/>
                <w:b/>
                <w:sz w:val="24"/>
                <w:szCs w:val="24"/>
              </w:rPr>
              <w:t>Instruments</w:t>
            </w:r>
          </w:p>
        </w:tc>
        <w:tc>
          <w:tcPr>
            <w:tcW w:w="1440" w:type="dxa"/>
            <w:gridSpan w:val="2"/>
            <w:tcBorders>
              <w:bottom w:val="single" w:sz="4" w:space="0" w:color="auto"/>
            </w:tcBorders>
            <w:shd w:val="clear" w:color="auto" w:fill="auto"/>
          </w:tcPr>
          <w:p w:rsidR="00B42C2F" w:rsidRPr="00A358B3" w:rsidRDefault="00B42C2F" w:rsidP="0011577D">
            <w:pPr>
              <w:spacing w:after="0" w:line="0" w:lineRule="atLeast"/>
              <w:rPr>
                <w:rFonts w:ascii="Calibri" w:eastAsia="Calibri" w:hAnsi="Calibri" w:cs="Arial"/>
                <w:b/>
                <w:sz w:val="20"/>
                <w:szCs w:val="20"/>
              </w:rPr>
            </w:pPr>
            <w:r w:rsidRPr="000064B8">
              <w:rPr>
                <w:rFonts w:ascii="Calibri" w:eastAsia="Calibri" w:hAnsi="Calibri" w:cs="Arial"/>
                <w:b/>
                <w:sz w:val="20"/>
                <w:szCs w:val="20"/>
              </w:rPr>
              <w:t>Classification of</w:t>
            </w:r>
          </w:p>
          <w:p w:rsidR="00B42C2F" w:rsidRPr="00A358B3" w:rsidRDefault="00B42C2F" w:rsidP="0011577D">
            <w:pPr>
              <w:spacing w:after="0" w:line="0" w:lineRule="atLeast"/>
              <w:rPr>
                <w:rFonts w:ascii="Calibri" w:eastAsia="Calibri" w:hAnsi="Calibri" w:cs="Arial"/>
                <w:b/>
                <w:sz w:val="20"/>
                <w:szCs w:val="20"/>
              </w:rPr>
            </w:pPr>
            <w:r w:rsidRPr="000064B8">
              <w:rPr>
                <w:rFonts w:ascii="Calibri" w:eastAsia="Calibri" w:hAnsi="Calibri" w:cs="Arial"/>
                <w:b/>
                <w:sz w:val="20"/>
                <w:szCs w:val="20"/>
              </w:rPr>
              <w:t>financial</w:t>
            </w:r>
          </w:p>
          <w:p w:rsidR="00B42C2F" w:rsidRPr="000064B8" w:rsidRDefault="00B42C2F" w:rsidP="0011577D">
            <w:pPr>
              <w:spacing w:after="0" w:line="0" w:lineRule="atLeast"/>
              <w:rPr>
                <w:rFonts w:ascii="Calibri" w:eastAsia="Calibri" w:hAnsi="Calibri" w:cs="Arial"/>
                <w:b/>
                <w:sz w:val="20"/>
                <w:szCs w:val="20"/>
              </w:rPr>
            </w:pPr>
            <w:r w:rsidRPr="000064B8">
              <w:rPr>
                <w:rFonts w:ascii="Calibri" w:eastAsia="Calibri" w:hAnsi="Calibri" w:cs="Arial"/>
                <w:b/>
                <w:sz w:val="20"/>
                <w:szCs w:val="20"/>
              </w:rPr>
              <w:t>instruments</w:t>
            </w:r>
          </w:p>
        </w:tc>
        <w:tc>
          <w:tcPr>
            <w:tcW w:w="2160" w:type="dxa"/>
            <w:gridSpan w:val="2"/>
            <w:tcBorders>
              <w:bottom w:val="single" w:sz="4" w:space="0" w:color="auto"/>
            </w:tcBorders>
            <w:shd w:val="clear" w:color="auto" w:fill="auto"/>
          </w:tcPr>
          <w:p w:rsidR="00B42C2F" w:rsidRPr="000064B8" w:rsidRDefault="00B42C2F" w:rsidP="005C76CC">
            <w:pPr>
              <w:spacing w:after="0" w:line="206" w:lineRule="exact"/>
              <w:ind w:right="85"/>
              <w:jc w:val="both"/>
              <w:rPr>
                <w:rFonts w:ascii="Calibri" w:eastAsia="Calibri" w:hAnsi="Calibri" w:cs="Arial"/>
                <w:sz w:val="19"/>
                <w:szCs w:val="19"/>
              </w:rPr>
            </w:pPr>
            <w:r w:rsidRPr="000064B8">
              <w:rPr>
                <w:rFonts w:ascii="Calibri" w:eastAsia="Calibri" w:hAnsi="Calibri" w:cs="Arial"/>
                <w:sz w:val="19"/>
                <w:szCs w:val="19"/>
              </w:rPr>
              <w:t>As per legal form :Perpetual</w:t>
            </w:r>
            <w:r w:rsidR="00A358B3">
              <w:rPr>
                <w:rFonts w:ascii="Calibri" w:eastAsia="Calibri" w:hAnsi="Calibri" w:cs="Arial"/>
                <w:sz w:val="19"/>
                <w:szCs w:val="19"/>
              </w:rPr>
              <w:t xml:space="preserve"> </w:t>
            </w:r>
            <w:r w:rsidRPr="000064B8">
              <w:rPr>
                <w:rFonts w:ascii="Calibri" w:eastAsia="Calibri" w:hAnsi="Calibri" w:cs="Arial"/>
                <w:sz w:val="19"/>
                <w:szCs w:val="19"/>
              </w:rPr>
              <w:t>Bonds as Debt ; Redeemable</w:t>
            </w:r>
            <w:r w:rsidR="00A358B3">
              <w:rPr>
                <w:rFonts w:ascii="Calibri" w:eastAsia="Calibri" w:hAnsi="Calibri" w:cs="Arial"/>
                <w:sz w:val="19"/>
                <w:szCs w:val="19"/>
              </w:rPr>
              <w:t xml:space="preserve"> </w:t>
            </w:r>
            <w:r w:rsidRPr="000064B8">
              <w:rPr>
                <w:rFonts w:ascii="Calibri" w:eastAsia="Calibri" w:hAnsi="Calibri" w:cs="Arial"/>
                <w:sz w:val="19"/>
                <w:szCs w:val="19"/>
              </w:rPr>
              <w:t>preference shares as equity</w:t>
            </w:r>
          </w:p>
        </w:tc>
        <w:tc>
          <w:tcPr>
            <w:tcW w:w="2610" w:type="dxa"/>
            <w:gridSpan w:val="3"/>
            <w:tcBorders>
              <w:bottom w:val="single" w:sz="4" w:space="0" w:color="auto"/>
            </w:tcBorders>
            <w:shd w:val="clear" w:color="auto" w:fill="auto"/>
          </w:tcPr>
          <w:p w:rsidR="00B42C2F" w:rsidRPr="00A358B3" w:rsidRDefault="00B42C2F" w:rsidP="00910CBA">
            <w:pPr>
              <w:spacing w:after="0" w:line="206" w:lineRule="exact"/>
              <w:ind w:right="85"/>
              <w:jc w:val="both"/>
              <w:rPr>
                <w:rFonts w:ascii="Calibri" w:eastAsia="Calibri" w:hAnsi="Calibri" w:cs="Arial"/>
                <w:sz w:val="19"/>
                <w:szCs w:val="19"/>
              </w:rPr>
            </w:pPr>
            <w:r w:rsidRPr="000064B8">
              <w:rPr>
                <w:rFonts w:ascii="Calibri" w:eastAsia="Calibri" w:hAnsi="Calibri" w:cs="Arial"/>
                <w:sz w:val="19"/>
                <w:szCs w:val="19"/>
              </w:rPr>
              <w:t>As per substance of the</w:t>
            </w:r>
          </w:p>
          <w:p w:rsidR="00B42C2F" w:rsidRPr="000064B8" w:rsidRDefault="00B42C2F" w:rsidP="00910CBA">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instrument - Perpetual Debenture preference shares - Finance cost ;</w:t>
            </w:r>
            <w:r w:rsidR="00A358B3">
              <w:rPr>
                <w:rFonts w:ascii="Calibri" w:eastAsia="Calibri" w:hAnsi="Calibri" w:cs="Arial"/>
                <w:sz w:val="19"/>
                <w:szCs w:val="19"/>
              </w:rPr>
              <w:t xml:space="preserve"> </w:t>
            </w:r>
            <w:r w:rsidRPr="000064B8">
              <w:rPr>
                <w:rFonts w:ascii="Calibri" w:eastAsia="Calibri" w:hAnsi="Calibri" w:cs="Arial"/>
                <w:sz w:val="19"/>
                <w:szCs w:val="19"/>
              </w:rPr>
              <w:t>as Equity; and Redeemable</w:t>
            </w:r>
            <w:r w:rsidR="00A358B3">
              <w:rPr>
                <w:rFonts w:ascii="Calibri" w:eastAsia="Calibri" w:hAnsi="Calibri" w:cs="Arial"/>
                <w:sz w:val="19"/>
                <w:szCs w:val="19"/>
              </w:rPr>
              <w:t xml:space="preserve"> </w:t>
            </w:r>
            <w:r w:rsidRPr="000064B8">
              <w:rPr>
                <w:rFonts w:ascii="Calibri" w:eastAsia="Calibri" w:hAnsi="Calibri" w:cs="Arial"/>
                <w:sz w:val="19"/>
                <w:szCs w:val="19"/>
              </w:rPr>
              <w:t>preference shares as debt</w:t>
            </w:r>
          </w:p>
        </w:tc>
        <w:tc>
          <w:tcPr>
            <w:tcW w:w="3080" w:type="dxa"/>
            <w:gridSpan w:val="2"/>
            <w:tcBorders>
              <w:bottom w:val="single" w:sz="4" w:space="0" w:color="auto"/>
            </w:tcBorders>
            <w:shd w:val="clear" w:color="auto" w:fill="auto"/>
          </w:tcPr>
          <w:p w:rsidR="00B42C2F" w:rsidRPr="00A358B3" w:rsidRDefault="00B42C2F" w:rsidP="00910CBA">
            <w:pPr>
              <w:spacing w:after="0" w:line="206" w:lineRule="exact"/>
              <w:ind w:left="40" w:right="85"/>
              <w:rPr>
                <w:rFonts w:ascii="Calibri" w:eastAsia="Calibri" w:hAnsi="Calibri" w:cs="Arial"/>
                <w:sz w:val="19"/>
                <w:szCs w:val="19"/>
              </w:rPr>
            </w:pPr>
            <w:r w:rsidRPr="000064B8">
              <w:rPr>
                <w:rFonts w:ascii="Calibri" w:eastAsia="Calibri" w:hAnsi="Calibri" w:cs="Arial"/>
                <w:sz w:val="19"/>
                <w:szCs w:val="19"/>
              </w:rPr>
              <w:t>Preference dividend on redeemable</w:t>
            </w:r>
          </w:p>
          <w:p w:rsidR="00B42C2F" w:rsidRPr="00A358B3" w:rsidRDefault="00B42C2F" w:rsidP="00910CBA">
            <w:pPr>
              <w:spacing w:after="0" w:line="219" w:lineRule="exact"/>
              <w:ind w:left="40" w:right="85"/>
              <w:rPr>
                <w:rFonts w:ascii="Calibri" w:eastAsia="Calibri" w:hAnsi="Calibri" w:cs="Arial"/>
                <w:sz w:val="19"/>
                <w:szCs w:val="19"/>
              </w:rPr>
            </w:pPr>
            <w:r w:rsidRPr="000064B8">
              <w:rPr>
                <w:rFonts w:ascii="Calibri" w:eastAsia="Calibri" w:hAnsi="Calibri" w:cs="Arial"/>
                <w:sz w:val="19"/>
                <w:szCs w:val="19"/>
              </w:rPr>
              <w:t>Interest on perpetual debenture -</w:t>
            </w:r>
          </w:p>
          <w:p w:rsidR="00B42C2F" w:rsidRPr="000064B8" w:rsidRDefault="00B42C2F" w:rsidP="00910CBA">
            <w:pPr>
              <w:spacing w:after="0" w:line="0" w:lineRule="atLeast"/>
              <w:ind w:left="40" w:right="85"/>
              <w:rPr>
                <w:rFonts w:ascii="Times New Roman" w:eastAsia="Times New Roman" w:hAnsi="Times New Roman" w:cs="Arial"/>
                <w:sz w:val="19"/>
                <w:szCs w:val="19"/>
              </w:rPr>
            </w:pPr>
            <w:r w:rsidRPr="000064B8">
              <w:rPr>
                <w:rFonts w:ascii="Calibri" w:eastAsia="Calibri" w:hAnsi="Calibri" w:cs="Arial"/>
                <w:sz w:val="19"/>
                <w:szCs w:val="19"/>
              </w:rPr>
              <w:t>adjusted in the equity</w:t>
            </w:r>
          </w:p>
        </w:tc>
      </w:tr>
      <w:tr w:rsidR="00A358B3" w:rsidRPr="00A358B3" w:rsidTr="00A358B3">
        <w:trPr>
          <w:trHeight w:val="1091"/>
        </w:trPr>
        <w:tc>
          <w:tcPr>
            <w:tcW w:w="1080" w:type="dxa"/>
            <w:vMerge/>
            <w:shd w:val="clear" w:color="auto" w:fill="auto"/>
          </w:tcPr>
          <w:p w:rsidR="008C4C79" w:rsidRPr="000064B8" w:rsidRDefault="008C4C79"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8C4C79" w:rsidRPr="000064B8" w:rsidRDefault="008C4C79" w:rsidP="00A358B3">
            <w:pPr>
              <w:spacing w:after="0" w:line="216" w:lineRule="exact"/>
              <w:rPr>
                <w:rFonts w:ascii="Calibri" w:eastAsia="Calibri" w:hAnsi="Calibri" w:cs="Arial"/>
                <w:b/>
                <w:sz w:val="20"/>
                <w:szCs w:val="20"/>
              </w:rPr>
            </w:pPr>
            <w:r w:rsidRPr="000064B8">
              <w:rPr>
                <w:rFonts w:ascii="Calibri" w:eastAsia="Calibri" w:hAnsi="Calibri" w:cs="Arial"/>
                <w:b/>
                <w:sz w:val="20"/>
                <w:szCs w:val="20"/>
              </w:rPr>
              <w:t>FCCB</w:t>
            </w:r>
          </w:p>
        </w:tc>
        <w:tc>
          <w:tcPr>
            <w:tcW w:w="2160" w:type="dxa"/>
            <w:gridSpan w:val="2"/>
            <w:shd w:val="clear" w:color="auto" w:fill="auto"/>
          </w:tcPr>
          <w:p w:rsidR="008C4C79" w:rsidRPr="00A358B3" w:rsidRDefault="008C4C79" w:rsidP="005C76CC">
            <w:pPr>
              <w:spacing w:after="0" w:line="216" w:lineRule="exact"/>
              <w:ind w:right="85"/>
              <w:jc w:val="both"/>
              <w:rPr>
                <w:rFonts w:ascii="Calibri" w:eastAsia="Calibri" w:hAnsi="Calibri" w:cs="Arial"/>
                <w:sz w:val="19"/>
                <w:szCs w:val="19"/>
              </w:rPr>
            </w:pPr>
            <w:r w:rsidRPr="000064B8">
              <w:rPr>
                <w:rFonts w:ascii="Calibri" w:eastAsia="Calibri" w:hAnsi="Calibri" w:cs="Arial"/>
                <w:sz w:val="19"/>
                <w:szCs w:val="19"/>
              </w:rPr>
              <w:t>Treated as debt. Premium on</w:t>
            </w:r>
          </w:p>
          <w:p w:rsidR="008C4C79" w:rsidRPr="00A358B3" w:rsidRDefault="008C4C79" w:rsidP="005C76CC">
            <w:pPr>
              <w:spacing w:after="0" w:line="218" w:lineRule="exact"/>
              <w:ind w:right="85"/>
              <w:jc w:val="both"/>
              <w:rPr>
                <w:rFonts w:ascii="Calibri" w:eastAsia="Calibri" w:hAnsi="Calibri" w:cs="Arial"/>
                <w:sz w:val="19"/>
                <w:szCs w:val="19"/>
              </w:rPr>
            </w:pPr>
            <w:r w:rsidRPr="000064B8">
              <w:rPr>
                <w:rFonts w:ascii="Calibri" w:eastAsia="Calibri" w:hAnsi="Calibri" w:cs="Arial"/>
                <w:sz w:val="19"/>
                <w:szCs w:val="19"/>
              </w:rPr>
              <w:t>redemption is either charged to cost on liability portion to be</w:t>
            </w:r>
          </w:p>
          <w:p w:rsidR="008C4C79" w:rsidRPr="00A358B3" w:rsidRDefault="008C4C79" w:rsidP="005C76CC">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reserves or forms part of</w:t>
            </w:r>
          </w:p>
          <w:p w:rsidR="008C4C79" w:rsidRPr="000064B8" w:rsidRDefault="008C4C79" w:rsidP="005C76CC">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contingent liability</w:t>
            </w:r>
          </w:p>
        </w:tc>
        <w:tc>
          <w:tcPr>
            <w:tcW w:w="2610" w:type="dxa"/>
            <w:gridSpan w:val="3"/>
            <w:shd w:val="clear" w:color="auto" w:fill="auto"/>
          </w:tcPr>
          <w:p w:rsidR="008C4C79" w:rsidRPr="000064B8" w:rsidRDefault="008C4C79" w:rsidP="00910CBA">
            <w:pPr>
              <w:spacing w:after="0" w:line="216" w:lineRule="exact"/>
              <w:ind w:right="85"/>
              <w:jc w:val="both"/>
              <w:rPr>
                <w:rFonts w:ascii="Calibri" w:eastAsia="Calibri" w:hAnsi="Calibri" w:cs="Arial"/>
                <w:sz w:val="19"/>
                <w:szCs w:val="19"/>
              </w:rPr>
            </w:pPr>
            <w:r w:rsidRPr="000064B8">
              <w:rPr>
                <w:rFonts w:ascii="Calibri" w:eastAsia="Calibri" w:hAnsi="Calibri" w:cs="Arial"/>
                <w:sz w:val="19"/>
                <w:szCs w:val="19"/>
              </w:rPr>
              <w:t xml:space="preserve">Split accounting followed. Interest </w:t>
            </w:r>
            <w:r w:rsidR="00A358B3">
              <w:rPr>
                <w:rFonts w:ascii="Calibri" w:eastAsia="Calibri" w:hAnsi="Calibri" w:cs="Arial"/>
                <w:sz w:val="19"/>
                <w:szCs w:val="19"/>
              </w:rPr>
              <w:t xml:space="preserve"> </w:t>
            </w:r>
            <w:r w:rsidRPr="000064B8">
              <w:rPr>
                <w:rFonts w:ascii="Calibri" w:eastAsia="Calibri" w:hAnsi="Calibri" w:cs="Arial"/>
                <w:sz w:val="19"/>
                <w:szCs w:val="19"/>
              </w:rPr>
              <w:t>provided through income</w:t>
            </w:r>
            <w:r w:rsidR="00A358B3">
              <w:rPr>
                <w:rFonts w:ascii="Calibri" w:eastAsia="Calibri" w:hAnsi="Calibri" w:cs="Arial"/>
                <w:sz w:val="19"/>
                <w:szCs w:val="19"/>
              </w:rPr>
              <w:t xml:space="preserve">    </w:t>
            </w:r>
            <w:r w:rsidRPr="000064B8">
              <w:rPr>
                <w:rFonts w:ascii="Calibri" w:eastAsia="Calibri" w:hAnsi="Calibri" w:cs="Arial"/>
                <w:sz w:val="19"/>
                <w:szCs w:val="19"/>
              </w:rPr>
              <w:t>statement</w:t>
            </w:r>
          </w:p>
        </w:tc>
        <w:tc>
          <w:tcPr>
            <w:tcW w:w="3080" w:type="dxa"/>
            <w:gridSpan w:val="2"/>
            <w:shd w:val="clear" w:color="auto" w:fill="auto"/>
          </w:tcPr>
          <w:p w:rsidR="008C4C79" w:rsidRPr="00A358B3" w:rsidRDefault="008C4C79" w:rsidP="00910CBA">
            <w:pPr>
              <w:spacing w:after="0" w:line="216" w:lineRule="exact"/>
              <w:ind w:right="85"/>
              <w:rPr>
                <w:rFonts w:ascii="Calibri" w:eastAsia="Calibri" w:hAnsi="Calibri" w:cs="Arial"/>
                <w:sz w:val="19"/>
                <w:szCs w:val="19"/>
              </w:rPr>
            </w:pPr>
            <w:r w:rsidRPr="000064B8">
              <w:rPr>
                <w:rFonts w:ascii="Calibri" w:eastAsia="Calibri" w:hAnsi="Calibri" w:cs="Arial"/>
                <w:sz w:val="19"/>
                <w:szCs w:val="19"/>
              </w:rPr>
              <w:t>Increase in finance cost</w:t>
            </w:r>
          </w:p>
        </w:tc>
      </w:tr>
      <w:tr w:rsidR="00A358B3" w:rsidRPr="00A358B3" w:rsidTr="00A358B3">
        <w:trPr>
          <w:trHeight w:val="228"/>
        </w:trPr>
        <w:tc>
          <w:tcPr>
            <w:tcW w:w="1080" w:type="dxa"/>
            <w:vMerge/>
            <w:shd w:val="clear" w:color="auto" w:fill="auto"/>
          </w:tcPr>
          <w:p w:rsidR="00B42C2F" w:rsidRPr="00A358B3" w:rsidRDefault="00B42C2F"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B42C2F" w:rsidRPr="00A358B3" w:rsidRDefault="00B42C2F" w:rsidP="00A358B3">
            <w:pPr>
              <w:spacing w:after="0" w:line="0" w:lineRule="atLeast"/>
              <w:rPr>
                <w:rFonts w:ascii="Times New Roman" w:eastAsia="Times New Roman" w:hAnsi="Times New Roman" w:cs="Arial"/>
                <w:sz w:val="20"/>
                <w:szCs w:val="20"/>
              </w:rPr>
            </w:pPr>
            <w:r w:rsidRPr="000064B8">
              <w:rPr>
                <w:rFonts w:ascii="Calibri" w:eastAsia="Calibri" w:hAnsi="Calibri" w:cs="Arial"/>
                <w:b/>
                <w:sz w:val="20"/>
                <w:szCs w:val="20"/>
              </w:rPr>
              <w:t>Deep discount</w:t>
            </w:r>
            <w:r w:rsidRPr="00A358B3">
              <w:rPr>
                <w:rFonts w:ascii="Calibri" w:eastAsia="Calibri" w:hAnsi="Calibri" w:cs="Arial"/>
                <w:b/>
                <w:sz w:val="20"/>
                <w:szCs w:val="20"/>
              </w:rPr>
              <w:t xml:space="preserve"> </w:t>
            </w:r>
            <w:r w:rsidRPr="000064B8">
              <w:rPr>
                <w:rFonts w:ascii="Calibri" w:eastAsia="Calibri" w:hAnsi="Calibri" w:cs="Arial"/>
                <w:b/>
                <w:sz w:val="20"/>
                <w:szCs w:val="20"/>
              </w:rPr>
              <w:t>bond/ZCB</w:t>
            </w:r>
          </w:p>
        </w:tc>
        <w:tc>
          <w:tcPr>
            <w:tcW w:w="2160" w:type="dxa"/>
            <w:gridSpan w:val="2"/>
            <w:shd w:val="clear" w:color="auto" w:fill="auto"/>
          </w:tcPr>
          <w:p w:rsidR="00B42C2F" w:rsidRPr="00A358B3" w:rsidRDefault="00B42C2F" w:rsidP="005C76CC">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t>Discount on issue / premium on redemption charged  through reserves</w:t>
            </w:r>
          </w:p>
        </w:tc>
        <w:tc>
          <w:tcPr>
            <w:tcW w:w="2610" w:type="dxa"/>
            <w:gridSpan w:val="3"/>
            <w:shd w:val="clear" w:color="auto" w:fill="auto"/>
          </w:tcPr>
          <w:p w:rsidR="00B42C2F" w:rsidRPr="00A358B3" w:rsidRDefault="00B42C2F" w:rsidP="00910CBA">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t xml:space="preserve">Discount on issue / premium on redemption charged through P&amp;L using effective interest rate  method  </w:t>
            </w:r>
          </w:p>
        </w:tc>
        <w:tc>
          <w:tcPr>
            <w:tcW w:w="3080" w:type="dxa"/>
            <w:gridSpan w:val="2"/>
            <w:shd w:val="clear" w:color="auto" w:fill="auto"/>
          </w:tcPr>
          <w:p w:rsidR="00B42C2F" w:rsidRPr="00A358B3" w:rsidRDefault="00B42C2F" w:rsidP="00910CBA">
            <w:pPr>
              <w:spacing w:after="0" w:line="0" w:lineRule="atLeast"/>
              <w:ind w:right="85"/>
              <w:rPr>
                <w:rFonts w:ascii="Times New Roman" w:eastAsia="Times New Roman" w:hAnsi="Times New Roman" w:cs="Arial"/>
                <w:sz w:val="19"/>
                <w:szCs w:val="19"/>
              </w:rPr>
            </w:pPr>
            <w:r w:rsidRPr="00A358B3">
              <w:rPr>
                <w:rFonts w:ascii="Times New Roman" w:eastAsia="Times New Roman" w:hAnsi="Times New Roman" w:cs="Arial"/>
                <w:sz w:val="19"/>
                <w:szCs w:val="19"/>
              </w:rPr>
              <w:t>Increase in Finance Cost</w:t>
            </w:r>
          </w:p>
        </w:tc>
      </w:tr>
      <w:tr w:rsidR="00A358B3" w:rsidRPr="00A358B3" w:rsidTr="00A358B3">
        <w:trPr>
          <w:trHeight w:val="228"/>
        </w:trPr>
        <w:tc>
          <w:tcPr>
            <w:tcW w:w="1080" w:type="dxa"/>
            <w:vMerge/>
            <w:shd w:val="clear" w:color="auto" w:fill="auto"/>
          </w:tcPr>
          <w:p w:rsidR="00B42C2F" w:rsidRPr="00A358B3" w:rsidRDefault="00B42C2F"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B42C2F" w:rsidRPr="000064B8" w:rsidRDefault="00B42C2F" w:rsidP="00A358B3">
            <w:pPr>
              <w:spacing w:after="0" w:line="219" w:lineRule="exact"/>
              <w:rPr>
                <w:rFonts w:ascii="Calibri" w:eastAsia="Calibri" w:hAnsi="Calibri" w:cs="Arial"/>
                <w:b/>
                <w:sz w:val="20"/>
                <w:szCs w:val="20"/>
              </w:rPr>
            </w:pPr>
            <w:r w:rsidRPr="000064B8">
              <w:rPr>
                <w:rFonts w:ascii="Calibri" w:eastAsia="Calibri" w:hAnsi="Calibri" w:cs="Arial"/>
                <w:b/>
                <w:sz w:val="20"/>
                <w:szCs w:val="20"/>
              </w:rPr>
              <w:t>Derivatives</w:t>
            </w:r>
          </w:p>
        </w:tc>
        <w:tc>
          <w:tcPr>
            <w:tcW w:w="2160" w:type="dxa"/>
            <w:gridSpan w:val="2"/>
            <w:shd w:val="clear" w:color="auto" w:fill="auto"/>
          </w:tcPr>
          <w:p w:rsidR="00B42C2F" w:rsidRPr="00A358B3" w:rsidRDefault="00B42C2F" w:rsidP="005C76CC">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t xml:space="preserve">Optional either to follow hedge accounting  or MTM losses on derivative contracts are charged through the income </w:t>
            </w:r>
            <w:r w:rsidRPr="00A358B3">
              <w:rPr>
                <w:rFonts w:ascii="Calibri" w:eastAsia="Calibri" w:hAnsi="Calibri" w:cs="Arial"/>
                <w:sz w:val="19"/>
                <w:szCs w:val="19"/>
              </w:rPr>
              <w:lastRenderedPageBreak/>
              <w:t>statement while the MTM gains are ignored</w:t>
            </w:r>
          </w:p>
        </w:tc>
        <w:tc>
          <w:tcPr>
            <w:tcW w:w="2610" w:type="dxa"/>
            <w:gridSpan w:val="3"/>
            <w:shd w:val="clear" w:color="auto" w:fill="auto"/>
          </w:tcPr>
          <w:p w:rsidR="00B42C2F" w:rsidRPr="00A358B3" w:rsidRDefault="00B42C2F" w:rsidP="00910CBA">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lastRenderedPageBreak/>
              <w:t xml:space="preserve">Derivative instruments are required to be fair valued and the gains and losses are recognized through the income statement unless the company </w:t>
            </w:r>
            <w:r w:rsidRPr="00A358B3">
              <w:rPr>
                <w:rFonts w:ascii="Calibri" w:eastAsia="Calibri" w:hAnsi="Calibri" w:cs="Arial"/>
                <w:sz w:val="19"/>
                <w:szCs w:val="19"/>
              </w:rPr>
              <w:lastRenderedPageBreak/>
              <w:t>adopts hedge accounting</w:t>
            </w:r>
          </w:p>
        </w:tc>
        <w:tc>
          <w:tcPr>
            <w:tcW w:w="3080" w:type="dxa"/>
            <w:gridSpan w:val="2"/>
            <w:shd w:val="clear" w:color="auto" w:fill="auto"/>
          </w:tcPr>
          <w:p w:rsidR="00B42C2F" w:rsidRPr="000064B8" w:rsidRDefault="00B42C2F" w:rsidP="00910CBA">
            <w:pPr>
              <w:spacing w:after="0" w:line="244" w:lineRule="auto"/>
              <w:ind w:right="85"/>
              <w:rPr>
                <w:rFonts w:ascii="Calibri" w:eastAsia="Calibri" w:hAnsi="Calibri" w:cs="Arial"/>
                <w:sz w:val="19"/>
                <w:szCs w:val="19"/>
              </w:rPr>
            </w:pPr>
            <w:r w:rsidRPr="000064B8">
              <w:rPr>
                <w:rFonts w:ascii="Calibri" w:eastAsia="Calibri" w:hAnsi="Calibri" w:cs="Arial"/>
                <w:sz w:val="19"/>
                <w:szCs w:val="19"/>
              </w:rPr>
              <w:lastRenderedPageBreak/>
              <w:t>Reduce volatility in income statements of companies currently not following hedge accounting</w:t>
            </w:r>
            <w:r w:rsidR="00A358B3">
              <w:rPr>
                <w:rFonts w:ascii="Calibri" w:eastAsia="Calibri" w:hAnsi="Calibri" w:cs="Arial"/>
                <w:sz w:val="19"/>
                <w:szCs w:val="19"/>
              </w:rPr>
              <w:t>.</w:t>
            </w:r>
          </w:p>
          <w:p w:rsidR="00B42C2F" w:rsidRPr="00A358B3" w:rsidRDefault="00B42C2F" w:rsidP="00910CBA">
            <w:pPr>
              <w:spacing w:after="0" w:line="0" w:lineRule="atLeast"/>
              <w:ind w:right="85"/>
              <w:rPr>
                <w:rFonts w:ascii="Times New Roman" w:eastAsia="Times New Roman" w:hAnsi="Times New Roman" w:cs="Arial"/>
                <w:sz w:val="19"/>
                <w:szCs w:val="19"/>
              </w:rPr>
            </w:pPr>
          </w:p>
        </w:tc>
      </w:tr>
      <w:tr w:rsidR="00A358B3" w:rsidRPr="00A358B3" w:rsidTr="00A358B3">
        <w:trPr>
          <w:trHeight w:val="1160"/>
        </w:trPr>
        <w:tc>
          <w:tcPr>
            <w:tcW w:w="1080" w:type="dxa"/>
            <w:vMerge/>
            <w:shd w:val="clear" w:color="auto" w:fill="auto"/>
          </w:tcPr>
          <w:p w:rsidR="00B42C2F" w:rsidRPr="00A358B3" w:rsidRDefault="00B42C2F"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B42C2F" w:rsidRPr="00A358B3" w:rsidRDefault="00B42C2F" w:rsidP="00A358B3">
            <w:pPr>
              <w:spacing w:after="0" w:line="0" w:lineRule="atLeast"/>
              <w:rPr>
                <w:rFonts w:ascii="Times New Roman" w:eastAsia="Times New Roman" w:hAnsi="Times New Roman" w:cs="Arial"/>
                <w:sz w:val="20"/>
                <w:szCs w:val="20"/>
              </w:rPr>
            </w:pPr>
            <w:r w:rsidRPr="00A358B3">
              <w:rPr>
                <w:rFonts w:ascii="Times New Roman" w:eastAsia="Times New Roman" w:hAnsi="Times New Roman" w:cs="Arial"/>
                <w:sz w:val="20"/>
                <w:szCs w:val="20"/>
              </w:rPr>
              <w:t>Investments</w:t>
            </w:r>
          </w:p>
        </w:tc>
        <w:tc>
          <w:tcPr>
            <w:tcW w:w="2160" w:type="dxa"/>
            <w:gridSpan w:val="2"/>
            <w:shd w:val="clear" w:color="auto" w:fill="auto"/>
          </w:tcPr>
          <w:p w:rsidR="00B42C2F" w:rsidRPr="00A358B3" w:rsidRDefault="00B42C2F" w:rsidP="005C76CC">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t>Investments classified as (a) current: carried at lower of cost or market value, and (b) noncurrent: carried at cost less any permanent diminution in value of asset</w:t>
            </w:r>
          </w:p>
        </w:tc>
        <w:tc>
          <w:tcPr>
            <w:tcW w:w="2610" w:type="dxa"/>
            <w:gridSpan w:val="3"/>
            <w:shd w:val="clear" w:color="auto" w:fill="auto"/>
          </w:tcPr>
          <w:p w:rsidR="00B42C2F" w:rsidRPr="00A358B3" w:rsidRDefault="00B42C2F" w:rsidP="00910CBA">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t>Investments carried at fair value with gains in P&amp;L or OCI as per the classification (a) HTM, (b) FVOCI, or (c) FVTPL.</w:t>
            </w:r>
          </w:p>
        </w:tc>
        <w:tc>
          <w:tcPr>
            <w:tcW w:w="3080" w:type="dxa"/>
            <w:gridSpan w:val="2"/>
            <w:shd w:val="clear" w:color="auto" w:fill="auto"/>
          </w:tcPr>
          <w:p w:rsidR="00B42C2F" w:rsidRPr="00A358B3" w:rsidRDefault="00B42C2F" w:rsidP="00910CBA">
            <w:pPr>
              <w:spacing w:after="0" w:line="0" w:lineRule="atLeast"/>
              <w:ind w:right="85"/>
              <w:rPr>
                <w:rFonts w:ascii="Times New Roman" w:eastAsia="Times New Roman" w:hAnsi="Times New Roman" w:cs="Arial"/>
                <w:sz w:val="19"/>
                <w:szCs w:val="19"/>
              </w:rPr>
            </w:pPr>
            <w:r w:rsidRPr="00A358B3">
              <w:rPr>
                <w:rFonts w:ascii="Times New Roman" w:eastAsia="Times New Roman" w:hAnsi="Times New Roman" w:cs="Arial"/>
                <w:sz w:val="19"/>
                <w:szCs w:val="19"/>
              </w:rPr>
              <w:t>Earnings on investments will smoothen and be recognized over the holding period. Increase in net worth will, however, lead to decline in return ratios.</w:t>
            </w:r>
          </w:p>
        </w:tc>
      </w:tr>
      <w:tr w:rsidR="00A358B3" w:rsidRPr="00A358B3" w:rsidTr="00A358B3">
        <w:trPr>
          <w:trHeight w:val="1160"/>
        </w:trPr>
        <w:tc>
          <w:tcPr>
            <w:tcW w:w="1080" w:type="dxa"/>
            <w:vMerge/>
            <w:shd w:val="clear" w:color="auto" w:fill="auto"/>
          </w:tcPr>
          <w:p w:rsidR="00B42C2F" w:rsidRPr="00A358B3" w:rsidRDefault="00B42C2F"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B42C2F" w:rsidRPr="000064B8" w:rsidRDefault="00B42C2F" w:rsidP="00A358B3">
            <w:pPr>
              <w:spacing w:after="0" w:line="216" w:lineRule="exact"/>
              <w:rPr>
                <w:rFonts w:ascii="Calibri" w:eastAsia="Calibri" w:hAnsi="Calibri" w:cs="Arial"/>
                <w:b/>
                <w:sz w:val="20"/>
                <w:szCs w:val="20"/>
              </w:rPr>
            </w:pPr>
            <w:r w:rsidRPr="000064B8">
              <w:rPr>
                <w:rFonts w:ascii="Calibri" w:eastAsia="Calibri" w:hAnsi="Calibri" w:cs="Arial"/>
                <w:b/>
                <w:sz w:val="20"/>
                <w:szCs w:val="20"/>
              </w:rPr>
              <w:t>Bill discounting</w:t>
            </w:r>
          </w:p>
        </w:tc>
        <w:tc>
          <w:tcPr>
            <w:tcW w:w="2160" w:type="dxa"/>
            <w:gridSpan w:val="2"/>
            <w:shd w:val="clear" w:color="auto" w:fill="auto"/>
          </w:tcPr>
          <w:p w:rsidR="00B42C2F" w:rsidRPr="00A358B3" w:rsidRDefault="00B42C2F" w:rsidP="005C76CC">
            <w:pPr>
              <w:spacing w:after="0" w:line="216" w:lineRule="exact"/>
              <w:ind w:right="85"/>
              <w:jc w:val="both"/>
              <w:rPr>
                <w:rFonts w:ascii="Calibri" w:eastAsia="Calibri" w:hAnsi="Calibri" w:cs="Arial"/>
                <w:sz w:val="19"/>
                <w:szCs w:val="19"/>
              </w:rPr>
            </w:pPr>
            <w:r w:rsidRPr="000064B8">
              <w:rPr>
                <w:rFonts w:ascii="Calibri" w:eastAsia="Calibri" w:hAnsi="Calibri" w:cs="Arial"/>
                <w:sz w:val="19"/>
                <w:szCs w:val="19"/>
              </w:rPr>
              <w:t>Debtors derecognized and</w:t>
            </w:r>
          </w:p>
          <w:p w:rsidR="00B42C2F" w:rsidRPr="00A358B3" w:rsidRDefault="00B42C2F" w:rsidP="005C76CC">
            <w:pPr>
              <w:spacing w:after="0" w:line="218" w:lineRule="exact"/>
              <w:ind w:right="85"/>
              <w:jc w:val="both"/>
              <w:rPr>
                <w:rFonts w:ascii="Calibri" w:eastAsia="Calibri" w:hAnsi="Calibri" w:cs="Arial"/>
                <w:sz w:val="19"/>
                <w:szCs w:val="19"/>
              </w:rPr>
            </w:pPr>
            <w:r w:rsidRPr="000064B8">
              <w:rPr>
                <w:rFonts w:ascii="Calibri" w:eastAsia="Calibri" w:hAnsi="Calibri" w:cs="Arial"/>
                <w:sz w:val="19"/>
                <w:szCs w:val="19"/>
              </w:rPr>
              <w:t>shown as part of contingent</w:t>
            </w:r>
          </w:p>
          <w:p w:rsidR="00B42C2F" w:rsidRPr="000064B8" w:rsidRDefault="00B42C2F" w:rsidP="005C76CC">
            <w:pPr>
              <w:spacing w:after="0" w:line="0" w:lineRule="atLeast"/>
              <w:ind w:right="85"/>
              <w:jc w:val="both"/>
              <w:rPr>
                <w:rFonts w:ascii="Calibri" w:eastAsia="Calibri" w:hAnsi="Calibri" w:cs="Arial"/>
                <w:sz w:val="19"/>
                <w:szCs w:val="19"/>
              </w:rPr>
            </w:pPr>
            <w:r w:rsidRPr="000064B8">
              <w:rPr>
                <w:rFonts w:ascii="Calibri" w:eastAsia="Calibri" w:hAnsi="Calibri" w:cs="Arial"/>
                <w:sz w:val="19"/>
                <w:szCs w:val="19"/>
              </w:rPr>
              <w:t>liability even if risk is retained</w:t>
            </w:r>
          </w:p>
        </w:tc>
        <w:tc>
          <w:tcPr>
            <w:tcW w:w="2610" w:type="dxa"/>
            <w:gridSpan w:val="3"/>
            <w:shd w:val="clear" w:color="auto" w:fill="auto"/>
          </w:tcPr>
          <w:p w:rsidR="00B42C2F" w:rsidRPr="00A358B3" w:rsidRDefault="00B42C2F" w:rsidP="00910CBA">
            <w:pPr>
              <w:spacing w:after="0" w:line="216" w:lineRule="exact"/>
              <w:ind w:left="120" w:right="85"/>
              <w:jc w:val="both"/>
              <w:rPr>
                <w:rFonts w:ascii="Calibri" w:eastAsia="Calibri" w:hAnsi="Calibri" w:cs="Arial"/>
                <w:sz w:val="19"/>
                <w:szCs w:val="19"/>
              </w:rPr>
            </w:pPr>
            <w:r w:rsidRPr="000064B8">
              <w:rPr>
                <w:rFonts w:ascii="Calibri" w:eastAsia="Calibri" w:hAnsi="Calibri" w:cs="Arial"/>
                <w:sz w:val="19"/>
                <w:szCs w:val="19"/>
              </w:rPr>
              <w:t>Debtors are derecognized only if</w:t>
            </w:r>
            <w:r w:rsidR="00A358B3">
              <w:rPr>
                <w:rFonts w:ascii="Calibri" w:eastAsia="Calibri" w:hAnsi="Calibri" w:cs="Arial"/>
                <w:sz w:val="19"/>
                <w:szCs w:val="19"/>
              </w:rPr>
              <w:t xml:space="preserve"> </w:t>
            </w:r>
            <w:r w:rsidRPr="000064B8">
              <w:rPr>
                <w:rFonts w:ascii="Calibri" w:eastAsia="Calibri" w:hAnsi="Calibri" w:cs="Arial"/>
                <w:sz w:val="19"/>
                <w:szCs w:val="19"/>
              </w:rPr>
              <w:t>significant control and risk are</w:t>
            </w:r>
          </w:p>
          <w:p w:rsidR="00B42C2F" w:rsidRPr="000064B8" w:rsidRDefault="00B42C2F" w:rsidP="00910CBA">
            <w:pPr>
              <w:spacing w:after="0" w:line="0" w:lineRule="atLeast"/>
              <w:ind w:left="120" w:right="85"/>
              <w:jc w:val="both"/>
              <w:rPr>
                <w:rFonts w:ascii="Calibri" w:eastAsia="Calibri" w:hAnsi="Calibri" w:cs="Arial"/>
                <w:sz w:val="19"/>
                <w:szCs w:val="19"/>
              </w:rPr>
            </w:pPr>
            <w:r w:rsidRPr="000064B8">
              <w:rPr>
                <w:rFonts w:ascii="Calibri" w:eastAsia="Calibri" w:hAnsi="Calibri" w:cs="Arial"/>
                <w:sz w:val="19"/>
                <w:szCs w:val="19"/>
              </w:rPr>
              <w:t>transferred</w:t>
            </w:r>
          </w:p>
        </w:tc>
        <w:tc>
          <w:tcPr>
            <w:tcW w:w="3080" w:type="dxa"/>
            <w:gridSpan w:val="2"/>
            <w:shd w:val="clear" w:color="auto" w:fill="auto"/>
          </w:tcPr>
          <w:p w:rsidR="00B42C2F" w:rsidRPr="00A358B3" w:rsidRDefault="00B42C2F" w:rsidP="00910CBA">
            <w:pPr>
              <w:spacing w:after="0" w:line="216" w:lineRule="exact"/>
              <w:ind w:left="80" w:right="85"/>
              <w:rPr>
                <w:rFonts w:ascii="Calibri" w:eastAsia="Calibri" w:hAnsi="Calibri" w:cs="Arial"/>
                <w:sz w:val="19"/>
                <w:szCs w:val="19"/>
              </w:rPr>
            </w:pPr>
            <w:r w:rsidRPr="000064B8">
              <w:rPr>
                <w:rFonts w:ascii="Calibri" w:eastAsia="Calibri" w:hAnsi="Calibri" w:cs="Arial"/>
                <w:sz w:val="19"/>
                <w:szCs w:val="19"/>
              </w:rPr>
              <w:t>Increase in debt and debtors. Decline</w:t>
            </w:r>
          </w:p>
          <w:p w:rsidR="00B42C2F" w:rsidRPr="000064B8" w:rsidRDefault="00B42C2F" w:rsidP="00910CBA">
            <w:pPr>
              <w:spacing w:after="0" w:line="218" w:lineRule="exact"/>
              <w:ind w:left="80" w:right="85"/>
              <w:rPr>
                <w:rFonts w:ascii="Calibri" w:eastAsia="Calibri" w:hAnsi="Calibri" w:cs="Arial"/>
                <w:sz w:val="19"/>
                <w:szCs w:val="19"/>
              </w:rPr>
            </w:pPr>
            <w:proofErr w:type="gramStart"/>
            <w:r w:rsidRPr="000064B8">
              <w:rPr>
                <w:rFonts w:ascii="Calibri" w:eastAsia="Calibri" w:hAnsi="Calibri" w:cs="Arial"/>
                <w:sz w:val="19"/>
                <w:szCs w:val="19"/>
              </w:rPr>
              <w:t>in</w:t>
            </w:r>
            <w:proofErr w:type="gramEnd"/>
            <w:r w:rsidRPr="000064B8">
              <w:rPr>
                <w:rFonts w:ascii="Calibri" w:eastAsia="Calibri" w:hAnsi="Calibri" w:cs="Arial"/>
                <w:sz w:val="19"/>
                <w:szCs w:val="19"/>
              </w:rPr>
              <w:t xml:space="preserve"> ROCE.</w:t>
            </w:r>
          </w:p>
        </w:tc>
      </w:tr>
      <w:tr w:rsidR="00A358B3" w:rsidRPr="00A358B3" w:rsidTr="00A358B3">
        <w:trPr>
          <w:trHeight w:val="1160"/>
        </w:trPr>
        <w:tc>
          <w:tcPr>
            <w:tcW w:w="1080" w:type="dxa"/>
            <w:vMerge/>
            <w:shd w:val="clear" w:color="auto" w:fill="auto"/>
          </w:tcPr>
          <w:p w:rsidR="00B42C2F" w:rsidRPr="00A358B3" w:rsidRDefault="00B42C2F" w:rsidP="00A358B3">
            <w:pPr>
              <w:spacing w:after="0" w:line="216" w:lineRule="exact"/>
              <w:rPr>
                <w:rFonts w:ascii="Calibri" w:eastAsia="Calibri" w:hAnsi="Calibri" w:cs="Arial"/>
                <w:b/>
                <w:sz w:val="20"/>
                <w:szCs w:val="20"/>
              </w:rPr>
            </w:pPr>
          </w:p>
        </w:tc>
        <w:tc>
          <w:tcPr>
            <w:tcW w:w="1440" w:type="dxa"/>
            <w:gridSpan w:val="2"/>
            <w:shd w:val="clear" w:color="auto" w:fill="auto"/>
          </w:tcPr>
          <w:p w:rsidR="00B42C2F" w:rsidRPr="00A358B3" w:rsidRDefault="00B42C2F" w:rsidP="00A358B3">
            <w:pPr>
              <w:spacing w:after="0" w:line="215" w:lineRule="exact"/>
              <w:rPr>
                <w:rFonts w:ascii="Calibri" w:eastAsia="Calibri" w:hAnsi="Calibri" w:cs="Arial"/>
                <w:sz w:val="20"/>
                <w:szCs w:val="20"/>
              </w:rPr>
            </w:pPr>
            <w:r w:rsidRPr="000064B8">
              <w:rPr>
                <w:rFonts w:ascii="Calibri" w:eastAsia="Calibri" w:hAnsi="Calibri" w:cs="Arial"/>
                <w:b/>
                <w:sz w:val="20"/>
                <w:szCs w:val="20"/>
              </w:rPr>
              <w:t xml:space="preserve">Loan Provisioning </w:t>
            </w:r>
          </w:p>
          <w:p w:rsidR="00B42C2F" w:rsidRPr="000064B8" w:rsidRDefault="00B42C2F" w:rsidP="00A358B3">
            <w:pPr>
              <w:spacing w:after="0" w:line="219" w:lineRule="exact"/>
              <w:rPr>
                <w:rFonts w:ascii="Calibri" w:eastAsia="Calibri" w:hAnsi="Calibri" w:cs="Arial"/>
                <w:sz w:val="20"/>
                <w:szCs w:val="20"/>
              </w:rPr>
            </w:pPr>
            <w:r w:rsidRPr="000064B8">
              <w:rPr>
                <w:rFonts w:ascii="Calibri" w:eastAsia="Calibri" w:hAnsi="Calibri" w:cs="Arial"/>
                <w:b/>
                <w:sz w:val="20"/>
                <w:szCs w:val="20"/>
              </w:rPr>
              <w:t>BFSI</w:t>
            </w:r>
          </w:p>
        </w:tc>
        <w:tc>
          <w:tcPr>
            <w:tcW w:w="2160" w:type="dxa"/>
            <w:gridSpan w:val="2"/>
            <w:shd w:val="clear" w:color="auto" w:fill="auto"/>
          </w:tcPr>
          <w:p w:rsidR="00B42C2F" w:rsidRPr="00A358B3" w:rsidRDefault="00B42C2F" w:rsidP="005C76CC">
            <w:pPr>
              <w:spacing w:after="0" w:line="215" w:lineRule="exact"/>
              <w:ind w:right="85"/>
              <w:jc w:val="both"/>
              <w:rPr>
                <w:rFonts w:ascii="Calibri" w:eastAsia="Calibri" w:hAnsi="Calibri" w:cs="Arial"/>
                <w:sz w:val="19"/>
                <w:szCs w:val="19"/>
              </w:rPr>
            </w:pPr>
            <w:r w:rsidRPr="000064B8">
              <w:rPr>
                <w:rFonts w:ascii="Calibri" w:eastAsia="Calibri" w:hAnsi="Calibri" w:cs="Arial"/>
                <w:b/>
                <w:sz w:val="19"/>
                <w:szCs w:val="19"/>
              </w:rPr>
              <w:t xml:space="preserve">- </w:t>
            </w:r>
            <w:r w:rsidRPr="000064B8">
              <w:rPr>
                <w:rFonts w:ascii="Calibri" w:eastAsia="Calibri" w:hAnsi="Calibri" w:cs="Arial"/>
                <w:sz w:val="19"/>
                <w:szCs w:val="19"/>
              </w:rPr>
              <w:t>NPA recognition as per RBI</w:t>
            </w:r>
            <w:r w:rsidR="00A358B3">
              <w:rPr>
                <w:rFonts w:ascii="Calibri" w:eastAsia="Calibri" w:hAnsi="Calibri" w:cs="Arial"/>
                <w:sz w:val="19"/>
                <w:szCs w:val="19"/>
              </w:rPr>
              <w:t xml:space="preserve"> </w:t>
            </w:r>
            <w:r w:rsidRPr="000064B8">
              <w:rPr>
                <w:rFonts w:ascii="Calibri" w:eastAsia="Calibri" w:hAnsi="Calibri" w:cs="Arial"/>
                <w:sz w:val="19"/>
                <w:szCs w:val="19"/>
              </w:rPr>
              <w:t>guidelines which is more on</w:t>
            </w:r>
            <w:r w:rsidR="00A358B3">
              <w:rPr>
                <w:rFonts w:ascii="Calibri" w:eastAsia="Calibri" w:hAnsi="Calibri" w:cs="Arial"/>
                <w:sz w:val="19"/>
                <w:szCs w:val="19"/>
              </w:rPr>
              <w:t xml:space="preserve"> </w:t>
            </w:r>
            <w:r w:rsidRPr="000064B8">
              <w:rPr>
                <w:rFonts w:ascii="Calibri" w:eastAsia="Calibri" w:hAnsi="Calibri" w:cs="Arial"/>
                <w:sz w:val="19"/>
                <w:szCs w:val="19"/>
              </w:rPr>
              <w:t>lines with the incurred loss</w:t>
            </w:r>
            <w:r w:rsidR="00A358B3">
              <w:rPr>
                <w:rFonts w:ascii="Calibri" w:eastAsia="Calibri" w:hAnsi="Calibri" w:cs="Arial"/>
                <w:sz w:val="19"/>
                <w:szCs w:val="19"/>
              </w:rPr>
              <w:t xml:space="preserve"> </w:t>
            </w:r>
            <w:r w:rsidRPr="000064B8">
              <w:rPr>
                <w:rFonts w:ascii="Calibri" w:eastAsia="Calibri" w:hAnsi="Calibri" w:cs="Arial"/>
                <w:sz w:val="19"/>
                <w:szCs w:val="19"/>
              </w:rPr>
              <w:t>model</w:t>
            </w:r>
          </w:p>
        </w:tc>
        <w:tc>
          <w:tcPr>
            <w:tcW w:w="2610" w:type="dxa"/>
            <w:gridSpan w:val="3"/>
            <w:shd w:val="clear" w:color="auto" w:fill="auto"/>
          </w:tcPr>
          <w:p w:rsidR="00B42C2F" w:rsidRPr="000064B8" w:rsidRDefault="00B42C2F" w:rsidP="00910CBA">
            <w:pPr>
              <w:spacing w:after="0" w:line="215" w:lineRule="exact"/>
              <w:ind w:left="120" w:right="85"/>
              <w:jc w:val="both"/>
              <w:rPr>
                <w:rFonts w:ascii="Calibri" w:eastAsia="Calibri" w:hAnsi="Calibri" w:cs="Arial"/>
                <w:sz w:val="19"/>
                <w:szCs w:val="19"/>
              </w:rPr>
            </w:pPr>
            <w:r w:rsidRPr="000064B8">
              <w:rPr>
                <w:rFonts w:ascii="Calibri" w:eastAsia="Calibri" w:hAnsi="Calibri" w:cs="Arial"/>
                <w:sz w:val="19"/>
                <w:szCs w:val="19"/>
              </w:rPr>
              <w:t>NPA recognition as per expected</w:t>
            </w:r>
            <w:r w:rsidR="00A358B3">
              <w:rPr>
                <w:rFonts w:ascii="Calibri" w:eastAsia="Calibri" w:hAnsi="Calibri" w:cs="Arial"/>
                <w:sz w:val="19"/>
                <w:szCs w:val="19"/>
              </w:rPr>
              <w:t xml:space="preserve"> </w:t>
            </w:r>
            <w:r w:rsidRPr="000064B8">
              <w:rPr>
                <w:rFonts w:ascii="Calibri" w:eastAsia="Calibri" w:hAnsi="Calibri" w:cs="Arial"/>
                <w:sz w:val="19"/>
                <w:szCs w:val="19"/>
              </w:rPr>
              <w:t>credit loss method</w:t>
            </w:r>
          </w:p>
        </w:tc>
        <w:tc>
          <w:tcPr>
            <w:tcW w:w="3080" w:type="dxa"/>
            <w:gridSpan w:val="2"/>
            <w:shd w:val="clear" w:color="auto" w:fill="auto"/>
          </w:tcPr>
          <w:p w:rsidR="00B42C2F" w:rsidRPr="000064B8" w:rsidRDefault="00B42C2F" w:rsidP="00910CBA">
            <w:pPr>
              <w:spacing w:after="0" w:line="215" w:lineRule="exact"/>
              <w:ind w:left="80" w:right="85"/>
              <w:rPr>
                <w:rFonts w:ascii="Calibri" w:eastAsia="Calibri" w:hAnsi="Calibri" w:cs="Arial"/>
                <w:sz w:val="19"/>
                <w:szCs w:val="19"/>
              </w:rPr>
            </w:pPr>
            <w:r w:rsidRPr="000064B8">
              <w:rPr>
                <w:rFonts w:ascii="Calibri" w:eastAsia="Calibri" w:hAnsi="Calibri" w:cs="Arial"/>
                <w:sz w:val="19"/>
                <w:szCs w:val="19"/>
              </w:rPr>
              <w:t>NPA recognition will get proponed</w:t>
            </w:r>
          </w:p>
        </w:tc>
      </w:tr>
      <w:tr w:rsidR="008C4C79" w:rsidRPr="00A358B3" w:rsidTr="00242FD2">
        <w:trPr>
          <w:trHeight w:val="970"/>
        </w:trPr>
        <w:tc>
          <w:tcPr>
            <w:tcW w:w="1080" w:type="dxa"/>
            <w:vMerge w:val="restart"/>
            <w:shd w:val="clear" w:color="auto" w:fill="auto"/>
            <w:textDirection w:val="btLr"/>
          </w:tcPr>
          <w:p w:rsidR="008C4C79" w:rsidRPr="00242FD2" w:rsidRDefault="008C4C79" w:rsidP="00242FD2">
            <w:pPr>
              <w:spacing w:after="0" w:line="203" w:lineRule="exact"/>
              <w:ind w:left="113" w:right="113"/>
              <w:jc w:val="center"/>
              <w:rPr>
                <w:rFonts w:ascii="Calibri" w:eastAsia="Calibri" w:hAnsi="Calibri" w:cs="Arial"/>
                <w:b/>
                <w:sz w:val="24"/>
                <w:szCs w:val="24"/>
              </w:rPr>
            </w:pPr>
            <w:r w:rsidRPr="00242FD2">
              <w:rPr>
                <w:b/>
                <w:sz w:val="24"/>
                <w:szCs w:val="24"/>
              </w:rPr>
              <w:br w:type="page"/>
            </w:r>
            <w:r w:rsidRPr="000064B8">
              <w:rPr>
                <w:rFonts w:ascii="Calibri" w:eastAsia="Calibri" w:hAnsi="Calibri" w:cs="Arial"/>
                <w:b/>
                <w:sz w:val="24"/>
                <w:szCs w:val="24"/>
              </w:rPr>
              <w:t>Property</w:t>
            </w:r>
          </w:p>
          <w:p w:rsidR="008C4C79" w:rsidRPr="00242FD2" w:rsidRDefault="008C4C79" w:rsidP="00242FD2">
            <w:pPr>
              <w:spacing w:after="0" w:line="0" w:lineRule="atLeast"/>
              <w:ind w:left="113" w:right="113"/>
              <w:jc w:val="center"/>
              <w:rPr>
                <w:rFonts w:ascii="Calibri" w:eastAsia="Calibri" w:hAnsi="Calibri" w:cs="Arial"/>
                <w:b/>
                <w:sz w:val="24"/>
                <w:szCs w:val="24"/>
              </w:rPr>
            </w:pPr>
            <w:r w:rsidRPr="000064B8">
              <w:rPr>
                <w:rFonts w:ascii="Calibri" w:eastAsia="Calibri" w:hAnsi="Calibri" w:cs="Arial"/>
                <w:b/>
                <w:sz w:val="24"/>
                <w:szCs w:val="24"/>
              </w:rPr>
              <w:t>Plant and</w:t>
            </w:r>
          </w:p>
          <w:p w:rsidR="008C4C79" w:rsidRPr="000064B8" w:rsidRDefault="008C4C79" w:rsidP="00242FD2">
            <w:pPr>
              <w:spacing w:after="0" w:line="218" w:lineRule="exact"/>
              <w:ind w:left="113" w:right="113"/>
              <w:jc w:val="center"/>
              <w:rPr>
                <w:rFonts w:ascii="Calibri" w:eastAsia="Calibri" w:hAnsi="Calibri" w:cs="Arial"/>
                <w:b/>
                <w:sz w:val="24"/>
                <w:szCs w:val="24"/>
              </w:rPr>
            </w:pPr>
            <w:r w:rsidRPr="000064B8">
              <w:rPr>
                <w:rFonts w:ascii="Calibri" w:eastAsia="Calibri" w:hAnsi="Calibri" w:cs="Arial"/>
                <w:b/>
                <w:sz w:val="24"/>
                <w:szCs w:val="24"/>
              </w:rPr>
              <w:t>Equipment</w:t>
            </w:r>
          </w:p>
        </w:tc>
        <w:tc>
          <w:tcPr>
            <w:tcW w:w="1440" w:type="dxa"/>
            <w:gridSpan w:val="2"/>
            <w:shd w:val="clear" w:color="auto" w:fill="auto"/>
          </w:tcPr>
          <w:p w:rsidR="008C4C79" w:rsidRPr="00A358B3" w:rsidRDefault="008C4C79" w:rsidP="00A358B3">
            <w:pPr>
              <w:spacing w:after="0" w:line="203" w:lineRule="exact"/>
              <w:rPr>
                <w:rFonts w:ascii="Calibri" w:eastAsia="Calibri" w:hAnsi="Calibri" w:cs="Arial"/>
                <w:b/>
                <w:sz w:val="20"/>
                <w:szCs w:val="20"/>
              </w:rPr>
            </w:pPr>
            <w:r w:rsidRPr="000064B8">
              <w:rPr>
                <w:rFonts w:ascii="Calibri" w:eastAsia="Calibri" w:hAnsi="Calibri" w:cs="Arial"/>
                <w:b/>
                <w:sz w:val="20"/>
                <w:szCs w:val="20"/>
              </w:rPr>
              <w:t>Take or pay</w:t>
            </w:r>
          </w:p>
          <w:p w:rsidR="008C4C79" w:rsidRPr="00A358B3" w:rsidRDefault="008C4C79" w:rsidP="00A358B3">
            <w:pPr>
              <w:spacing w:after="0" w:line="0" w:lineRule="atLeast"/>
              <w:rPr>
                <w:rFonts w:ascii="Calibri" w:eastAsia="Calibri" w:hAnsi="Calibri" w:cs="Arial"/>
                <w:b/>
                <w:sz w:val="20"/>
                <w:szCs w:val="20"/>
              </w:rPr>
            </w:pPr>
            <w:r w:rsidRPr="000064B8">
              <w:rPr>
                <w:rFonts w:ascii="Calibri" w:eastAsia="Calibri" w:hAnsi="Calibri" w:cs="Arial"/>
                <w:b/>
                <w:sz w:val="20"/>
                <w:szCs w:val="20"/>
              </w:rPr>
              <w:t>contracts with</w:t>
            </w:r>
          </w:p>
          <w:p w:rsidR="008C4C79" w:rsidRPr="000064B8" w:rsidRDefault="008C4C79" w:rsidP="00A358B3">
            <w:pPr>
              <w:spacing w:after="0" w:line="218" w:lineRule="exact"/>
              <w:rPr>
                <w:rFonts w:ascii="Calibri" w:eastAsia="Calibri" w:hAnsi="Calibri" w:cs="Arial"/>
                <w:b/>
                <w:sz w:val="20"/>
                <w:szCs w:val="20"/>
              </w:rPr>
            </w:pPr>
            <w:r w:rsidRPr="000064B8">
              <w:rPr>
                <w:rFonts w:ascii="Calibri" w:eastAsia="Calibri" w:hAnsi="Calibri" w:cs="Arial"/>
                <w:b/>
                <w:sz w:val="20"/>
                <w:szCs w:val="20"/>
              </w:rPr>
              <w:t>suppliers</w:t>
            </w:r>
          </w:p>
        </w:tc>
        <w:tc>
          <w:tcPr>
            <w:tcW w:w="2160" w:type="dxa"/>
            <w:gridSpan w:val="2"/>
            <w:shd w:val="clear" w:color="auto" w:fill="auto"/>
          </w:tcPr>
          <w:p w:rsidR="008C4C79" w:rsidRPr="000064B8" w:rsidRDefault="008C4C79" w:rsidP="005C76CC">
            <w:pPr>
              <w:spacing w:after="0" w:line="203" w:lineRule="exact"/>
              <w:ind w:left="5" w:right="85"/>
              <w:jc w:val="both"/>
              <w:rPr>
                <w:rFonts w:ascii="Calibri" w:eastAsia="Calibri" w:hAnsi="Calibri" w:cs="Arial"/>
                <w:sz w:val="19"/>
                <w:szCs w:val="19"/>
              </w:rPr>
            </w:pPr>
            <w:r w:rsidRPr="000064B8">
              <w:rPr>
                <w:rFonts w:ascii="Times New Roman" w:eastAsia="Times New Roman" w:hAnsi="Times New Roman" w:cs="Arial"/>
                <w:sz w:val="19"/>
                <w:szCs w:val="19"/>
              </w:rPr>
              <w:t>Recognized as a purchase</w:t>
            </w:r>
            <w:r w:rsidR="00A358B3">
              <w:rPr>
                <w:rFonts w:ascii="Calibri" w:eastAsia="Calibri" w:hAnsi="Calibri" w:cs="Arial"/>
                <w:sz w:val="19"/>
                <w:szCs w:val="19"/>
              </w:rPr>
              <w:t xml:space="preserve"> </w:t>
            </w:r>
            <w:r w:rsidRPr="000064B8">
              <w:rPr>
                <w:rFonts w:ascii="Calibri" w:eastAsia="Calibri" w:hAnsi="Calibri" w:cs="Arial"/>
                <w:sz w:val="19"/>
                <w:szCs w:val="19"/>
              </w:rPr>
              <w:t>transaction.</w:t>
            </w:r>
          </w:p>
        </w:tc>
        <w:tc>
          <w:tcPr>
            <w:tcW w:w="2610" w:type="dxa"/>
            <w:gridSpan w:val="3"/>
            <w:shd w:val="clear" w:color="auto" w:fill="auto"/>
          </w:tcPr>
          <w:p w:rsidR="008C4C79" w:rsidRPr="000064B8" w:rsidRDefault="008C4C79" w:rsidP="00910CBA">
            <w:pPr>
              <w:spacing w:after="0" w:line="0" w:lineRule="atLeast"/>
              <w:ind w:right="85"/>
              <w:jc w:val="both"/>
              <w:rPr>
                <w:rFonts w:ascii="Times New Roman" w:eastAsia="Times New Roman" w:hAnsi="Times New Roman" w:cs="Arial"/>
                <w:sz w:val="19"/>
                <w:szCs w:val="19"/>
              </w:rPr>
            </w:pPr>
            <w:r w:rsidRPr="000064B8">
              <w:rPr>
                <w:rFonts w:ascii="Times New Roman" w:eastAsia="Times New Roman" w:hAnsi="Times New Roman" w:cs="Arial"/>
                <w:sz w:val="19"/>
                <w:szCs w:val="19"/>
              </w:rPr>
              <w:t>Considered as a deemed lease.</w:t>
            </w:r>
          </w:p>
        </w:tc>
        <w:tc>
          <w:tcPr>
            <w:tcW w:w="3080" w:type="dxa"/>
            <w:gridSpan w:val="2"/>
            <w:shd w:val="clear" w:color="auto" w:fill="auto"/>
          </w:tcPr>
          <w:p w:rsidR="008C4C79" w:rsidRPr="00A358B3" w:rsidRDefault="008C4C79" w:rsidP="00910CBA">
            <w:pPr>
              <w:spacing w:after="0" w:line="203" w:lineRule="exact"/>
              <w:ind w:left="80" w:right="85"/>
              <w:rPr>
                <w:rFonts w:ascii="Calibri" w:eastAsia="Calibri" w:hAnsi="Calibri" w:cs="Arial"/>
                <w:sz w:val="19"/>
                <w:szCs w:val="19"/>
              </w:rPr>
            </w:pPr>
            <w:r w:rsidRPr="000064B8">
              <w:rPr>
                <w:rFonts w:ascii="Calibri" w:eastAsia="Calibri" w:hAnsi="Calibri" w:cs="Arial"/>
                <w:b/>
                <w:sz w:val="19"/>
                <w:szCs w:val="19"/>
              </w:rPr>
              <w:t>Balance sheet</w:t>
            </w:r>
            <w:r w:rsidRPr="000064B8">
              <w:rPr>
                <w:rFonts w:ascii="Calibri" w:eastAsia="Calibri" w:hAnsi="Calibri" w:cs="Arial"/>
                <w:sz w:val="19"/>
                <w:szCs w:val="19"/>
              </w:rPr>
              <w:t>: higher asset base and</w:t>
            </w:r>
          </w:p>
          <w:p w:rsidR="008C4C79" w:rsidRPr="00A358B3" w:rsidRDefault="008C4C79" w:rsidP="00910CBA">
            <w:pPr>
              <w:spacing w:after="0" w:line="0" w:lineRule="atLeast"/>
              <w:ind w:left="80" w:right="85"/>
              <w:rPr>
                <w:rFonts w:ascii="Calibri" w:eastAsia="Calibri" w:hAnsi="Calibri" w:cs="Arial"/>
                <w:sz w:val="19"/>
                <w:szCs w:val="19"/>
              </w:rPr>
            </w:pPr>
            <w:proofErr w:type="gramStart"/>
            <w:r w:rsidRPr="000064B8">
              <w:rPr>
                <w:rFonts w:ascii="Calibri" w:eastAsia="Calibri" w:hAnsi="Calibri" w:cs="Arial"/>
                <w:sz w:val="19"/>
                <w:szCs w:val="19"/>
              </w:rPr>
              <w:t>debt</w:t>
            </w:r>
            <w:proofErr w:type="gramEnd"/>
            <w:r w:rsidRPr="000064B8">
              <w:rPr>
                <w:rFonts w:ascii="Calibri" w:eastAsia="Calibri" w:hAnsi="Calibri" w:cs="Arial"/>
                <w:sz w:val="19"/>
                <w:szCs w:val="19"/>
              </w:rPr>
              <w:t xml:space="preserve">. </w:t>
            </w:r>
            <w:r w:rsidRPr="000064B8">
              <w:rPr>
                <w:rFonts w:ascii="Calibri" w:eastAsia="Calibri" w:hAnsi="Calibri" w:cs="Arial"/>
                <w:b/>
                <w:sz w:val="19"/>
                <w:szCs w:val="19"/>
              </w:rPr>
              <w:t>P&amp;L:</w:t>
            </w:r>
            <w:r w:rsidRPr="000064B8">
              <w:rPr>
                <w:rFonts w:ascii="Calibri" w:eastAsia="Calibri" w:hAnsi="Calibri" w:cs="Arial"/>
                <w:sz w:val="19"/>
                <w:szCs w:val="19"/>
              </w:rPr>
              <w:t xml:space="preserve"> Higher depreciation and</w:t>
            </w:r>
          </w:p>
          <w:p w:rsidR="008C4C79" w:rsidRPr="00A358B3" w:rsidRDefault="008C4C79" w:rsidP="00910CBA">
            <w:pPr>
              <w:spacing w:after="0" w:line="218" w:lineRule="exact"/>
              <w:ind w:left="80" w:right="85"/>
              <w:rPr>
                <w:rFonts w:ascii="Calibri" w:eastAsia="Calibri" w:hAnsi="Calibri" w:cs="Arial"/>
                <w:w w:val="99"/>
                <w:sz w:val="19"/>
                <w:szCs w:val="19"/>
              </w:rPr>
            </w:pPr>
            <w:proofErr w:type="gramStart"/>
            <w:r w:rsidRPr="000064B8">
              <w:rPr>
                <w:rFonts w:ascii="Calibri" w:eastAsia="Calibri" w:hAnsi="Calibri" w:cs="Arial"/>
                <w:w w:val="99"/>
                <w:sz w:val="19"/>
                <w:szCs w:val="19"/>
              </w:rPr>
              <w:t>interest</w:t>
            </w:r>
            <w:proofErr w:type="gramEnd"/>
            <w:r w:rsidRPr="000064B8">
              <w:rPr>
                <w:rFonts w:ascii="Calibri" w:eastAsia="Calibri" w:hAnsi="Calibri" w:cs="Arial"/>
                <w:w w:val="99"/>
                <w:sz w:val="19"/>
                <w:szCs w:val="19"/>
              </w:rPr>
              <w:t xml:space="preserve"> payment. EBITDA will improve.</w:t>
            </w:r>
          </w:p>
          <w:p w:rsidR="008C4C79" w:rsidRPr="000064B8" w:rsidRDefault="008C4C79" w:rsidP="00910CBA">
            <w:pPr>
              <w:spacing w:after="0" w:line="0" w:lineRule="atLeast"/>
              <w:ind w:left="80" w:right="85"/>
              <w:rPr>
                <w:rFonts w:ascii="Calibri" w:eastAsia="Calibri" w:hAnsi="Calibri" w:cs="Arial"/>
                <w:sz w:val="19"/>
                <w:szCs w:val="19"/>
              </w:rPr>
            </w:pPr>
            <w:proofErr w:type="spellStart"/>
            <w:r w:rsidRPr="000064B8">
              <w:rPr>
                <w:rFonts w:ascii="Calibri" w:eastAsia="Calibri" w:hAnsi="Calibri" w:cs="Arial"/>
                <w:b/>
                <w:sz w:val="19"/>
                <w:szCs w:val="19"/>
              </w:rPr>
              <w:t>RoCE</w:t>
            </w:r>
            <w:proofErr w:type="spellEnd"/>
            <w:r w:rsidRPr="000064B8">
              <w:rPr>
                <w:rFonts w:ascii="Calibri" w:eastAsia="Calibri" w:hAnsi="Calibri" w:cs="Arial"/>
                <w:b/>
                <w:sz w:val="19"/>
                <w:szCs w:val="19"/>
              </w:rPr>
              <w:t xml:space="preserve">: </w:t>
            </w:r>
            <w:r w:rsidRPr="000064B8">
              <w:rPr>
                <w:rFonts w:ascii="Calibri" w:eastAsia="Calibri" w:hAnsi="Calibri" w:cs="Arial"/>
                <w:sz w:val="19"/>
                <w:szCs w:val="19"/>
              </w:rPr>
              <w:t>will deteriorate.</w:t>
            </w:r>
          </w:p>
        </w:tc>
      </w:tr>
      <w:tr w:rsidR="008C4C79" w:rsidRPr="00A358B3" w:rsidTr="00242FD2">
        <w:trPr>
          <w:trHeight w:val="247"/>
        </w:trPr>
        <w:tc>
          <w:tcPr>
            <w:tcW w:w="1080" w:type="dxa"/>
            <w:vMerge/>
            <w:shd w:val="clear" w:color="auto" w:fill="auto"/>
          </w:tcPr>
          <w:p w:rsidR="008C4C79" w:rsidRPr="00242FD2" w:rsidRDefault="008C4C79" w:rsidP="00242FD2">
            <w:pPr>
              <w:spacing w:after="0" w:line="0" w:lineRule="atLeast"/>
              <w:jc w:val="center"/>
              <w:rPr>
                <w:rFonts w:ascii="Times New Roman" w:eastAsia="Times New Roman" w:hAnsi="Times New Roman" w:cs="Arial"/>
                <w:b/>
                <w:sz w:val="24"/>
                <w:szCs w:val="24"/>
              </w:rPr>
            </w:pPr>
          </w:p>
        </w:tc>
        <w:tc>
          <w:tcPr>
            <w:tcW w:w="1440" w:type="dxa"/>
            <w:gridSpan w:val="2"/>
            <w:shd w:val="clear" w:color="auto" w:fill="auto"/>
          </w:tcPr>
          <w:p w:rsidR="008C4C79" w:rsidRPr="00A358B3" w:rsidRDefault="008C4C79" w:rsidP="00A358B3">
            <w:pPr>
              <w:spacing w:after="0" w:line="0" w:lineRule="atLeast"/>
              <w:rPr>
                <w:rFonts w:ascii="Times New Roman" w:eastAsia="Times New Roman" w:hAnsi="Times New Roman" w:cs="Arial"/>
                <w:sz w:val="20"/>
                <w:szCs w:val="20"/>
              </w:rPr>
            </w:pPr>
            <w:r w:rsidRPr="00A358B3">
              <w:rPr>
                <w:rFonts w:ascii="Times New Roman" w:eastAsia="Times New Roman" w:hAnsi="Times New Roman" w:cs="Arial"/>
                <w:sz w:val="20"/>
                <w:szCs w:val="20"/>
              </w:rPr>
              <w:t>Asset retirement  obligation</w:t>
            </w:r>
          </w:p>
        </w:tc>
        <w:tc>
          <w:tcPr>
            <w:tcW w:w="2160" w:type="dxa"/>
            <w:gridSpan w:val="2"/>
            <w:shd w:val="clear" w:color="auto" w:fill="auto"/>
          </w:tcPr>
          <w:p w:rsidR="008C4C79" w:rsidRPr="00A358B3" w:rsidRDefault="008C4C79" w:rsidP="005C76CC">
            <w:pPr>
              <w:spacing w:after="0" w:line="0" w:lineRule="atLeast"/>
              <w:ind w:right="85"/>
              <w:jc w:val="both"/>
              <w:rPr>
                <w:rFonts w:ascii="Times New Roman" w:eastAsia="Times New Roman" w:hAnsi="Times New Roman" w:cs="Arial"/>
                <w:sz w:val="19"/>
                <w:szCs w:val="19"/>
              </w:rPr>
            </w:pPr>
            <w:r w:rsidRPr="00A358B3">
              <w:rPr>
                <w:rFonts w:ascii="Times New Roman" w:eastAsia="Times New Roman" w:hAnsi="Times New Roman" w:cs="Arial"/>
                <w:sz w:val="19"/>
                <w:szCs w:val="19"/>
              </w:rPr>
              <w:t>Companies recognize absolute contractual obligation for ARO as part of asset cost</w:t>
            </w:r>
          </w:p>
        </w:tc>
        <w:tc>
          <w:tcPr>
            <w:tcW w:w="2610" w:type="dxa"/>
            <w:gridSpan w:val="3"/>
            <w:shd w:val="clear" w:color="auto" w:fill="auto"/>
          </w:tcPr>
          <w:p w:rsidR="008C4C79" w:rsidRPr="00A358B3" w:rsidRDefault="008C4C79" w:rsidP="00910CBA">
            <w:pPr>
              <w:spacing w:after="0" w:line="0" w:lineRule="atLeast"/>
              <w:ind w:right="85"/>
              <w:jc w:val="both"/>
              <w:rPr>
                <w:rFonts w:ascii="Times New Roman" w:eastAsia="Times New Roman" w:hAnsi="Times New Roman" w:cs="Arial"/>
                <w:sz w:val="19"/>
                <w:szCs w:val="19"/>
              </w:rPr>
            </w:pPr>
            <w:r w:rsidRPr="00A358B3">
              <w:rPr>
                <w:rFonts w:ascii="Times New Roman" w:eastAsia="Times New Roman" w:hAnsi="Times New Roman" w:cs="Arial"/>
                <w:sz w:val="19"/>
                <w:szCs w:val="19"/>
              </w:rPr>
              <w:t>Companies recognize present value of both contractual and constructive obligation as part of asset cost</w:t>
            </w:r>
          </w:p>
        </w:tc>
        <w:tc>
          <w:tcPr>
            <w:tcW w:w="3080" w:type="dxa"/>
            <w:gridSpan w:val="2"/>
            <w:shd w:val="clear" w:color="auto" w:fill="auto"/>
          </w:tcPr>
          <w:p w:rsidR="008C4C79" w:rsidRPr="00A358B3" w:rsidRDefault="008C4C79" w:rsidP="00910CBA">
            <w:pPr>
              <w:spacing w:after="0" w:line="0" w:lineRule="atLeast"/>
              <w:ind w:left="80" w:right="85"/>
              <w:rPr>
                <w:rFonts w:ascii="Calibri" w:eastAsia="Calibri" w:hAnsi="Calibri" w:cs="Arial"/>
                <w:b/>
                <w:sz w:val="19"/>
                <w:szCs w:val="19"/>
              </w:rPr>
            </w:pPr>
            <w:r w:rsidRPr="00A358B3">
              <w:rPr>
                <w:rFonts w:ascii="Calibri" w:eastAsia="Calibri" w:hAnsi="Calibri" w:cs="Arial"/>
                <w:b/>
                <w:sz w:val="19"/>
                <w:szCs w:val="19"/>
              </w:rPr>
              <w:t>Profitability in initial year will decline, as base for amortization increases on recognition of constructive obligation</w:t>
            </w:r>
          </w:p>
        </w:tc>
      </w:tr>
      <w:tr w:rsidR="008C4C79" w:rsidRPr="00A358B3" w:rsidTr="00242FD2">
        <w:trPr>
          <w:trHeight w:val="761"/>
        </w:trPr>
        <w:tc>
          <w:tcPr>
            <w:tcW w:w="1080" w:type="dxa"/>
            <w:vMerge/>
            <w:shd w:val="clear" w:color="auto" w:fill="auto"/>
          </w:tcPr>
          <w:p w:rsidR="008C4C79" w:rsidRPr="00242FD2" w:rsidRDefault="008C4C79" w:rsidP="00242FD2">
            <w:pPr>
              <w:spacing w:after="0" w:line="0" w:lineRule="atLeast"/>
              <w:jc w:val="center"/>
              <w:rPr>
                <w:rFonts w:ascii="Times New Roman" w:eastAsia="Times New Roman" w:hAnsi="Times New Roman" w:cs="Arial"/>
                <w:b/>
                <w:sz w:val="24"/>
                <w:szCs w:val="24"/>
              </w:rPr>
            </w:pPr>
          </w:p>
        </w:tc>
        <w:tc>
          <w:tcPr>
            <w:tcW w:w="1440" w:type="dxa"/>
            <w:gridSpan w:val="2"/>
            <w:shd w:val="clear" w:color="auto" w:fill="auto"/>
          </w:tcPr>
          <w:p w:rsidR="008C4C79" w:rsidRPr="00A358B3" w:rsidRDefault="008C4C79" w:rsidP="00A358B3">
            <w:pPr>
              <w:spacing w:after="0" w:line="215" w:lineRule="exact"/>
              <w:rPr>
                <w:rFonts w:ascii="Calibri" w:eastAsia="Calibri" w:hAnsi="Calibri" w:cs="Arial"/>
                <w:b/>
                <w:sz w:val="20"/>
                <w:szCs w:val="20"/>
              </w:rPr>
            </w:pPr>
            <w:r w:rsidRPr="000064B8">
              <w:rPr>
                <w:rFonts w:ascii="Calibri" w:eastAsia="Calibri" w:hAnsi="Calibri" w:cs="Arial"/>
                <w:b/>
                <w:sz w:val="20"/>
                <w:szCs w:val="20"/>
              </w:rPr>
              <w:t>Intangibles -</w:t>
            </w:r>
          </w:p>
          <w:p w:rsidR="008C4C79" w:rsidRPr="000064B8" w:rsidRDefault="008C4C79" w:rsidP="00A358B3">
            <w:pPr>
              <w:spacing w:after="0" w:line="0" w:lineRule="atLeast"/>
              <w:rPr>
                <w:rFonts w:ascii="Calibri" w:eastAsia="Calibri" w:hAnsi="Calibri" w:cs="Arial"/>
                <w:b/>
                <w:sz w:val="20"/>
                <w:szCs w:val="20"/>
              </w:rPr>
            </w:pPr>
            <w:r w:rsidRPr="000064B8">
              <w:rPr>
                <w:rFonts w:ascii="Calibri" w:eastAsia="Calibri" w:hAnsi="Calibri" w:cs="Arial"/>
                <w:b/>
                <w:sz w:val="20"/>
                <w:szCs w:val="20"/>
              </w:rPr>
              <w:t>amortization</w:t>
            </w:r>
          </w:p>
        </w:tc>
        <w:tc>
          <w:tcPr>
            <w:tcW w:w="2160" w:type="dxa"/>
            <w:gridSpan w:val="2"/>
            <w:shd w:val="clear" w:color="auto" w:fill="auto"/>
          </w:tcPr>
          <w:p w:rsidR="008C4C79" w:rsidRPr="000064B8" w:rsidRDefault="008C4C79" w:rsidP="005C76CC">
            <w:pPr>
              <w:spacing w:after="0" w:line="215" w:lineRule="exact"/>
              <w:ind w:left="5" w:right="85"/>
              <w:jc w:val="both"/>
              <w:rPr>
                <w:rFonts w:ascii="Calibri" w:eastAsia="Calibri" w:hAnsi="Calibri" w:cs="Arial"/>
                <w:sz w:val="19"/>
                <w:szCs w:val="19"/>
              </w:rPr>
            </w:pPr>
            <w:r w:rsidRPr="000064B8">
              <w:rPr>
                <w:rFonts w:ascii="Calibri" w:eastAsia="Calibri" w:hAnsi="Calibri" w:cs="Arial"/>
                <w:sz w:val="19"/>
                <w:szCs w:val="19"/>
              </w:rPr>
              <w:t>Life of intangibles is definite.</w:t>
            </w:r>
          </w:p>
        </w:tc>
        <w:tc>
          <w:tcPr>
            <w:tcW w:w="2610" w:type="dxa"/>
            <w:gridSpan w:val="3"/>
            <w:shd w:val="clear" w:color="auto" w:fill="auto"/>
          </w:tcPr>
          <w:p w:rsidR="008C4C79" w:rsidRPr="00A358B3" w:rsidRDefault="008C4C79" w:rsidP="005C76CC">
            <w:pPr>
              <w:spacing w:after="0" w:line="215" w:lineRule="exact"/>
              <w:ind w:left="5" w:right="85"/>
              <w:jc w:val="both"/>
              <w:rPr>
                <w:rFonts w:ascii="Calibri" w:eastAsia="Calibri" w:hAnsi="Calibri" w:cs="Arial"/>
                <w:sz w:val="19"/>
                <w:szCs w:val="19"/>
              </w:rPr>
            </w:pPr>
            <w:r w:rsidRPr="000064B8">
              <w:rPr>
                <w:rFonts w:ascii="Calibri" w:eastAsia="Calibri" w:hAnsi="Calibri" w:cs="Arial"/>
                <w:sz w:val="19"/>
                <w:szCs w:val="19"/>
              </w:rPr>
              <w:t>Intangibles like</w:t>
            </w:r>
          </w:p>
          <w:p w:rsidR="008C4C79" w:rsidRPr="00A358B3" w:rsidRDefault="008C4C79" w:rsidP="005C76CC">
            <w:pPr>
              <w:spacing w:after="0" w:line="0" w:lineRule="atLeast"/>
              <w:ind w:left="5" w:right="85"/>
              <w:jc w:val="both"/>
              <w:rPr>
                <w:rFonts w:ascii="Calibri" w:eastAsia="Calibri" w:hAnsi="Calibri" w:cs="Arial"/>
                <w:sz w:val="19"/>
                <w:szCs w:val="19"/>
              </w:rPr>
            </w:pPr>
            <w:r w:rsidRPr="000064B8">
              <w:rPr>
                <w:rFonts w:ascii="Calibri" w:eastAsia="Calibri" w:hAnsi="Calibri" w:cs="Arial"/>
                <w:sz w:val="19"/>
                <w:szCs w:val="19"/>
              </w:rPr>
              <w:t>trademarks/brands can have</w:t>
            </w:r>
          </w:p>
          <w:p w:rsidR="008C4C79" w:rsidRPr="000064B8" w:rsidRDefault="008C4C79" w:rsidP="005C76CC">
            <w:pPr>
              <w:spacing w:after="0" w:line="0" w:lineRule="atLeast"/>
              <w:ind w:left="5" w:right="85"/>
              <w:jc w:val="both"/>
              <w:rPr>
                <w:rFonts w:ascii="Calibri" w:eastAsia="Calibri" w:hAnsi="Calibri" w:cs="Arial"/>
                <w:sz w:val="19"/>
                <w:szCs w:val="19"/>
              </w:rPr>
            </w:pPr>
            <w:r w:rsidRPr="000064B8">
              <w:rPr>
                <w:rFonts w:ascii="Calibri" w:eastAsia="Calibri" w:hAnsi="Calibri" w:cs="Arial"/>
                <w:sz w:val="19"/>
                <w:szCs w:val="19"/>
              </w:rPr>
              <w:t>indefinite useful life</w:t>
            </w:r>
          </w:p>
        </w:tc>
        <w:tc>
          <w:tcPr>
            <w:tcW w:w="3080" w:type="dxa"/>
            <w:gridSpan w:val="2"/>
            <w:shd w:val="clear" w:color="auto" w:fill="auto"/>
          </w:tcPr>
          <w:p w:rsidR="008C4C79" w:rsidRPr="000064B8" w:rsidRDefault="008C4C79" w:rsidP="00910CBA">
            <w:pPr>
              <w:spacing w:after="0" w:line="215" w:lineRule="exact"/>
              <w:ind w:right="85"/>
              <w:rPr>
                <w:rFonts w:ascii="Calibri" w:eastAsia="Calibri" w:hAnsi="Calibri" w:cs="Arial"/>
                <w:sz w:val="19"/>
                <w:szCs w:val="19"/>
              </w:rPr>
            </w:pPr>
            <w:r w:rsidRPr="000064B8">
              <w:rPr>
                <w:rFonts w:ascii="Calibri" w:eastAsia="Calibri" w:hAnsi="Calibri" w:cs="Arial"/>
                <w:sz w:val="19"/>
                <w:szCs w:val="19"/>
              </w:rPr>
              <w:t>Amortization expenses will reduce</w:t>
            </w:r>
          </w:p>
        </w:tc>
      </w:tr>
      <w:tr w:rsidR="008C4C79" w:rsidRPr="00A358B3" w:rsidTr="00242FD2">
        <w:trPr>
          <w:trHeight w:val="1536"/>
        </w:trPr>
        <w:tc>
          <w:tcPr>
            <w:tcW w:w="1080" w:type="dxa"/>
            <w:vMerge/>
            <w:tcBorders>
              <w:bottom w:val="single" w:sz="4" w:space="0" w:color="auto"/>
            </w:tcBorders>
            <w:shd w:val="clear" w:color="auto" w:fill="auto"/>
          </w:tcPr>
          <w:p w:rsidR="008C4C79" w:rsidRPr="00242FD2" w:rsidRDefault="008C4C79" w:rsidP="00242FD2">
            <w:pPr>
              <w:spacing w:after="0" w:line="0" w:lineRule="atLeast"/>
              <w:jc w:val="center"/>
              <w:rPr>
                <w:rFonts w:ascii="Times New Roman" w:eastAsia="Times New Roman" w:hAnsi="Times New Roman" w:cs="Arial"/>
                <w:b/>
                <w:sz w:val="24"/>
                <w:szCs w:val="24"/>
              </w:rPr>
            </w:pPr>
          </w:p>
        </w:tc>
        <w:tc>
          <w:tcPr>
            <w:tcW w:w="1440" w:type="dxa"/>
            <w:gridSpan w:val="2"/>
            <w:tcBorders>
              <w:bottom w:val="single" w:sz="4" w:space="0" w:color="auto"/>
            </w:tcBorders>
            <w:shd w:val="clear" w:color="auto" w:fill="auto"/>
          </w:tcPr>
          <w:p w:rsidR="008C4C79" w:rsidRPr="00A358B3" w:rsidRDefault="008C4C79" w:rsidP="00A358B3">
            <w:pPr>
              <w:spacing w:after="0" w:line="215" w:lineRule="exact"/>
              <w:rPr>
                <w:rFonts w:ascii="Calibri" w:eastAsia="Calibri" w:hAnsi="Calibri" w:cs="Arial"/>
                <w:b/>
                <w:sz w:val="20"/>
                <w:szCs w:val="20"/>
              </w:rPr>
            </w:pPr>
            <w:r w:rsidRPr="000064B8">
              <w:rPr>
                <w:rFonts w:ascii="Calibri" w:eastAsia="Calibri" w:hAnsi="Calibri" w:cs="Arial"/>
                <w:b/>
                <w:sz w:val="20"/>
                <w:szCs w:val="20"/>
              </w:rPr>
              <w:t>Revaluation of</w:t>
            </w:r>
          </w:p>
          <w:p w:rsidR="008C4C79" w:rsidRPr="000064B8" w:rsidRDefault="008C4C79" w:rsidP="00A358B3">
            <w:pPr>
              <w:spacing w:after="0" w:line="0" w:lineRule="atLeast"/>
              <w:rPr>
                <w:rFonts w:ascii="Calibri" w:eastAsia="Calibri" w:hAnsi="Calibri" w:cs="Arial"/>
                <w:b/>
                <w:sz w:val="20"/>
                <w:szCs w:val="20"/>
              </w:rPr>
            </w:pPr>
            <w:r w:rsidRPr="000064B8">
              <w:rPr>
                <w:rFonts w:ascii="Calibri" w:eastAsia="Calibri" w:hAnsi="Calibri" w:cs="Arial"/>
                <w:b/>
                <w:sz w:val="20"/>
                <w:szCs w:val="20"/>
              </w:rPr>
              <w:t>assets</w:t>
            </w:r>
          </w:p>
        </w:tc>
        <w:tc>
          <w:tcPr>
            <w:tcW w:w="2160" w:type="dxa"/>
            <w:gridSpan w:val="2"/>
            <w:tcBorders>
              <w:bottom w:val="single" w:sz="4" w:space="0" w:color="auto"/>
            </w:tcBorders>
            <w:shd w:val="clear" w:color="auto" w:fill="auto"/>
          </w:tcPr>
          <w:p w:rsidR="008C4C79" w:rsidRPr="000064B8" w:rsidRDefault="008C4C79" w:rsidP="005C76CC">
            <w:pPr>
              <w:spacing w:after="0" w:line="215" w:lineRule="exact"/>
              <w:ind w:left="5" w:right="85"/>
              <w:jc w:val="both"/>
              <w:rPr>
                <w:rFonts w:ascii="Calibri" w:eastAsia="Calibri" w:hAnsi="Calibri" w:cs="Arial"/>
                <w:sz w:val="19"/>
                <w:szCs w:val="19"/>
              </w:rPr>
            </w:pPr>
            <w:r w:rsidRPr="000064B8">
              <w:rPr>
                <w:rFonts w:ascii="Calibri" w:eastAsia="Calibri" w:hAnsi="Calibri" w:cs="Arial"/>
                <w:sz w:val="19"/>
                <w:szCs w:val="19"/>
              </w:rPr>
              <w:t>Selective revaluation of assets is permitted. Depreciation on</w:t>
            </w:r>
            <w:r w:rsidR="005C76CC">
              <w:rPr>
                <w:rFonts w:ascii="Calibri" w:eastAsia="Calibri" w:hAnsi="Calibri" w:cs="Arial"/>
                <w:sz w:val="19"/>
                <w:szCs w:val="19"/>
              </w:rPr>
              <w:t xml:space="preserve"> </w:t>
            </w:r>
            <w:r w:rsidRPr="000064B8">
              <w:rPr>
                <w:rFonts w:ascii="Calibri" w:eastAsia="Calibri" w:hAnsi="Calibri" w:cs="Arial"/>
                <w:sz w:val="19"/>
                <w:szCs w:val="19"/>
              </w:rPr>
              <w:t>revalued asset is charged</w:t>
            </w:r>
            <w:r w:rsidR="005C76CC">
              <w:rPr>
                <w:rFonts w:ascii="Calibri" w:eastAsia="Calibri" w:hAnsi="Calibri" w:cs="Arial"/>
                <w:sz w:val="19"/>
                <w:szCs w:val="19"/>
              </w:rPr>
              <w:t xml:space="preserve"> </w:t>
            </w:r>
            <w:r w:rsidRPr="000064B8">
              <w:rPr>
                <w:rFonts w:ascii="Calibri" w:eastAsia="Calibri" w:hAnsi="Calibri" w:cs="Arial"/>
                <w:sz w:val="19"/>
                <w:szCs w:val="19"/>
              </w:rPr>
              <w:t>through the reserves</w:t>
            </w:r>
          </w:p>
        </w:tc>
        <w:tc>
          <w:tcPr>
            <w:tcW w:w="2610" w:type="dxa"/>
            <w:gridSpan w:val="3"/>
            <w:tcBorders>
              <w:bottom w:val="single" w:sz="4" w:space="0" w:color="auto"/>
            </w:tcBorders>
            <w:shd w:val="clear" w:color="auto" w:fill="auto"/>
          </w:tcPr>
          <w:p w:rsidR="008C4C79" w:rsidRPr="00A358B3" w:rsidRDefault="008C4C79" w:rsidP="0011577D">
            <w:pPr>
              <w:spacing w:after="0" w:line="0" w:lineRule="atLeast"/>
              <w:ind w:left="5" w:right="85"/>
              <w:jc w:val="both"/>
              <w:rPr>
                <w:rFonts w:ascii="Calibri" w:eastAsia="Calibri" w:hAnsi="Calibri" w:cs="Arial"/>
                <w:sz w:val="19"/>
                <w:szCs w:val="19"/>
              </w:rPr>
            </w:pPr>
            <w:r w:rsidRPr="000064B8">
              <w:rPr>
                <w:rFonts w:ascii="Calibri" w:eastAsia="Calibri" w:hAnsi="Calibri" w:cs="Arial"/>
                <w:sz w:val="19"/>
                <w:szCs w:val="19"/>
              </w:rPr>
              <w:t>Does not permit selective</w:t>
            </w:r>
            <w:r w:rsidRPr="00A358B3">
              <w:rPr>
                <w:rFonts w:ascii="Calibri" w:eastAsia="Calibri" w:hAnsi="Calibri" w:cs="Arial"/>
                <w:sz w:val="19"/>
                <w:szCs w:val="19"/>
              </w:rPr>
              <w:t xml:space="preserve"> </w:t>
            </w:r>
            <w:r w:rsidRPr="000064B8">
              <w:rPr>
                <w:rFonts w:ascii="Calibri" w:eastAsia="Calibri" w:hAnsi="Calibri" w:cs="Arial"/>
                <w:sz w:val="19"/>
                <w:szCs w:val="19"/>
              </w:rPr>
              <w:t>revaluation of assets. While</w:t>
            </w:r>
          </w:p>
          <w:p w:rsidR="008C4C79" w:rsidRPr="000064B8" w:rsidRDefault="008C4C79" w:rsidP="0011577D">
            <w:pPr>
              <w:spacing w:after="0" w:line="218" w:lineRule="exact"/>
              <w:ind w:left="5" w:right="85"/>
              <w:jc w:val="both"/>
              <w:rPr>
                <w:rFonts w:ascii="Calibri" w:eastAsia="Calibri" w:hAnsi="Calibri" w:cs="Arial"/>
                <w:sz w:val="19"/>
                <w:szCs w:val="19"/>
              </w:rPr>
            </w:pPr>
            <w:r w:rsidRPr="000064B8">
              <w:rPr>
                <w:rFonts w:ascii="Calibri" w:eastAsia="Calibri" w:hAnsi="Calibri" w:cs="Arial"/>
                <w:sz w:val="19"/>
                <w:szCs w:val="19"/>
              </w:rPr>
              <w:t>revaluation gains are adjusted in</w:t>
            </w:r>
            <w:r w:rsidR="005C76CC">
              <w:rPr>
                <w:rFonts w:ascii="Calibri" w:eastAsia="Calibri" w:hAnsi="Calibri" w:cs="Arial"/>
                <w:sz w:val="19"/>
                <w:szCs w:val="19"/>
              </w:rPr>
              <w:t xml:space="preserve"> </w:t>
            </w:r>
            <w:r w:rsidRPr="000064B8">
              <w:rPr>
                <w:rFonts w:ascii="Calibri" w:eastAsia="Calibri" w:hAnsi="Calibri" w:cs="Arial"/>
                <w:w w:val="99"/>
                <w:sz w:val="19"/>
                <w:szCs w:val="19"/>
              </w:rPr>
              <w:t>reserves, depreciation on revalued</w:t>
            </w:r>
            <w:r w:rsidRPr="00A358B3">
              <w:rPr>
                <w:rFonts w:ascii="Calibri" w:eastAsia="Calibri" w:hAnsi="Calibri" w:cs="Arial"/>
                <w:w w:val="99"/>
                <w:sz w:val="19"/>
                <w:szCs w:val="19"/>
              </w:rPr>
              <w:t xml:space="preserve"> </w:t>
            </w:r>
            <w:r w:rsidRPr="000064B8">
              <w:rPr>
                <w:rFonts w:ascii="Calibri" w:eastAsia="Calibri" w:hAnsi="Calibri" w:cs="Arial"/>
                <w:sz w:val="19"/>
                <w:szCs w:val="19"/>
              </w:rPr>
              <w:t>assets needs to be factored</w:t>
            </w:r>
            <w:r w:rsidRPr="00A358B3">
              <w:rPr>
                <w:rFonts w:ascii="Calibri" w:eastAsia="Calibri" w:hAnsi="Calibri" w:cs="Arial"/>
                <w:sz w:val="19"/>
                <w:szCs w:val="19"/>
              </w:rPr>
              <w:t xml:space="preserve"> </w:t>
            </w:r>
            <w:r w:rsidRPr="000064B8">
              <w:rPr>
                <w:rFonts w:ascii="Calibri" w:eastAsia="Calibri" w:hAnsi="Calibri" w:cs="Arial"/>
                <w:sz w:val="19"/>
                <w:szCs w:val="19"/>
              </w:rPr>
              <w:t>through the income statement</w:t>
            </w:r>
          </w:p>
        </w:tc>
        <w:tc>
          <w:tcPr>
            <w:tcW w:w="3080" w:type="dxa"/>
            <w:gridSpan w:val="2"/>
            <w:tcBorders>
              <w:bottom w:val="single" w:sz="4" w:space="0" w:color="auto"/>
            </w:tcBorders>
            <w:shd w:val="clear" w:color="auto" w:fill="auto"/>
          </w:tcPr>
          <w:p w:rsidR="008C4C79" w:rsidRPr="00A358B3" w:rsidRDefault="008C4C79" w:rsidP="00910CBA">
            <w:pPr>
              <w:spacing w:after="0" w:line="0" w:lineRule="atLeast"/>
              <w:ind w:left="80" w:right="85"/>
              <w:rPr>
                <w:rFonts w:ascii="Calibri" w:eastAsia="Calibri" w:hAnsi="Calibri" w:cs="Arial"/>
                <w:b/>
                <w:sz w:val="19"/>
                <w:szCs w:val="19"/>
              </w:rPr>
            </w:pPr>
            <w:r w:rsidRPr="000064B8">
              <w:rPr>
                <w:rFonts w:ascii="Calibri" w:eastAsia="Calibri" w:hAnsi="Calibri" w:cs="Arial"/>
                <w:sz w:val="19"/>
                <w:szCs w:val="19"/>
              </w:rPr>
              <w:t>Decline in earnings</w:t>
            </w:r>
          </w:p>
        </w:tc>
      </w:tr>
      <w:tr w:rsidR="008C4C79" w:rsidRPr="00A358B3" w:rsidTr="00242FD2">
        <w:trPr>
          <w:trHeight w:val="231"/>
        </w:trPr>
        <w:tc>
          <w:tcPr>
            <w:tcW w:w="1080" w:type="dxa"/>
            <w:vMerge w:val="restart"/>
            <w:shd w:val="clear" w:color="auto" w:fill="auto"/>
            <w:textDirection w:val="btLr"/>
          </w:tcPr>
          <w:p w:rsidR="008C4C79" w:rsidRPr="008E2264" w:rsidRDefault="00DE5873" w:rsidP="00242FD2">
            <w:pPr>
              <w:spacing w:after="0" w:line="203" w:lineRule="exact"/>
              <w:ind w:left="113" w:right="113"/>
              <w:jc w:val="center"/>
              <w:rPr>
                <w:rFonts w:ascii="Times New Roman" w:eastAsia="Times New Roman" w:hAnsi="Times New Roman" w:cs="Arial"/>
                <w:b/>
                <w:sz w:val="24"/>
                <w:szCs w:val="24"/>
              </w:rPr>
            </w:pPr>
            <w:r w:rsidRPr="00DE5873">
              <w:rPr>
                <w:b/>
                <w:sz w:val="24"/>
                <w:szCs w:val="24"/>
              </w:rPr>
              <w:pict>
                <v:line id="_x0000_s1051" style="position:absolute;left:0;text-align:left;z-index:-251658752;mso-position-horizontal-relative:text;mso-position-vertical-relative:text" from=".25pt,-522.4pt" to="467.4pt,-522.4pt" o:allowincell="f" o:userdrawn="t" strokecolor="#bfbfbf" strokeweight=".33864mm"/>
              </w:pict>
            </w:r>
            <w:r w:rsidR="004F7768">
              <w:rPr>
                <w:b/>
                <w:sz w:val="24"/>
                <w:szCs w:val="24"/>
              </w:rPr>
              <w:t>Othe</w:t>
            </w:r>
            <w:r w:rsidR="008C4C79" w:rsidRPr="000064B8">
              <w:rPr>
                <w:b/>
                <w:sz w:val="24"/>
                <w:szCs w:val="24"/>
              </w:rPr>
              <w:t>rs</w:t>
            </w:r>
          </w:p>
        </w:tc>
        <w:tc>
          <w:tcPr>
            <w:tcW w:w="1440" w:type="dxa"/>
            <w:gridSpan w:val="2"/>
            <w:vMerge w:val="restart"/>
            <w:shd w:val="clear" w:color="auto" w:fill="auto"/>
          </w:tcPr>
          <w:p w:rsidR="008C4C79" w:rsidRPr="008E2264" w:rsidRDefault="008C4C79" w:rsidP="00A358B3">
            <w:pPr>
              <w:spacing w:after="0" w:line="214" w:lineRule="exact"/>
              <w:rPr>
                <w:rFonts w:ascii="Calibri" w:eastAsia="Calibri" w:hAnsi="Calibri" w:cs="Arial"/>
                <w:b/>
                <w:sz w:val="20"/>
                <w:szCs w:val="20"/>
              </w:rPr>
            </w:pPr>
            <w:r w:rsidRPr="00A358B3">
              <w:rPr>
                <w:rFonts w:ascii="Calibri" w:eastAsia="Calibri" w:hAnsi="Calibri" w:cs="Arial"/>
                <w:b/>
                <w:sz w:val="20"/>
                <w:szCs w:val="20"/>
              </w:rPr>
              <w:t>Deferred taxes</w:t>
            </w:r>
          </w:p>
        </w:tc>
        <w:tc>
          <w:tcPr>
            <w:tcW w:w="2160" w:type="dxa"/>
            <w:gridSpan w:val="2"/>
            <w:vMerge w:val="restart"/>
            <w:shd w:val="clear" w:color="auto" w:fill="auto"/>
          </w:tcPr>
          <w:p w:rsidR="008C4C79" w:rsidRPr="008E2264" w:rsidRDefault="008C4C79" w:rsidP="00A358B3">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t>Computed using the ‘income statement approach</w:t>
            </w:r>
          </w:p>
        </w:tc>
        <w:tc>
          <w:tcPr>
            <w:tcW w:w="2610" w:type="dxa"/>
            <w:gridSpan w:val="3"/>
            <w:vMerge w:val="restart"/>
            <w:shd w:val="clear" w:color="auto" w:fill="auto"/>
          </w:tcPr>
          <w:p w:rsidR="008C4C79" w:rsidRPr="008E2264" w:rsidRDefault="008C4C79" w:rsidP="0011577D">
            <w:pPr>
              <w:spacing w:after="0" w:line="0" w:lineRule="atLeast"/>
              <w:ind w:right="85"/>
              <w:jc w:val="both"/>
              <w:rPr>
                <w:rFonts w:ascii="Calibri" w:eastAsia="Calibri" w:hAnsi="Calibri" w:cs="Arial"/>
                <w:sz w:val="19"/>
                <w:szCs w:val="19"/>
              </w:rPr>
            </w:pPr>
            <w:r w:rsidRPr="00A358B3">
              <w:rPr>
                <w:rFonts w:ascii="Calibri" w:eastAsia="Calibri" w:hAnsi="Calibri" w:cs="Arial"/>
                <w:sz w:val="19"/>
                <w:szCs w:val="19"/>
              </w:rPr>
              <w:t>Computed using the ‘balance sheet approach’</w:t>
            </w:r>
          </w:p>
        </w:tc>
        <w:tc>
          <w:tcPr>
            <w:tcW w:w="3080" w:type="dxa"/>
            <w:gridSpan w:val="2"/>
            <w:vMerge w:val="restart"/>
            <w:shd w:val="clear" w:color="auto" w:fill="auto"/>
          </w:tcPr>
          <w:p w:rsidR="008C4C79" w:rsidRPr="008E2264" w:rsidRDefault="008C4C79" w:rsidP="00A358B3">
            <w:pPr>
              <w:spacing w:after="0" w:line="214" w:lineRule="exact"/>
              <w:ind w:left="20"/>
              <w:rPr>
                <w:rFonts w:ascii="Calibri" w:eastAsia="Calibri" w:hAnsi="Calibri" w:cs="Arial"/>
                <w:sz w:val="19"/>
                <w:szCs w:val="19"/>
              </w:rPr>
            </w:pPr>
            <w:r w:rsidRPr="00A358B3">
              <w:rPr>
                <w:rFonts w:ascii="Calibri" w:eastAsia="Calibri" w:hAnsi="Calibri" w:cs="Arial"/>
                <w:sz w:val="19"/>
                <w:szCs w:val="19"/>
              </w:rPr>
              <w:t>Deferred tax recognition may vary</w:t>
            </w:r>
          </w:p>
        </w:tc>
      </w:tr>
      <w:tr w:rsidR="008C4C79" w:rsidRPr="00A358B3" w:rsidTr="00A358B3">
        <w:trPr>
          <w:trHeight w:val="241"/>
        </w:trPr>
        <w:tc>
          <w:tcPr>
            <w:tcW w:w="1080" w:type="dxa"/>
            <w:vMerge/>
            <w:shd w:val="clear" w:color="auto" w:fill="auto"/>
          </w:tcPr>
          <w:p w:rsidR="008C4C79" w:rsidRPr="008E2264" w:rsidRDefault="008C4C79" w:rsidP="00A358B3">
            <w:pPr>
              <w:spacing w:after="0" w:line="0" w:lineRule="atLeast"/>
              <w:rPr>
                <w:rFonts w:ascii="Times New Roman" w:eastAsia="Times New Roman" w:hAnsi="Times New Roman" w:cs="Arial"/>
                <w:sz w:val="20"/>
                <w:szCs w:val="20"/>
              </w:rPr>
            </w:pPr>
          </w:p>
        </w:tc>
        <w:tc>
          <w:tcPr>
            <w:tcW w:w="1440" w:type="dxa"/>
            <w:gridSpan w:val="2"/>
            <w:vMerge/>
            <w:shd w:val="clear" w:color="auto" w:fill="auto"/>
          </w:tcPr>
          <w:p w:rsidR="008C4C79" w:rsidRPr="008E2264" w:rsidRDefault="008C4C79" w:rsidP="00A358B3">
            <w:pPr>
              <w:spacing w:after="0" w:line="0" w:lineRule="atLeast"/>
              <w:rPr>
                <w:rFonts w:ascii="Times New Roman" w:eastAsia="Times New Roman" w:hAnsi="Times New Roman" w:cs="Arial"/>
                <w:sz w:val="20"/>
                <w:szCs w:val="20"/>
              </w:rPr>
            </w:pPr>
          </w:p>
        </w:tc>
        <w:tc>
          <w:tcPr>
            <w:tcW w:w="2160" w:type="dxa"/>
            <w:gridSpan w:val="2"/>
            <w:vMerge/>
            <w:shd w:val="clear" w:color="auto" w:fill="auto"/>
          </w:tcPr>
          <w:p w:rsidR="008C4C79" w:rsidRPr="008E2264" w:rsidRDefault="008C4C79" w:rsidP="00A358B3">
            <w:pPr>
              <w:spacing w:after="0" w:line="0" w:lineRule="atLeast"/>
              <w:ind w:right="85"/>
              <w:jc w:val="both"/>
              <w:rPr>
                <w:rFonts w:ascii="Times New Roman" w:eastAsia="Times New Roman" w:hAnsi="Times New Roman" w:cs="Arial"/>
                <w:sz w:val="19"/>
                <w:szCs w:val="19"/>
              </w:rPr>
            </w:pPr>
          </w:p>
        </w:tc>
        <w:tc>
          <w:tcPr>
            <w:tcW w:w="2610" w:type="dxa"/>
            <w:gridSpan w:val="3"/>
            <w:vMerge/>
            <w:shd w:val="clear" w:color="auto" w:fill="auto"/>
          </w:tcPr>
          <w:p w:rsidR="008C4C79" w:rsidRPr="008E2264" w:rsidRDefault="008C4C79" w:rsidP="0011577D">
            <w:pPr>
              <w:spacing w:after="0" w:line="0" w:lineRule="atLeast"/>
              <w:ind w:right="85"/>
              <w:jc w:val="both"/>
              <w:rPr>
                <w:rFonts w:ascii="Times New Roman" w:eastAsia="Times New Roman" w:hAnsi="Times New Roman" w:cs="Arial"/>
                <w:sz w:val="19"/>
                <w:szCs w:val="19"/>
              </w:rPr>
            </w:pPr>
          </w:p>
        </w:tc>
        <w:tc>
          <w:tcPr>
            <w:tcW w:w="3080" w:type="dxa"/>
            <w:gridSpan w:val="2"/>
            <w:vMerge/>
            <w:shd w:val="clear" w:color="auto" w:fill="auto"/>
          </w:tcPr>
          <w:p w:rsidR="008C4C79" w:rsidRPr="008E2264" w:rsidRDefault="008C4C79" w:rsidP="00A358B3">
            <w:pPr>
              <w:spacing w:after="0" w:line="0" w:lineRule="atLeast"/>
              <w:rPr>
                <w:rFonts w:ascii="Times New Roman" w:eastAsia="Times New Roman" w:hAnsi="Times New Roman" w:cs="Arial"/>
                <w:sz w:val="19"/>
                <w:szCs w:val="19"/>
              </w:rPr>
            </w:pPr>
          </w:p>
        </w:tc>
      </w:tr>
      <w:tr w:rsidR="008C4C79" w:rsidRPr="00A358B3" w:rsidTr="00A358B3">
        <w:trPr>
          <w:trHeight w:val="241"/>
        </w:trPr>
        <w:tc>
          <w:tcPr>
            <w:tcW w:w="1080" w:type="dxa"/>
            <w:vMerge/>
            <w:shd w:val="clear" w:color="auto" w:fill="auto"/>
          </w:tcPr>
          <w:p w:rsidR="008C4C79" w:rsidRPr="00A358B3" w:rsidRDefault="008C4C79" w:rsidP="00A358B3">
            <w:pPr>
              <w:spacing w:after="0" w:line="0" w:lineRule="atLeast"/>
              <w:rPr>
                <w:rFonts w:ascii="Times New Roman" w:eastAsia="Times New Roman" w:hAnsi="Times New Roman" w:cs="Arial"/>
                <w:sz w:val="20"/>
                <w:szCs w:val="20"/>
              </w:rPr>
            </w:pPr>
          </w:p>
        </w:tc>
        <w:tc>
          <w:tcPr>
            <w:tcW w:w="1440" w:type="dxa"/>
            <w:gridSpan w:val="2"/>
            <w:shd w:val="clear" w:color="auto" w:fill="auto"/>
          </w:tcPr>
          <w:p w:rsidR="008C4C79" w:rsidRPr="00A358B3" w:rsidRDefault="008C4C79" w:rsidP="00A358B3">
            <w:pPr>
              <w:spacing w:after="0" w:line="0" w:lineRule="atLeast"/>
              <w:rPr>
                <w:rFonts w:ascii="Times New Roman" w:eastAsia="Times New Roman" w:hAnsi="Times New Roman" w:cs="Arial"/>
                <w:sz w:val="20"/>
                <w:szCs w:val="20"/>
              </w:rPr>
            </w:pPr>
            <w:r w:rsidRPr="00A358B3">
              <w:rPr>
                <w:rFonts w:ascii="Times New Roman" w:eastAsia="Times New Roman" w:hAnsi="Times New Roman" w:cs="Arial"/>
                <w:sz w:val="20"/>
                <w:szCs w:val="20"/>
              </w:rPr>
              <w:t>Proposed dividend</w:t>
            </w:r>
          </w:p>
        </w:tc>
        <w:tc>
          <w:tcPr>
            <w:tcW w:w="2160" w:type="dxa"/>
            <w:gridSpan w:val="2"/>
            <w:shd w:val="clear" w:color="auto" w:fill="auto"/>
          </w:tcPr>
          <w:p w:rsidR="008C4C79" w:rsidRPr="00A358B3" w:rsidRDefault="008C4C79" w:rsidP="00A358B3">
            <w:pPr>
              <w:spacing w:after="0" w:line="0" w:lineRule="atLeast"/>
              <w:ind w:right="85"/>
              <w:jc w:val="both"/>
              <w:rPr>
                <w:rFonts w:ascii="Times New Roman" w:eastAsia="Times New Roman" w:hAnsi="Times New Roman" w:cs="Arial"/>
                <w:sz w:val="19"/>
                <w:szCs w:val="19"/>
              </w:rPr>
            </w:pPr>
            <w:r w:rsidRPr="00A358B3">
              <w:rPr>
                <w:rFonts w:ascii="Times New Roman" w:eastAsia="Times New Roman" w:hAnsi="Times New Roman" w:cs="Arial"/>
                <w:sz w:val="19"/>
                <w:szCs w:val="19"/>
              </w:rPr>
              <w:t>Shown as an appropriation of profits for the year in which it is declare</w:t>
            </w:r>
          </w:p>
        </w:tc>
        <w:tc>
          <w:tcPr>
            <w:tcW w:w="2610" w:type="dxa"/>
            <w:gridSpan w:val="3"/>
            <w:shd w:val="clear" w:color="auto" w:fill="auto"/>
          </w:tcPr>
          <w:p w:rsidR="008C4C79" w:rsidRPr="00A358B3" w:rsidRDefault="008C4C79" w:rsidP="0011577D">
            <w:pPr>
              <w:spacing w:after="0" w:line="0" w:lineRule="atLeast"/>
              <w:ind w:right="85"/>
              <w:jc w:val="both"/>
              <w:rPr>
                <w:rFonts w:ascii="Times New Roman" w:eastAsia="Times New Roman" w:hAnsi="Times New Roman" w:cs="Arial"/>
                <w:sz w:val="19"/>
                <w:szCs w:val="19"/>
              </w:rPr>
            </w:pPr>
            <w:r w:rsidRPr="00A358B3">
              <w:rPr>
                <w:rFonts w:ascii="Times New Roman" w:eastAsia="Times New Roman" w:hAnsi="Times New Roman" w:cs="Arial"/>
                <w:sz w:val="19"/>
                <w:szCs w:val="19"/>
              </w:rPr>
              <w:t xml:space="preserve">To be shown as an appropriation of profits post getting  declared and approved  </w:t>
            </w:r>
          </w:p>
        </w:tc>
        <w:tc>
          <w:tcPr>
            <w:tcW w:w="3080" w:type="dxa"/>
            <w:gridSpan w:val="2"/>
            <w:shd w:val="clear" w:color="auto" w:fill="auto"/>
          </w:tcPr>
          <w:p w:rsidR="008C4C79" w:rsidRPr="00A358B3" w:rsidRDefault="008C4C79" w:rsidP="00A358B3">
            <w:pPr>
              <w:spacing w:after="0" w:line="0" w:lineRule="atLeast"/>
              <w:rPr>
                <w:rFonts w:ascii="Times New Roman" w:eastAsia="Times New Roman" w:hAnsi="Times New Roman" w:cs="Arial"/>
                <w:sz w:val="19"/>
                <w:szCs w:val="19"/>
              </w:rPr>
            </w:pPr>
            <w:r w:rsidRPr="00A358B3">
              <w:rPr>
                <w:rFonts w:ascii="Times New Roman" w:eastAsia="Times New Roman" w:hAnsi="Times New Roman" w:cs="Arial"/>
                <w:sz w:val="19"/>
                <w:szCs w:val="19"/>
              </w:rPr>
              <w:t>Proposed dividend unless approved continues to remain as part of reserve</w:t>
            </w:r>
          </w:p>
        </w:tc>
      </w:tr>
    </w:tbl>
    <w:p w:rsidR="001F7138" w:rsidRPr="0087428A" w:rsidRDefault="001F7138" w:rsidP="004F7768">
      <w:pPr>
        <w:tabs>
          <w:tab w:val="left" w:pos="3765"/>
        </w:tabs>
        <w:jc w:val="both"/>
        <w:rPr>
          <w:rFonts w:ascii="Arial" w:hAnsi="Arial" w:cs="Arial"/>
        </w:rPr>
      </w:pPr>
    </w:p>
    <w:sectPr w:rsidR="001F7138" w:rsidRPr="0087428A" w:rsidSect="00543C57">
      <w:pgSz w:w="12240" w:h="15840"/>
      <w:pgMar w:top="135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902AB"/>
    <w:rsid w:val="000064B8"/>
    <w:rsid w:val="0011577D"/>
    <w:rsid w:val="00125CE6"/>
    <w:rsid w:val="00132332"/>
    <w:rsid w:val="001F7138"/>
    <w:rsid w:val="00242FD2"/>
    <w:rsid w:val="002C0F2B"/>
    <w:rsid w:val="00310F61"/>
    <w:rsid w:val="00362A09"/>
    <w:rsid w:val="003672BD"/>
    <w:rsid w:val="004F7768"/>
    <w:rsid w:val="005166C6"/>
    <w:rsid w:val="00543C57"/>
    <w:rsid w:val="005B6D2B"/>
    <w:rsid w:val="005C3499"/>
    <w:rsid w:val="005C76CC"/>
    <w:rsid w:val="007160C9"/>
    <w:rsid w:val="0084493A"/>
    <w:rsid w:val="0087428A"/>
    <w:rsid w:val="008C4C79"/>
    <w:rsid w:val="008E2264"/>
    <w:rsid w:val="00910CBA"/>
    <w:rsid w:val="00A358B3"/>
    <w:rsid w:val="00AC61EE"/>
    <w:rsid w:val="00B20D15"/>
    <w:rsid w:val="00B42C2F"/>
    <w:rsid w:val="00D05DF4"/>
    <w:rsid w:val="00D902AB"/>
    <w:rsid w:val="00DE5873"/>
    <w:rsid w:val="00E347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8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1292</Words>
  <Characters>7371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Sumat Singhal</dc:creator>
  <cp:keywords/>
  <dc:description/>
  <cp:lastModifiedBy>Sumat Singhal</cp:lastModifiedBy>
  <cp:revision>24</cp:revision>
  <dcterms:created xsi:type="dcterms:W3CDTF">2016-12-29T08:40:00Z</dcterms:created>
  <dcterms:modified xsi:type="dcterms:W3CDTF">2018-04-01T17:39:00Z</dcterms:modified>
</cp:coreProperties>
</file>