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040" w:rsidRPr="00A54040" w:rsidRDefault="00A54040" w:rsidP="00A54040">
      <w:pPr>
        <w:pStyle w:val="BodyText"/>
        <w:spacing w:line="276" w:lineRule="auto"/>
        <w:rPr>
          <w:rFonts w:ascii="Arial" w:hAnsi="Arial" w:cs="Arial"/>
          <w:b/>
          <w:sz w:val="22"/>
        </w:rPr>
      </w:pPr>
      <w:r w:rsidRPr="00A54040">
        <w:rPr>
          <w:rFonts w:ascii="Arial" w:hAnsi="Arial" w:cs="Arial"/>
          <w:b/>
          <w:sz w:val="22"/>
        </w:rPr>
        <w:t>LIST OF SECTIONS:-</w:t>
      </w:r>
    </w:p>
    <w:p w:rsidR="00A54040" w:rsidRPr="00A54040" w:rsidRDefault="00A54040" w:rsidP="00A54040">
      <w:pPr>
        <w:pStyle w:val="BodyText"/>
        <w:numPr>
          <w:ilvl w:val="0"/>
          <w:numId w:val="1"/>
        </w:numPr>
        <w:tabs>
          <w:tab w:val="num" w:pos="374"/>
        </w:tabs>
        <w:spacing w:line="276" w:lineRule="auto"/>
        <w:ind w:left="374" w:hanging="374"/>
        <w:rPr>
          <w:rFonts w:ascii="Arial" w:hAnsi="Arial" w:cs="Arial"/>
          <w:b/>
          <w:sz w:val="22"/>
        </w:rPr>
      </w:pPr>
      <w:r w:rsidRPr="00A54040">
        <w:rPr>
          <w:rFonts w:ascii="Arial" w:hAnsi="Arial" w:cs="Arial"/>
          <w:b/>
          <w:sz w:val="22"/>
        </w:rPr>
        <w:t>SEBI ACT</w:t>
      </w:r>
    </w:p>
    <w:tbl>
      <w:tblPr>
        <w:tblStyle w:val="TableGrid"/>
        <w:tblW w:w="103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408"/>
        <w:gridCol w:w="8960"/>
      </w:tblGrid>
      <w:tr w:rsidR="00A54040" w:rsidRPr="00A54040" w:rsidTr="00F235CF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Section:-</w:t>
            </w:r>
          </w:p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</w:p>
        </w:tc>
        <w:tc>
          <w:tcPr>
            <w:tcW w:w="8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Particulars</w:t>
            </w:r>
          </w:p>
        </w:tc>
      </w:tr>
      <w:tr w:rsidR="00A54040" w:rsidRPr="00A54040" w:rsidTr="00F235CF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54040" w:rsidRDefault="00A54040" w:rsidP="00A54040">
            <w:pPr>
              <w:pStyle w:val="BodyText"/>
              <w:spacing w:line="276" w:lineRule="auto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11</w:t>
            </w:r>
          </w:p>
          <w:p w:rsidR="00F235CF" w:rsidRDefault="00F235CF" w:rsidP="00A54040">
            <w:pPr>
              <w:pStyle w:val="BodyText"/>
              <w:spacing w:line="276" w:lineRule="auto"/>
              <w:rPr>
                <w:rFonts w:ascii="Arial" w:hAnsi="Arial" w:cs="Arial"/>
                <w:b/>
                <w:sz w:val="25"/>
                <w:szCs w:val="21"/>
              </w:rPr>
            </w:pPr>
            <w:r>
              <w:rPr>
                <w:rFonts w:ascii="Arial" w:hAnsi="Arial" w:cs="Arial"/>
                <w:b/>
                <w:sz w:val="25"/>
                <w:szCs w:val="21"/>
              </w:rPr>
              <w:t>11(1)</w:t>
            </w:r>
          </w:p>
          <w:p w:rsidR="00F235CF" w:rsidRPr="00A54040" w:rsidRDefault="00F235CF" w:rsidP="00A54040">
            <w:pPr>
              <w:pStyle w:val="BodyText"/>
              <w:spacing w:line="276" w:lineRule="auto"/>
              <w:rPr>
                <w:rFonts w:ascii="Arial" w:hAnsi="Arial" w:cs="Arial"/>
                <w:b/>
                <w:sz w:val="25"/>
                <w:szCs w:val="21"/>
              </w:rPr>
            </w:pPr>
            <w:r>
              <w:rPr>
                <w:rFonts w:ascii="Arial" w:hAnsi="Arial" w:cs="Arial"/>
                <w:b/>
                <w:sz w:val="25"/>
                <w:szCs w:val="21"/>
              </w:rPr>
              <w:t>11(2)</w:t>
            </w:r>
          </w:p>
        </w:tc>
        <w:tc>
          <w:tcPr>
            <w:tcW w:w="8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Role/ Function/ Object of the Act</w:t>
            </w:r>
          </w:p>
          <w:p w:rsidR="00F235CF" w:rsidRDefault="00F235CF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>
              <w:rPr>
                <w:rFonts w:ascii="Arial" w:hAnsi="Arial" w:cs="Arial"/>
                <w:sz w:val="25"/>
                <w:szCs w:val="21"/>
              </w:rPr>
              <w:t>Duties of SEBI</w:t>
            </w:r>
          </w:p>
          <w:p w:rsidR="00F235CF" w:rsidRPr="00A54040" w:rsidRDefault="00F235CF" w:rsidP="00F235CF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>
              <w:rPr>
                <w:rFonts w:ascii="Arial" w:hAnsi="Arial" w:cs="Arial"/>
                <w:sz w:val="25"/>
                <w:szCs w:val="21"/>
              </w:rPr>
              <w:t>Specific Powers</w:t>
            </w:r>
          </w:p>
        </w:tc>
      </w:tr>
      <w:tr w:rsidR="00A54040" w:rsidRPr="00A54040" w:rsidTr="00F235CF">
        <w:tc>
          <w:tcPr>
            <w:tcW w:w="14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11 (2A)</w:t>
            </w:r>
          </w:p>
        </w:tc>
        <w:tc>
          <w:tcPr>
            <w:tcW w:w="8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Inspection</w:t>
            </w:r>
          </w:p>
        </w:tc>
      </w:tr>
      <w:tr w:rsidR="00A54040" w:rsidRPr="00A54040" w:rsidTr="00F235CF"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11 (2C)</w:t>
            </w:r>
          </w:p>
        </w:tc>
        <w:tc>
          <w:tcPr>
            <w:tcW w:w="8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Investigation</w:t>
            </w:r>
          </w:p>
        </w:tc>
      </w:tr>
      <w:tr w:rsidR="00A54040" w:rsidRPr="00A54040" w:rsidTr="00F235CF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11 AA</w:t>
            </w:r>
          </w:p>
        </w:tc>
        <w:tc>
          <w:tcPr>
            <w:tcW w:w="8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Collective Investment Scheme (CIS)</w:t>
            </w:r>
          </w:p>
        </w:tc>
      </w:tr>
      <w:tr w:rsidR="00A54040" w:rsidRPr="00A54040" w:rsidTr="00F235CF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15 A</w:t>
            </w:r>
          </w:p>
        </w:tc>
        <w:tc>
          <w:tcPr>
            <w:tcW w:w="8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Failure to maintain records or to file returns or to furnish information to SEBI</w:t>
            </w:r>
          </w:p>
        </w:tc>
      </w:tr>
      <w:tr w:rsidR="00A54040" w:rsidRPr="00A54040" w:rsidTr="00F235CF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15 B</w:t>
            </w:r>
          </w:p>
        </w:tc>
        <w:tc>
          <w:tcPr>
            <w:tcW w:w="8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Failure to enter into an agreement with SEBI</w:t>
            </w:r>
          </w:p>
        </w:tc>
      </w:tr>
      <w:tr w:rsidR="00A54040" w:rsidRPr="00A54040" w:rsidTr="00F235CF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15 C</w:t>
            </w:r>
          </w:p>
        </w:tc>
        <w:tc>
          <w:tcPr>
            <w:tcW w:w="8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Failure to redress investors’ grievances</w:t>
            </w:r>
          </w:p>
        </w:tc>
      </w:tr>
      <w:tr w:rsidR="00A54040" w:rsidRPr="00A54040" w:rsidTr="00F235CF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15 D</w:t>
            </w:r>
          </w:p>
        </w:tc>
        <w:tc>
          <w:tcPr>
            <w:tcW w:w="8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Failure of Mutual Fund or CIS for:</w:t>
            </w:r>
          </w:p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a) Registration</w:t>
            </w:r>
          </w:p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b) Issue of Certificates</w:t>
            </w:r>
          </w:p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c) Listing in Stock Exchange</w:t>
            </w:r>
          </w:p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d) Investment as per Scheme</w:t>
            </w:r>
          </w:p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e) Repayment as per Scheme</w:t>
            </w:r>
          </w:p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f) Any other default</w:t>
            </w:r>
          </w:p>
        </w:tc>
      </w:tr>
      <w:tr w:rsidR="00A54040" w:rsidRPr="00A54040" w:rsidTr="00F235CF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15 E</w:t>
            </w:r>
          </w:p>
        </w:tc>
        <w:tc>
          <w:tcPr>
            <w:tcW w:w="8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Any default made by Asset Management Company (AMC) under regulation.</w:t>
            </w:r>
          </w:p>
        </w:tc>
      </w:tr>
      <w:tr w:rsidR="00A54040" w:rsidRPr="00A54040" w:rsidTr="00F235CF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15 F</w:t>
            </w:r>
          </w:p>
        </w:tc>
        <w:tc>
          <w:tcPr>
            <w:tcW w:w="8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Default in respect to :-</w:t>
            </w:r>
          </w:p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proofErr w:type="spellStart"/>
            <w:r w:rsidRPr="00A54040">
              <w:rPr>
                <w:rFonts w:ascii="Arial" w:hAnsi="Arial" w:cs="Arial"/>
                <w:sz w:val="25"/>
                <w:szCs w:val="21"/>
              </w:rPr>
              <w:t>i</w:t>
            </w:r>
            <w:proofErr w:type="spellEnd"/>
            <w:r w:rsidRPr="00A54040">
              <w:rPr>
                <w:rFonts w:ascii="Arial" w:hAnsi="Arial" w:cs="Arial"/>
                <w:sz w:val="25"/>
                <w:szCs w:val="21"/>
              </w:rPr>
              <w:t xml:space="preserve">)  Deliver Security, or </w:t>
            </w:r>
          </w:p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ii) Charging excess brokerage</w:t>
            </w:r>
          </w:p>
        </w:tc>
      </w:tr>
      <w:tr w:rsidR="00A54040" w:rsidRPr="00A54040" w:rsidTr="00F235CF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15 G</w:t>
            </w:r>
          </w:p>
        </w:tc>
        <w:tc>
          <w:tcPr>
            <w:tcW w:w="8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Involvement in Insider Trading</w:t>
            </w:r>
          </w:p>
        </w:tc>
      </w:tr>
      <w:tr w:rsidR="00A54040" w:rsidRPr="00A54040" w:rsidTr="00F235CF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15 H</w:t>
            </w:r>
          </w:p>
        </w:tc>
        <w:tc>
          <w:tcPr>
            <w:tcW w:w="8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Default at the time of Takeover</w:t>
            </w:r>
          </w:p>
        </w:tc>
      </w:tr>
      <w:tr w:rsidR="00A54040" w:rsidRPr="00A54040" w:rsidTr="00F235CF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15 HA</w:t>
            </w:r>
          </w:p>
        </w:tc>
        <w:tc>
          <w:tcPr>
            <w:tcW w:w="8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Adoption of Unfair Practices</w:t>
            </w:r>
          </w:p>
        </w:tc>
      </w:tr>
      <w:tr w:rsidR="00A54040" w:rsidRPr="00A54040" w:rsidTr="00F235CF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15 HB</w:t>
            </w:r>
          </w:p>
        </w:tc>
        <w:tc>
          <w:tcPr>
            <w:tcW w:w="8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Fine for penalties for offences not falling in above categories (for other offences)</w:t>
            </w:r>
          </w:p>
        </w:tc>
      </w:tr>
      <w:tr w:rsidR="00A54040" w:rsidRPr="00A54040" w:rsidTr="00F235CF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15 J</w:t>
            </w:r>
          </w:p>
        </w:tc>
        <w:tc>
          <w:tcPr>
            <w:tcW w:w="8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Consideration for adjudicating authority</w:t>
            </w:r>
          </w:p>
        </w:tc>
      </w:tr>
      <w:tr w:rsidR="00A54040" w:rsidRPr="00A54040" w:rsidTr="00F235CF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15 T</w:t>
            </w:r>
          </w:p>
        </w:tc>
        <w:tc>
          <w:tcPr>
            <w:tcW w:w="8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Appeals</w:t>
            </w:r>
          </w:p>
        </w:tc>
      </w:tr>
      <w:tr w:rsidR="00A54040" w:rsidRPr="00A54040" w:rsidTr="00F235CF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15 Y</w:t>
            </w:r>
          </w:p>
        </w:tc>
        <w:tc>
          <w:tcPr>
            <w:tcW w:w="8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Any civil Court will not have any jurisdiction on any subject matter falling under the Act</w:t>
            </w:r>
          </w:p>
        </w:tc>
      </w:tr>
      <w:tr w:rsidR="00A54040" w:rsidRPr="00A54040" w:rsidTr="00F235CF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15 Z</w:t>
            </w:r>
          </w:p>
        </w:tc>
        <w:tc>
          <w:tcPr>
            <w:tcW w:w="8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Supreme Court may grant extension for not exceeding 60 days from the date on which the order passed by SAT.</w:t>
            </w:r>
          </w:p>
        </w:tc>
      </w:tr>
      <w:tr w:rsidR="00A54040" w:rsidRPr="00A54040" w:rsidTr="00F235CF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24</w:t>
            </w:r>
          </w:p>
        </w:tc>
        <w:tc>
          <w:tcPr>
            <w:tcW w:w="8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Penalties for Failure to pay fine or for any other offence will be</w:t>
            </w:r>
          </w:p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 xml:space="preserve">IMPRISONMENT UP TO 10 YEARS and/ or FINE UP TO 25 CRORES </w:t>
            </w:r>
          </w:p>
        </w:tc>
      </w:tr>
      <w:tr w:rsidR="00A54040" w:rsidRPr="00A54040" w:rsidTr="00F235CF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24 A</w:t>
            </w:r>
          </w:p>
        </w:tc>
        <w:tc>
          <w:tcPr>
            <w:tcW w:w="8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Compounding of offence</w:t>
            </w:r>
          </w:p>
        </w:tc>
      </w:tr>
      <w:tr w:rsidR="00A54040" w:rsidRPr="00A54040" w:rsidTr="00F235CF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24 B</w:t>
            </w:r>
          </w:p>
        </w:tc>
        <w:tc>
          <w:tcPr>
            <w:tcW w:w="8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Immunity by Central Govt.</w:t>
            </w:r>
          </w:p>
        </w:tc>
      </w:tr>
    </w:tbl>
    <w:p w:rsidR="00A54040" w:rsidRPr="00A54040" w:rsidRDefault="00A54040" w:rsidP="00A54040">
      <w:pPr>
        <w:rPr>
          <w:rFonts w:ascii="Arial" w:hAnsi="Arial" w:cs="Arial"/>
          <w:b/>
        </w:rPr>
      </w:pPr>
    </w:p>
    <w:p w:rsidR="00A54040" w:rsidRPr="00A54040" w:rsidRDefault="00A54040" w:rsidP="00A54040"/>
    <w:p w:rsidR="00A54040" w:rsidRPr="00A54040" w:rsidRDefault="00A54040" w:rsidP="00A54040">
      <w:pPr>
        <w:pStyle w:val="BodyText"/>
        <w:numPr>
          <w:ilvl w:val="0"/>
          <w:numId w:val="1"/>
        </w:numPr>
        <w:tabs>
          <w:tab w:val="num" w:pos="374"/>
        </w:tabs>
        <w:spacing w:line="276" w:lineRule="auto"/>
        <w:ind w:left="374" w:hanging="374"/>
        <w:rPr>
          <w:rFonts w:ascii="Arial" w:hAnsi="Arial" w:cs="Arial"/>
          <w:b/>
          <w:sz w:val="22"/>
        </w:rPr>
      </w:pPr>
      <w:r w:rsidRPr="00A54040">
        <w:rPr>
          <w:rFonts w:ascii="Arial" w:hAnsi="Arial" w:cs="Arial"/>
          <w:b/>
          <w:sz w:val="22"/>
        </w:rPr>
        <w:lastRenderedPageBreak/>
        <w:t xml:space="preserve">SCRA </w:t>
      </w:r>
    </w:p>
    <w:p w:rsidR="00A54040" w:rsidRPr="00A54040" w:rsidRDefault="00A54040" w:rsidP="00A54040">
      <w:pPr>
        <w:pStyle w:val="BodyText"/>
        <w:spacing w:line="276" w:lineRule="auto"/>
        <w:rPr>
          <w:rFonts w:ascii="Arial" w:hAnsi="Arial" w:cs="Arial"/>
          <w:b/>
          <w:sz w:val="22"/>
        </w:rPr>
      </w:pPr>
    </w:p>
    <w:tbl>
      <w:tblPr>
        <w:tblStyle w:val="TableGrid"/>
        <w:tblW w:w="9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286"/>
        <w:gridCol w:w="8002"/>
      </w:tblGrid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Section:-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Particulars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3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Various rules provide for governing body, offer bearers, partnership firm and nomination of a representative by a firm to carry on its behalf.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4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SEBI may grant recognition subject to such terms and conditions as it deems fit.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4A &amp; 4B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proofErr w:type="spellStart"/>
            <w:r w:rsidRPr="00A54040">
              <w:rPr>
                <w:rFonts w:ascii="Arial" w:hAnsi="Arial" w:cs="Arial"/>
                <w:sz w:val="25"/>
                <w:szCs w:val="21"/>
              </w:rPr>
              <w:t>Corporatisation</w:t>
            </w:r>
            <w:proofErr w:type="spellEnd"/>
            <w:r w:rsidRPr="00A54040">
              <w:rPr>
                <w:rFonts w:ascii="Arial" w:hAnsi="Arial" w:cs="Arial"/>
                <w:sz w:val="25"/>
                <w:szCs w:val="21"/>
              </w:rPr>
              <w:t xml:space="preserve"> and </w:t>
            </w:r>
            <w:proofErr w:type="spellStart"/>
            <w:r w:rsidRPr="00A54040">
              <w:rPr>
                <w:rFonts w:ascii="Arial" w:hAnsi="Arial" w:cs="Arial"/>
                <w:sz w:val="25"/>
                <w:szCs w:val="21"/>
              </w:rPr>
              <w:t>Demutulisation</w:t>
            </w:r>
            <w:proofErr w:type="spellEnd"/>
            <w:r w:rsidRPr="00A54040">
              <w:rPr>
                <w:rFonts w:ascii="Arial" w:hAnsi="Arial" w:cs="Arial"/>
                <w:sz w:val="25"/>
                <w:szCs w:val="21"/>
              </w:rPr>
              <w:t xml:space="preserve"> 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5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Withdrawal of Recognition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6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Records, Returns and Inspection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7A &amp; 8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Rules of Stock Exchange &amp; Direction issued by SEBI for making and amending rules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8A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Clearing Corporation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9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Byelaws- Subject matters for which they are made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10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SEBI may require SE to make or amend the byelaws on any subject matters and SE shall comply within 2 months of such direction issued.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11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Removal/ Suppression/ Takeover of Governing Body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12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Suspension of Entire Business of Stock Exchange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13A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Additional Trading Floor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CONTRACTS:-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13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Illegal Contracts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14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Void Contracts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15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Broker not act as a principal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16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Suspension of Dealings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17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Registration of Broker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18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Exemption to spot delivery contracts from Section 13,14,15 and 17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18A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Contracts of derivatives under the Act are equally valid.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LISTING, DELISTING, AND APPEALS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21A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Listing Agreement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21B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 xml:space="preserve">Delisting </w:t>
            </w:r>
          </w:p>
        </w:tc>
      </w:tr>
      <w:tr w:rsidR="00A54040" w:rsidRPr="00A54040" w:rsidTr="00A5404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25"/>
                <w:szCs w:val="21"/>
              </w:rPr>
            </w:pPr>
            <w:r w:rsidRPr="00A54040">
              <w:rPr>
                <w:rFonts w:ascii="Arial" w:hAnsi="Arial" w:cs="Arial"/>
                <w:b/>
                <w:sz w:val="25"/>
                <w:szCs w:val="21"/>
              </w:rPr>
              <w:t>22A, E and F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A54040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Ground for Appeals</w:t>
            </w:r>
          </w:p>
          <w:p w:rsidR="00A54040" w:rsidRPr="00A54040" w:rsidRDefault="00A54040" w:rsidP="00A54040">
            <w:pPr>
              <w:pStyle w:val="BodyText"/>
              <w:numPr>
                <w:ilvl w:val="0"/>
                <w:numId w:val="2"/>
              </w:numPr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Refusal of listing</w:t>
            </w:r>
          </w:p>
          <w:p w:rsidR="00A54040" w:rsidRPr="00A54040" w:rsidRDefault="00A54040" w:rsidP="00A54040">
            <w:pPr>
              <w:pStyle w:val="BodyText"/>
              <w:numPr>
                <w:ilvl w:val="0"/>
                <w:numId w:val="2"/>
              </w:numPr>
              <w:spacing w:line="276" w:lineRule="auto"/>
              <w:jc w:val="left"/>
              <w:rPr>
                <w:rFonts w:ascii="Arial" w:hAnsi="Arial" w:cs="Arial"/>
                <w:sz w:val="25"/>
                <w:szCs w:val="21"/>
              </w:rPr>
            </w:pPr>
            <w:r w:rsidRPr="00A54040">
              <w:rPr>
                <w:rFonts w:ascii="Arial" w:hAnsi="Arial" w:cs="Arial"/>
                <w:sz w:val="25"/>
                <w:szCs w:val="21"/>
              </w:rPr>
              <w:t>Delisting by way of penalty</w:t>
            </w:r>
          </w:p>
        </w:tc>
      </w:tr>
    </w:tbl>
    <w:p w:rsidR="00A54040" w:rsidRDefault="00A54040" w:rsidP="00A54040">
      <w:pPr>
        <w:rPr>
          <w:rFonts w:ascii="Arial" w:hAnsi="Arial" w:cs="Arial"/>
          <w:b/>
          <w:sz w:val="20"/>
          <w:szCs w:val="20"/>
        </w:rPr>
      </w:pPr>
    </w:p>
    <w:p w:rsidR="00F235CF" w:rsidRDefault="00F235CF" w:rsidP="00A54040">
      <w:pPr>
        <w:rPr>
          <w:rFonts w:ascii="Arial" w:hAnsi="Arial" w:cs="Arial"/>
          <w:b/>
          <w:sz w:val="20"/>
          <w:szCs w:val="20"/>
        </w:rPr>
      </w:pPr>
    </w:p>
    <w:p w:rsidR="00F235CF" w:rsidRDefault="00F235CF" w:rsidP="00A54040">
      <w:pPr>
        <w:rPr>
          <w:rFonts w:ascii="Arial" w:hAnsi="Arial" w:cs="Arial"/>
          <w:b/>
          <w:sz w:val="20"/>
          <w:szCs w:val="20"/>
        </w:rPr>
      </w:pPr>
    </w:p>
    <w:p w:rsidR="00F235CF" w:rsidRDefault="00F235CF" w:rsidP="00A54040">
      <w:pPr>
        <w:rPr>
          <w:rFonts w:ascii="Arial" w:hAnsi="Arial" w:cs="Arial"/>
          <w:b/>
          <w:sz w:val="20"/>
          <w:szCs w:val="20"/>
        </w:rPr>
      </w:pPr>
    </w:p>
    <w:p w:rsidR="00F235CF" w:rsidRPr="00A54040" w:rsidRDefault="00F235CF" w:rsidP="00A54040">
      <w:pPr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103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242"/>
        <w:gridCol w:w="9126"/>
      </w:tblGrid>
      <w:tr w:rsidR="00A54040" w:rsidRPr="00CF3738" w:rsidTr="00F235C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CF3738">
              <w:rPr>
                <w:rFonts w:ascii="Arial" w:hAnsi="Arial" w:cs="Arial"/>
                <w:b/>
                <w:szCs w:val="24"/>
              </w:rPr>
              <w:t>23 A- D</w:t>
            </w:r>
          </w:p>
        </w:tc>
        <w:tc>
          <w:tcPr>
            <w:tcW w:w="9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b/>
                <w:szCs w:val="24"/>
              </w:rPr>
            </w:pPr>
            <w:r w:rsidRPr="00CF3738">
              <w:rPr>
                <w:rFonts w:ascii="Arial" w:hAnsi="Arial" w:cs="Arial"/>
                <w:b/>
                <w:szCs w:val="24"/>
              </w:rPr>
              <w:t xml:space="preserve">Penalties for Broker- Fine up to Rs. 1 Lac per day or Rs 1 </w:t>
            </w:r>
            <w:proofErr w:type="spellStart"/>
            <w:r w:rsidRPr="00CF3738">
              <w:rPr>
                <w:rFonts w:ascii="Arial" w:hAnsi="Arial" w:cs="Arial"/>
                <w:b/>
                <w:szCs w:val="24"/>
              </w:rPr>
              <w:t>crore</w:t>
            </w:r>
            <w:proofErr w:type="spellEnd"/>
            <w:r w:rsidRPr="00CF3738">
              <w:rPr>
                <w:rFonts w:ascii="Arial" w:hAnsi="Arial" w:cs="Arial"/>
                <w:b/>
                <w:szCs w:val="24"/>
              </w:rPr>
              <w:t xml:space="preserve"> whichever is less. </w:t>
            </w:r>
          </w:p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b/>
                <w:szCs w:val="24"/>
              </w:rPr>
            </w:pPr>
            <w:r w:rsidRPr="00CF3738">
              <w:rPr>
                <w:rFonts w:ascii="Arial" w:hAnsi="Arial" w:cs="Arial"/>
                <w:b/>
                <w:szCs w:val="24"/>
              </w:rPr>
              <w:t>A) Failure of broker to maintain record or to file returns or to furnish information.</w:t>
            </w:r>
          </w:p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b/>
                <w:szCs w:val="24"/>
              </w:rPr>
            </w:pPr>
            <w:r w:rsidRPr="00CF3738">
              <w:rPr>
                <w:rFonts w:ascii="Arial" w:hAnsi="Arial" w:cs="Arial"/>
                <w:b/>
                <w:szCs w:val="24"/>
              </w:rPr>
              <w:t>B) Failure to enter in to contract with customers</w:t>
            </w:r>
          </w:p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b/>
                <w:szCs w:val="24"/>
              </w:rPr>
            </w:pPr>
            <w:r w:rsidRPr="00CF3738">
              <w:rPr>
                <w:rFonts w:ascii="Arial" w:hAnsi="Arial" w:cs="Arial"/>
                <w:b/>
                <w:szCs w:val="24"/>
              </w:rPr>
              <w:t>C) Failure to redress grievances</w:t>
            </w:r>
          </w:p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b/>
                <w:szCs w:val="24"/>
              </w:rPr>
            </w:pPr>
            <w:r w:rsidRPr="00CF3738">
              <w:rPr>
                <w:rFonts w:ascii="Arial" w:hAnsi="Arial" w:cs="Arial"/>
                <w:b/>
                <w:szCs w:val="24"/>
              </w:rPr>
              <w:t>D) Failure to keep investors and own securities/ money separate.</w:t>
            </w:r>
          </w:p>
        </w:tc>
      </w:tr>
      <w:tr w:rsidR="00A54040" w:rsidRPr="00CF3738" w:rsidTr="00F235C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CF3738">
              <w:rPr>
                <w:rFonts w:ascii="Arial" w:hAnsi="Arial" w:cs="Arial"/>
                <w:b/>
                <w:szCs w:val="24"/>
              </w:rPr>
              <w:t>23 E-G</w:t>
            </w:r>
          </w:p>
        </w:tc>
        <w:tc>
          <w:tcPr>
            <w:tcW w:w="9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b/>
                <w:szCs w:val="24"/>
              </w:rPr>
            </w:pPr>
          </w:p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b/>
                <w:szCs w:val="24"/>
              </w:rPr>
            </w:pPr>
            <w:r w:rsidRPr="00CF3738">
              <w:rPr>
                <w:rFonts w:ascii="Arial" w:hAnsi="Arial" w:cs="Arial"/>
                <w:b/>
                <w:szCs w:val="24"/>
              </w:rPr>
              <w:t>Penalties to Company and to Stock Ex</w:t>
            </w:r>
            <w:r w:rsidR="00F235CF">
              <w:rPr>
                <w:rFonts w:ascii="Arial" w:hAnsi="Arial" w:cs="Arial"/>
                <w:b/>
                <w:szCs w:val="24"/>
              </w:rPr>
              <w:t>(Only G)</w:t>
            </w:r>
            <w:r w:rsidRPr="00CF3738">
              <w:rPr>
                <w:rFonts w:ascii="Arial" w:hAnsi="Arial" w:cs="Arial"/>
                <w:b/>
                <w:szCs w:val="24"/>
              </w:rPr>
              <w:t>.-</w:t>
            </w:r>
            <w:r w:rsidR="00F235CF">
              <w:rPr>
                <w:rFonts w:ascii="Arial" w:hAnsi="Arial" w:cs="Arial"/>
                <w:b/>
                <w:szCs w:val="24"/>
              </w:rPr>
              <w:t xml:space="preserve"> </w:t>
            </w:r>
            <w:r w:rsidRPr="00CF3738">
              <w:rPr>
                <w:rFonts w:ascii="Arial" w:hAnsi="Arial" w:cs="Arial"/>
                <w:b/>
                <w:szCs w:val="24"/>
              </w:rPr>
              <w:t xml:space="preserve"> Penalty up to Rs. 25 </w:t>
            </w:r>
            <w:proofErr w:type="spellStart"/>
            <w:r w:rsidRPr="00CF3738">
              <w:rPr>
                <w:rFonts w:ascii="Arial" w:hAnsi="Arial" w:cs="Arial"/>
                <w:b/>
                <w:szCs w:val="24"/>
              </w:rPr>
              <w:t>Crore</w:t>
            </w:r>
            <w:proofErr w:type="spellEnd"/>
          </w:p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b/>
                <w:szCs w:val="24"/>
              </w:rPr>
            </w:pPr>
            <w:r w:rsidRPr="00CF3738">
              <w:rPr>
                <w:rFonts w:ascii="Arial" w:hAnsi="Arial" w:cs="Arial"/>
                <w:b/>
                <w:szCs w:val="24"/>
              </w:rPr>
              <w:t>E) For non compliance with listing agreement</w:t>
            </w:r>
          </w:p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b/>
                <w:szCs w:val="24"/>
              </w:rPr>
            </w:pPr>
            <w:r w:rsidRPr="00CF3738">
              <w:rPr>
                <w:rFonts w:ascii="Arial" w:hAnsi="Arial" w:cs="Arial"/>
                <w:b/>
                <w:szCs w:val="24"/>
              </w:rPr>
              <w:t xml:space="preserve">F) For excess </w:t>
            </w:r>
            <w:r w:rsidR="00F235CF" w:rsidRPr="00CF3738">
              <w:rPr>
                <w:rFonts w:ascii="Arial" w:hAnsi="Arial" w:cs="Arial"/>
                <w:b/>
                <w:szCs w:val="24"/>
              </w:rPr>
              <w:t>dematerialization</w:t>
            </w:r>
            <w:r w:rsidRPr="00CF3738">
              <w:rPr>
                <w:rFonts w:ascii="Arial" w:hAnsi="Arial" w:cs="Arial"/>
                <w:b/>
                <w:szCs w:val="24"/>
              </w:rPr>
              <w:t xml:space="preserve"> </w:t>
            </w:r>
          </w:p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b/>
                <w:szCs w:val="24"/>
              </w:rPr>
            </w:pPr>
            <w:r w:rsidRPr="00CF3738">
              <w:rPr>
                <w:rFonts w:ascii="Arial" w:hAnsi="Arial" w:cs="Arial"/>
                <w:b/>
                <w:szCs w:val="24"/>
              </w:rPr>
              <w:t>G) On SE for failure to maintain record or to file return of to furnish information</w:t>
            </w:r>
          </w:p>
        </w:tc>
      </w:tr>
      <w:tr w:rsidR="00A54040" w:rsidRPr="00CF3738" w:rsidTr="00F235C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CF3738">
              <w:rPr>
                <w:rFonts w:ascii="Arial" w:hAnsi="Arial" w:cs="Arial"/>
                <w:b/>
                <w:szCs w:val="24"/>
              </w:rPr>
              <w:t>23H</w:t>
            </w:r>
          </w:p>
        </w:tc>
        <w:tc>
          <w:tcPr>
            <w:tcW w:w="9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b/>
                <w:szCs w:val="24"/>
              </w:rPr>
            </w:pPr>
          </w:p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b/>
                <w:szCs w:val="24"/>
              </w:rPr>
            </w:pPr>
            <w:r w:rsidRPr="00CF3738">
              <w:rPr>
                <w:rFonts w:ascii="Arial" w:hAnsi="Arial" w:cs="Arial"/>
                <w:b/>
                <w:szCs w:val="24"/>
              </w:rPr>
              <w:t xml:space="preserve">General Penalty- Any offence for which no specific penalty has been prescribed, then fine up to 1 </w:t>
            </w:r>
            <w:proofErr w:type="spellStart"/>
            <w:r w:rsidRPr="00CF3738">
              <w:rPr>
                <w:rFonts w:ascii="Arial" w:hAnsi="Arial" w:cs="Arial"/>
                <w:b/>
                <w:szCs w:val="24"/>
              </w:rPr>
              <w:t>Crore</w:t>
            </w:r>
            <w:proofErr w:type="spellEnd"/>
            <w:r w:rsidRPr="00CF3738">
              <w:rPr>
                <w:rFonts w:ascii="Arial" w:hAnsi="Arial" w:cs="Arial"/>
                <w:b/>
                <w:szCs w:val="24"/>
              </w:rPr>
              <w:t>.</w:t>
            </w:r>
          </w:p>
        </w:tc>
      </w:tr>
      <w:tr w:rsidR="00A54040" w:rsidRPr="00CF3738" w:rsidTr="00F235C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CF3738">
              <w:rPr>
                <w:rFonts w:ascii="Arial" w:hAnsi="Arial" w:cs="Arial"/>
                <w:b/>
                <w:szCs w:val="24"/>
              </w:rPr>
              <w:t>23J</w:t>
            </w:r>
          </w:p>
        </w:tc>
        <w:tc>
          <w:tcPr>
            <w:tcW w:w="9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b/>
                <w:szCs w:val="24"/>
              </w:rPr>
            </w:pPr>
          </w:p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b/>
                <w:szCs w:val="24"/>
              </w:rPr>
            </w:pPr>
            <w:r w:rsidRPr="00CF3738">
              <w:rPr>
                <w:rFonts w:ascii="Arial" w:hAnsi="Arial" w:cs="Arial"/>
                <w:b/>
                <w:szCs w:val="24"/>
              </w:rPr>
              <w:t>Considerations before Adjudication Authority (</w:t>
            </w:r>
            <w:r w:rsidRPr="00CF3738">
              <w:rPr>
                <w:rFonts w:ascii="Arial" w:hAnsi="Arial" w:cs="Arial"/>
                <w:b/>
                <w:i/>
                <w:szCs w:val="24"/>
              </w:rPr>
              <w:t>same as sec. 15 j of SEBI</w:t>
            </w:r>
            <w:r w:rsidRPr="00CF3738">
              <w:rPr>
                <w:rFonts w:ascii="Arial" w:hAnsi="Arial" w:cs="Arial"/>
                <w:b/>
                <w:szCs w:val="24"/>
              </w:rPr>
              <w:t xml:space="preserve">) </w:t>
            </w:r>
          </w:p>
        </w:tc>
      </w:tr>
      <w:tr w:rsidR="00A54040" w:rsidRPr="00CF3738" w:rsidTr="00F235C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CF3738">
              <w:rPr>
                <w:rFonts w:ascii="Arial" w:hAnsi="Arial" w:cs="Arial"/>
                <w:b/>
                <w:szCs w:val="24"/>
              </w:rPr>
              <w:t>23L</w:t>
            </w:r>
          </w:p>
        </w:tc>
        <w:tc>
          <w:tcPr>
            <w:tcW w:w="9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b/>
                <w:szCs w:val="24"/>
              </w:rPr>
            </w:pPr>
          </w:p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b/>
                <w:szCs w:val="24"/>
              </w:rPr>
            </w:pPr>
            <w:r w:rsidRPr="00CF3738">
              <w:rPr>
                <w:rFonts w:ascii="Arial" w:hAnsi="Arial" w:cs="Arial"/>
                <w:b/>
                <w:szCs w:val="24"/>
              </w:rPr>
              <w:t>Appeal against Penalties U/s 22A, E and F</w:t>
            </w:r>
          </w:p>
        </w:tc>
      </w:tr>
      <w:tr w:rsidR="00A54040" w:rsidRPr="00CF3738" w:rsidTr="00F235C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CF3738">
              <w:rPr>
                <w:rFonts w:ascii="Arial" w:hAnsi="Arial" w:cs="Arial"/>
                <w:b/>
                <w:szCs w:val="24"/>
              </w:rPr>
              <w:t>27</w:t>
            </w:r>
          </w:p>
        </w:tc>
        <w:tc>
          <w:tcPr>
            <w:tcW w:w="9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F235CF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Cs w:val="24"/>
              </w:rPr>
            </w:pPr>
            <w:r w:rsidRPr="00F235CF">
              <w:rPr>
                <w:rFonts w:ascii="Arial" w:hAnsi="Arial" w:cs="Arial"/>
                <w:szCs w:val="24"/>
              </w:rPr>
              <w:t>Right to receive Dividend</w:t>
            </w:r>
          </w:p>
        </w:tc>
      </w:tr>
    </w:tbl>
    <w:p w:rsidR="00A54040" w:rsidRDefault="00A54040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CF3738" w:rsidRDefault="00CF3738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CF3738" w:rsidRDefault="00CF3738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CF3738" w:rsidRDefault="00CF3738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CF3738" w:rsidRDefault="00CF3738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CF3738" w:rsidRDefault="00CF3738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CF3738" w:rsidRDefault="00CF3738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CF3738" w:rsidRDefault="00CF3738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CF3738" w:rsidRDefault="00CF3738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CF3738" w:rsidRDefault="00CF3738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CF3738" w:rsidRDefault="00CF3738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CF3738" w:rsidRDefault="00CF3738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CF3738" w:rsidRDefault="00CF3738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CF3738" w:rsidRDefault="00CF3738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CF3738" w:rsidRDefault="00CF3738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CF3738" w:rsidRDefault="00CF3738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CF3738" w:rsidRDefault="00CF3738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CF3738" w:rsidRDefault="00CF3738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CF3738" w:rsidRDefault="00CF3738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CF3738" w:rsidRDefault="00CF3738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CF3738" w:rsidRDefault="00CF3738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CF3738" w:rsidRDefault="00CF3738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CF3738" w:rsidRDefault="00CF3738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CF3738" w:rsidRDefault="00CF3738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A54040" w:rsidRPr="00CF3738" w:rsidRDefault="00A54040" w:rsidP="00A54040">
      <w:pPr>
        <w:pStyle w:val="BodyText"/>
        <w:numPr>
          <w:ilvl w:val="0"/>
          <w:numId w:val="1"/>
        </w:numPr>
        <w:tabs>
          <w:tab w:val="num" w:pos="374"/>
        </w:tabs>
        <w:spacing w:line="276" w:lineRule="auto"/>
        <w:ind w:left="374" w:hanging="374"/>
        <w:rPr>
          <w:rFonts w:ascii="Arial" w:hAnsi="Arial" w:cs="Arial"/>
          <w:b/>
          <w:sz w:val="34"/>
        </w:rPr>
      </w:pPr>
      <w:r w:rsidRPr="00CF3738">
        <w:rPr>
          <w:rFonts w:ascii="Arial" w:hAnsi="Arial" w:cs="Arial"/>
          <w:b/>
          <w:sz w:val="34"/>
        </w:rPr>
        <w:t>FEMA</w:t>
      </w:r>
    </w:p>
    <w:p w:rsidR="00A54040" w:rsidRPr="00CF3738" w:rsidRDefault="00A54040" w:rsidP="00A54040">
      <w:pPr>
        <w:pStyle w:val="BodyText"/>
        <w:spacing w:line="276" w:lineRule="auto"/>
        <w:rPr>
          <w:rFonts w:ascii="Arial" w:hAnsi="Arial" w:cs="Arial"/>
          <w:b/>
          <w:sz w:val="34"/>
        </w:rPr>
      </w:pPr>
    </w:p>
    <w:tbl>
      <w:tblPr>
        <w:tblStyle w:val="TableGrid"/>
        <w:tblW w:w="1134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664"/>
        <w:gridCol w:w="9676"/>
      </w:tblGrid>
      <w:tr w:rsidR="00A54040" w:rsidRPr="00CF3738" w:rsidTr="00F235CF"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37"/>
                <w:szCs w:val="21"/>
              </w:rPr>
            </w:pPr>
            <w:r w:rsidRPr="00CF3738">
              <w:rPr>
                <w:rFonts w:ascii="Arial" w:hAnsi="Arial" w:cs="Arial"/>
                <w:b/>
                <w:sz w:val="37"/>
                <w:szCs w:val="21"/>
              </w:rPr>
              <w:t>2(e)</w:t>
            </w:r>
          </w:p>
        </w:tc>
        <w:tc>
          <w:tcPr>
            <w:tcW w:w="9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37"/>
                <w:szCs w:val="21"/>
              </w:rPr>
            </w:pPr>
            <w:r w:rsidRPr="00CF3738">
              <w:rPr>
                <w:rFonts w:ascii="Arial" w:hAnsi="Arial" w:cs="Arial"/>
                <w:sz w:val="37"/>
                <w:szCs w:val="21"/>
              </w:rPr>
              <w:t>Capital Account Transaction</w:t>
            </w:r>
          </w:p>
        </w:tc>
      </w:tr>
      <w:tr w:rsidR="00A54040" w:rsidRPr="00CF3738" w:rsidTr="00F235CF"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37"/>
                <w:szCs w:val="21"/>
              </w:rPr>
            </w:pPr>
            <w:r w:rsidRPr="00CF3738">
              <w:rPr>
                <w:rFonts w:ascii="Arial" w:hAnsi="Arial" w:cs="Arial"/>
                <w:b/>
                <w:sz w:val="37"/>
                <w:szCs w:val="21"/>
              </w:rPr>
              <w:t>(j)</w:t>
            </w:r>
          </w:p>
        </w:tc>
        <w:tc>
          <w:tcPr>
            <w:tcW w:w="9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37"/>
                <w:szCs w:val="21"/>
              </w:rPr>
            </w:pPr>
            <w:r w:rsidRPr="00CF3738">
              <w:rPr>
                <w:rFonts w:ascii="Arial" w:hAnsi="Arial" w:cs="Arial"/>
                <w:sz w:val="37"/>
                <w:szCs w:val="21"/>
              </w:rPr>
              <w:t>Current Account transaction</w:t>
            </w:r>
          </w:p>
        </w:tc>
      </w:tr>
      <w:tr w:rsidR="00A54040" w:rsidRPr="00CF3738" w:rsidTr="00F235CF"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37"/>
                <w:szCs w:val="21"/>
              </w:rPr>
            </w:pPr>
            <w:r w:rsidRPr="00CF3738">
              <w:rPr>
                <w:rFonts w:ascii="Arial" w:hAnsi="Arial" w:cs="Arial"/>
                <w:b/>
                <w:sz w:val="37"/>
                <w:szCs w:val="21"/>
              </w:rPr>
              <w:t>(m)</w:t>
            </w:r>
          </w:p>
        </w:tc>
        <w:tc>
          <w:tcPr>
            <w:tcW w:w="9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37"/>
                <w:szCs w:val="21"/>
              </w:rPr>
            </w:pPr>
            <w:r w:rsidRPr="00CF3738">
              <w:rPr>
                <w:rFonts w:ascii="Arial" w:hAnsi="Arial" w:cs="Arial"/>
                <w:sz w:val="37"/>
                <w:szCs w:val="21"/>
              </w:rPr>
              <w:t>Foreign Currency</w:t>
            </w:r>
          </w:p>
        </w:tc>
      </w:tr>
      <w:tr w:rsidR="00A54040" w:rsidRPr="00CF3738" w:rsidTr="00F235CF"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37"/>
                <w:szCs w:val="21"/>
              </w:rPr>
            </w:pPr>
            <w:r w:rsidRPr="00CF3738">
              <w:rPr>
                <w:rFonts w:ascii="Arial" w:hAnsi="Arial" w:cs="Arial"/>
                <w:b/>
                <w:sz w:val="37"/>
                <w:szCs w:val="21"/>
              </w:rPr>
              <w:t>(n)</w:t>
            </w:r>
          </w:p>
        </w:tc>
        <w:tc>
          <w:tcPr>
            <w:tcW w:w="9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37"/>
                <w:szCs w:val="21"/>
              </w:rPr>
            </w:pPr>
            <w:r w:rsidRPr="00CF3738">
              <w:rPr>
                <w:rFonts w:ascii="Arial" w:hAnsi="Arial" w:cs="Arial"/>
                <w:sz w:val="37"/>
                <w:szCs w:val="21"/>
              </w:rPr>
              <w:t>Foreign Exchange</w:t>
            </w:r>
          </w:p>
        </w:tc>
      </w:tr>
      <w:tr w:rsidR="00A54040" w:rsidRPr="00CF3738" w:rsidTr="00F235CF"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37"/>
                <w:szCs w:val="21"/>
              </w:rPr>
            </w:pPr>
            <w:r w:rsidRPr="00CF3738">
              <w:rPr>
                <w:rFonts w:ascii="Arial" w:hAnsi="Arial" w:cs="Arial"/>
                <w:b/>
                <w:sz w:val="37"/>
                <w:szCs w:val="21"/>
              </w:rPr>
              <w:t>(u)</w:t>
            </w:r>
          </w:p>
        </w:tc>
        <w:tc>
          <w:tcPr>
            <w:tcW w:w="9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37"/>
                <w:szCs w:val="21"/>
              </w:rPr>
            </w:pPr>
            <w:r w:rsidRPr="00CF3738">
              <w:rPr>
                <w:rFonts w:ascii="Arial" w:hAnsi="Arial" w:cs="Arial"/>
                <w:sz w:val="37"/>
                <w:szCs w:val="21"/>
              </w:rPr>
              <w:t>Person</w:t>
            </w:r>
          </w:p>
        </w:tc>
      </w:tr>
      <w:tr w:rsidR="00A54040" w:rsidRPr="00CF3738" w:rsidTr="00F235CF"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37"/>
                <w:szCs w:val="21"/>
              </w:rPr>
            </w:pPr>
            <w:r w:rsidRPr="00CF3738">
              <w:rPr>
                <w:rFonts w:ascii="Arial" w:hAnsi="Arial" w:cs="Arial"/>
                <w:b/>
                <w:sz w:val="37"/>
                <w:szCs w:val="21"/>
              </w:rPr>
              <w:t>(v)</w:t>
            </w:r>
          </w:p>
        </w:tc>
        <w:tc>
          <w:tcPr>
            <w:tcW w:w="9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37"/>
                <w:szCs w:val="21"/>
              </w:rPr>
            </w:pPr>
            <w:r w:rsidRPr="00CF3738">
              <w:rPr>
                <w:rFonts w:ascii="Arial" w:hAnsi="Arial" w:cs="Arial"/>
                <w:sz w:val="37"/>
                <w:szCs w:val="21"/>
              </w:rPr>
              <w:t>Person Resident In India</w:t>
            </w:r>
          </w:p>
        </w:tc>
      </w:tr>
      <w:tr w:rsidR="00A54040" w:rsidRPr="00CF3738" w:rsidTr="00F235CF"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37"/>
                <w:szCs w:val="21"/>
              </w:rPr>
            </w:pPr>
            <w:r w:rsidRPr="00CF3738">
              <w:rPr>
                <w:rFonts w:ascii="Arial" w:hAnsi="Arial" w:cs="Arial"/>
                <w:b/>
                <w:sz w:val="37"/>
                <w:szCs w:val="21"/>
              </w:rPr>
              <w:t>(w)</w:t>
            </w:r>
          </w:p>
        </w:tc>
        <w:tc>
          <w:tcPr>
            <w:tcW w:w="9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37"/>
                <w:szCs w:val="21"/>
              </w:rPr>
            </w:pPr>
            <w:r w:rsidRPr="00CF3738">
              <w:rPr>
                <w:rFonts w:ascii="Arial" w:hAnsi="Arial" w:cs="Arial"/>
                <w:sz w:val="37"/>
                <w:szCs w:val="21"/>
              </w:rPr>
              <w:t>Person Resident Outside India</w:t>
            </w:r>
          </w:p>
        </w:tc>
      </w:tr>
      <w:tr w:rsidR="00A54040" w:rsidRPr="00CF3738" w:rsidTr="00F235CF"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37"/>
                <w:szCs w:val="21"/>
              </w:rPr>
            </w:pPr>
          </w:p>
        </w:tc>
        <w:tc>
          <w:tcPr>
            <w:tcW w:w="9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37"/>
                <w:szCs w:val="21"/>
              </w:rPr>
            </w:pPr>
          </w:p>
        </w:tc>
      </w:tr>
      <w:tr w:rsidR="00A54040" w:rsidRPr="00CF3738" w:rsidTr="00F235CF"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37"/>
                <w:szCs w:val="21"/>
              </w:rPr>
            </w:pPr>
            <w:r w:rsidRPr="00CF3738">
              <w:rPr>
                <w:rFonts w:ascii="Arial" w:hAnsi="Arial" w:cs="Arial"/>
                <w:b/>
                <w:sz w:val="37"/>
                <w:szCs w:val="21"/>
              </w:rPr>
              <w:t>3</w:t>
            </w:r>
          </w:p>
        </w:tc>
        <w:tc>
          <w:tcPr>
            <w:tcW w:w="9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37"/>
                <w:szCs w:val="21"/>
              </w:rPr>
            </w:pPr>
            <w:r w:rsidRPr="00CF3738">
              <w:rPr>
                <w:rFonts w:ascii="Arial" w:hAnsi="Arial" w:cs="Arial"/>
                <w:sz w:val="37"/>
                <w:szCs w:val="21"/>
              </w:rPr>
              <w:t xml:space="preserve">Regulations Of Transactions Involving </w:t>
            </w:r>
            <w:proofErr w:type="spellStart"/>
            <w:r w:rsidRPr="00CF3738">
              <w:rPr>
                <w:rFonts w:ascii="Arial" w:hAnsi="Arial" w:cs="Arial"/>
                <w:sz w:val="37"/>
                <w:szCs w:val="21"/>
              </w:rPr>
              <w:t>Forex</w:t>
            </w:r>
            <w:proofErr w:type="spellEnd"/>
            <w:r w:rsidRPr="00CF3738">
              <w:rPr>
                <w:rFonts w:ascii="Arial" w:hAnsi="Arial" w:cs="Arial"/>
                <w:sz w:val="37"/>
                <w:szCs w:val="21"/>
              </w:rPr>
              <w:t xml:space="preserve"> </w:t>
            </w:r>
          </w:p>
        </w:tc>
      </w:tr>
      <w:tr w:rsidR="00A54040" w:rsidRPr="00CF3738" w:rsidTr="00F235CF"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37"/>
                <w:szCs w:val="21"/>
              </w:rPr>
            </w:pPr>
            <w:r w:rsidRPr="00CF3738">
              <w:rPr>
                <w:rFonts w:ascii="Arial" w:hAnsi="Arial" w:cs="Arial"/>
                <w:b/>
                <w:sz w:val="37"/>
                <w:szCs w:val="21"/>
              </w:rPr>
              <w:t>4</w:t>
            </w:r>
          </w:p>
        </w:tc>
        <w:tc>
          <w:tcPr>
            <w:tcW w:w="9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37"/>
                <w:szCs w:val="21"/>
              </w:rPr>
            </w:pPr>
            <w:r w:rsidRPr="00CF3738">
              <w:rPr>
                <w:rFonts w:ascii="Arial" w:hAnsi="Arial" w:cs="Arial"/>
                <w:sz w:val="37"/>
                <w:szCs w:val="21"/>
              </w:rPr>
              <w:t xml:space="preserve">Prohibition Of holding Foreign Currency, Foreign Security And </w:t>
            </w:r>
          </w:p>
        </w:tc>
      </w:tr>
      <w:tr w:rsidR="00A54040" w:rsidRPr="00CF3738" w:rsidTr="00F235CF"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37"/>
                <w:szCs w:val="21"/>
              </w:rPr>
            </w:pPr>
          </w:p>
        </w:tc>
        <w:tc>
          <w:tcPr>
            <w:tcW w:w="9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37"/>
                <w:szCs w:val="21"/>
              </w:rPr>
            </w:pPr>
            <w:r w:rsidRPr="00CF3738">
              <w:rPr>
                <w:rFonts w:ascii="Arial" w:hAnsi="Arial" w:cs="Arial"/>
                <w:sz w:val="37"/>
                <w:szCs w:val="21"/>
              </w:rPr>
              <w:t>Immovable Property abroad</w:t>
            </w:r>
          </w:p>
        </w:tc>
      </w:tr>
      <w:tr w:rsidR="00A54040" w:rsidRPr="00CF3738" w:rsidTr="00F235CF"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37"/>
                <w:szCs w:val="21"/>
              </w:rPr>
            </w:pPr>
            <w:r w:rsidRPr="00CF3738">
              <w:rPr>
                <w:rFonts w:ascii="Arial" w:hAnsi="Arial" w:cs="Arial"/>
                <w:b/>
                <w:sz w:val="37"/>
                <w:szCs w:val="21"/>
              </w:rPr>
              <w:t>5</w:t>
            </w:r>
          </w:p>
        </w:tc>
        <w:tc>
          <w:tcPr>
            <w:tcW w:w="9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37"/>
                <w:szCs w:val="21"/>
              </w:rPr>
            </w:pPr>
            <w:r w:rsidRPr="00CF3738">
              <w:rPr>
                <w:rFonts w:ascii="Arial" w:hAnsi="Arial" w:cs="Arial"/>
                <w:sz w:val="37"/>
                <w:szCs w:val="21"/>
              </w:rPr>
              <w:t>Regulation Of Current Account Transaction</w:t>
            </w:r>
          </w:p>
        </w:tc>
      </w:tr>
      <w:tr w:rsidR="00A54040" w:rsidRPr="00CF3738" w:rsidTr="00F235CF"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37"/>
                <w:szCs w:val="21"/>
              </w:rPr>
            </w:pPr>
            <w:r w:rsidRPr="00CF3738">
              <w:rPr>
                <w:rFonts w:ascii="Arial" w:hAnsi="Arial" w:cs="Arial"/>
                <w:b/>
                <w:sz w:val="37"/>
                <w:szCs w:val="21"/>
              </w:rPr>
              <w:t>6</w:t>
            </w:r>
          </w:p>
        </w:tc>
        <w:tc>
          <w:tcPr>
            <w:tcW w:w="9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37"/>
                <w:szCs w:val="21"/>
              </w:rPr>
            </w:pPr>
            <w:r w:rsidRPr="00CF3738">
              <w:rPr>
                <w:rFonts w:ascii="Arial" w:hAnsi="Arial" w:cs="Arial"/>
                <w:sz w:val="37"/>
                <w:szCs w:val="21"/>
              </w:rPr>
              <w:t>Regulation Of Capital Account Transaction</w:t>
            </w:r>
          </w:p>
        </w:tc>
      </w:tr>
      <w:tr w:rsidR="00A54040" w:rsidRPr="00CF3738" w:rsidTr="00F235CF"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37"/>
                <w:szCs w:val="21"/>
              </w:rPr>
            </w:pPr>
            <w:r w:rsidRPr="00CF3738">
              <w:rPr>
                <w:rFonts w:ascii="Arial" w:hAnsi="Arial" w:cs="Arial"/>
                <w:b/>
                <w:sz w:val="37"/>
                <w:szCs w:val="21"/>
              </w:rPr>
              <w:t>7</w:t>
            </w:r>
          </w:p>
        </w:tc>
        <w:tc>
          <w:tcPr>
            <w:tcW w:w="9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37"/>
                <w:szCs w:val="21"/>
              </w:rPr>
            </w:pPr>
            <w:r w:rsidRPr="00CF3738">
              <w:rPr>
                <w:rFonts w:ascii="Arial" w:hAnsi="Arial" w:cs="Arial"/>
                <w:sz w:val="37"/>
                <w:szCs w:val="21"/>
              </w:rPr>
              <w:t>Exports</w:t>
            </w:r>
          </w:p>
        </w:tc>
      </w:tr>
      <w:tr w:rsidR="00A54040" w:rsidRPr="00CF3738" w:rsidTr="00F235CF"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37"/>
                <w:szCs w:val="21"/>
              </w:rPr>
            </w:pPr>
            <w:r w:rsidRPr="00CF3738">
              <w:rPr>
                <w:rFonts w:ascii="Arial" w:hAnsi="Arial" w:cs="Arial"/>
                <w:b/>
                <w:sz w:val="37"/>
                <w:szCs w:val="21"/>
              </w:rPr>
              <w:t>8</w:t>
            </w:r>
          </w:p>
        </w:tc>
        <w:tc>
          <w:tcPr>
            <w:tcW w:w="9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37"/>
                <w:szCs w:val="21"/>
              </w:rPr>
            </w:pPr>
            <w:r w:rsidRPr="00CF3738">
              <w:rPr>
                <w:rFonts w:ascii="Arial" w:hAnsi="Arial" w:cs="Arial"/>
                <w:sz w:val="37"/>
                <w:szCs w:val="21"/>
              </w:rPr>
              <w:t>Duty Of Residents</w:t>
            </w:r>
          </w:p>
        </w:tc>
      </w:tr>
      <w:tr w:rsidR="00A54040" w:rsidRPr="00CF3738" w:rsidTr="00F235CF"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37"/>
                <w:szCs w:val="21"/>
              </w:rPr>
            </w:pPr>
            <w:r w:rsidRPr="00CF3738">
              <w:rPr>
                <w:rFonts w:ascii="Arial" w:hAnsi="Arial" w:cs="Arial"/>
                <w:b/>
                <w:sz w:val="37"/>
                <w:szCs w:val="21"/>
              </w:rPr>
              <w:t>9</w:t>
            </w:r>
          </w:p>
        </w:tc>
        <w:tc>
          <w:tcPr>
            <w:tcW w:w="9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37"/>
                <w:szCs w:val="21"/>
              </w:rPr>
            </w:pPr>
            <w:r w:rsidRPr="00CF3738">
              <w:rPr>
                <w:rFonts w:ascii="Arial" w:hAnsi="Arial" w:cs="Arial"/>
                <w:sz w:val="37"/>
                <w:szCs w:val="21"/>
              </w:rPr>
              <w:t>Exemptions From Section 4 &amp; 8</w:t>
            </w:r>
          </w:p>
        </w:tc>
      </w:tr>
      <w:tr w:rsidR="00A54040" w:rsidRPr="00CF3738" w:rsidTr="00F235CF"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37"/>
                <w:szCs w:val="21"/>
              </w:rPr>
            </w:pPr>
            <w:r w:rsidRPr="00CF3738">
              <w:rPr>
                <w:rFonts w:ascii="Arial" w:hAnsi="Arial" w:cs="Arial"/>
                <w:b/>
                <w:sz w:val="37"/>
                <w:szCs w:val="21"/>
              </w:rPr>
              <w:t>10 to 12</w:t>
            </w:r>
          </w:p>
        </w:tc>
        <w:tc>
          <w:tcPr>
            <w:tcW w:w="9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37"/>
                <w:szCs w:val="21"/>
              </w:rPr>
            </w:pPr>
            <w:r w:rsidRPr="00CF3738">
              <w:rPr>
                <w:rFonts w:ascii="Arial" w:hAnsi="Arial" w:cs="Arial"/>
                <w:sz w:val="37"/>
                <w:szCs w:val="21"/>
              </w:rPr>
              <w:t>Authorized Persons</w:t>
            </w:r>
          </w:p>
        </w:tc>
      </w:tr>
      <w:tr w:rsidR="00A54040" w:rsidRPr="00CF3738" w:rsidTr="00F235CF"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37"/>
                <w:szCs w:val="21"/>
              </w:rPr>
            </w:pPr>
            <w:r w:rsidRPr="00CF3738">
              <w:rPr>
                <w:rFonts w:ascii="Arial" w:hAnsi="Arial" w:cs="Arial"/>
                <w:b/>
                <w:sz w:val="37"/>
                <w:szCs w:val="21"/>
              </w:rPr>
              <w:t>13</w:t>
            </w:r>
          </w:p>
        </w:tc>
        <w:tc>
          <w:tcPr>
            <w:tcW w:w="9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37"/>
                <w:szCs w:val="21"/>
              </w:rPr>
            </w:pPr>
            <w:r w:rsidRPr="00CF3738">
              <w:rPr>
                <w:rFonts w:ascii="Arial" w:hAnsi="Arial" w:cs="Arial"/>
                <w:sz w:val="37"/>
                <w:szCs w:val="21"/>
              </w:rPr>
              <w:t>Penalties</w:t>
            </w:r>
          </w:p>
        </w:tc>
      </w:tr>
      <w:tr w:rsidR="00A54040" w:rsidRPr="00CF3738" w:rsidTr="00F235CF"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37"/>
                <w:szCs w:val="21"/>
              </w:rPr>
            </w:pPr>
            <w:r w:rsidRPr="00CF3738">
              <w:rPr>
                <w:rFonts w:ascii="Arial" w:hAnsi="Arial" w:cs="Arial"/>
                <w:b/>
                <w:sz w:val="37"/>
                <w:szCs w:val="21"/>
              </w:rPr>
              <w:t>15</w:t>
            </w:r>
          </w:p>
        </w:tc>
        <w:tc>
          <w:tcPr>
            <w:tcW w:w="9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37"/>
                <w:szCs w:val="21"/>
              </w:rPr>
            </w:pPr>
            <w:r w:rsidRPr="00CF3738">
              <w:rPr>
                <w:rFonts w:ascii="Arial" w:hAnsi="Arial" w:cs="Arial"/>
                <w:sz w:val="37"/>
                <w:szCs w:val="21"/>
              </w:rPr>
              <w:t>Compounding</w:t>
            </w:r>
          </w:p>
        </w:tc>
      </w:tr>
      <w:tr w:rsidR="00A54040" w:rsidRPr="00CF3738" w:rsidTr="00F235CF"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37"/>
                <w:szCs w:val="21"/>
              </w:rPr>
            </w:pPr>
            <w:r w:rsidRPr="00CF3738">
              <w:rPr>
                <w:rFonts w:ascii="Arial" w:hAnsi="Arial" w:cs="Arial"/>
                <w:b/>
                <w:sz w:val="37"/>
                <w:szCs w:val="21"/>
              </w:rPr>
              <w:t>17 to 19</w:t>
            </w:r>
          </w:p>
        </w:tc>
        <w:tc>
          <w:tcPr>
            <w:tcW w:w="9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37"/>
                <w:szCs w:val="21"/>
              </w:rPr>
            </w:pPr>
            <w:r w:rsidRPr="00CF3738">
              <w:rPr>
                <w:rFonts w:ascii="Arial" w:hAnsi="Arial" w:cs="Arial"/>
                <w:sz w:val="37"/>
                <w:szCs w:val="21"/>
              </w:rPr>
              <w:t>Appeals</w:t>
            </w:r>
          </w:p>
        </w:tc>
      </w:tr>
      <w:tr w:rsidR="00A54040" w:rsidRPr="00CF3738" w:rsidTr="00F235CF"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  <w:sz w:val="37"/>
                <w:szCs w:val="21"/>
              </w:rPr>
            </w:pPr>
          </w:p>
        </w:tc>
        <w:tc>
          <w:tcPr>
            <w:tcW w:w="9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  <w:sz w:val="37"/>
                <w:szCs w:val="21"/>
              </w:rPr>
            </w:pPr>
          </w:p>
        </w:tc>
      </w:tr>
    </w:tbl>
    <w:p w:rsidR="00A54040" w:rsidRDefault="00A54040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A54040" w:rsidRDefault="00A54040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F235CF" w:rsidRDefault="00F235CF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F235CF" w:rsidRDefault="00F235CF" w:rsidP="00A54040">
      <w:pPr>
        <w:pStyle w:val="BodyText"/>
        <w:spacing w:line="276" w:lineRule="auto"/>
        <w:rPr>
          <w:rFonts w:ascii="Arial" w:hAnsi="Arial" w:cs="Arial"/>
          <w:sz w:val="22"/>
        </w:rPr>
      </w:pPr>
    </w:p>
    <w:p w:rsidR="00A54040" w:rsidRPr="00A54040" w:rsidRDefault="00A54040" w:rsidP="00A54040">
      <w:pPr>
        <w:pStyle w:val="BodyText"/>
        <w:numPr>
          <w:ilvl w:val="0"/>
          <w:numId w:val="1"/>
        </w:numPr>
        <w:tabs>
          <w:tab w:val="num" w:pos="374"/>
        </w:tabs>
        <w:spacing w:line="276" w:lineRule="auto"/>
        <w:ind w:left="374" w:hanging="374"/>
        <w:rPr>
          <w:rFonts w:ascii="Arial" w:hAnsi="Arial" w:cs="Arial"/>
          <w:b/>
          <w:sz w:val="22"/>
        </w:rPr>
      </w:pPr>
      <w:r w:rsidRPr="00A54040">
        <w:rPr>
          <w:rFonts w:ascii="Arial" w:hAnsi="Arial" w:cs="Arial"/>
          <w:b/>
          <w:sz w:val="22"/>
        </w:rPr>
        <w:lastRenderedPageBreak/>
        <w:t>COMPANIES ACT</w:t>
      </w:r>
    </w:p>
    <w:tbl>
      <w:tblPr>
        <w:tblStyle w:val="TableGrid"/>
        <w:tblW w:w="109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243"/>
        <w:gridCol w:w="9665"/>
      </w:tblGrid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Section:-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Particulars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197A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Managerial Personnel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198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Managerial Remuneration (Gross)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252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Minimum number of Directors and DRSS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253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Only individual can be directors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254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First Directors of a Company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255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Proportion of retiring and non- retiring directors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256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Re-appointment and retirement of directors in every AGM and automatic re-appointment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257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Candidature for Directorship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258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Restricting no of Directors (NOT A RELEVANT SECTION)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259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Maximum no of directors in a company’s AOA (only for Public Co.)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260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Additional Directors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262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Casual vacancy and filling up thereof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263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Voting in the GM for appointment or reappointment of the directors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264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Consent of the directors to the company before appointment and to ROC after appointment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265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Appointment of directors by proportionate representation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266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Consent of directors’ before use of his name</w:t>
            </w:r>
          </w:p>
        </w:tc>
      </w:tr>
      <w:tr w:rsidR="00F235CF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5CF" w:rsidRPr="00CF3738" w:rsidRDefault="00F235CF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266 G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5CF" w:rsidRPr="00CF3738" w:rsidRDefault="00F235CF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Directors identification number (DIN)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267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Additional disqualifications for MD/WTD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269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Compulsory appointment and procedure of appointment of MD/ WTD/ Manager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270-273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Qualification shares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274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Disqualification for appointment as directors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275-279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Number of companies in which an individual can be director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283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Grounds for Automatic Vacation of the Office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284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Removal of directors by members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285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No and frequency of the Board Meeting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286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Notice of Board Meeting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287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Quorum for Board Meeting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288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Effect of Quorum not being present in BM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289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Passing of resolution by circulation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290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Validity of the acts of director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291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General authority of the Board to exercise all the powers of the company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292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Powers of the Board exercisable only in a BM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292A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Audit Committee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293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Powers of the Board exercisable with the prior approval of members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293A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Political Contribution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293B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 xml:space="preserve">Contribution to National </w:t>
            </w:r>
            <w:proofErr w:type="spellStart"/>
            <w:r w:rsidRPr="00CF3738">
              <w:rPr>
                <w:rFonts w:ascii="Arial" w:hAnsi="Arial" w:cs="Arial"/>
              </w:rPr>
              <w:t>Defence</w:t>
            </w:r>
            <w:proofErr w:type="spellEnd"/>
            <w:r w:rsidRPr="00CF3738">
              <w:rPr>
                <w:rFonts w:ascii="Arial" w:hAnsi="Arial" w:cs="Arial"/>
              </w:rPr>
              <w:t xml:space="preserve"> Fund/ PM’s Relief Fund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294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Appointment of Sole Selling Agents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294A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Compensation of loss of office to SSA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294AA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Certain provisions related to conditions to SSA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lastRenderedPageBreak/>
              <w:t>295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Loans etc., to Directors etc., require prior approval of CG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297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 xml:space="preserve">Procedure to entering in to certain contracts relating to goods/ materials/ services in which directors are interested 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299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Disclosure of interest by director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300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Effect of interest of a director in the BM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301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Register of Contracts and disclosure of interest by director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302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 xml:space="preserve">Intimation about MD/Manager to be sent to members within </w:t>
            </w:r>
            <w:r w:rsidRPr="00CF3738">
              <w:rPr>
                <w:rFonts w:ascii="Arial" w:hAnsi="Arial" w:cs="Arial"/>
                <w:b/>
              </w:rPr>
              <w:t xml:space="preserve">21 </w:t>
            </w:r>
            <w:r w:rsidRPr="00CF3738">
              <w:rPr>
                <w:rFonts w:ascii="Arial" w:hAnsi="Arial" w:cs="Arial"/>
              </w:rPr>
              <w:t>days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303-304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Register of Directors and Return to be filed for any change in the Board with ROC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305-306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Intimation of Change in Directorship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307-308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Disclosure of shareholding and register of directors’ shareholding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309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 xml:space="preserve">Managerial Remuneration 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310-311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Increase in Managerial Remuneration requires prior approval of CG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312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Prohibition of assignment of office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313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 xml:space="preserve">Alternate director to be appointed only if </w:t>
            </w:r>
            <w:r w:rsidR="00F235CF">
              <w:rPr>
                <w:rFonts w:ascii="Arial" w:hAnsi="Arial" w:cs="Arial"/>
              </w:rPr>
              <w:pgNum/>
            </w:r>
            <w:proofErr w:type="spellStart"/>
            <w:r w:rsidR="00F235CF">
              <w:rPr>
                <w:rFonts w:ascii="Arial" w:hAnsi="Arial" w:cs="Arial"/>
              </w:rPr>
              <w:t>uthorized</w:t>
            </w:r>
            <w:proofErr w:type="spellEnd"/>
            <w:r w:rsidRPr="00CF3738">
              <w:rPr>
                <w:rFonts w:ascii="Arial" w:hAnsi="Arial" w:cs="Arial"/>
              </w:rPr>
              <w:t xml:space="preserve"> by its AOA or GM Resolution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314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Procedure of holding of Office or Place for profit by director etc.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316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No of companies in which a person can be MD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317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Term of office of an MD not to exceed 5 years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318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Compensation of loss of office to MD/WTD/Manager if he is director also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319-320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Compensation of loss of office to other directors</w:t>
            </w:r>
          </w:p>
        </w:tc>
      </w:tr>
      <w:tr w:rsidR="00F235CF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5CF" w:rsidRPr="00CF3738" w:rsidRDefault="00F235CF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372A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5CF" w:rsidRPr="00CF3738" w:rsidRDefault="00F235CF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Intercorporate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lonas</w:t>
            </w:r>
            <w:proofErr w:type="spellEnd"/>
            <w:r>
              <w:rPr>
                <w:rFonts w:ascii="Arial" w:hAnsi="Arial" w:cs="Arial"/>
              </w:rPr>
              <w:t>, deposits guarantees etc.,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385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Disqualification of Manager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386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No of companies as manager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387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Term of office and remuneration of manager</w:t>
            </w:r>
          </w:p>
        </w:tc>
      </w:tr>
      <w:tr w:rsidR="00A54040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F235CF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F3738">
              <w:rPr>
                <w:rFonts w:ascii="Arial" w:hAnsi="Arial" w:cs="Arial"/>
                <w:b/>
              </w:rPr>
              <w:t>388B 388E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040" w:rsidRPr="00CF3738" w:rsidRDefault="00A54040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 w:rsidRPr="00CF3738">
              <w:rPr>
                <w:rFonts w:ascii="Arial" w:hAnsi="Arial" w:cs="Arial"/>
              </w:rPr>
              <w:t>Removal of Director by CG</w:t>
            </w:r>
          </w:p>
        </w:tc>
      </w:tr>
      <w:tr w:rsidR="00F235CF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5CF" w:rsidRPr="00CF3738" w:rsidRDefault="00F235CF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402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5CF" w:rsidRPr="00CF3738" w:rsidRDefault="00F235CF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Removal of directors  by Company Law Board</w:t>
            </w:r>
          </w:p>
        </w:tc>
      </w:tr>
      <w:tr w:rsidR="00F235CF" w:rsidRPr="00CF3738" w:rsidTr="00F235CF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5CF" w:rsidRDefault="00F235CF" w:rsidP="00A54040">
            <w:pPr>
              <w:pStyle w:val="BodyText"/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408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5CF" w:rsidRDefault="00F235CF" w:rsidP="00A54040">
            <w:pPr>
              <w:pStyle w:val="BodyText"/>
              <w:spacing w:line="276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Appointment of Directors by Central Government</w:t>
            </w:r>
          </w:p>
        </w:tc>
      </w:tr>
    </w:tbl>
    <w:p w:rsidR="00F141CA" w:rsidRPr="00A54040" w:rsidRDefault="00F141CA" w:rsidP="00A54040"/>
    <w:sectPr w:rsidR="00F141CA" w:rsidRPr="00A54040" w:rsidSect="00A54040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995E04"/>
    <w:multiLevelType w:val="hybridMultilevel"/>
    <w:tmpl w:val="411C46AA"/>
    <w:lvl w:ilvl="0" w:tplc="AD0ADD02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04644F"/>
    <w:multiLevelType w:val="hybridMultilevel"/>
    <w:tmpl w:val="840647A6"/>
    <w:lvl w:ilvl="0" w:tplc="294CB8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characterSpacingControl w:val="doNotCompress"/>
  <w:compat>
    <w:useFELayout/>
  </w:compat>
  <w:rsids>
    <w:rsidRoot w:val="00A54040"/>
    <w:rsid w:val="00A54040"/>
    <w:rsid w:val="00CF3738"/>
    <w:rsid w:val="00D44169"/>
    <w:rsid w:val="00F141CA"/>
    <w:rsid w:val="00F23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1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A54040"/>
    <w:pPr>
      <w:spacing w:after="0" w:line="240" w:lineRule="auto"/>
      <w:jc w:val="both"/>
    </w:pPr>
    <w:rPr>
      <w:rFonts w:ascii="Bookman Old Style" w:eastAsia="Times New Roman" w:hAnsi="Bookman Old Style" w:cs="Times New Roman"/>
      <w:kern w:val="2"/>
      <w:sz w:val="24"/>
    </w:rPr>
  </w:style>
  <w:style w:type="character" w:customStyle="1" w:styleId="BodyTextChar">
    <w:name w:val="Body Text Char"/>
    <w:basedOn w:val="DefaultParagraphFont"/>
    <w:link w:val="BodyText"/>
    <w:rsid w:val="00A54040"/>
    <w:rPr>
      <w:rFonts w:ascii="Bookman Old Style" w:eastAsia="Times New Roman" w:hAnsi="Bookman Old Style" w:cs="Times New Roman"/>
      <w:kern w:val="2"/>
      <w:sz w:val="24"/>
    </w:rPr>
  </w:style>
  <w:style w:type="table" w:styleId="TableGrid">
    <w:name w:val="Table Grid"/>
    <w:basedOn w:val="TableNormal"/>
    <w:rsid w:val="00A540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A0E14A7-812A-45DB-91B6-9C3A57C78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1125</Words>
  <Characters>6418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22ndstreetcomputers.com</Company>
  <LinksUpToDate>false</LinksUpToDate>
  <CharactersWithSpaces>7528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4</cp:revision>
  <dcterms:created xsi:type="dcterms:W3CDTF">2008-04-17T03:12:00Z</dcterms:created>
  <dcterms:modified xsi:type="dcterms:W3CDTF">2008-04-17T03:37:00Z</dcterms:modified>
</cp:coreProperties>
</file>