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B4D" w:rsidRPr="001E3B4D" w:rsidRDefault="001E3B4D" w:rsidP="001E3B4D">
      <w:pPr>
        <w:spacing w:after="360"/>
        <w:jc w:val="both"/>
        <w:textAlignment w:val="baseline"/>
        <w:rPr>
          <w:rFonts w:eastAsia="Times New Roman" w:cstheme="minorHAnsi"/>
          <w:color w:val="2C3E50"/>
          <w:sz w:val="24"/>
          <w:szCs w:val="24"/>
        </w:rPr>
      </w:pPr>
      <w:bookmarkStart w:id="0" w:name="_GoBack"/>
      <w:bookmarkEnd w:id="0"/>
      <w:r w:rsidRPr="001E3B4D">
        <w:rPr>
          <w:rFonts w:eastAsia="Times New Roman" w:cstheme="minorHAnsi"/>
          <w:color w:val="2C3E50"/>
          <w:sz w:val="24"/>
          <w:szCs w:val="24"/>
        </w:rPr>
        <w:t>Trademarks like any asset can be transferred from one owner to another. The transfers could be temporary through licensing or permanent throu</w:t>
      </w:r>
      <w:r w:rsidR="009737EB">
        <w:rPr>
          <w:rFonts w:eastAsia="Times New Roman" w:cstheme="minorHAnsi"/>
          <w:color w:val="2C3E50"/>
          <w:sz w:val="24"/>
          <w:szCs w:val="24"/>
        </w:rPr>
        <w:t xml:space="preserve">gh an assignment. Assignment </w:t>
      </w:r>
      <w:proofErr w:type="gramStart"/>
      <w:r w:rsidR="009737EB">
        <w:rPr>
          <w:rFonts w:eastAsia="Times New Roman" w:cstheme="minorHAnsi"/>
          <w:color w:val="2C3E50"/>
          <w:sz w:val="24"/>
          <w:szCs w:val="24"/>
        </w:rPr>
        <w:t xml:space="preserve">of </w:t>
      </w:r>
      <w:r w:rsidRPr="001E3B4D">
        <w:rPr>
          <w:rFonts w:eastAsia="Times New Roman" w:cstheme="minorHAnsi"/>
          <w:color w:val="2C3E50"/>
          <w:sz w:val="24"/>
          <w:szCs w:val="24"/>
        </w:rPr>
        <w:t>a trademarks</w:t>
      </w:r>
      <w:proofErr w:type="gramEnd"/>
      <w:r w:rsidRPr="001E3B4D">
        <w:rPr>
          <w:rFonts w:eastAsia="Times New Roman" w:cstheme="minorHAnsi"/>
          <w:color w:val="2C3E50"/>
          <w:sz w:val="24"/>
          <w:szCs w:val="24"/>
        </w:rPr>
        <w:t xml:space="preserve"> is a process in which the owner of the trademark transfers the ownership of the mark either with or without the goodwill of the business. In other words, it is transferring of proprietary rights in the property of the proprietor. The </w:t>
      </w:r>
      <w:proofErr w:type="gramStart"/>
      <w:r w:rsidRPr="001E3B4D">
        <w:rPr>
          <w:rFonts w:eastAsia="Times New Roman" w:cstheme="minorHAnsi"/>
          <w:color w:val="2C3E50"/>
          <w:sz w:val="24"/>
          <w:szCs w:val="24"/>
        </w:rPr>
        <w:t>manner</w:t>
      </w:r>
      <w:proofErr w:type="gramEnd"/>
      <w:r w:rsidRPr="001E3B4D">
        <w:rPr>
          <w:rFonts w:eastAsia="Times New Roman" w:cstheme="minorHAnsi"/>
          <w:color w:val="2C3E50"/>
          <w:sz w:val="24"/>
          <w:szCs w:val="24"/>
        </w:rPr>
        <w:t xml:space="preserve"> in which an assignment can be made are as follows:</w:t>
      </w:r>
    </w:p>
    <w:p w:rsidR="001E3B4D" w:rsidRPr="001E3B4D" w:rsidRDefault="001E3B4D" w:rsidP="009737EB">
      <w:pPr>
        <w:spacing w:after="120"/>
        <w:textAlignment w:val="baseline"/>
        <w:outlineLvl w:val="3"/>
        <w:rPr>
          <w:rFonts w:eastAsia="Times New Roman" w:cstheme="minorHAnsi"/>
          <w:b/>
          <w:color w:val="333333"/>
          <w:sz w:val="24"/>
          <w:szCs w:val="24"/>
        </w:rPr>
      </w:pPr>
      <w:r w:rsidRPr="001E3B4D">
        <w:rPr>
          <w:rFonts w:eastAsia="Times New Roman" w:cstheme="minorHAnsi"/>
          <w:b/>
          <w:color w:val="333333"/>
          <w:sz w:val="24"/>
          <w:szCs w:val="24"/>
        </w:rPr>
        <w:t>Complete assignment of trademarks</w:t>
      </w:r>
    </w:p>
    <w:p w:rsidR="001E3B4D" w:rsidRPr="001E3B4D" w:rsidRDefault="001E3B4D" w:rsidP="009737EB">
      <w:pPr>
        <w:spacing w:after="120"/>
        <w:jc w:val="both"/>
        <w:textAlignment w:val="baseline"/>
        <w:rPr>
          <w:rFonts w:eastAsia="Times New Roman" w:cstheme="minorHAnsi"/>
          <w:color w:val="2C3E50"/>
          <w:sz w:val="24"/>
          <w:szCs w:val="24"/>
        </w:rPr>
      </w:pPr>
      <w:r w:rsidRPr="001E3B4D">
        <w:rPr>
          <w:rFonts w:eastAsia="Times New Roman" w:cstheme="minorHAnsi"/>
          <w:color w:val="2C3E50"/>
          <w:sz w:val="24"/>
          <w:szCs w:val="24"/>
        </w:rPr>
        <w:t>In a complete assignment, the owner of the trademark transfers all the rights with respect to the trademark, including the transfer of the rights such as right to further transfer, earn royalties, etc., to another entity.</w:t>
      </w:r>
    </w:p>
    <w:p w:rsidR="001E3B4D" w:rsidRPr="001E3B4D" w:rsidRDefault="001E3B4D" w:rsidP="009737EB">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For example, A, owner of “xyz”, sells his brand to another through an agreement to B. After this, A does not retain any rights with respect to “xyz”.</w:t>
      </w:r>
    </w:p>
    <w:p w:rsidR="001E3B4D" w:rsidRPr="001E3B4D" w:rsidRDefault="001E3B4D" w:rsidP="009737EB">
      <w:pPr>
        <w:spacing w:after="120"/>
        <w:textAlignment w:val="baseline"/>
        <w:outlineLvl w:val="3"/>
        <w:rPr>
          <w:rFonts w:eastAsia="Times New Roman" w:cstheme="minorHAnsi"/>
          <w:b/>
          <w:color w:val="333333"/>
          <w:sz w:val="24"/>
          <w:szCs w:val="24"/>
        </w:rPr>
      </w:pPr>
      <w:r w:rsidRPr="001E3B4D">
        <w:rPr>
          <w:rFonts w:eastAsia="Times New Roman" w:cstheme="minorHAnsi"/>
          <w:b/>
          <w:color w:val="333333"/>
          <w:sz w:val="24"/>
          <w:szCs w:val="24"/>
        </w:rPr>
        <w:t>Partial assignment of trademarks</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 xml:space="preserve">In a partial assignment, the transfer of ownership is restricted to specific product or service </w:t>
      </w:r>
      <w:proofErr w:type="gramStart"/>
      <w:r w:rsidRPr="001E3B4D">
        <w:rPr>
          <w:rFonts w:eastAsia="Times New Roman" w:cstheme="minorHAnsi"/>
          <w:color w:val="2C3E50"/>
          <w:sz w:val="24"/>
          <w:szCs w:val="24"/>
        </w:rPr>
        <w:t>only</w:t>
      </w:r>
      <w:proofErr w:type="gramEnd"/>
      <w:r w:rsidRPr="001E3B4D">
        <w:rPr>
          <w:rFonts w:eastAsia="Times New Roman" w:cstheme="minorHAnsi"/>
          <w:color w:val="2C3E50"/>
          <w:sz w:val="24"/>
          <w:szCs w:val="24"/>
        </w:rPr>
        <w:t>. The owner may retain the right to further transfer, to earn royalties etc.</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For example, A, owner of a tea and a biscuit brand, transfers proprietary rights only with respect to the tea brand and retains the rights over the biscuit brand, this is said to be a partial assignment.</w:t>
      </w:r>
    </w:p>
    <w:p w:rsidR="001E3B4D" w:rsidRPr="001E3B4D" w:rsidRDefault="001E3B4D" w:rsidP="001E3B4D">
      <w:pPr>
        <w:spacing w:after="360"/>
        <w:jc w:val="both"/>
        <w:textAlignment w:val="baseline"/>
        <w:rPr>
          <w:rFonts w:eastAsia="Times New Roman" w:cstheme="minorHAnsi"/>
          <w:b/>
          <w:color w:val="2C3E50"/>
          <w:sz w:val="24"/>
          <w:szCs w:val="24"/>
        </w:rPr>
      </w:pPr>
      <w:r w:rsidRPr="001E3B4D">
        <w:rPr>
          <w:rFonts w:eastAsia="Times New Roman" w:cstheme="minorHAnsi"/>
          <w:b/>
          <w:color w:val="2C3E50"/>
          <w:sz w:val="24"/>
          <w:szCs w:val="24"/>
        </w:rPr>
        <w:t>Assignment with goodwill;</w:t>
      </w:r>
    </w:p>
    <w:p w:rsidR="001E3B4D" w:rsidRPr="001E3B4D" w:rsidRDefault="001E3B4D" w:rsidP="009737EB">
      <w:pPr>
        <w:spacing w:after="120"/>
        <w:jc w:val="both"/>
        <w:textAlignment w:val="baseline"/>
        <w:rPr>
          <w:rFonts w:eastAsia="Times New Roman" w:cstheme="minorHAnsi"/>
          <w:color w:val="2C3E50"/>
          <w:sz w:val="24"/>
          <w:szCs w:val="24"/>
        </w:rPr>
      </w:pPr>
      <w:r w:rsidRPr="001E3B4D">
        <w:rPr>
          <w:rFonts w:eastAsia="Times New Roman" w:cstheme="minorHAnsi"/>
          <w:color w:val="2C3E50"/>
          <w:sz w:val="24"/>
          <w:szCs w:val="24"/>
        </w:rPr>
        <w:t>This is an assignment where the owner transfers the rights and value of the trademark as associated with the product it sells;</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For example, A, owner of “TH” trademark for manufacturing and selling of watches, can assign the trademark along with giving the assignee the right to use the said trademark for the same product.</w:t>
      </w:r>
    </w:p>
    <w:p w:rsidR="001E3B4D" w:rsidRPr="001E3B4D" w:rsidRDefault="001E3B4D" w:rsidP="009737EB">
      <w:pPr>
        <w:spacing w:after="120"/>
        <w:textAlignment w:val="baseline"/>
        <w:outlineLvl w:val="3"/>
        <w:rPr>
          <w:rFonts w:eastAsia="Times New Roman" w:cstheme="minorHAnsi"/>
          <w:b/>
          <w:color w:val="333333"/>
          <w:sz w:val="24"/>
          <w:szCs w:val="24"/>
        </w:rPr>
      </w:pPr>
      <w:r w:rsidRPr="001E3B4D">
        <w:rPr>
          <w:rFonts w:eastAsia="Times New Roman" w:cstheme="minorHAnsi"/>
          <w:b/>
          <w:color w:val="333333"/>
          <w:sz w:val="24"/>
          <w:szCs w:val="24"/>
        </w:rPr>
        <w:t>Assignment without goodwill</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 xml:space="preserve">This is an assignment where the owner restricts the assignee to use trademark for the products he uses it for. That is, the goodwill attached to the owner’s brand with respect to the product </w:t>
      </w:r>
      <w:r w:rsidRPr="001E3B4D">
        <w:rPr>
          <w:rFonts w:eastAsia="Times New Roman" w:cstheme="minorHAnsi"/>
          <w:color w:val="2C3E50"/>
          <w:sz w:val="24"/>
          <w:szCs w:val="24"/>
        </w:rPr>
        <w:lastRenderedPageBreak/>
        <w:t>already being sold under such brand, is not transferred to the buyer. This means that assignor &amp; assignee both can use the same trademark but in dissimilar goods or services.</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For example, if the owner of the trademark “TH” uses it for manufacturing and selling of watches and decides to assign it without goodwill, it means that the assignee can use the trademark “TH” for any other product other than watches.</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 xml:space="preserve">Once a trademark is assigned it is important to record the change in ownership with the Trademark Registry. Specific forms with fees have to </w:t>
      </w:r>
      <w:proofErr w:type="gramStart"/>
      <w:r w:rsidRPr="001E3B4D">
        <w:rPr>
          <w:rFonts w:eastAsia="Times New Roman" w:cstheme="minorHAnsi"/>
          <w:color w:val="2C3E50"/>
          <w:sz w:val="24"/>
          <w:szCs w:val="24"/>
        </w:rPr>
        <w:t>filed</w:t>
      </w:r>
      <w:proofErr w:type="gramEnd"/>
      <w:r w:rsidRPr="001E3B4D">
        <w:rPr>
          <w:rFonts w:eastAsia="Times New Roman" w:cstheme="minorHAnsi"/>
          <w:color w:val="2C3E50"/>
          <w:sz w:val="24"/>
          <w:szCs w:val="24"/>
        </w:rPr>
        <w:t xml:space="preserve"> to ensure that the records reflect the ownership details.</w:t>
      </w:r>
    </w:p>
    <w:p w:rsidR="001E3B4D" w:rsidRPr="001E3B4D" w:rsidRDefault="001E3B4D" w:rsidP="001E3B4D">
      <w:pPr>
        <w:spacing w:after="300"/>
        <w:textAlignment w:val="baseline"/>
        <w:outlineLvl w:val="2"/>
        <w:rPr>
          <w:rFonts w:eastAsia="Times New Roman" w:cstheme="minorHAnsi"/>
          <w:color w:val="333333"/>
          <w:sz w:val="24"/>
          <w:szCs w:val="24"/>
        </w:rPr>
      </w:pPr>
      <w:r w:rsidRPr="001E3B4D">
        <w:rPr>
          <w:rFonts w:eastAsia="Times New Roman" w:cstheme="minorHAnsi"/>
          <w:color w:val="333333"/>
          <w:sz w:val="24"/>
          <w:szCs w:val="24"/>
        </w:rPr>
        <w:t xml:space="preserve">Procedure to record the </w:t>
      </w:r>
      <w:proofErr w:type="gramStart"/>
      <w:r w:rsidRPr="001E3B4D">
        <w:rPr>
          <w:rFonts w:eastAsia="Times New Roman" w:cstheme="minorHAnsi"/>
          <w:color w:val="333333"/>
          <w:sz w:val="24"/>
          <w:szCs w:val="24"/>
        </w:rPr>
        <w:t>assignment  of</w:t>
      </w:r>
      <w:proofErr w:type="gramEnd"/>
      <w:r w:rsidRPr="001E3B4D">
        <w:rPr>
          <w:rFonts w:eastAsia="Times New Roman" w:cstheme="minorHAnsi"/>
          <w:color w:val="333333"/>
          <w:sz w:val="24"/>
          <w:szCs w:val="24"/>
        </w:rPr>
        <w:t xml:space="preserve"> trademark with the Registry:</w:t>
      </w:r>
    </w:p>
    <w:p w:rsidR="001E3B4D" w:rsidRPr="001E3B4D" w:rsidRDefault="001E3B4D" w:rsidP="001E3B4D">
      <w:pPr>
        <w:spacing w:after="300"/>
        <w:textAlignment w:val="baseline"/>
        <w:outlineLvl w:val="3"/>
        <w:rPr>
          <w:rFonts w:eastAsia="Times New Roman" w:cstheme="minorHAnsi"/>
          <w:color w:val="333333"/>
          <w:sz w:val="24"/>
          <w:szCs w:val="24"/>
        </w:rPr>
      </w:pPr>
      <w:r w:rsidRPr="001E3B4D">
        <w:rPr>
          <w:rFonts w:eastAsia="Times New Roman" w:cstheme="minorHAnsi"/>
          <w:b/>
          <w:color w:val="333333"/>
          <w:sz w:val="24"/>
          <w:szCs w:val="24"/>
        </w:rPr>
        <w:t>Assignment of an unregistered mark</w:t>
      </w:r>
      <w:r w:rsidRPr="001E3B4D">
        <w:rPr>
          <w:rFonts w:eastAsia="Times New Roman" w:cstheme="minorHAnsi"/>
          <w:color w:val="333333"/>
          <w:sz w:val="24"/>
          <w:szCs w:val="24"/>
        </w:rPr>
        <w:t>:</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Section 39 stipulates that an unregistered trade mark may be assigned or transmitted with or without the goodwill of the business concerned. A request has to be made on Form TM-16 for an unregistered trademark to be assigned or transferred.</w:t>
      </w:r>
    </w:p>
    <w:p w:rsidR="001E3B4D" w:rsidRPr="001E3B4D" w:rsidRDefault="001E3B4D" w:rsidP="001E3B4D">
      <w:pPr>
        <w:spacing w:after="300"/>
        <w:textAlignment w:val="baseline"/>
        <w:outlineLvl w:val="3"/>
        <w:rPr>
          <w:rFonts w:eastAsia="Times New Roman" w:cstheme="minorHAnsi"/>
          <w:b/>
          <w:color w:val="333333"/>
          <w:sz w:val="24"/>
          <w:szCs w:val="24"/>
        </w:rPr>
      </w:pPr>
      <w:r w:rsidRPr="001E3B4D">
        <w:rPr>
          <w:rFonts w:eastAsia="Times New Roman" w:cstheme="minorHAnsi"/>
          <w:b/>
          <w:color w:val="333333"/>
          <w:sz w:val="24"/>
          <w:szCs w:val="24"/>
        </w:rPr>
        <w:t>Assignment of a registered trademark:</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Section 38 stipulates that trade Marks can be either assigned in full or transmitted in part, with or without the goodwill of the business. All transmissions or assignments must be registered with the Registrar of Trade Marks on Form 23 or 24 of the Trade Marks. (Rule 68 of the Trademarks rule, 2002).</w:t>
      </w:r>
    </w:p>
    <w:p w:rsidR="001E3B4D" w:rsidRPr="001E3B4D" w:rsidRDefault="001E3B4D" w:rsidP="001E3B4D">
      <w:pPr>
        <w:spacing w:after="300"/>
        <w:textAlignment w:val="baseline"/>
        <w:outlineLvl w:val="3"/>
        <w:rPr>
          <w:rFonts w:eastAsia="Times New Roman" w:cstheme="minorHAnsi"/>
          <w:color w:val="333333"/>
          <w:sz w:val="24"/>
          <w:szCs w:val="24"/>
        </w:rPr>
      </w:pPr>
      <w:r w:rsidRPr="001E3B4D">
        <w:rPr>
          <w:rFonts w:eastAsia="Times New Roman" w:cstheme="minorHAnsi"/>
          <w:color w:val="333333"/>
          <w:sz w:val="24"/>
          <w:szCs w:val="24"/>
        </w:rPr>
        <w:t>Fees:</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In a case of assignment or transfer of a single trade mark:</w:t>
      </w:r>
    </w:p>
    <w:p w:rsidR="001E3B4D" w:rsidRPr="001E3B4D" w:rsidRDefault="001E3B4D" w:rsidP="001E3B4D">
      <w:pPr>
        <w:numPr>
          <w:ilvl w:val="0"/>
          <w:numId w:val="1"/>
        </w:numPr>
        <w:spacing w:after="90"/>
        <w:ind w:left="525"/>
        <w:textAlignment w:val="top"/>
        <w:rPr>
          <w:rFonts w:eastAsia="Times New Roman" w:cstheme="minorHAnsi"/>
          <w:sz w:val="24"/>
          <w:szCs w:val="24"/>
        </w:rPr>
      </w:pPr>
      <w:r w:rsidRPr="001E3B4D">
        <w:rPr>
          <w:rFonts w:eastAsia="Times New Roman" w:cstheme="minorHAnsi"/>
          <w:sz w:val="24"/>
          <w:szCs w:val="24"/>
        </w:rPr>
        <w:t>if made within six months from the date of acquisition of proprietorship, then the official fee is Rs. 5000;</w:t>
      </w:r>
    </w:p>
    <w:p w:rsidR="001E3B4D" w:rsidRPr="001E3B4D" w:rsidRDefault="001E3B4D" w:rsidP="001E3B4D">
      <w:pPr>
        <w:numPr>
          <w:ilvl w:val="0"/>
          <w:numId w:val="1"/>
        </w:numPr>
        <w:spacing w:after="90"/>
        <w:ind w:left="525"/>
        <w:textAlignment w:val="top"/>
        <w:rPr>
          <w:rFonts w:eastAsia="Times New Roman" w:cstheme="minorHAnsi"/>
          <w:sz w:val="24"/>
          <w:szCs w:val="24"/>
        </w:rPr>
      </w:pPr>
      <w:r w:rsidRPr="001E3B4D">
        <w:rPr>
          <w:rFonts w:eastAsia="Times New Roman" w:cstheme="minorHAnsi"/>
          <w:sz w:val="24"/>
          <w:szCs w:val="24"/>
        </w:rPr>
        <w:t>if made after expiration of six months but before 12 months from the date of acquisition of proprietorship, then the official fee is Rs. 7,500;</w:t>
      </w:r>
    </w:p>
    <w:p w:rsidR="001E3B4D" w:rsidRPr="001E3B4D" w:rsidRDefault="001E3B4D" w:rsidP="001E3B4D">
      <w:pPr>
        <w:numPr>
          <w:ilvl w:val="0"/>
          <w:numId w:val="1"/>
        </w:numPr>
        <w:spacing w:after="90"/>
        <w:ind w:left="525"/>
        <w:textAlignment w:val="top"/>
        <w:rPr>
          <w:rFonts w:eastAsia="Times New Roman" w:cstheme="minorHAnsi"/>
          <w:sz w:val="24"/>
          <w:szCs w:val="24"/>
        </w:rPr>
      </w:pPr>
      <w:proofErr w:type="gramStart"/>
      <w:r w:rsidRPr="001E3B4D">
        <w:rPr>
          <w:rFonts w:eastAsia="Times New Roman" w:cstheme="minorHAnsi"/>
          <w:sz w:val="24"/>
          <w:szCs w:val="24"/>
        </w:rPr>
        <w:t>if</w:t>
      </w:r>
      <w:proofErr w:type="gramEnd"/>
      <w:r w:rsidRPr="001E3B4D">
        <w:rPr>
          <w:rFonts w:eastAsia="Times New Roman" w:cstheme="minorHAnsi"/>
          <w:sz w:val="24"/>
          <w:szCs w:val="24"/>
        </w:rPr>
        <w:t xml:space="preserve"> made after 12 months from date of acquisition of proprietorship, then the official fee is Rs. 10,000.</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lastRenderedPageBreak/>
        <w:t>In case of assignment of more than one trademark:</w:t>
      </w:r>
    </w:p>
    <w:p w:rsidR="001E3B4D" w:rsidRPr="001E3B4D" w:rsidRDefault="001E3B4D" w:rsidP="001E3B4D">
      <w:pPr>
        <w:numPr>
          <w:ilvl w:val="0"/>
          <w:numId w:val="2"/>
        </w:numPr>
        <w:spacing w:after="90"/>
        <w:ind w:left="525"/>
        <w:textAlignment w:val="top"/>
        <w:rPr>
          <w:rFonts w:eastAsia="Times New Roman" w:cstheme="minorHAnsi"/>
          <w:sz w:val="24"/>
          <w:szCs w:val="24"/>
        </w:rPr>
      </w:pPr>
      <w:r w:rsidRPr="001E3B4D">
        <w:rPr>
          <w:rFonts w:eastAsia="Times New Roman" w:cstheme="minorHAnsi"/>
          <w:sz w:val="24"/>
          <w:szCs w:val="24"/>
        </w:rPr>
        <w:t>if made within six months from the date of acquisition of proprietorship, then the official fee is Rs.5000 for the first mark and Rs.1000 for every additional mark;</w:t>
      </w:r>
    </w:p>
    <w:p w:rsidR="001E3B4D" w:rsidRPr="001E3B4D" w:rsidRDefault="001E3B4D" w:rsidP="001E3B4D">
      <w:pPr>
        <w:numPr>
          <w:ilvl w:val="0"/>
          <w:numId w:val="2"/>
        </w:numPr>
        <w:spacing w:after="90"/>
        <w:ind w:left="525"/>
        <w:textAlignment w:val="top"/>
        <w:rPr>
          <w:rFonts w:eastAsia="Times New Roman" w:cstheme="minorHAnsi"/>
          <w:sz w:val="24"/>
          <w:szCs w:val="24"/>
        </w:rPr>
      </w:pPr>
      <w:r w:rsidRPr="001E3B4D">
        <w:rPr>
          <w:rFonts w:eastAsia="Times New Roman" w:cstheme="minorHAnsi"/>
          <w:sz w:val="24"/>
          <w:szCs w:val="24"/>
        </w:rPr>
        <w:t>if made after expiration of six months but before 12 months from the date of acquisition of proprietorship, then the official fee is Rs.7,500 for the first mark and Rs.1500 for every additional mark;</w:t>
      </w:r>
    </w:p>
    <w:p w:rsidR="001E3B4D" w:rsidRPr="001E3B4D" w:rsidRDefault="001E3B4D" w:rsidP="001E3B4D">
      <w:pPr>
        <w:numPr>
          <w:ilvl w:val="0"/>
          <w:numId w:val="2"/>
        </w:numPr>
        <w:spacing w:after="90"/>
        <w:ind w:left="525"/>
        <w:textAlignment w:val="top"/>
        <w:rPr>
          <w:rFonts w:eastAsia="Times New Roman" w:cstheme="minorHAnsi"/>
          <w:sz w:val="24"/>
          <w:szCs w:val="24"/>
        </w:rPr>
      </w:pPr>
      <w:proofErr w:type="gramStart"/>
      <w:r w:rsidRPr="001E3B4D">
        <w:rPr>
          <w:rFonts w:eastAsia="Times New Roman" w:cstheme="minorHAnsi"/>
          <w:sz w:val="24"/>
          <w:szCs w:val="24"/>
        </w:rPr>
        <w:t>if</w:t>
      </w:r>
      <w:proofErr w:type="gramEnd"/>
      <w:r w:rsidRPr="001E3B4D">
        <w:rPr>
          <w:rFonts w:eastAsia="Times New Roman" w:cstheme="minorHAnsi"/>
          <w:sz w:val="24"/>
          <w:szCs w:val="24"/>
        </w:rPr>
        <w:t xml:space="preserve"> made after 12 months from date of acquisition of proprietorship, then the official fee is Rs.10,000 for the first mark and Rs.2000 for every additional mark.</w:t>
      </w:r>
    </w:p>
    <w:p w:rsidR="001E3B4D" w:rsidRPr="001E3B4D" w:rsidRDefault="001E3B4D" w:rsidP="001E3B4D">
      <w:pPr>
        <w:spacing w:after="0"/>
        <w:jc w:val="both"/>
        <w:textAlignment w:val="baseline"/>
        <w:rPr>
          <w:rFonts w:eastAsia="Times New Roman" w:cstheme="minorHAnsi"/>
          <w:color w:val="2C3E50"/>
          <w:sz w:val="24"/>
          <w:szCs w:val="24"/>
        </w:rPr>
      </w:pPr>
      <w:r w:rsidRPr="001E3B4D">
        <w:rPr>
          <w:rFonts w:eastAsia="Times New Roman" w:cstheme="minorHAnsi"/>
          <w:b/>
          <w:bCs/>
          <w:color w:val="2C3E50"/>
          <w:sz w:val="24"/>
          <w:szCs w:val="24"/>
          <w:bdr w:val="none" w:sz="0" w:space="0" w:color="auto" w:frame="1"/>
        </w:rPr>
        <w:t>From a practical perspective</w:t>
      </w:r>
      <w:r w:rsidRPr="001E3B4D">
        <w:rPr>
          <w:rFonts w:eastAsia="Times New Roman" w:cstheme="minorHAnsi"/>
          <w:color w:val="2C3E50"/>
          <w:sz w:val="24"/>
          <w:szCs w:val="24"/>
        </w:rPr>
        <w:t>, this is what you need to incorporate in any assignment deed which involves trademarks;</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1.  The assignment deed must be in writing where the assignor’s name must be same as it is in the Register of Trademarks, i.e. the owner of the trademark;</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2.  It is absolutely necessary that the territorial extent of the assignment is clearly laid down; for example, if the assignee is based in India, then it is a must that the assignment deed contain a clause saying the assignment is for that particular region;</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3.  The next obvious thing is, the mark/marks that the proprietor wants to assign must be mentioned clearly;</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 xml:space="preserve">4.  The consideration that the assignee needs to pay should be mentioned as well; the standard phrase of “good and valuable consideration” wouldn’t hold good; </w:t>
      </w:r>
      <w:proofErr w:type="gramStart"/>
      <w:r w:rsidRPr="001E3B4D">
        <w:rPr>
          <w:rFonts w:eastAsia="Times New Roman" w:cstheme="minorHAnsi"/>
          <w:color w:val="2C3E50"/>
          <w:sz w:val="24"/>
          <w:szCs w:val="24"/>
        </w:rPr>
        <w:t>The</w:t>
      </w:r>
      <w:proofErr w:type="gramEnd"/>
      <w:r w:rsidRPr="001E3B4D">
        <w:rPr>
          <w:rFonts w:eastAsia="Times New Roman" w:cstheme="minorHAnsi"/>
          <w:color w:val="2C3E50"/>
          <w:sz w:val="24"/>
          <w:szCs w:val="24"/>
        </w:rPr>
        <w:t xml:space="preserve"> stamp duty has to be calculated on the basis of the consideration.</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5.  The effective date of the assignment must be laid down clearly;</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6.  </w:t>
      </w:r>
      <w:proofErr w:type="gramStart"/>
      <w:r w:rsidRPr="001E3B4D">
        <w:rPr>
          <w:rFonts w:eastAsia="Times New Roman" w:cstheme="minorHAnsi"/>
          <w:color w:val="2C3E50"/>
          <w:sz w:val="24"/>
          <w:szCs w:val="24"/>
        </w:rPr>
        <w:t>The</w:t>
      </w:r>
      <w:proofErr w:type="gramEnd"/>
      <w:r w:rsidRPr="001E3B4D">
        <w:rPr>
          <w:rFonts w:eastAsia="Times New Roman" w:cstheme="minorHAnsi"/>
          <w:color w:val="2C3E50"/>
          <w:sz w:val="24"/>
          <w:szCs w:val="24"/>
        </w:rPr>
        <w:t xml:space="preserve"> most important part of an assignment deed is to mention if the assignment is along with the goodwill or not.</w:t>
      </w:r>
    </w:p>
    <w:p w:rsidR="001E3B4D" w:rsidRPr="001E3B4D" w:rsidRDefault="001E3B4D" w:rsidP="001E3B4D">
      <w:pPr>
        <w:spacing w:after="360"/>
        <w:jc w:val="both"/>
        <w:textAlignment w:val="baseline"/>
        <w:rPr>
          <w:rFonts w:eastAsia="Times New Roman" w:cstheme="minorHAnsi"/>
          <w:color w:val="2C3E50"/>
          <w:sz w:val="24"/>
          <w:szCs w:val="24"/>
        </w:rPr>
      </w:pPr>
      <w:r w:rsidRPr="001E3B4D">
        <w:rPr>
          <w:rFonts w:eastAsia="Times New Roman" w:cstheme="minorHAnsi"/>
          <w:color w:val="2C3E50"/>
          <w:sz w:val="24"/>
          <w:szCs w:val="24"/>
        </w:rPr>
        <w:t>As can be noted, transfer of proprietary rights in trademark is similar to transfer of any other asset; Trademarks are valuable assets since they quantify a company’s reputation and goodwill. While making sure the assignment is in order you also have to keep the records of the trademark registry updated with these changes.</w:t>
      </w:r>
    </w:p>
    <w:sectPr w:rsidR="001E3B4D" w:rsidRPr="001E3B4D" w:rsidSect="009737EB">
      <w:headerReference w:type="default" r:id="rId9"/>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7EB" w:rsidRDefault="009737EB" w:rsidP="009737EB">
      <w:pPr>
        <w:spacing w:after="0" w:line="240" w:lineRule="auto"/>
      </w:pPr>
      <w:r>
        <w:separator/>
      </w:r>
    </w:p>
  </w:endnote>
  <w:endnote w:type="continuationSeparator" w:id="0">
    <w:p w:rsidR="009737EB" w:rsidRDefault="009737EB" w:rsidP="0097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tserra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7EB" w:rsidRDefault="009737EB" w:rsidP="009737EB">
      <w:pPr>
        <w:spacing w:after="0" w:line="240" w:lineRule="auto"/>
      </w:pPr>
      <w:r>
        <w:separator/>
      </w:r>
    </w:p>
  </w:footnote>
  <w:footnote w:type="continuationSeparator" w:id="0">
    <w:p w:rsidR="009737EB" w:rsidRDefault="009737EB" w:rsidP="00973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7EB" w:rsidRDefault="009737EB" w:rsidP="009737EB">
    <w:pPr>
      <w:pStyle w:val="Heading1"/>
      <w:shd w:val="clear" w:color="auto" w:fill="FFFFFF"/>
      <w:spacing w:before="0" w:after="330" w:line="690" w:lineRule="atLeast"/>
      <w:textAlignment w:val="baseline"/>
      <w:rPr>
        <w:rFonts w:ascii="Montserrat" w:hAnsi="Montserrat"/>
        <w:b w:val="0"/>
        <w:bCs w:val="0"/>
        <w:color w:val="333333"/>
        <w:sz w:val="45"/>
        <w:szCs w:val="45"/>
      </w:rPr>
    </w:pPr>
    <w:r>
      <w:rPr>
        <w:rFonts w:ascii="Montserrat" w:hAnsi="Montserrat"/>
        <w:b w:val="0"/>
        <w:bCs w:val="0"/>
        <w:color w:val="333333"/>
        <w:sz w:val="45"/>
        <w:szCs w:val="45"/>
      </w:rPr>
      <w:t xml:space="preserve">          </w:t>
    </w:r>
    <w:r>
      <w:rPr>
        <w:rFonts w:ascii="Montserrat" w:hAnsi="Montserrat"/>
        <w:b w:val="0"/>
        <w:bCs w:val="0"/>
        <w:color w:val="333333"/>
        <w:sz w:val="45"/>
        <w:szCs w:val="45"/>
      </w:rPr>
      <w:t>Assignment of Trademarks in India</w:t>
    </w:r>
  </w:p>
  <w:p w:rsidR="009737EB" w:rsidRPr="009737EB" w:rsidRDefault="009737EB" w:rsidP="009737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902AC"/>
    <w:multiLevelType w:val="multilevel"/>
    <w:tmpl w:val="7380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FC5EE3"/>
    <w:multiLevelType w:val="multilevel"/>
    <w:tmpl w:val="FD26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9D07D6"/>
    <w:multiLevelType w:val="multilevel"/>
    <w:tmpl w:val="957A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D02F4A"/>
    <w:multiLevelType w:val="multilevel"/>
    <w:tmpl w:val="A86C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05377E"/>
    <w:multiLevelType w:val="multilevel"/>
    <w:tmpl w:val="1566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DD22DE"/>
    <w:multiLevelType w:val="multilevel"/>
    <w:tmpl w:val="B68C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9354302"/>
    <w:multiLevelType w:val="multilevel"/>
    <w:tmpl w:val="AA36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5C"/>
    <w:rsid w:val="001E3B4D"/>
    <w:rsid w:val="009737EB"/>
    <w:rsid w:val="00C067C0"/>
    <w:rsid w:val="00D73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37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E3B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E3B4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3B4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E3B4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E3B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3B4D"/>
    <w:rPr>
      <w:b/>
      <w:bCs/>
    </w:rPr>
  </w:style>
  <w:style w:type="character" w:customStyle="1" w:styleId="share-button-counter">
    <w:name w:val="share-button-counter"/>
    <w:basedOn w:val="DefaultParagraphFont"/>
    <w:rsid w:val="001E3B4D"/>
  </w:style>
  <w:style w:type="character" w:styleId="Hyperlink">
    <w:name w:val="Hyperlink"/>
    <w:basedOn w:val="DefaultParagraphFont"/>
    <w:uiPriority w:val="99"/>
    <w:semiHidden/>
    <w:unhideWhenUsed/>
    <w:rsid w:val="001E3B4D"/>
    <w:rPr>
      <w:color w:val="0000FF"/>
      <w:u w:val="single"/>
    </w:rPr>
  </w:style>
  <w:style w:type="character" w:customStyle="1" w:styleId="recommendation-placeholder-title">
    <w:name w:val="recommendation-placeholder-title"/>
    <w:basedOn w:val="DefaultParagraphFont"/>
    <w:rsid w:val="001E3B4D"/>
  </w:style>
  <w:style w:type="character" w:customStyle="1" w:styleId="apple-converted-space">
    <w:name w:val="apple-converted-space"/>
    <w:basedOn w:val="DefaultParagraphFont"/>
    <w:rsid w:val="001E3B4D"/>
  </w:style>
  <w:style w:type="character" w:customStyle="1" w:styleId="w-bloglist-entry-date">
    <w:name w:val="w-bloglist-entry-date"/>
    <w:basedOn w:val="DefaultParagraphFont"/>
    <w:rsid w:val="001E3B4D"/>
  </w:style>
  <w:style w:type="character" w:customStyle="1" w:styleId="w-comments-item-answer">
    <w:name w:val="w-comments-item-answer"/>
    <w:basedOn w:val="DefaultParagraphFont"/>
    <w:rsid w:val="001E3B4D"/>
  </w:style>
  <w:style w:type="paragraph" w:styleId="z-TopofForm">
    <w:name w:val="HTML Top of Form"/>
    <w:basedOn w:val="Normal"/>
    <w:next w:val="Normal"/>
    <w:link w:val="z-TopofFormChar"/>
    <w:hidden/>
    <w:uiPriority w:val="99"/>
    <w:semiHidden/>
    <w:unhideWhenUsed/>
    <w:rsid w:val="001E3B4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E3B4D"/>
    <w:rPr>
      <w:rFonts w:ascii="Arial" w:eastAsia="Times New Roman" w:hAnsi="Arial" w:cs="Arial"/>
      <w:vanish/>
      <w:sz w:val="16"/>
      <w:szCs w:val="16"/>
    </w:rPr>
  </w:style>
  <w:style w:type="paragraph" w:customStyle="1" w:styleId="comment-notes">
    <w:name w:val="comment-notes"/>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1E3B4D"/>
  </w:style>
  <w:style w:type="paragraph" w:customStyle="1" w:styleId="comment-form-comment">
    <w:name w:val="comment-form-comment"/>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E3B4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E3B4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E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B4D"/>
    <w:rPr>
      <w:rFonts w:ascii="Tahoma" w:hAnsi="Tahoma" w:cs="Tahoma"/>
      <w:sz w:val="16"/>
      <w:szCs w:val="16"/>
    </w:rPr>
  </w:style>
  <w:style w:type="paragraph" w:styleId="Header">
    <w:name w:val="header"/>
    <w:basedOn w:val="Normal"/>
    <w:link w:val="HeaderChar"/>
    <w:uiPriority w:val="99"/>
    <w:unhideWhenUsed/>
    <w:rsid w:val="00973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7EB"/>
  </w:style>
  <w:style w:type="paragraph" w:styleId="Footer">
    <w:name w:val="footer"/>
    <w:basedOn w:val="Normal"/>
    <w:link w:val="FooterChar"/>
    <w:uiPriority w:val="99"/>
    <w:unhideWhenUsed/>
    <w:rsid w:val="00973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7EB"/>
  </w:style>
  <w:style w:type="character" w:customStyle="1" w:styleId="Heading1Char">
    <w:name w:val="Heading 1 Char"/>
    <w:basedOn w:val="DefaultParagraphFont"/>
    <w:link w:val="Heading1"/>
    <w:uiPriority w:val="9"/>
    <w:rsid w:val="009737E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37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E3B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E3B4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3B4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E3B4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E3B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3B4D"/>
    <w:rPr>
      <w:b/>
      <w:bCs/>
    </w:rPr>
  </w:style>
  <w:style w:type="character" w:customStyle="1" w:styleId="share-button-counter">
    <w:name w:val="share-button-counter"/>
    <w:basedOn w:val="DefaultParagraphFont"/>
    <w:rsid w:val="001E3B4D"/>
  </w:style>
  <w:style w:type="character" w:styleId="Hyperlink">
    <w:name w:val="Hyperlink"/>
    <w:basedOn w:val="DefaultParagraphFont"/>
    <w:uiPriority w:val="99"/>
    <w:semiHidden/>
    <w:unhideWhenUsed/>
    <w:rsid w:val="001E3B4D"/>
    <w:rPr>
      <w:color w:val="0000FF"/>
      <w:u w:val="single"/>
    </w:rPr>
  </w:style>
  <w:style w:type="character" w:customStyle="1" w:styleId="recommendation-placeholder-title">
    <w:name w:val="recommendation-placeholder-title"/>
    <w:basedOn w:val="DefaultParagraphFont"/>
    <w:rsid w:val="001E3B4D"/>
  </w:style>
  <w:style w:type="character" w:customStyle="1" w:styleId="apple-converted-space">
    <w:name w:val="apple-converted-space"/>
    <w:basedOn w:val="DefaultParagraphFont"/>
    <w:rsid w:val="001E3B4D"/>
  </w:style>
  <w:style w:type="character" w:customStyle="1" w:styleId="w-bloglist-entry-date">
    <w:name w:val="w-bloglist-entry-date"/>
    <w:basedOn w:val="DefaultParagraphFont"/>
    <w:rsid w:val="001E3B4D"/>
  </w:style>
  <w:style w:type="character" w:customStyle="1" w:styleId="w-comments-item-answer">
    <w:name w:val="w-comments-item-answer"/>
    <w:basedOn w:val="DefaultParagraphFont"/>
    <w:rsid w:val="001E3B4D"/>
  </w:style>
  <w:style w:type="paragraph" w:styleId="z-TopofForm">
    <w:name w:val="HTML Top of Form"/>
    <w:basedOn w:val="Normal"/>
    <w:next w:val="Normal"/>
    <w:link w:val="z-TopofFormChar"/>
    <w:hidden/>
    <w:uiPriority w:val="99"/>
    <w:semiHidden/>
    <w:unhideWhenUsed/>
    <w:rsid w:val="001E3B4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E3B4D"/>
    <w:rPr>
      <w:rFonts w:ascii="Arial" w:eastAsia="Times New Roman" w:hAnsi="Arial" w:cs="Arial"/>
      <w:vanish/>
      <w:sz w:val="16"/>
      <w:szCs w:val="16"/>
    </w:rPr>
  </w:style>
  <w:style w:type="paragraph" w:customStyle="1" w:styleId="comment-notes">
    <w:name w:val="comment-notes"/>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1E3B4D"/>
  </w:style>
  <w:style w:type="paragraph" w:customStyle="1" w:styleId="comment-form-comment">
    <w:name w:val="comment-form-comment"/>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email">
    <w:name w:val="comment-form-email"/>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url">
    <w:name w:val="comment-form-url"/>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Normal"/>
    <w:rsid w:val="001E3B4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E3B4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E3B4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E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B4D"/>
    <w:rPr>
      <w:rFonts w:ascii="Tahoma" w:hAnsi="Tahoma" w:cs="Tahoma"/>
      <w:sz w:val="16"/>
      <w:szCs w:val="16"/>
    </w:rPr>
  </w:style>
  <w:style w:type="paragraph" w:styleId="Header">
    <w:name w:val="header"/>
    <w:basedOn w:val="Normal"/>
    <w:link w:val="HeaderChar"/>
    <w:uiPriority w:val="99"/>
    <w:unhideWhenUsed/>
    <w:rsid w:val="009737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7EB"/>
  </w:style>
  <w:style w:type="paragraph" w:styleId="Footer">
    <w:name w:val="footer"/>
    <w:basedOn w:val="Normal"/>
    <w:link w:val="FooterChar"/>
    <w:uiPriority w:val="99"/>
    <w:unhideWhenUsed/>
    <w:rsid w:val="009737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7EB"/>
  </w:style>
  <w:style w:type="character" w:customStyle="1" w:styleId="Heading1Char">
    <w:name w:val="Heading 1 Char"/>
    <w:basedOn w:val="DefaultParagraphFont"/>
    <w:link w:val="Heading1"/>
    <w:uiPriority w:val="9"/>
    <w:rsid w:val="009737E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9282">
      <w:bodyDiv w:val="1"/>
      <w:marLeft w:val="0"/>
      <w:marRight w:val="0"/>
      <w:marTop w:val="0"/>
      <w:marBottom w:val="0"/>
      <w:divBdr>
        <w:top w:val="none" w:sz="0" w:space="0" w:color="auto"/>
        <w:left w:val="none" w:sz="0" w:space="0" w:color="auto"/>
        <w:bottom w:val="none" w:sz="0" w:space="0" w:color="auto"/>
        <w:right w:val="none" w:sz="0" w:space="0" w:color="auto"/>
      </w:divBdr>
    </w:div>
    <w:div w:id="826480475">
      <w:bodyDiv w:val="1"/>
      <w:marLeft w:val="0"/>
      <w:marRight w:val="0"/>
      <w:marTop w:val="0"/>
      <w:marBottom w:val="0"/>
      <w:divBdr>
        <w:top w:val="none" w:sz="0" w:space="0" w:color="auto"/>
        <w:left w:val="none" w:sz="0" w:space="0" w:color="auto"/>
        <w:bottom w:val="none" w:sz="0" w:space="0" w:color="auto"/>
        <w:right w:val="none" w:sz="0" w:space="0" w:color="auto"/>
      </w:divBdr>
      <w:divsChild>
        <w:div w:id="2096052192">
          <w:marLeft w:val="0"/>
          <w:marRight w:val="0"/>
          <w:marTop w:val="0"/>
          <w:marBottom w:val="0"/>
          <w:divBdr>
            <w:top w:val="none" w:sz="0" w:space="0" w:color="auto"/>
            <w:left w:val="none" w:sz="0" w:space="0" w:color="auto"/>
            <w:bottom w:val="none" w:sz="0" w:space="0" w:color="auto"/>
            <w:right w:val="none" w:sz="0" w:space="0" w:color="auto"/>
          </w:divBdr>
          <w:divsChild>
            <w:div w:id="1626621603">
              <w:marLeft w:val="0"/>
              <w:marRight w:val="0"/>
              <w:marTop w:val="0"/>
              <w:marBottom w:val="0"/>
              <w:divBdr>
                <w:top w:val="none" w:sz="0" w:space="0" w:color="auto"/>
                <w:left w:val="none" w:sz="0" w:space="0" w:color="auto"/>
                <w:bottom w:val="none" w:sz="0" w:space="0" w:color="auto"/>
                <w:right w:val="none" w:sz="0" w:space="0" w:color="auto"/>
              </w:divBdr>
              <w:divsChild>
                <w:div w:id="1559591001">
                  <w:marLeft w:val="0"/>
                  <w:marRight w:val="0"/>
                  <w:marTop w:val="0"/>
                  <w:marBottom w:val="0"/>
                  <w:divBdr>
                    <w:top w:val="none" w:sz="0" w:space="0" w:color="E8E8E8"/>
                    <w:left w:val="none" w:sz="0" w:space="0" w:color="E8E8E8"/>
                    <w:bottom w:val="single" w:sz="6" w:space="31" w:color="E8E8E8"/>
                    <w:right w:val="none" w:sz="0" w:space="0" w:color="E8E8E8"/>
                  </w:divBdr>
                  <w:divsChild>
                    <w:div w:id="1192452672">
                      <w:marLeft w:val="0"/>
                      <w:marRight w:val="0"/>
                      <w:marTop w:val="0"/>
                      <w:marBottom w:val="0"/>
                      <w:divBdr>
                        <w:top w:val="none" w:sz="0" w:space="0" w:color="auto"/>
                        <w:left w:val="none" w:sz="0" w:space="0" w:color="auto"/>
                        <w:bottom w:val="none" w:sz="0" w:space="0" w:color="auto"/>
                        <w:right w:val="none" w:sz="0" w:space="0" w:color="auto"/>
                      </w:divBdr>
                      <w:divsChild>
                        <w:div w:id="1937863716">
                          <w:marLeft w:val="0"/>
                          <w:marRight w:val="0"/>
                          <w:marTop w:val="0"/>
                          <w:marBottom w:val="0"/>
                          <w:divBdr>
                            <w:top w:val="none" w:sz="0" w:space="0" w:color="auto"/>
                            <w:left w:val="none" w:sz="0" w:space="0" w:color="auto"/>
                            <w:bottom w:val="none" w:sz="0" w:space="0" w:color="auto"/>
                            <w:right w:val="none" w:sz="0" w:space="0" w:color="auto"/>
                          </w:divBdr>
                          <w:divsChild>
                            <w:div w:id="1060709178">
                              <w:marLeft w:val="0"/>
                              <w:marRight w:val="0"/>
                              <w:marTop w:val="0"/>
                              <w:marBottom w:val="0"/>
                              <w:divBdr>
                                <w:top w:val="none" w:sz="0" w:space="0" w:color="auto"/>
                                <w:left w:val="none" w:sz="0" w:space="0" w:color="auto"/>
                                <w:bottom w:val="none" w:sz="0" w:space="0" w:color="auto"/>
                                <w:right w:val="none" w:sz="0" w:space="0" w:color="auto"/>
                              </w:divBdr>
                              <w:divsChild>
                                <w:div w:id="826165676">
                                  <w:marLeft w:val="0"/>
                                  <w:marRight w:val="0"/>
                                  <w:marTop w:val="0"/>
                                  <w:marBottom w:val="0"/>
                                  <w:divBdr>
                                    <w:top w:val="none" w:sz="0" w:space="0" w:color="auto"/>
                                    <w:left w:val="none" w:sz="0" w:space="0" w:color="auto"/>
                                    <w:bottom w:val="none" w:sz="0" w:space="0" w:color="auto"/>
                                    <w:right w:val="none" w:sz="0" w:space="0" w:color="auto"/>
                                  </w:divBdr>
                                  <w:divsChild>
                                    <w:div w:id="771558709">
                                      <w:marLeft w:val="0"/>
                                      <w:marRight w:val="0"/>
                                      <w:marTop w:val="0"/>
                                      <w:marBottom w:val="0"/>
                                      <w:divBdr>
                                        <w:top w:val="none" w:sz="0" w:space="0" w:color="auto"/>
                                        <w:left w:val="none" w:sz="0" w:space="0" w:color="auto"/>
                                        <w:bottom w:val="none" w:sz="0" w:space="0" w:color="auto"/>
                                        <w:right w:val="none" w:sz="0" w:space="0" w:color="auto"/>
                                      </w:divBdr>
                                      <w:divsChild>
                                        <w:div w:id="302124054">
                                          <w:marLeft w:val="0"/>
                                          <w:marRight w:val="0"/>
                                          <w:marTop w:val="0"/>
                                          <w:marBottom w:val="0"/>
                                          <w:divBdr>
                                            <w:top w:val="none" w:sz="0" w:space="0" w:color="auto"/>
                                            <w:left w:val="none" w:sz="0" w:space="0" w:color="auto"/>
                                            <w:bottom w:val="none" w:sz="0" w:space="0" w:color="auto"/>
                                            <w:right w:val="none" w:sz="0" w:space="0" w:color="auto"/>
                                          </w:divBdr>
                                          <w:divsChild>
                                            <w:div w:id="2123527863">
                                              <w:marLeft w:val="0"/>
                                              <w:marRight w:val="0"/>
                                              <w:marTop w:val="0"/>
                                              <w:marBottom w:val="0"/>
                                              <w:divBdr>
                                                <w:top w:val="none" w:sz="0" w:space="0" w:color="auto"/>
                                                <w:left w:val="none" w:sz="0" w:space="0" w:color="auto"/>
                                                <w:bottom w:val="none" w:sz="0" w:space="0" w:color="auto"/>
                                                <w:right w:val="none" w:sz="0" w:space="0" w:color="auto"/>
                                              </w:divBdr>
                                            </w:div>
                                            <w:div w:id="831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247578">
                                  <w:marLeft w:val="0"/>
                                  <w:marRight w:val="0"/>
                                  <w:marTop w:val="0"/>
                                  <w:marBottom w:val="0"/>
                                  <w:divBdr>
                                    <w:top w:val="none" w:sz="0" w:space="0" w:color="auto"/>
                                    <w:left w:val="none" w:sz="0" w:space="0" w:color="auto"/>
                                    <w:bottom w:val="none" w:sz="0" w:space="0" w:color="auto"/>
                                    <w:right w:val="none" w:sz="0" w:space="0" w:color="auto"/>
                                  </w:divBdr>
                                  <w:divsChild>
                                    <w:div w:id="1440564503">
                                      <w:marLeft w:val="0"/>
                                      <w:marRight w:val="0"/>
                                      <w:marTop w:val="480"/>
                                      <w:marBottom w:val="480"/>
                                      <w:divBdr>
                                        <w:top w:val="none" w:sz="0" w:space="0" w:color="auto"/>
                                        <w:left w:val="none" w:sz="0" w:space="0" w:color="auto"/>
                                        <w:bottom w:val="none" w:sz="0" w:space="0" w:color="auto"/>
                                        <w:right w:val="none" w:sz="0" w:space="0" w:color="auto"/>
                                      </w:divBdr>
                                      <w:divsChild>
                                        <w:div w:id="1662662905">
                                          <w:marLeft w:val="0"/>
                                          <w:marRight w:val="0"/>
                                          <w:marTop w:val="0"/>
                                          <w:marBottom w:val="240"/>
                                          <w:divBdr>
                                            <w:top w:val="none" w:sz="0" w:space="0" w:color="auto"/>
                                            <w:left w:val="none" w:sz="0" w:space="0" w:color="auto"/>
                                            <w:bottom w:val="none" w:sz="0" w:space="0" w:color="auto"/>
                                            <w:right w:val="none" w:sz="0" w:space="0" w:color="auto"/>
                                          </w:divBdr>
                                        </w:div>
                                        <w:div w:id="2133474134">
                                          <w:marLeft w:val="0"/>
                                          <w:marRight w:val="0"/>
                                          <w:marTop w:val="0"/>
                                          <w:marBottom w:val="0"/>
                                          <w:divBdr>
                                            <w:top w:val="none" w:sz="0" w:space="0" w:color="auto"/>
                                            <w:left w:val="none" w:sz="0" w:space="0" w:color="auto"/>
                                            <w:bottom w:val="none" w:sz="0" w:space="0" w:color="auto"/>
                                            <w:right w:val="none" w:sz="0" w:space="0" w:color="auto"/>
                                          </w:divBdr>
                                          <w:divsChild>
                                            <w:div w:id="1417747333">
                                              <w:marLeft w:val="0"/>
                                              <w:marRight w:val="197"/>
                                              <w:marTop w:val="0"/>
                                              <w:marBottom w:val="0"/>
                                              <w:divBdr>
                                                <w:top w:val="none" w:sz="0" w:space="0" w:color="auto"/>
                                                <w:left w:val="none" w:sz="0" w:space="0" w:color="auto"/>
                                                <w:bottom w:val="none" w:sz="0" w:space="0" w:color="auto"/>
                                                <w:right w:val="none" w:sz="0" w:space="0" w:color="auto"/>
                                              </w:divBdr>
                                              <w:divsChild>
                                                <w:div w:id="1006589867">
                                                  <w:marLeft w:val="0"/>
                                                  <w:marRight w:val="0"/>
                                                  <w:marTop w:val="0"/>
                                                  <w:marBottom w:val="0"/>
                                                  <w:divBdr>
                                                    <w:top w:val="none" w:sz="0" w:space="0" w:color="auto"/>
                                                    <w:left w:val="none" w:sz="0" w:space="0" w:color="auto"/>
                                                    <w:bottom w:val="none" w:sz="0" w:space="0" w:color="auto"/>
                                                    <w:right w:val="none" w:sz="0" w:space="0" w:color="auto"/>
                                                  </w:divBdr>
                                                  <w:divsChild>
                                                    <w:div w:id="291870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96973243">
                                              <w:marLeft w:val="0"/>
                                              <w:marRight w:val="197"/>
                                              <w:marTop w:val="0"/>
                                              <w:marBottom w:val="0"/>
                                              <w:divBdr>
                                                <w:top w:val="none" w:sz="0" w:space="0" w:color="auto"/>
                                                <w:left w:val="none" w:sz="0" w:space="0" w:color="auto"/>
                                                <w:bottom w:val="none" w:sz="0" w:space="0" w:color="auto"/>
                                                <w:right w:val="none" w:sz="0" w:space="0" w:color="auto"/>
                                              </w:divBdr>
                                              <w:divsChild>
                                                <w:div w:id="634070594">
                                                  <w:marLeft w:val="0"/>
                                                  <w:marRight w:val="0"/>
                                                  <w:marTop w:val="0"/>
                                                  <w:marBottom w:val="0"/>
                                                  <w:divBdr>
                                                    <w:top w:val="none" w:sz="0" w:space="0" w:color="auto"/>
                                                    <w:left w:val="none" w:sz="0" w:space="0" w:color="auto"/>
                                                    <w:bottom w:val="none" w:sz="0" w:space="0" w:color="auto"/>
                                                    <w:right w:val="none" w:sz="0" w:space="0" w:color="auto"/>
                                                  </w:divBdr>
                                                  <w:divsChild>
                                                    <w:div w:id="11678674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4659684">
                                              <w:marLeft w:val="0"/>
                                              <w:marRight w:val="197"/>
                                              <w:marTop w:val="0"/>
                                              <w:marBottom w:val="0"/>
                                              <w:divBdr>
                                                <w:top w:val="none" w:sz="0" w:space="0" w:color="auto"/>
                                                <w:left w:val="none" w:sz="0" w:space="0" w:color="auto"/>
                                                <w:bottom w:val="none" w:sz="0" w:space="0" w:color="auto"/>
                                                <w:right w:val="none" w:sz="0" w:space="0" w:color="auto"/>
                                              </w:divBdr>
                                              <w:divsChild>
                                                <w:div w:id="1476265495">
                                                  <w:marLeft w:val="0"/>
                                                  <w:marRight w:val="0"/>
                                                  <w:marTop w:val="0"/>
                                                  <w:marBottom w:val="0"/>
                                                  <w:divBdr>
                                                    <w:top w:val="none" w:sz="0" w:space="0" w:color="auto"/>
                                                    <w:left w:val="none" w:sz="0" w:space="0" w:color="auto"/>
                                                    <w:bottom w:val="none" w:sz="0" w:space="0" w:color="auto"/>
                                                    <w:right w:val="none" w:sz="0" w:space="0" w:color="auto"/>
                                                  </w:divBdr>
                                                  <w:divsChild>
                                                    <w:div w:id="5153857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3592089">
                                              <w:marLeft w:val="0"/>
                                              <w:marRight w:val="0"/>
                                              <w:marTop w:val="0"/>
                                              <w:marBottom w:val="0"/>
                                              <w:divBdr>
                                                <w:top w:val="none" w:sz="0" w:space="0" w:color="auto"/>
                                                <w:left w:val="none" w:sz="0" w:space="0" w:color="auto"/>
                                                <w:bottom w:val="none" w:sz="0" w:space="0" w:color="auto"/>
                                                <w:right w:val="none" w:sz="0" w:space="0" w:color="auto"/>
                                              </w:divBdr>
                                              <w:divsChild>
                                                <w:div w:id="2050647558">
                                                  <w:marLeft w:val="0"/>
                                                  <w:marRight w:val="0"/>
                                                  <w:marTop w:val="0"/>
                                                  <w:marBottom w:val="0"/>
                                                  <w:divBdr>
                                                    <w:top w:val="none" w:sz="0" w:space="0" w:color="auto"/>
                                                    <w:left w:val="none" w:sz="0" w:space="0" w:color="auto"/>
                                                    <w:bottom w:val="none" w:sz="0" w:space="0" w:color="auto"/>
                                                    <w:right w:val="none" w:sz="0" w:space="0" w:color="auto"/>
                                                  </w:divBdr>
                                                  <w:divsChild>
                                                    <w:div w:id="15407808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305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85108">
                          <w:marLeft w:val="0"/>
                          <w:marRight w:val="0"/>
                          <w:marTop w:val="750"/>
                          <w:marBottom w:val="0"/>
                          <w:divBdr>
                            <w:top w:val="none" w:sz="0" w:space="0" w:color="auto"/>
                            <w:left w:val="none" w:sz="0" w:space="0" w:color="auto"/>
                            <w:bottom w:val="none" w:sz="0" w:space="0" w:color="auto"/>
                            <w:right w:val="none" w:sz="0" w:space="0" w:color="auto"/>
                          </w:divBdr>
                          <w:divsChild>
                            <w:div w:id="709376852">
                              <w:marLeft w:val="0"/>
                              <w:marRight w:val="0"/>
                              <w:marTop w:val="0"/>
                              <w:marBottom w:val="0"/>
                              <w:divBdr>
                                <w:top w:val="none" w:sz="0" w:space="0" w:color="auto"/>
                                <w:left w:val="none" w:sz="0" w:space="0" w:color="auto"/>
                                <w:bottom w:val="none" w:sz="0" w:space="0" w:color="auto"/>
                                <w:right w:val="none" w:sz="0" w:space="0" w:color="auto"/>
                              </w:divBdr>
                              <w:divsChild>
                                <w:div w:id="694616743">
                                  <w:marLeft w:val="0"/>
                                  <w:marRight w:val="0"/>
                                  <w:marTop w:val="0"/>
                                  <w:marBottom w:val="0"/>
                                  <w:divBdr>
                                    <w:top w:val="none" w:sz="0" w:space="0" w:color="auto"/>
                                    <w:left w:val="none" w:sz="0" w:space="0" w:color="auto"/>
                                    <w:bottom w:val="none" w:sz="0" w:space="0" w:color="auto"/>
                                    <w:right w:val="none" w:sz="0" w:space="0" w:color="auto"/>
                                  </w:divBdr>
                                </w:div>
                                <w:div w:id="1370448770">
                                  <w:marLeft w:val="750"/>
                                  <w:marRight w:val="0"/>
                                  <w:marTop w:val="0"/>
                                  <w:marBottom w:val="0"/>
                                  <w:divBdr>
                                    <w:top w:val="none" w:sz="0" w:space="0" w:color="auto"/>
                                    <w:left w:val="none" w:sz="0" w:space="0" w:color="auto"/>
                                    <w:bottom w:val="none" w:sz="0" w:space="0" w:color="auto"/>
                                    <w:right w:val="none" w:sz="0" w:space="0" w:color="auto"/>
                                  </w:divBdr>
                                  <w:divsChild>
                                    <w:div w:id="995913355">
                                      <w:marLeft w:val="0"/>
                                      <w:marRight w:val="45"/>
                                      <w:marTop w:val="0"/>
                                      <w:marBottom w:val="45"/>
                                      <w:divBdr>
                                        <w:top w:val="none" w:sz="0" w:space="0" w:color="auto"/>
                                        <w:left w:val="none" w:sz="0" w:space="0" w:color="auto"/>
                                        <w:bottom w:val="none" w:sz="0" w:space="0" w:color="auto"/>
                                        <w:right w:val="none" w:sz="0" w:space="0" w:color="auto"/>
                                      </w:divBdr>
                                    </w:div>
                                    <w:div w:id="1809930477">
                                      <w:marLeft w:val="0"/>
                                      <w:marRight w:val="45"/>
                                      <w:marTop w:val="0"/>
                                      <w:marBottom w:val="45"/>
                                      <w:divBdr>
                                        <w:top w:val="none" w:sz="0" w:space="0" w:color="auto"/>
                                        <w:left w:val="none" w:sz="0" w:space="0" w:color="auto"/>
                                        <w:bottom w:val="none" w:sz="0" w:space="0" w:color="auto"/>
                                        <w:right w:val="none" w:sz="0" w:space="0" w:color="auto"/>
                                      </w:divBdr>
                                    </w:div>
                                    <w:div w:id="397360319">
                                      <w:marLeft w:val="0"/>
                                      <w:marRight w:val="45"/>
                                      <w:marTop w:val="0"/>
                                      <w:marBottom w:val="45"/>
                                      <w:divBdr>
                                        <w:top w:val="none" w:sz="0" w:space="0" w:color="auto"/>
                                        <w:left w:val="none" w:sz="0" w:space="0" w:color="auto"/>
                                        <w:bottom w:val="none" w:sz="0" w:space="0" w:color="auto"/>
                                        <w:right w:val="none" w:sz="0" w:space="0" w:color="auto"/>
                                      </w:divBdr>
                                    </w:div>
                                    <w:div w:id="1973052625">
                                      <w:marLeft w:val="0"/>
                                      <w:marRight w:val="45"/>
                                      <w:marTop w:val="0"/>
                                      <w:marBottom w:val="45"/>
                                      <w:divBdr>
                                        <w:top w:val="none" w:sz="0" w:space="0" w:color="auto"/>
                                        <w:left w:val="none" w:sz="0" w:space="0" w:color="auto"/>
                                        <w:bottom w:val="none" w:sz="0" w:space="0" w:color="auto"/>
                                        <w:right w:val="none" w:sz="0" w:space="0" w:color="auto"/>
                                      </w:divBdr>
                                    </w:div>
                                    <w:div w:id="1107000549">
                                      <w:marLeft w:val="0"/>
                                      <w:marRight w:val="45"/>
                                      <w:marTop w:val="0"/>
                                      <w:marBottom w:val="45"/>
                                      <w:divBdr>
                                        <w:top w:val="none" w:sz="0" w:space="0" w:color="auto"/>
                                        <w:left w:val="none" w:sz="0" w:space="0" w:color="auto"/>
                                        <w:bottom w:val="none" w:sz="0" w:space="0" w:color="auto"/>
                                        <w:right w:val="none" w:sz="0" w:space="0" w:color="auto"/>
                                      </w:divBdr>
                                    </w:div>
                                    <w:div w:id="351030473">
                                      <w:marLeft w:val="0"/>
                                      <w:marRight w:val="45"/>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316614568">
                  <w:marLeft w:val="0"/>
                  <w:marRight w:val="0"/>
                  <w:marTop w:val="0"/>
                  <w:marBottom w:val="0"/>
                  <w:divBdr>
                    <w:top w:val="none" w:sz="0" w:space="23" w:color="E8E8E8"/>
                    <w:left w:val="none" w:sz="0" w:space="0" w:color="E8E8E8"/>
                    <w:bottom w:val="single" w:sz="6" w:space="19" w:color="E8E8E8"/>
                    <w:right w:val="none" w:sz="0" w:space="0" w:color="E8E8E8"/>
                  </w:divBdr>
                  <w:divsChild>
                    <w:div w:id="480119042">
                      <w:marLeft w:val="0"/>
                      <w:marRight w:val="0"/>
                      <w:marTop w:val="0"/>
                      <w:marBottom w:val="0"/>
                      <w:divBdr>
                        <w:top w:val="none" w:sz="0" w:space="0" w:color="auto"/>
                        <w:left w:val="none" w:sz="0" w:space="0" w:color="auto"/>
                        <w:bottom w:val="none" w:sz="0" w:space="0" w:color="auto"/>
                        <w:right w:val="none" w:sz="0" w:space="0" w:color="auto"/>
                      </w:divBdr>
                      <w:divsChild>
                        <w:div w:id="6214989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2501347">
                  <w:marLeft w:val="0"/>
                  <w:marRight w:val="0"/>
                  <w:marTop w:val="600"/>
                  <w:marBottom w:val="0"/>
                  <w:divBdr>
                    <w:top w:val="none" w:sz="0" w:space="0" w:color="auto"/>
                    <w:left w:val="none" w:sz="0" w:space="0" w:color="auto"/>
                    <w:bottom w:val="none" w:sz="0" w:space="0" w:color="auto"/>
                    <w:right w:val="none" w:sz="0" w:space="0" w:color="auto"/>
                  </w:divBdr>
                  <w:divsChild>
                    <w:div w:id="1479565492">
                      <w:marLeft w:val="0"/>
                      <w:marRight w:val="0"/>
                      <w:marTop w:val="0"/>
                      <w:marBottom w:val="0"/>
                      <w:divBdr>
                        <w:top w:val="none" w:sz="0" w:space="0" w:color="auto"/>
                        <w:left w:val="none" w:sz="0" w:space="0" w:color="auto"/>
                        <w:bottom w:val="none" w:sz="0" w:space="0" w:color="auto"/>
                        <w:right w:val="none" w:sz="0" w:space="0" w:color="auto"/>
                      </w:divBdr>
                      <w:divsChild>
                        <w:div w:id="283193449">
                          <w:marLeft w:val="0"/>
                          <w:marRight w:val="0"/>
                          <w:marTop w:val="0"/>
                          <w:marBottom w:val="0"/>
                          <w:divBdr>
                            <w:top w:val="none" w:sz="0" w:space="0" w:color="auto"/>
                            <w:left w:val="none" w:sz="0" w:space="0" w:color="auto"/>
                            <w:bottom w:val="none" w:sz="0" w:space="0" w:color="auto"/>
                            <w:right w:val="none" w:sz="0" w:space="0" w:color="auto"/>
                          </w:divBdr>
                          <w:divsChild>
                            <w:div w:id="568542186">
                              <w:marLeft w:val="0"/>
                              <w:marRight w:val="0"/>
                              <w:marTop w:val="0"/>
                              <w:marBottom w:val="450"/>
                              <w:divBdr>
                                <w:top w:val="none" w:sz="0" w:space="0" w:color="auto"/>
                                <w:left w:val="none" w:sz="0" w:space="0" w:color="E8E8E8"/>
                                <w:bottom w:val="none" w:sz="0" w:space="0" w:color="E8E8E8"/>
                                <w:right w:val="none" w:sz="0" w:space="0" w:color="E8E8E8"/>
                              </w:divBdr>
                              <w:divsChild>
                                <w:div w:id="10105751">
                                  <w:marLeft w:val="1050"/>
                                  <w:marRight w:val="0"/>
                                  <w:marTop w:val="0"/>
                                  <w:marBottom w:val="225"/>
                                  <w:divBdr>
                                    <w:top w:val="none" w:sz="0" w:space="0" w:color="auto"/>
                                    <w:left w:val="none" w:sz="0" w:space="0" w:color="auto"/>
                                    <w:bottom w:val="none" w:sz="0" w:space="0" w:color="auto"/>
                                    <w:right w:val="none" w:sz="0" w:space="0" w:color="auto"/>
                                  </w:divBdr>
                                  <w:divsChild>
                                    <w:div w:id="1755204799">
                                      <w:marLeft w:val="0"/>
                                      <w:marRight w:val="0"/>
                                      <w:marTop w:val="0"/>
                                      <w:marBottom w:val="0"/>
                                      <w:divBdr>
                                        <w:top w:val="none" w:sz="0" w:space="0" w:color="auto"/>
                                        <w:left w:val="none" w:sz="0" w:space="0" w:color="auto"/>
                                        <w:bottom w:val="none" w:sz="0" w:space="0" w:color="auto"/>
                                        <w:right w:val="none" w:sz="0" w:space="0" w:color="auto"/>
                                      </w:divBdr>
                                    </w:div>
                                    <w:div w:id="1428579775">
                                      <w:marLeft w:val="0"/>
                                      <w:marRight w:val="300"/>
                                      <w:marTop w:val="0"/>
                                      <w:marBottom w:val="0"/>
                                      <w:divBdr>
                                        <w:top w:val="none" w:sz="0" w:space="0" w:color="auto"/>
                                        <w:left w:val="none" w:sz="0" w:space="0" w:color="auto"/>
                                        <w:bottom w:val="none" w:sz="0" w:space="0" w:color="auto"/>
                                        <w:right w:val="none" w:sz="0" w:space="0" w:color="auto"/>
                                      </w:divBdr>
                                    </w:div>
                                  </w:divsChild>
                                </w:div>
                                <w:div w:id="857700678">
                                  <w:marLeft w:val="1050"/>
                                  <w:marRight w:val="0"/>
                                  <w:marTop w:val="0"/>
                                  <w:marBottom w:val="0"/>
                                  <w:divBdr>
                                    <w:top w:val="none" w:sz="0" w:space="0" w:color="auto"/>
                                    <w:left w:val="none" w:sz="0" w:space="0" w:color="auto"/>
                                    <w:bottom w:val="none" w:sz="0" w:space="0" w:color="auto"/>
                                    <w:right w:val="none" w:sz="0" w:space="0" w:color="auto"/>
                                  </w:divBdr>
                                </w:div>
                              </w:divsChild>
                            </w:div>
                            <w:div w:id="544811">
                              <w:marLeft w:val="450"/>
                              <w:marRight w:val="0"/>
                              <w:marTop w:val="0"/>
                              <w:marBottom w:val="0"/>
                              <w:divBdr>
                                <w:top w:val="none" w:sz="0" w:space="0" w:color="auto"/>
                                <w:left w:val="none" w:sz="0" w:space="0" w:color="auto"/>
                                <w:bottom w:val="none" w:sz="0" w:space="0" w:color="auto"/>
                                <w:right w:val="none" w:sz="0" w:space="0" w:color="auto"/>
                              </w:divBdr>
                              <w:divsChild>
                                <w:div w:id="1908683109">
                                  <w:marLeft w:val="0"/>
                                  <w:marRight w:val="0"/>
                                  <w:marTop w:val="0"/>
                                  <w:marBottom w:val="450"/>
                                  <w:divBdr>
                                    <w:top w:val="single" w:sz="6" w:space="23" w:color="E8E8E8"/>
                                    <w:left w:val="none" w:sz="0" w:space="0" w:color="E8E8E8"/>
                                    <w:bottom w:val="none" w:sz="0" w:space="0" w:color="E8E8E8"/>
                                    <w:right w:val="none" w:sz="0" w:space="0" w:color="E8E8E8"/>
                                  </w:divBdr>
                                  <w:divsChild>
                                    <w:div w:id="1208030815">
                                      <w:marLeft w:val="1050"/>
                                      <w:marRight w:val="0"/>
                                      <w:marTop w:val="0"/>
                                      <w:marBottom w:val="225"/>
                                      <w:divBdr>
                                        <w:top w:val="none" w:sz="0" w:space="0" w:color="auto"/>
                                        <w:left w:val="none" w:sz="0" w:space="0" w:color="auto"/>
                                        <w:bottom w:val="none" w:sz="0" w:space="0" w:color="auto"/>
                                        <w:right w:val="none" w:sz="0" w:space="0" w:color="auto"/>
                                      </w:divBdr>
                                      <w:divsChild>
                                        <w:div w:id="326984509">
                                          <w:marLeft w:val="0"/>
                                          <w:marRight w:val="0"/>
                                          <w:marTop w:val="0"/>
                                          <w:marBottom w:val="0"/>
                                          <w:divBdr>
                                            <w:top w:val="none" w:sz="0" w:space="0" w:color="auto"/>
                                            <w:left w:val="none" w:sz="0" w:space="0" w:color="auto"/>
                                            <w:bottom w:val="none" w:sz="0" w:space="0" w:color="auto"/>
                                            <w:right w:val="none" w:sz="0" w:space="0" w:color="auto"/>
                                          </w:divBdr>
                                        </w:div>
                                        <w:div w:id="1232499018">
                                          <w:marLeft w:val="0"/>
                                          <w:marRight w:val="300"/>
                                          <w:marTop w:val="0"/>
                                          <w:marBottom w:val="0"/>
                                          <w:divBdr>
                                            <w:top w:val="none" w:sz="0" w:space="0" w:color="auto"/>
                                            <w:left w:val="none" w:sz="0" w:space="0" w:color="auto"/>
                                            <w:bottom w:val="none" w:sz="0" w:space="0" w:color="auto"/>
                                            <w:right w:val="none" w:sz="0" w:space="0" w:color="auto"/>
                                          </w:divBdr>
                                        </w:div>
                                      </w:divsChild>
                                    </w:div>
                                    <w:div w:id="10845662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443063">
                          <w:marLeft w:val="0"/>
                          <w:marRight w:val="0"/>
                          <w:marTop w:val="0"/>
                          <w:marBottom w:val="0"/>
                          <w:divBdr>
                            <w:top w:val="none" w:sz="0" w:space="0" w:color="auto"/>
                            <w:left w:val="none" w:sz="0" w:space="0" w:color="auto"/>
                            <w:bottom w:val="none" w:sz="0" w:space="0" w:color="auto"/>
                            <w:right w:val="none" w:sz="0" w:space="0" w:color="auto"/>
                          </w:divBdr>
                          <w:divsChild>
                            <w:div w:id="12479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088424">
          <w:marLeft w:val="0"/>
          <w:marRight w:val="0"/>
          <w:marTop w:val="0"/>
          <w:marBottom w:val="0"/>
          <w:divBdr>
            <w:top w:val="none" w:sz="0" w:space="0" w:color="auto"/>
            <w:left w:val="none" w:sz="0" w:space="0" w:color="auto"/>
            <w:bottom w:val="none" w:sz="0" w:space="0" w:color="auto"/>
            <w:right w:val="none" w:sz="0" w:space="0" w:color="auto"/>
          </w:divBdr>
          <w:divsChild>
            <w:div w:id="1326977164">
              <w:marLeft w:val="0"/>
              <w:marRight w:val="0"/>
              <w:marTop w:val="0"/>
              <w:marBottom w:val="0"/>
              <w:divBdr>
                <w:top w:val="none" w:sz="0" w:space="0" w:color="auto"/>
                <w:left w:val="none" w:sz="0" w:space="0" w:color="auto"/>
                <w:bottom w:val="none" w:sz="0" w:space="0" w:color="auto"/>
                <w:right w:val="none" w:sz="0" w:space="0" w:color="auto"/>
              </w:divBdr>
              <w:divsChild>
                <w:div w:id="1243220562">
                  <w:marLeft w:val="0"/>
                  <w:marRight w:val="0"/>
                  <w:marTop w:val="0"/>
                  <w:marBottom w:val="675"/>
                  <w:divBdr>
                    <w:top w:val="none" w:sz="0" w:space="0" w:color="auto"/>
                    <w:left w:val="none" w:sz="0" w:space="0" w:color="auto"/>
                    <w:bottom w:val="none" w:sz="0" w:space="0" w:color="auto"/>
                    <w:right w:val="none" w:sz="0" w:space="0" w:color="auto"/>
                  </w:divBdr>
                  <w:divsChild>
                    <w:div w:id="840512694">
                      <w:marLeft w:val="0"/>
                      <w:marRight w:val="0"/>
                      <w:marTop w:val="0"/>
                      <w:marBottom w:val="600"/>
                      <w:divBdr>
                        <w:top w:val="none" w:sz="0" w:space="0" w:color="auto"/>
                        <w:left w:val="none" w:sz="0" w:space="0" w:color="auto"/>
                        <w:bottom w:val="none" w:sz="0" w:space="0" w:color="auto"/>
                        <w:right w:val="none" w:sz="0" w:space="0" w:color="auto"/>
                      </w:divBdr>
                      <w:divsChild>
                        <w:div w:id="648360845">
                          <w:marLeft w:val="0"/>
                          <w:marRight w:val="0"/>
                          <w:marTop w:val="0"/>
                          <w:marBottom w:val="0"/>
                          <w:divBdr>
                            <w:top w:val="none" w:sz="0" w:space="0" w:color="auto"/>
                            <w:left w:val="none" w:sz="0" w:space="0" w:color="auto"/>
                            <w:bottom w:val="none" w:sz="0" w:space="0" w:color="auto"/>
                            <w:right w:val="none" w:sz="0" w:space="0" w:color="auto"/>
                          </w:divBdr>
                          <w:divsChild>
                            <w:div w:id="1029649844">
                              <w:marLeft w:val="0"/>
                              <w:marRight w:val="0"/>
                              <w:marTop w:val="0"/>
                              <w:marBottom w:val="0"/>
                              <w:divBdr>
                                <w:top w:val="none" w:sz="0" w:space="0" w:color="auto"/>
                                <w:left w:val="none" w:sz="0" w:space="0" w:color="auto"/>
                                <w:bottom w:val="none" w:sz="0" w:space="0" w:color="auto"/>
                                <w:right w:val="none" w:sz="0" w:space="0" w:color="auto"/>
                              </w:divBdr>
                              <w:divsChild>
                                <w:div w:id="796219857">
                                  <w:marLeft w:val="0"/>
                                  <w:marRight w:val="0"/>
                                  <w:marTop w:val="0"/>
                                  <w:marBottom w:val="0"/>
                                  <w:divBdr>
                                    <w:top w:val="none" w:sz="0" w:space="0" w:color="auto"/>
                                    <w:left w:val="none" w:sz="0" w:space="0" w:color="auto"/>
                                    <w:bottom w:val="none" w:sz="0" w:space="0" w:color="auto"/>
                                    <w:right w:val="none" w:sz="0" w:space="0" w:color="auto"/>
                                  </w:divBdr>
                                </w:div>
                              </w:divsChild>
                            </w:div>
                            <w:div w:id="10605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5879">
                  <w:marLeft w:val="0"/>
                  <w:marRight w:val="0"/>
                  <w:marTop w:val="0"/>
                  <w:marBottom w:val="675"/>
                  <w:divBdr>
                    <w:top w:val="none" w:sz="0" w:space="0" w:color="auto"/>
                    <w:left w:val="none" w:sz="0" w:space="0" w:color="auto"/>
                    <w:bottom w:val="none" w:sz="0" w:space="0" w:color="auto"/>
                    <w:right w:val="none" w:sz="0" w:space="0" w:color="auto"/>
                  </w:divBdr>
                </w:div>
                <w:div w:id="1968386176">
                  <w:marLeft w:val="0"/>
                  <w:marRight w:val="0"/>
                  <w:marTop w:val="0"/>
                  <w:marBottom w:val="675"/>
                  <w:divBdr>
                    <w:top w:val="none" w:sz="0" w:space="0" w:color="auto"/>
                    <w:left w:val="none" w:sz="0" w:space="0" w:color="auto"/>
                    <w:bottom w:val="none" w:sz="0" w:space="0" w:color="auto"/>
                    <w:right w:val="none" w:sz="0" w:space="0" w:color="auto"/>
                  </w:divBdr>
                </w:div>
                <w:div w:id="1099911965">
                  <w:marLeft w:val="0"/>
                  <w:marRight w:val="0"/>
                  <w:marTop w:val="0"/>
                  <w:marBottom w:val="675"/>
                  <w:divBdr>
                    <w:top w:val="none" w:sz="0" w:space="0" w:color="auto"/>
                    <w:left w:val="none" w:sz="0" w:space="0" w:color="auto"/>
                    <w:bottom w:val="none" w:sz="0" w:space="0" w:color="auto"/>
                    <w:right w:val="none" w:sz="0" w:space="0" w:color="auto"/>
                  </w:divBdr>
                </w:div>
                <w:div w:id="1417900723">
                  <w:marLeft w:val="0"/>
                  <w:marRight w:val="0"/>
                  <w:marTop w:val="0"/>
                  <w:marBottom w:val="675"/>
                  <w:divBdr>
                    <w:top w:val="none" w:sz="0" w:space="0" w:color="auto"/>
                    <w:left w:val="none" w:sz="0" w:space="0" w:color="auto"/>
                    <w:bottom w:val="none" w:sz="0" w:space="0" w:color="auto"/>
                    <w:right w:val="none" w:sz="0" w:space="0" w:color="auto"/>
                  </w:divBdr>
                  <w:divsChild>
                    <w:div w:id="516889217">
                      <w:marLeft w:val="0"/>
                      <w:marRight w:val="0"/>
                      <w:marTop w:val="0"/>
                      <w:marBottom w:val="0"/>
                      <w:divBdr>
                        <w:top w:val="none" w:sz="0" w:space="0" w:color="auto"/>
                        <w:left w:val="none" w:sz="0" w:space="0" w:color="auto"/>
                        <w:bottom w:val="none" w:sz="0" w:space="0" w:color="auto"/>
                        <w:right w:val="none" w:sz="0" w:space="0" w:color="auto"/>
                      </w:divBdr>
                    </w:div>
                  </w:divsChild>
                </w:div>
                <w:div w:id="1511408026">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A54AF-0A4B-44F4-A7EE-C7CD0064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828</Words>
  <Characters>4721</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cholayil</dc:creator>
  <cp:keywords/>
  <dc:description/>
  <cp:lastModifiedBy>cholayil</cp:lastModifiedBy>
  <cp:revision>3</cp:revision>
  <dcterms:created xsi:type="dcterms:W3CDTF">2017-02-13T12:30:00Z</dcterms:created>
  <dcterms:modified xsi:type="dcterms:W3CDTF">2017-02-13T12:34:00Z</dcterms:modified>
</cp:coreProperties>
</file>