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B88" w:rsidRPr="00C439A1" w:rsidRDefault="002B7B88" w:rsidP="002B7B88">
      <w:pPr>
        <w:autoSpaceDE w:val="0"/>
        <w:autoSpaceDN w:val="0"/>
        <w:adjustRightInd w:val="0"/>
        <w:spacing w:after="0" w:line="240" w:lineRule="auto"/>
        <w:jc w:val="center"/>
        <w:rPr>
          <w:rFonts w:ascii="Bookman Old Style" w:hAnsi="Bookman Old Style" w:cs="CenturyGothic-Bold"/>
          <w:b/>
          <w:bCs/>
          <w:sz w:val="24"/>
          <w:szCs w:val="24"/>
        </w:rPr>
      </w:pPr>
      <w:r w:rsidRPr="00C439A1">
        <w:rPr>
          <w:rFonts w:ascii="Bookman Old Style" w:hAnsi="Bookman Old Style" w:cs="CenturyGothic-Bold"/>
          <w:b/>
          <w:bCs/>
          <w:sz w:val="24"/>
          <w:szCs w:val="24"/>
        </w:rPr>
        <w:t>Section C</w:t>
      </w:r>
    </w:p>
    <w:p w:rsidR="002B7B88" w:rsidRPr="00C439A1" w:rsidRDefault="002B7B88" w:rsidP="002B7B88">
      <w:pPr>
        <w:autoSpaceDE w:val="0"/>
        <w:autoSpaceDN w:val="0"/>
        <w:adjustRightInd w:val="0"/>
        <w:spacing w:after="0" w:line="240" w:lineRule="auto"/>
        <w:jc w:val="center"/>
        <w:rPr>
          <w:rFonts w:ascii="Bookman Old Style" w:hAnsi="Bookman Old Style" w:cs="CenturyGothic-Bold"/>
          <w:b/>
          <w:bCs/>
          <w:sz w:val="24"/>
          <w:szCs w:val="24"/>
        </w:rPr>
      </w:pPr>
      <w:r w:rsidRPr="00C439A1">
        <w:rPr>
          <w:rFonts w:ascii="Bookman Old Style" w:hAnsi="Bookman Old Style" w:cs="CenturyGothic-Bold"/>
          <w:b/>
          <w:bCs/>
          <w:sz w:val="24"/>
          <w:szCs w:val="24"/>
        </w:rPr>
        <w:t>Enterprise Risk Management</w:t>
      </w:r>
    </w:p>
    <w:p w:rsidR="002B7B88" w:rsidRPr="00C439A1" w:rsidRDefault="002B7B88" w:rsidP="002B7B88">
      <w:pPr>
        <w:autoSpaceDE w:val="0"/>
        <w:autoSpaceDN w:val="0"/>
        <w:adjustRightInd w:val="0"/>
        <w:spacing w:after="0" w:line="240" w:lineRule="auto"/>
        <w:rPr>
          <w:rFonts w:ascii="Bookman Old Style" w:hAnsi="Bookman Old Style" w:cs="CenturyGothic-Bold"/>
          <w:b/>
          <w:bCs/>
          <w:sz w:val="24"/>
          <w:szCs w:val="24"/>
        </w:rPr>
      </w:pPr>
    </w:p>
    <w:p w:rsidR="002B7B88" w:rsidRPr="00C439A1" w:rsidRDefault="002B7B88" w:rsidP="002B7B8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This Study Note includes</w:t>
      </w:r>
    </w:p>
    <w:p w:rsidR="002B7B88" w:rsidRPr="00C439A1" w:rsidRDefault="002B7B88" w:rsidP="002B7B8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      </w:t>
      </w:r>
      <w:r w:rsidR="00F40EEC" w:rsidRPr="00C439A1">
        <w:rPr>
          <w:rFonts w:ascii="Bookman Old Style" w:hAnsi="Bookman Old Style" w:cs="CenturyGothic-Bold"/>
          <w:b/>
          <w:bCs/>
          <w:sz w:val="24"/>
          <w:szCs w:val="24"/>
        </w:rPr>
        <w:t xml:space="preserve">        </w:t>
      </w:r>
      <w:r w:rsidRPr="00C439A1">
        <w:rPr>
          <w:rFonts w:ascii="Bookman Old Style" w:hAnsi="Bookman Old Style" w:cs="CenturyGothic-Bold"/>
          <w:b/>
          <w:bCs/>
          <w:sz w:val="24"/>
          <w:szCs w:val="24"/>
        </w:rPr>
        <w:t xml:space="preserve">                   8.1 Risk Management</w:t>
      </w:r>
    </w:p>
    <w:p w:rsidR="002B7B88" w:rsidRPr="00C439A1" w:rsidRDefault="002B7B88" w:rsidP="002B7B88">
      <w:pPr>
        <w:autoSpaceDE w:val="0"/>
        <w:autoSpaceDN w:val="0"/>
        <w:adjustRightInd w:val="0"/>
        <w:spacing w:after="0" w:line="240" w:lineRule="auto"/>
        <w:jc w:val="center"/>
        <w:rPr>
          <w:rFonts w:ascii="Bookman Old Style" w:hAnsi="Bookman Old Style" w:cs="CenturyGothic-Bold"/>
          <w:b/>
          <w:bCs/>
          <w:sz w:val="24"/>
          <w:szCs w:val="24"/>
        </w:rPr>
      </w:pPr>
      <w:r w:rsidRPr="00C439A1">
        <w:rPr>
          <w:rFonts w:ascii="Bookman Old Style" w:hAnsi="Bookman Old Style" w:cs="CenturyGothic-Bold"/>
          <w:b/>
          <w:bCs/>
          <w:sz w:val="24"/>
          <w:szCs w:val="24"/>
        </w:rPr>
        <w:t>8.2 Corporate Risk Management</w:t>
      </w:r>
    </w:p>
    <w:p w:rsidR="002B7B88" w:rsidRPr="00C439A1" w:rsidRDefault="002B7B88" w:rsidP="002B7B88">
      <w:pPr>
        <w:autoSpaceDE w:val="0"/>
        <w:autoSpaceDN w:val="0"/>
        <w:adjustRightInd w:val="0"/>
        <w:spacing w:after="0" w:line="240" w:lineRule="auto"/>
        <w:rPr>
          <w:rFonts w:ascii="Bookman Old Style" w:hAnsi="Bookman Old Style" w:cs="CenturyGothic-Bold"/>
          <w:b/>
          <w:bCs/>
          <w:sz w:val="24"/>
          <w:szCs w:val="24"/>
        </w:rPr>
      </w:pPr>
    </w:p>
    <w:p w:rsidR="002E4C03" w:rsidRPr="00C439A1" w:rsidRDefault="002B7B88" w:rsidP="002B7B88">
      <w:pPr>
        <w:rPr>
          <w:rFonts w:ascii="Bookman Old Style" w:hAnsi="Bookman Old Style"/>
          <w:b/>
          <w:sz w:val="24"/>
          <w:szCs w:val="24"/>
          <w:u w:val="single"/>
        </w:rPr>
      </w:pPr>
      <w:r w:rsidRPr="00C439A1">
        <w:rPr>
          <w:rFonts w:ascii="Bookman Old Style" w:hAnsi="Bookman Old Style"/>
          <w:b/>
          <w:sz w:val="24"/>
          <w:szCs w:val="24"/>
          <w:u w:val="single"/>
        </w:rPr>
        <w:t>8.1 RISK MANAGEMENT</w:t>
      </w:r>
    </w:p>
    <w:p w:rsidR="002B7B88" w:rsidRPr="00C439A1" w:rsidRDefault="002B7B88" w:rsidP="002B7B88">
      <w:pPr>
        <w:rPr>
          <w:rFonts w:ascii="Bookman Old Style" w:hAnsi="Bookman Old Style" w:cs="CenturyGothic-Bold"/>
          <w:b/>
          <w:bCs/>
          <w:sz w:val="24"/>
          <w:szCs w:val="24"/>
        </w:rPr>
      </w:pPr>
      <w:r w:rsidRPr="00C439A1">
        <w:rPr>
          <w:rFonts w:ascii="Bookman Old Style" w:hAnsi="Bookman Old Style" w:cs="CenturyGothic-Bold"/>
          <w:b/>
          <w:bCs/>
          <w:sz w:val="24"/>
          <w:szCs w:val="24"/>
        </w:rPr>
        <w:t>Risk</w:t>
      </w:r>
    </w:p>
    <w:p w:rsidR="002B7B88" w:rsidRPr="00C439A1" w:rsidRDefault="002B7B88" w:rsidP="00F40EEC">
      <w:pPr>
        <w:pStyle w:val="ListParagraph"/>
        <w:numPr>
          <w:ilvl w:val="0"/>
          <w:numId w:val="1"/>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refers to the chance of financial losses due to random changes in</w:t>
      </w:r>
    </w:p>
    <w:p w:rsidR="002B7B88" w:rsidRPr="00C439A1" w:rsidRDefault="002B7B88" w:rsidP="00F40EEC">
      <w:pPr>
        <w:pStyle w:val="ListParagraph"/>
        <w:spacing w:after="0"/>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underlying risk factors.</w:t>
      </w:r>
    </w:p>
    <w:p w:rsidR="002B7B88" w:rsidRPr="00C439A1" w:rsidRDefault="002B7B88" w:rsidP="00F40EEC">
      <w:pPr>
        <w:pStyle w:val="ListParagraph"/>
        <w:numPr>
          <w:ilvl w:val="0"/>
          <w:numId w:val="1"/>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A risk is a random event that may possibly occur and, if it did occur, would have a negative impact on</w:t>
      </w:r>
      <w:r w:rsidR="00F40EEC"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the goals of the organization.</w:t>
      </w:r>
    </w:p>
    <w:p w:rsidR="002B7B88" w:rsidRPr="00C439A1" w:rsidRDefault="002B7B88" w:rsidP="00F40EEC">
      <w:pPr>
        <w:pStyle w:val="ListParagraph"/>
        <w:numPr>
          <w:ilvl w:val="0"/>
          <w:numId w:val="1"/>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Accepting risks is necessary to obtain a competitive advantage and generate</w:t>
      </w:r>
      <w:r w:rsidR="00F40EEC"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profit.</w:t>
      </w:r>
    </w:p>
    <w:p w:rsidR="00C731D4" w:rsidRPr="00C439A1" w:rsidRDefault="00C731D4" w:rsidP="00C731D4">
      <w:pPr>
        <w:pStyle w:val="ListParagraph"/>
        <w:autoSpaceDE w:val="0"/>
        <w:autoSpaceDN w:val="0"/>
        <w:adjustRightInd w:val="0"/>
        <w:spacing w:after="0" w:line="240" w:lineRule="auto"/>
        <w:rPr>
          <w:rFonts w:ascii="Bookman Old Style" w:eastAsia="CenturyGothic" w:hAnsi="Bookman Old Style" w:cs="CenturyGothic"/>
          <w:sz w:val="24"/>
          <w:szCs w:val="24"/>
        </w:rPr>
      </w:pPr>
    </w:p>
    <w:p w:rsidR="002B7B88" w:rsidRPr="00C439A1" w:rsidRDefault="002B7B88" w:rsidP="002B7B88">
      <w:pPr>
        <w:rPr>
          <w:rFonts w:ascii="Bookman Old Style" w:hAnsi="Bookman Old Style" w:cs="CenturyGothic-Bold"/>
          <w:b/>
          <w:bCs/>
          <w:sz w:val="24"/>
          <w:szCs w:val="24"/>
        </w:rPr>
      </w:pPr>
      <w:r w:rsidRPr="00C439A1">
        <w:rPr>
          <w:rFonts w:ascii="Bookman Old Style" w:hAnsi="Bookman Old Style" w:cs="CenturyGothic-Bold"/>
          <w:b/>
          <w:bCs/>
          <w:sz w:val="24"/>
          <w:szCs w:val="24"/>
        </w:rPr>
        <w:t>Types of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Country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Economic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Social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External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Exchange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Business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Financial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Systematic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Unsystematic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Market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Interest Rate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Purchasing Power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Default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Convertibility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Industry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Currency Risk</w:t>
      </w:r>
    </w:p>
    <w:p w:rsidR="002B7B88" w:rsidRPr="00C439A1" w:rsidRDefault="002B7B88" w:rsidP="002B7B88">
      <w:pPr>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OPerational Risk</w:t>
      </w:r>
    </w:p>
    <w:p w:rsidR="002B7B88" w:rsidRPr="00C439A1" w:rsidRDefault="002B7B88" w:rsidP="002B7B88">
      <w:pPr>
        <w:rPr>
          <w:rFonts w:ascii="Bookman Old Style" w:hAnsi="Bookman Old Style" w:cs="CenturyGothic-Bold"/>
          <w:b/>
          <w:bCs/>
          <w:sz w:val="24"/>
          <w:szCs w:val="24"/>
        </w:rPr>
      </w:pPr>
      <w:r w:rsidRPr="00C439A1">
        <w:rPr>
          <w:rFonts w:ascii="Bookman Old Style" w:hAnsi="Bookman Old Style" w:cs="CenturyGothic-Bold"/>
          <w:b/>
          <w:bCs/>
          <w:sz w:val="24"/>
          <w:szCs w:val="24"/>
        </w:rPr>
        <w:t>Risk can be of the following types:</w:t>
      </w:r>
    </w:p>
    <w:p w:rsidR="002B7B88" w:rsidRPr="00C439A1" w:rsidRDefault="002B7B88" w:rsidP="002B7B88">
      <w:pPr>
        <w:rPr>
          <w:rFonts w:ascii="Bookman Old Style" w:hAnsi="Bookman Old Style"/>
          <w:sz w:val="24"/>
          <w:szCs w:val="24"/>
        </w:rPr>
      </w:pPr>
      <w:r w:rsidRPr="00C439A1">
        <w:rPr>
          <w:rFonts w:ascii="Bookman Old Style" w:hAnsi="Bookman Old Style" w:cs="CenturyGothic-Bold"/>
          <w:b/>
          <w:bCs/>
          <w:sz w:val="24"/>
          <w:szCs w:val="24"/>
        </w:rPr>
        <w:t>Political Risk:</w:t>
      </w:r>
    </w:p>
    <w:p w:rsidR="002B7B88" w:rsidRPr="00C439A1" w:rsidRDefault="002B7B88" w:rsidP="00E8193E">
      <w:pPr>
        <w:pStyle w:val="ListParagraph"/>
        <w:numPr>
          <w:ilvl w:val="0"/>
          <w:numId w:val="2"/>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Political risk is the unwanted consequences of political</w:t>
      </w:r>
      <w:r w:rsidR="00E8193E" w:rsidRPr="00C439A1">
        <w:rPr>
          <w:rFonts w:ascii="Bookman Old Style" w:eastAsia="CenturyGothic" w:hAnsi="Bookman Old Style" w:cs="CenturyGothic"/>
          <w:sz w:val="24"/>
          <w:szCs w:val="24"/>
        </w:rPr>
        <w:t xml:space="preserve"> </w:t>
      </w:r>
      <w:r w:rsidRPr="00C439A1">
        <w:rPr>
          <w:rFonts w:ascii="Bookman Old Style" w:hAnsi="Bookman Old Style"/>
          <w:sz w:val="24"/>
          <w:szCs w:val="24"/>
        </w:rPr>
        <w:t>activities that will have effect on the value of the firm.</w:t>
      </w:r>
    </w:p>
    <w:p w:rsidR="002B7B88" w:rsidRPr="00C439A1" w:rsidRDefault="002B7B88" w:rsidP="00E8193E">
      <w:pPr>
        <w:pStyle w:val="ListParagraph"/>
        <w:numPr>
          <w:ilvl w:val="0"/>
          <w:numId w:val="2"/>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multinational companies which are making</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foreign direct investment must assess the political risk, before any such investments are made.</w:t>
      </w:r>
    </w:p>
    <w:p w:rsidR="00E8193E" w:rsidRPr="00C439A1" w:rsidRDefault="002B7B88" w:rsidP="00E8193E">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lastRenderedPageBreak/>
        <w:t xml:space="preserve">Country Risk: </w:t>
      </w:r>
    </w:p>
    <w:p w:rsidR="002B7B88" w:rsidRPr="00C439A1" w:rsidRDefault="002B7B88" w:rsidP="00E8193E">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country risk is defined as exposure to a loss in offshore lending, caused by events in a</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particular country, events which are, at least to some extent, under control of the Government but</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definitely not under the control of a private enterprise or individual.</w:t>
      </w:r>
    </w:p>
    <w:p w:rsidR="00E8193E" w:rsidRPr="00C439A1" w:rsidRDefault="002B7B88" w:rsidP="002B7B8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Economic Risk:</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Economic risk is concerned with the gene</w:t>
      </w:r>
      <w:r w:rsidR="00E8193E" w:rsidRPr="00C439A1">
        <w:rPr>
          <w:rFonts w:ascii="Bookman Old Style" w:eastAsia="CenturyGothic" w:hAnsi="Bookman Old Style" w:cs="CenturyGothic"/>
          <w:sz w:val="24"/>
          <w:szCs w:val="24"/>
        </w:rPr>
        <w:t xml:space="preserve">ral economic climate within the </w:t>
      </w:r>
      <w:r w:rsidRPr="00C439A1">
        <w:rPr>
          <w:rFonts w:ascii="Bookman Old Style" w:eastAsia="CenturyGothic" w:hAnsi="Bookman Old Style" w:cs="CenturyGothic"/>
          <w:sz w:val="24"/>
          <w:szCs w:val="24"/>
        </w:rPr>
        <w:t>country.</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Some of the factors which reflect the economic climate of a country are:</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(a) level of affluence enjoyed by the country.</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(b) the growth rate of income.</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(c) the nation’s propensity to save/invest.</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(d) the stability of prices (inflation).</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(e) characteristics of the labour force.</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(f) level of sophistication of the financial system.</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(g) level of foreign debt outstanding.</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(h) major income earners (exports) and their sensitivity to overall global economic changes.</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 extent of dependence on major export items.</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(j) trends in balance of payments.</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(k) level of imports</w:t>
      </w:r>
    </w:p>
    <w:p w:rsidR="002B7B88" w:rsidRPr="00C439A1" w:rsidRDefault="002B7B88" w:rsidP="002B7B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(l) level of reserve and credit standing, and</w:t>
      </w:r>
    </w:p>
    <w:p w:rsidR="002B7B88" w:rsidRPr="00C439A1" w:rsidRDefault="002B7B88" w:rsidP="002B7B88">
      <w:pPr>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(m) fluctuations of exchange rate and controls on foreign exchange.</w:t>
      </w:r>
    </w:p>
    <w:p w:rsidR="00E8193E" w:rsidRPr="00C439A1" w:rsidRDefault="002B7B88" w:rsidP="00E8193E">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Social Risk:</w:t>
      </w:r>
    </w:p>
    <w:p w:rsidR="002B7B88" w:rsidRPr="00C439A1" w:rsidRDefault="002B7B88" w:rsidP="00E8193E">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Social risk refers to the possibilities of loss due to factors such</w:t>
      </w:r>
      <w:r w:rsidR="00E8193E" w:rsidRPr="00C439A1">
        <w:rPr>
          <w:rFonts w:ascii="Bookman Old Style" w:eastAsia="CenturyGothic" w:hAnsi="Bookman Old Style" w:cs="CenturyGothic"/>
          <w:sz w:val="24"/>
          <w:szCs w:val="24"/>
        </w:rPr>
        <w:t xml:space="preserve"> as religious fanaticism</w:t>
      </w:r>
      <w:r w:rsidRPr="00C439A1">
        <w:rPr>
          <w:rFonts w:ascii="Bookman Old Style" w:eastAsia="CenturyGothic" w:hAnsi="Bookman Old Style" w:cs="CenturyGothic"/>
          <w:sz w:val="24"/>
          <w:szCs w:val="24"/>
        </w:rPr>
        <w:t>, dissatisfaction among the people</w:t>
      </w:r>
      <w:r w:rsidR="00E8193E" w:rsidRPr="00C439A1">
        <w:rPr>
          <w:rFonts w:ascii="Bookman Old Style" w:eastAsia="CenturyGothic" w:hAnsi="Bookman Old Style" w:cs="CenturyGothic"/>
          <w:sz w:val="24"/>
          <w:szCs w:val="24"/>
        </w:rPr>
        <w:t>.</w:t>
      </w:r>
    </w:p>
    <w:p w:rsidR="00E8193E" w:rsidRPr="00C439A1" w:rsidRDefault="002B7B88" w:rsidP="002B7B8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Exchange Risk:</w:t>
      </w:r>
    </w:p>
    <w:p w:rsidR="002B7B88" w:rsidRPr="00C439A1" w:rsidRDefault="002B7B88" w:rsidP="00E8193E">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exchange rate fluctuates widely</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with the passage of time, so the borrower is subject to exposure to exchange rate fluctuations on the</w:t>
      </w:r>
      <w:r w:rsidR="00E8193E" w:rsidRPr="00C439A1">
        <w:rPr>
          <w:rFonts w:ascii="Bookman Old Style" w:eastAsia="CenturyGothic" w:hAnsi="Bookman Old Style" w:cs="CenturyGothic"/>
          <w:sz w:val="24"/>
          <w:szCs w:val="24"/>
        </w:rPr>
        <w:t xml:space="preserve"> outstanding </w:t>
      </w:r>
      <w:r w:rsidRPr="00C439A1">
        <w:rPr>
          <w:rFonts w:ascii="Bookman Old Style" w:eastAsia="CenturyGothic" w:hAnsi="Bookman Old Style" w:cs="CenturyGothic"/>
          <w:sz w:val="24"/>
          <w:szCs w:val="24"/>
        </w:rPr>
        <w:t>principal of the foreign currency financing.</w:t>
      </w:r>
    </w:p>
    <w:p w:rsidR="00E8193E" w:rsidRPr="00C439A1" w:rsidRDefault="002B7B88" w:rsidP="002B7B8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Business Risk: </w:t>
      </w:r>
    </w:p>
    <w:p w:rsidR="002B7B88" w:rsidRPr="00C439A1" w:rsidRDefault="002B7B88" w:rsidP="00E8193E">
      <w:pPr>
        <w:pStyle w:val="ListParagraph"/>
        <w:numPr>
          <w:ilvl w:val="0"/>
          <w:numId w:val="3"/>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A company’s business risk is determined by how it invest its funds i.e., the type of</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projects which it undertakes, while financial risk is determined by how it finances these investments.</w:t>
      </w:r>
    </w:p>
    <w:p w:rsidR="002B7B88" w:rsidRPr="00C439A1" w:rsidRDefault="002B7B88" w:rsidP="00E8193E">
      <w:pPr>
        <w:pStyle w:val="ListParagraph"/>
        <w:numPr>
          <w:ilvl w:val="0"/>
          <w:numId w:val="3"/>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Business risk relates</w:t>
      </w:r>
    </w:p>
    <w:p w:rsidR="002B7B88" w:rsidRPr="00C439A1" w:rsidRDefault="002B7B88" w:rsidP="00E8193E">
      <w:pPr>
        <w:pStyle w:val="ListParagraph"/>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to volatility of revenues and profits of a particular company due to its market conditions, product</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mix, input availability, competitive market condition, labour supply etc.</w:t>
      </w:r>
    </w:p>
    <w:p w:rsidR="00E8193E" w:rsidRPr="00C439A1" w:rsidRDefault="000C19D1" w:rsidP="000C19D1">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Financial Risk: </w:t>
      </w:r>
    </w:p>
    <w:p w:rsidR="002B7B88" w:rsidRPr="00C439A1" w:rsidRDefault="000C19D1" w:rsidP="00E8193E">
      <w:pPr>
        <w:pStyle w:val="ListParagraph"/>
        <w:numPr>
          <w:ilvl w:val="0"/>
          <w:numId w:val="4"/>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Financial risk is primarily influenced by the level of financial gearing, interest cover,</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operating leverage, and cash flow adequacy.</w:t>
      </w:r>
    </w:p>
    <w:p w:rsidR="000C19D1" w:rsidRPr="00C439A1" w:rsidRDefault="000C19D1" w:rsidP="00E8193E">
      <w:pPr>
        <w:pStyle w:val="ListParagraph"/>
        <w:numPr>
          <w:ilvl w:val="0"/>
          <w:numId w:val="4"/>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extent of financial risk depends on the leverage of the firm’s</w:t>
      </w:r>
    </w:p>
    <w:p w:rsidR="000C19D1" w:rsidRPr="00C439A1" w:rsidRDefault="000C19D1" w:rsidP="00E8193E">
      <w:pPr>
        <w:pStyle w:val="ListParagraph"/>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xml:space="preserve">capital structure. </w:t>
      </w:r>
    </w:p>
    <w:p w:rsidR="000C19D1" w:rsidRPr="00C439A1" w:rsidRDefault="000C19D1" w:rsidP="00E8193E">
      <w:pPr>
        <w:pStyle w:val="ListParagraph"/>
        <w:numPr>
          <w:ilvl w:val="0"/>
          <w:numId w:val="4"/>
        </w:numPr>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lastRenderedPageBreak/>
        <w:t>A highly geared firm may face the problems like high cost of equity and debt funds.</w:t>
      </w:r>
    </w:p>
    <w:p w:rsidR="00E8193E" w:rsidRPr="00C439A1" w:rsidRDefault="008B2320" w:rsidP="008B2320">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Systematic Risk:</w:t>
      </w:r>
    </w:p>
    <w:p w:rsidR="00E8193E" w:rsidRPr="00C439A1" w:rsidRDefault="00E8193E" w:rsidP="00E8193E">
      <w:pPr>
        <w:pStyle w:val="ListParagraph"/>
        <w:numPr>
          <w:ilvl w:val="0"/>
          <w:numId w:val="5"/>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w:t>
      </w:r>
      <w:r w:rsidR="008B2320" w:rsidRPr="00C439A1">
        <w:rPr>
          <w:rFonts w:ascii="Bookman Old Style" w:eastAsia="CenturyGothic" w:hAnsi="Bookman Old Style" w:cs="CenturyGothic"/>
          <w:sz w:val="24"/>
          <w:szCs w:val="24"/>
        </w:rPr>
        <w:t>efers to that part of total risk which causes the movement in individual</w:t>
      </w:r>
      <w:r w:rsidRPr="00C439A1">
        <w:rPr>
          <w:rFonts w:ascii="Bookman Old Style" w:eastAsia="CenturyGothic" w:hAnsi="Bookman Old Style" w:cs="CenturyGothic"/>
          <w:sz w:val="24"/>
          <w:szCs w:val="24"/>
        </w:rPr>
        <w:t xml:space="preserve"> </w:t>
      </w:r>
      <w:r w:rsidR="008B2320" w:rsidRPr="00C439A1">
        <w:rPr>
          <w:rFonts w:ascii="Bookman Old Style" w:eastAsia="CenturyGothic" w:hAnsi="Bookman Old Style" w:cs="CenturyGothic"/>
          <w:sz w:val="24"/>
          <w:szCs w:val="24"/>
        </w:rPr>
        <w:t xml:space="preserve">stock price due to changes in general stock market index. </w:t>
      </w:r>
    </w:p>
    <w:p w:rsidR="000C19D1" w:rsidRPr="00C439A1" w:rsidRDefault="008B2320" w:rsidP="00E8193E">
      <w:pPr>
        <w:pStyle w:val="ListParagraph"/>
        <w:numPr>
          <w:ilvl w:val="0"/>
          <w:numId w:val="5"/>
        </w:num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eastAsia="CenturyGothic" w:hAnsi="Bookman Old Style" w:cs="CenturyGothic"/>
          <w:sz w:val="24"/>
          <w:szCs w:val="24"/>
        </w:rPr>
        <w:t>Systematic risk arises out of external and</w:t>
      </w:r>
      <w:r w:rsidR="00E8193E" w:rsidRPr="00C439A1">
        <w:rPr>
          <w:rFonts w:ascii="Bookman Old Style" w:hAnsi="Bookman Old Style" w:cs="CenturyGothic-Bold"/>
          <w:b/>
          <w:bCs/>
          <w:sz w:val="24"/>
          <w:szCs w:val="24"/>
        </w:rPr>
        <w:t xml:space="preserve"> </w:t>
      </w:r>
      <w:r w:rsidRPr="00C439A1">
        <w:rPr>
          <w:rFonts w:ascii="Bookman Old Style" w:eastAsia="CenturyGothic" w:hAnsi="Bookman Old Style" w:cs="CenturyGothic"/>
          <w:sz w:val="24"/>
          <w:szCs w:val="24"/>
        </w:rPr>
        <w:t>uncontrollable factors.</w:t>
      </w:r>
    </w:p>
    <w:p w:rsidR="00E8193E" w:rsidRPr="00C439A1" w:rsidRDefault="008B2320" w:rsidP="008B2320">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Unsystematic Risk:</w:t>
      </w:r>
    </w:p>
    <w:p w:rsidR="008B2320" w:rsidRPr="00C439A1" w:rsidRDefault="008B2320" w:rsidP="00E8193E">
      <w:pPr>
        <w:pStyle w:val="ListParagraph"/>
        <w:numPr>
          <w:ilvl w:val="0"/>
          <w:numId w:val="6"/>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Unsystematic risk is that portion of total risk which results from known and controllable</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factors.</w:t>
      </w:r>
    </w:p>
    <w:p w:rsidR="008B2320" w:rsidRPr="00C439A1" w:rsidRDefault="008B2320" w:rsidP="00E8193E">
      <w:pPr>
        <w:pStyle w:val="ListParagraph"/>
        <w:numPr>
          <w:ilvl w:val="0"/>
          <w:numId w:val="6"/>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caused due to factors unique or related</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to a firm or industry.</w:t>
      </w:r>
    </w:p>
    <w:p w:rsidR="008B2320" w:rsidRPr="00C439A1" w:rsidRDefault="008B2320" w:rsidP="00E8193E">
      <w:pPr>
        <w:pStyle w:val="ListParagraph"/>
        <w:numPr>
          <w:ilvl w:val="0"/>
          <w:numId w:val="6"/>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can be eliminated</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through diversification</w:t>
      </w:r>
    </w:p>
    <w:p w:rsidR="00E8193E" w:rsidRPr="00C439A1" w:rsidRDefault="008B2320" w:rsidP="008B2320">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Market Risk: </w:t>
      </w:r>
    </w:p>
    <w:p w:rsidR="008B2320" w:rsidRPr="00C439A1" w:rsidRDefault="008B2320" w:rsidP="00E8193E">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market risk arises due to changes in demand and supply, expectations of the investors,</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information flow, investor’s risk perception etc.</w:t>
      </w:r>
    </w:p>
    <w:p w:rsidR="00E8193E" w:rsidRPr="00C439A1" w:rsidRDefault="008B2320" w:rsidP="008B2320">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Interest Rate Risk: </w:t>
      </w:r>
    </w:p>
    <w:p w:rsidR="008B2320" w:rsidRPr="00C439A1" w:rsidRDefault="008B2320" w:rsidP="00E8193E">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return on investment depends on the market rate of interest, which changes</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from time to time.</w:t>
      </w:r>
    </w:p>
    <w:p w:rsidR="00E8193E" w:rsidRPr="00C439A1" w:rsidRDefault="008B2320" w:rsidP="00E8193E">
      <w:pPr>
        <w:spacing w:after="0"/>
        <w:rPr>
          <w:rFonts w:ascii="Bookman Old Style" w:hAnsi="Bookman Old Style" w:cs="CenturyGothic-Bold"/>
          <w:b/>
          <w:bCs/>
          <w:sz w:val="24"/>
          <w:szCs w:val="24"/>
        </w:rPr>
      </w:pPr>
      <w:r w:rsidRPr="00C439A1">
        <w:rPr>
          <w:rFonts w:ascii="Bookman Old Style" w:hAnsi="Bookman Old Style" w:cs="CenturyGothic-Bold"/>
          <w:b/>
          <w:bCs/>
          <w:sz w:val="24"/>
          <w:szCs w:val="24"/>
        </w:rPr>
        <w:t>Purchasing Power Risk:</w:t>
      </w:r>
    </w:p>
    <w:p w:rsidR="008B2320" w:rsidRPr="00C439A1" w:rsidRDefault="008B2320" w:rsidP="00E8193E">
      <w:pPr>
        <w:pStyle w:val="ListParagraph"/>
        <w:numPr>
          <w:ilvl w:val="0"/>
          <w:numId w:val="7"/>
        </w:numPr>
        <w:spacing w:after="0"/>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referred to as risk due to inflation.</w:t>
      </w:r>
    </w:p>
    <w:p w:rsidR="008B2320" w:rsidRPr="00C439A1" w:rsidRDefault="008B2320" w:rsidP="00E8193E">
      <w:pPr>
        <w:pStyle w:val="ListParagraph"/>
        <w:numPr>
          <w:ilvl w:val="0"/>
          <w:numId w:val="7"/>
        </w:numPr>
        <w:spacing w:after="0"/>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purchasing power risk is inherent in all securities, which is uncontrollable by the individual investors.</w:t>
      </w:r>
    </w:p>
    <w:p w:rsidR="00E8193E" w:rsidRPr="00C439A1" w:rsidRDefault="008B2320" w:rsidP="008B2320">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Default Risk: </w:t>
      </w:r>
    </w:p>
    <w:p w:rsidR="008B2320" w:rsidRPr="00C439A1" w:rsidRDefault="008B2320" w:rsidP="00E8193E">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default risk arises due to the default in meeting the financial obligations as and when</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due for payment.</w:t>
      </w:r>
    </w:p>
    <w:p w:rsidR="008B2320" w:rsidRPr="00C439A1" w:rsidRDefault="008B2320" w:rsidP="00E8193E">
      <w:pPr>
        <w:spacing w:after="0"/>
        <w:rPr>
          <w:rFonts w:ascii="Bookman Old Style" w:hAnsi="Bookman Old Style" w:cs="CenturyGothic-Bold"/>
          <w:b/>
          <w:bCs/>
          <w:sz w:val="24"/>
          <w:szCs w:val="24"/>
        </w:rPr>
      </w:pPr>
      <w:r w:rsidRPr="00C439A1">
        <w:rPr>
          <w:rFonts w:ascii="Bookman Old Style" w:hAnsi="Bookman Old Style" w:cs="CenturyGothic-Bold"/>
          <w:b/>
          <w:bCs/>
          <w:sz w:val="24"/>
          <w:szCs w:val="24"/>
        </w:rPr>
        <w:t>Liquidity Risk:</w:t>
      </w:r>
    </w:p>
    <w:p w:rsidR="008B2320" w:rsidRPr="00C439A1" w:rsidRDefault="008B2320" w:rsidP="00E8193E">
      <w:pPr>
        <w:pStyle w:val="ListParagraph"/>
        <w:numPr>
          <w:ilvl w:val="0"/>
          <w:numId w:val="8"/>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It is a situation wherein it may</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not be possible to sell the asset.</w:t>
      </w:r>
    </w:p>
    <w:p w:rsidR="008B2320" w:rsidRPr="00C439A1" w:rsidRDefault="008B2320" w:rsidP="00E8193E">
      <w:pPr>
        <w:pStyle w:val="ListParagraph"/>
        <w:numPr>
          <w:ilvl w:val="0"/>
          <w:numId w:val="8"/>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Failure to realize with</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minimum discount to its value of an asset is called liquidity risk.</w:t>
      </w:r>
    </w:p>
    <w:p w:rsidR="00E8193E" w:rsidRPr="00C439A1" w:rsidRDefault="008B2320" w:rsidP="008B2320">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Callability Risk: </w:t>
      </w:r>
    </w:p>
    <w:p w:rsidR="008B2320" w:rsidRPr="00C439A1" w:rsidRDefault="008B2320" w:rsidP="00E8193E">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It is that portion of security’s total variability of returns that derives from the possibility</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that the issue may be called or redeemed before maturity.</w:t>
      </w:r>
    </w:p>
    <w:p w:rsidR="00E8193E" w:rsidRPr="00C439A1" w:rsidRDefault="008B2320" w:rsidP="008B2320">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Convertibility Risk:</w:t>
      </w:r>
    </w:p>
    <w:p w:rsidR="008B2320" w:rsidRPr="00C439A1" w:rsidRDefault="008B2320" w:rsidP="008B2320">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hAnsi="Bookman Old Style" w:cs="CenturyGothic-Bold"/>
          <w:b/>
          <w:bCs/>
          <w:sz w:val="24"/>
          <w:szCs w:val="24"/>
        </w:rPr>
        <w:t xml:space="preserve"> </w:t>
      </w:r>
      <w:r w:rsidRPr="00C439A1">
        <w:rPr>
          <w:rFonts w:ascii="Bookman Old Style" w:eastAsia="CenturyGothic" w:hAnsi="Bookman Old Style" w:cs="CenturyGothic"/>
          <w:sz w:val="24"/>
          <w:szCs w:val="24"/>
        </w:rPr>
        <w:t>It is that portion of the total variability of return from a convertible bond or a</w:t>
      </w:r>
    </w:p>
    <w:p w:rsidR="008B2320" w:rsidRPr="00C439A1" w:rsidRDefault="008B2320" w:rsidP="00E8193E">
      <w:pPr>
        <w:spacing w:after="0"/>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convertible preferred stock</w:t>
      </w:r>
    </w:p>
    <w:p w:rsidR="00E8193E" w:rsidRPr="00C439A1" w:rsidRDefault="008B2320" w:rsidP="00E8193E">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Industry Risk:</w:t>
      </w:r>
    </w:p>
    <w:p w:rsidR="008B2320" w:rsidRPr="00C439A1" w:rsidRDefault="008B2320" w:rsidP="008B2320">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It is that portion of an investment’s total variability of return caused by events that affect</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the products and firms that make upon industry, the stage of the industry’s life cycle, international tariffs</w:t>
      </w:r>
      <w:r w:rsidR="00E8193E"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and/or quotas on the product produced by an industry.</w:t>
      </w:r>
    </w:p>
    <w:p w:rsidR="00E8193E" w:rsidRPr="00C439A1" w:rsidRDefault="008B2320" w:rsidP="008B2320">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Currency Risk: </w:t>
      </w:r>
    </w:p>
    <w:p w:rsidR="00501AC1" w:rsidRPr="00C439A1" w:rsidRDefault="008B2320" w:rsidP="00501AC1">
      <w:pPr>
        <w:pStyle w:val="ListParagraph"/>
        <w:numPr>
          <w:ilvl w:val="0"/>
          <w:numId w:val="9"/>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These are associated with international investments not denominated in the home</w:t>
      </w:r>
      <w:r w:rsidR="00501AC1" w:rsidRPr="00C439A1">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 xml:space="preserve">currency of the portfolio manager’s beneficiaries. </w:t>
      </w:r>
    </w:p>
    <w:p w:rsidR="008B2320" w:rsidRPr="00C439A1" w:rsidRDefault="008B2320" w:rsidP="00501AC1">
      <w:pPr>
        <w:pStyle w:val="ListParagraph"/>
        <w:numPr>
          <w:ilvl w:val="0"/>
          <w:numId w:val="9"/>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These risks involve the international payment of cash.</w:t>
      </w:r>
    </w:p>
    <w:p w:rsidR="008B2320" w:rsidRPr="00C439A1" w:rsidRDefault="008B2320" w:rsidP="008B2320">
      <w:pPr>
        <w:autoSpaceDE w:val="0"/>
        <w:autoSpaceDN w:val="0"/>
        <w:adjustRightInd w:val="0"/>
        <w:spacing w:after="0" w:line="240" w:lineRule="auto"/>
        <w:rPr>
          <w:rFonts w:ascii="Bookman Old Style" w:eastAsia="CenturyGothic" w:hAnsi="Bookman Old Style" w:cs="CenturyGothic"/>
          <w:sz w:val="24"/>
          <w:szCs w:val="24"/>
        </w:rPr>
      </w:pPr>
    </w:p>
    <w:p w:rsidR="008B2320" w:rsidRPr="00C439A1" w:rsidRDefault="008B2320" w:rsidP="00501AC1">
      <w:pPr>
        <w:autoSpaceDE w:val="0"/>
        <w:autoSpaceDN w:val="0"/>
        <w:adjustRightInd w:val="0"/>
        <w:spacing w:after="0" w:line="240" w:lineRule="auto"/>
        <w:rPr>
          <w:rFonts w:ascii="Bookman Old Style" w:eastAsia="CenturyGothic" w:hAnsi="Bookman Old Style" w:cs="CenturyGothic"/>
          <w:sz w:val="24"/>
          <w:szCs w:val="24"/>
        </w:rPr>
      </w:pPr>
    </w:p>
    <w:p w:rsidR="00AB6488" w:rsidRDefault="008B2320" w:rsidP="00AB648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Operational Risk:</w:t>
      </w:r>
    </w:p>
    <w:p w:rsidR="008B2320" w:rsidRPr="00AB6488" w:rsidRDefault="008B2320" w:rsidP="00AB648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eastAsia="CenturyGothic" w:hAnsi="Bookman Old Style" w:cs="CenturyGothic"/>
          <w:sz w:val="24"/>
          <w:szCs w:val="24"/>
        </w:rPr>
        <w:t>Operational risk arises primarily due to deviation from planned normal functioning of</w:t>
      </w:r>
      <w:r w:rsidR="00AB6488">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system, procedures, technology, human failure, omission or commission of errors.</w:t>
      </w:r>
    </w:p>
    <w:p w:rsidR="00420D10" w:rsidRPr="00C439A1" w:rsidRDefault="00420D10" w:rsidP="008B2320">
      <w:pPr>
        <w:rPr>
          <w:rFonts w:ascii="Bookman Old Style" w:hAnsi="Bookman Old Style" w:cs="CenturyGothic-Bold"/>
          <w:b/>
          <w:bCs/>
          <w:sz w:val="24"/>
          <w:szCs w:val="24"/>
          <w:u w:val="single"/>
        </w:rPr>
      </w:pPr>
      <w:r w:rsidRPr="00C439A1">
        <w:rPr>
          <w:rFonts w:ascii="Bookman Old Style" w:hAnsi="Bookman Old Style" w:cs="CenturyGothic-Bold"/>
          <w:b/>
          <w:bCs/>
          <w:sz w:val="24"/>
          <w:szCs w:val="24"/>
          <w:u w:val="single"/>
        </w:rPr>
        <w:t>8.1.1 Definition of Risk Management</w:t>
      </w:r>
    </w:p>
    <w:p w:rsidR="00420D10" w:rsidRDefault="00420D10" w:rsidP="00AB64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management is a systematic approach to setting the best course of action under uncertainty by</w:t>
      </w:r>
      <w:r w:rsidR="00AB6488">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identifying, assessing, understanding, acting on and communicating risk issues.</w:t>
      </w:r>
    </w:p>
    <w:p w:rsidR="00AB6488" w:rsidRPr="00AB6488" w:rsidRDefault="00AB6488" w:rsidP="00AB6488">
      <w:pPr>
        <w:autoSpaceDE w:val="0"/>
        <w:autoSpaceDN w:val="0"/>
        <w:adjustRightInd w:val="0"/>
        <w:spacing w:after="0" w:line="240" w:lineRule="auto"/>
        <w:rPr>
          <w:rFonts w:ascii="Bookman Old Style" w:eastAsia="CenturyGothic" w:hAnsi="Bookman Old Style" w:cs="CenturyGothic"/>
          <w:b/>
          <w:sz w:val="24"/>
          <w:szCs w:val="24"/>
          <w:u w:val="single"/>
        </w:rPr>
      </w:pPr>
      <w:r w:rsidRPr="00AB6488">
        <w:rPr>
          <w:rFonts w:ascii="Bookman Old Style" w:eastAsia="CenturyGothic" w:hAnsi="Bookman Old Style" w:cs="CenturyGothic"/>
          <w:b/>
          <w:sz w:val="24"/>
          <w:szCs w:val="24"/>
          <w:u w:val="single"/>
        </w:rPr>
        <w:t>OR</w:t>
      </w:r>
    </w:p>
    <w:p w:rsidR="00420D10" w:rsidRPr="00C439A1" w:rsidRDefault="00420D10" w:rsidP="00420D10">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Management is the identification and</w:t>
      </w:r>
    </w:p>
    <w:p w:rsidR="00420D10" w:rsidRPr="00C439A1" w:rsidRDefault="00420D10" w:rsidP="00420D10">
      <w:pPr>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evaluation of risks to an organization including risks to its existence, profits and reputation (solvency)</w:t>
      </w:r>
      <w:r w:rsidR="00AB6488">
        <w:rPr>
          <w:rFonts w:ascii="Bookman Old Style" w:eastAsia="CenturyGothic" w:hAnsi="Bookman Old Style" w:cs="CenturyGothic"/>
          <w:sz w:val="24"/>
          <w:szCs w:val="24"/>
        </w:rPr>
        <w:t>.</w:t>
      </w:r>
    </w:p>
    <w:p w:rsidR="00420D10" w:rsidRPr="00AB6488" w:rsidRDefault="00420D10" w:rsidP="00AB6488">
      <w:pPr>
        <w:rPr>
          <w:rFonts w:ascii="Bookman Old Style" w:hAnsi="Bookman Old Style" w:cs="CenturyGothic-Bold"/>
          <w:b/>
          <w:bCs/>
          <w:sz w:val="24"/>
          <w:szCs w:val="24"/>
          <w:u w:val="single"/>
        </w:rPr>
      </w:pPr>
      <w:r w:rsidRPr="00C439A1">
        <w:rPr>
          <w:rFonts w:ascii="Bookman Old Style" w:hAnsi="Bookman Old Style" w:cs="CenturyGothic-Bold"/>
          <w:b/>
          <w:bCs/>
          <w:sz w:val="24"/>
          <w:szCs w:val="24"/>
          <w:u w:val="single"/>
        </w:rPr>
        <w:t>8.1.2 Objectives of Risk Management</w:t>
      </w:r>
    </w:p>
    <w:p w:rsidR="00420D10" w:rsidRPr="00AB6488" w:rsidRDefault="00420D10" w:rsidP="00AB6488">
      <w:pPr>
        <w:pStyle w:val="ListParagraph"/>
        <w:numPr>
          <w:ilvl w:val="0"/>
          <w:numId w:val="21"/>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Anticipating the uncertainty and the degree of uncertainty of the events not happening the way</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they are planned.</w:t>
      </w:r>
    </w:p>
    <w:p w:rsidR="00420D10" w:rsidRPr="00AB6488" w:rsidRDefault="00420D10" w:rsidP="00AB6488">
      <w:pPr>
        <w:pStyle w:val="ListParagraph"/>
        <w:numPr>
          <w:ilvl w:val="0"/>
          <w:numId w:val="21"/>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Channelizing events to happen the way they are planned.</w:t>
      </w:r>
    </w:p>
    <w:p w:rsidR="00420D10" w:rsidRPr="00AB6488" w:rsidRDefault="00420D10" w:rsidP="00AB6488">
      <w:pPr>
        <w:pStyle w:val="ListParagraph"/>
        <w:numPr>
          <w:ilvl w:val="0"/>
          <w:numId w:val="21"/>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Setting right, at the earliest opportunity, deviations from plans, whenever they occur.</w:t>
      </w:r>
    </w:p>
    <w:p w:rsidR="00420D10" w:rsidRPr="00AB6488" w:rsidRDefault="00420D10" w:rsidP="00AB6488">
      <w:pPr>
        <w:pStyle w:val="ListParagraph"/>
        <w:numPr>
          <w:ilvl w:val="0"/>
          <w:numId w:val="21"/>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Ensuring that the objective of the planned event is achieved by alternative means, when the</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means chosen proves wrong, and</w:t>
      </w:r>
    </w:p>
    <w:p w:rsidR="00420D10" w:rsidRPr="00AB6488" w:rsidRDefault="00420D10" w:rsidP="00AB6488">
      <w:pPr>
        <w:pStyle w:val="ListParagraph"/>
        <w:numPr>
          <w:ilvl w:val="0"/>
          <w:numId w:val="21"/>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In case the expected event is frustrated, making the damage minimal.</w:t>
      </w:r>
    </w:p>
    <w:p w:rsidR="00420D10" w:rsidRPr="00C439A1" w:rsidRDefault="00420D10" w:rsidP="00420D10">
      <w:pPr>
        <w:autoSpaceDE w:val="0"/>
        <w:autoSpaceDN w:val="0"/>
        <w:adjustRightInd w:val="0"/>
        <w:spacing w:after="0" w:line="240" w:lineRule="auto"/>
        <w:rPr>
          <w:rFonts w:ascii="Bookman Old Style" w:eastAsia="CenturyGothic" w:hAnsi="Bookman Old Style" w:cs="CenturyGothic"/>
          <w:sz w:val="24"/>
          <w:szCs w:val="24"/>
        </w:rPr>
      </w:pPr>
    </w:p>
    <w:p w:rsidR="00420D10" w:rsidRPr="00AB6488" w:rsidRDefault="00420D10" w:rsidP="00420D10">
      <w:pPr>
        <w:rPr>
          <w:rFonts w:ascii="Bookman Old Style" w:hAnsi="Bookman Old Style" w:cs="CenturyGothic-Bold"/>
          <w:b/>
          <w:bCs/>
          <w:sz w:val="24"/>
          <w:szCs w:val="24"/>
          <w:u w:val="single"/>
        </w:rPr>
      </w:pPr>
      <w:r w:rsidRPr="00AB6488">
        <w:rPr>
          <w:rFonts w:ascii="Bookman Old Style" w:hAnsi="Bookman Old Style" w:cs="CenturyGothic-Bold"/>
          <w:b/>
          <w:bCs/>
          <w:sz w:val="24"/>
          <w:szCs w:val="24"/>
          <w:u w:val="single"/>
        </w:rPr>
        <w:t>8.1.3 Risk Management Process</w:t>
      </w:r>
    </w:p>
    <w:p w:rsidR="00420D10" w:rsidRPr="00AB6488" w:rsidRDefault="00420D10" w:rsidP="00420D10">
      <w:pPr>
        <w:rPr>
          <w:rFonts w:ascii="Bookman Old Style" w:hAnsi="Bookman Old Style" w:cs="CenturyGothic-Bold"/>
          <w:bCs/>
          <w:sz w:val="24"/>
          <w:szCs w:val="24"/>
        </w:rPr>
      </w:pPr>
      <w:r w:rsidRPr="00AB6488">
        <w:rPr>
          <w:rFonts w:ascii="Bookman Old Style" w:hAnsi="Bookman Old Style" w:cs="CenturyGothic-Bold"/>
          <w:bCs/>
          <w:sz w:val="24"/>
          <w:szCs w:val="24"/>
        </w:rPr>
        <w:t>Step 1: Risk Identification and Assessment</w:t>
      </w:r>
    </w:p>
    <w:p w:rsidR="00420D10" w:rsidRPr="00AB6488" w:rsidRDefault="00420D10" w:rsidP="00420D10">
      <w:pPr>
        <w:rPr>
          <w:rFonts w:ascii="Bookman Old Style" w:hAnsi="Bookman Old Style" w:cs="CenturyGothic-Bold"/>
          <w:bCs/>
          <w:sz w:val="24"/>
          <w:szCs w:val="24"/>
        </w:rPr>
      </w:pPr>
      <w:r w:rsidRPr="00AB6488">
        <w:rPr>
          <w:rFonts w:ascii="Bookman Old Style" w:hAnsi="Bookman Old Style" w:cs="CenturyGothic-Bold"/>
          <w:bCs/>
          <w:sz w:val="24"/>
          <w:szCs w:val="24"/>
        </w:rPr>
        <w:t>Step 2: Risk Quantification and Measurement</w:t>
      </w:r>
    </w:p>
    <w:p w:rsidR="00420D10" w:rsidRPr="00AB6488" w:rsidRDefault="00420D10" w:rsidP="00420D10">
      <w:pPr>
        <w:rPr>
          <w:rFonts w:ascii="Bookman Old Style" w:hAnsi="Bookman Old Style" w:cs="CenturyGothic-Bold"/>
          <w:bCs/>
          <w:sz w:val="24"/>
          <w:szCs w:val="24"/>
        </w:rPr>
      </w:pPr>
      <w:r w:rsidRPr="00AB6488">
        <w:rPr>
          <w:rFonts w:ascii="Bookman Old Style" w:hAnsi="Bookman Old Style" w:cs="CenturyGothic-Bold"/>
          <w:bCs/>
          <w:sz w:val="24"/>
          <w:szCs w:val="24"/>
        </w:rPr>
        <w:t>Step 3: Risk Analysis, Monitor and Reporting</w:t>
      </w:r>
    </w:p>
    <w:p w:rsidR="00420D10" w:rsidRPr="00AB6488" w:rsidRDefault="00420D10" w:rsidP="00420D10">
      <w:pPr>
        <w:rPr>
          <w:rFonts w:ascii="Bookman Old Style" w:hAnsi="Bookman Old Style" w:cs="CenturyGothic-Bold"/>
          <w:bCs/>
          <w:sz w:val="24"/>
          <w:szCs w:val="24"/>
        </w:rPr>
      </w:pPr>
      <w:r w:rsidRPr="00AB6488">
        <w:rPr>
          <w:rFonts w:ascii="Bookman Old Style" w:hAnsi="Bookman Old Style" w:cs="CenturyGothic-Bold"/>
          <w:bCs/>
          <w:sz w:val="24"/>
          <w:szCs w:val="24"/>
        </w:rPr>
        <w:t>Step 4: Capital Allocation</w:t>
      </w:r>
    </w:p>
    <w:p w:rsidR="00420D10" w:rsidRPr="00AB6488" w:rsidRDefault="00420D10" w:rsidP="00420D10">
      <w:pPr>
        <w:rPr>
          <w:rFonts w:ascii="Bookman Old Style" w:hAnsi="Bookman Old Style" w:cs="CenturyGothic-Bold"/>
          <w:bCs/>
          <w:sz w:val="24"/>
          <w:szCs w:val="24"/>
        </w:rPr>
      </w:pPr>
      <w:r w:rsidRPr="00AB6488">
        <w:rPr>
          <w:rFonts w:ascii="Bookman Old Style" w:hAnsi="Bookman Old Style" w:cs="CenturyGothic-Bold"/>
          <w:bCs/>
          <w:sz w:val="24"/>
          <w:szCs w:val="24"/>
        </w:rPr>
        <w:t>Step 5: Risk Management and Mitigation</w:t>
      </w:r>
    </w:p>
    <w:p w:rsidR="00985528" w:rsidRPr="00AB6488" w:rsidRDefault="00985528" w:rsidP="00985528">
      <w:pPr>
        <w:autoSpaceDE w:val="0"/>
        <w:autoSpaceDN w:val="0"/>
        <w:adjustRightInd w:val="0"/>
        <w:spacing w:after="0" w:line="240" w:lineRule="auto"/>
        <w:rPr>
          <w:rFonts w:ascii="Bookman Old Style" w:hAnsi="Bookman Old Style" w:cs="CenturyGothic-Bold"/>
          <w:b/>
          <w:bCs/>
          <w:sz w:val="24"/>
          <w:szCs w:val="24"/>
        </w:rPr>
      </w:pPr>
      <w:r w:rsidRPr="00AB6488">
        <w:rPr>
          <w:rFonts w:ascii="Bookman Old Style" w:hAnsi="Bookman Old Style" w:cs="CenturyGothic-Bold"/>
          <w:b/>
          <w:bCs/>
          <w:sz w:val="24"/>
          <w:szCs w:val="24"/>
        </w:rPr>
        <w:t>Strategic Decision for Risk Management</w:t>
      </w:r>
    </w:p>
    <w:p w:rsidR="00AB6488" w:rsidRPr="00C439A1" w:rsidRDefault="00AB6488" w:rsidP="00985528">
      <w:pPr>
        <w:autoSpaceDE w:val="0"/>
        <w:autoSpaceDN w:val="0"/>
        <w:adjustRightInd w:val="0"/>
        <w:spacing w:after="0" w:line="240" w:lineRule="auto"/>
        <w:rPr>
          <w:rFonts w:ascii="Bookman Old Style" w:hAnsi="Bookman Old Style" w:cs="CenturyGothic-Bold"/>
          <w:b/>
          <w:bCs/>
          <w:sz w:val="24"/>
          <w:szCs w:val="24"/>
        </w:rPr>
      </w:pPr>
    </w:p>
    <w:p w:rsidR="00AB6488" w:rsidRDefault="00985528" w:rsidP="0098552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Risk Handling: </w:t>
      </w:r>
    </w:p>
    <w:p w:rsidR="00985528" w:rsidRPr="00C439A1" w:rsidRDefault="00AB6488" w:rsidP="00985528">
      <w:pPr>
        <w:autoSpaceDE w:val="0"/>
        <w:autoSpaceDN w:val="0"/>
        <w:adjustRightInd w:val="0"/>
        <w:spacing w:after="0" w:line="240" w:lineRule="auto"/>
        <w:rPr>
          <w:rFonts w:ascii="Bookman Old Style" w:eastAsia="CenturyGothic" w:hAnsi="Bookman Old Style" w:cs="CenturyGothic"/>
          <w:sz w:val="24"/>
          <w:szCs w:val="24"/>
        </w:rPr>
      </w:pPr>
      <w:r>
        <w:rPr>
          <w:rFonts w:ascii="Bookman Old Style" w:eastAsia="CenturyGothic" w:hAnsi="Bookman Old Style" w:cs="CenturyGothic"/>
          <w:sz w:val="24"/>
          <w:szCs w:val="24"/>
        </w:rPr>
        <w:t>In r</w:t>
      </w:r>
      <w:r w:rsidR="00985528" w:rsidRPr="00C439A1">
        <w:rPr>
          <w:rFonts w:ascii="Bookman Old Style" w:eastAsia="CenturyGothic" w:hAnsi="Bookman Old Style" w:cs="CenturyGothic"/>
          <w:sz w:val="24"/>
          <w:szCs w:val="24"/>
        </w:rPr>
        <w:t>isk management, a prioritization process is followed whereby risks with the greatest</w:t>
      </w:r>
      <w:r>
        <w:rPr>
          <w:rFonts w:ascii="Bookman Old Style" w:eastAsia="CenturyGothic" w:hAnsi="Bookman Old Style" w:cs="CenturyGothic"/>
          <w:sz w:val="24"/>
          <w:szCs w:val="24"/>
        </w:rPr>
        <w:t xml:space="preserve"> </w:t>
      </w:r>
      <w:r w:rsidR="00985528" w:rsidRPr="00C439A1">
        <w:rPr>
          <w:rFonts w:ascii="Bookman Old Style" w:eastAsia="CenturyGothic" w:hAnsi="Bookman Old Style" w:cs="CenturyGothic"/>
          <w:sz w:val="24"/>
          <w:szCs w:val="24"/>
        </w:rPr>
        <w:t>loss and the greatest probability of occurring are handled first, and risks with lower probability loss are</w:t>
      </w:r>
      <w:r>
        <w:rPr>
          <w:rFonts w:ascii="Bookman Old Style" w:eastAsia="CenturyGothic" w:hAnsi="Bookman Old Style" w:cs="CenturyGothic"/>
          <w:sz w:val="24"/>
          <w:szCs w:val="24"/>
        </w:rPr>
        <w:t xml:space="preserve"> </w:t>
      </w:r>
      <w:r w:rsidR="00985528" w:rsidRPr="00C439A1">
        <w:rPr>
          <w:rFonts w:ascii="Bookman Old Style" w:eastAsia="CenturyGothic" w:hAnsi="Bookman Old Style" w:cs="CenturyGothic"/>
          <w:sz w:val="24"/>
          <w:szCs w:val="24"/>
        </w:rPr>
        <w:t>handled later.</w:t>
      </w:r>
    </w:p>
    <w:p w:rsidR="00AB6488" w:rsidRDefault="00985528" w:rsidP="0098552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Risk Reduction: </w:t>
      </w:r>
    </w:p>
    <w:p w:rsidR="00985528" w:rsidRPr="00C439A1" w:rsidRDefault="00985528" w:rsidP="0098552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This strategy is attempted to decrease the quantum of losses arising out of a risky</w:t>
      </w:r>
      <w:r w:rsidR="00AB6488">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 xml:space="preserve">happening e.g. earthquake, storm, flood etc. It involves methods that </w:t>
      </w:r>
      <w:r w:rsidRPr="00C439A1">
        <w:rPr>
          <w:rFonts w:ascii="Bookman Old Style" w:eastAsia="CenturyGothic" w:hAnsi="Bookman Old Style" w:cs="CenturyGothic"/>
          <w:sz w:val="24"/>
          <w:szCs w:val="24"/>
        </w:rPr>
        <w:lastRenderedPageBreak/>
        <w:t>reduce severity of the loss</w:t>
      </w:r>
      <w:r w:rsidR="00AB6488">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arising from risk consequences. Risk reduction can be achieved through (a) loss prevention, and (b)loss control.</w:t>
      </w:r>
    </w:p>
    <w:p w:rsidR="00AB6488" w:rsidRDefault="00985528" w:rsidP="0098552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Risk Avoidance:</w:t>
      </w:r>
    </w:p>
    <w:p w:rsidR="00AB6488" w:rsidRPr="00AB6488" w:rsidRDefault="00985528" w:rsidP="00AB6488">
      <w:pPr>
        <w:pStyle w:val="ListParagraph"/>
        <w:numPr>
          <w:ilvl w:val="0"/>
          <w:numId w:val="23"/>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This strategy results in complete elimination of</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exposure to loss due to a specific risk.</w:t>
      </w:r>
    </w:p>
    <w:p w:rsidR="00AB6488" w:rsidRPr="00AB6488" w:rsidRDefault="00985528" w:rsidP="00AB6488">
      <w:pPr>
        <w:pStyle w:val="ListParagraph"/>
        <w:numPr>
          <w:ilvl w:val="0"/>
          <w:numId w:val="23"/>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 xml:space="preserve">It may involve avoidance of an activity, which is risky. </w:t>
      </w:r>
    </w:p>
    <w:p w:rsidR="00AB6488" w:rsidRPr="00AB6488" w:rsidRDefault="00985528" w:rsidP="00AB6488">
      <w:pPr>
        <w:pStyle w:val="ListParagraph"/>
        <w:numPr>
          <w:ilvl w:val="0"/>
          <w:numId w:val="23"/>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It includes</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deliberate attempt on part of the person taking risk decision not to perform an activity or not to accept</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 xml:space="preserve">a proposal, which is risk prone. </w:t>
      </w:r>
    </w:p>
    <w:p w:rsidR="00AB6488" w:rsidRDefault="00985528" w:rsidP="0098552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Risk Retention:</w:t>
      </w:r>
    </w:p>
    <w:p w:rsidR="00AB6488" w:rsidRDefault="00AB6488" w:rsidP="00985528">
      <w:pPr>
        <w:autoSpaceDE w:val="0"/>
        <w:autoSpaceDN w:val="0"/>
        <w:adjustRightInd w:val="0"/>
        <w:spacing w:after="0" w:line="240" w:lineRule="auto"/>
        <w:rPr>
          <w:rFonts w:ascii="Bookman Old Style" w:hAnsi="Bookman Old Style" w:cs="CenturyGothic-Bold"/>
          <w:b/>
          <w:bCs/>
          <w:sz w:val="24"/>
          <w:szCs w:val="24"/>
        </w:rPr>
      </w:pPr>
    </w:p>
    <w:p w:rsidR="00AB6488" w:rsidRPr="00AB6488" w:rsidRDefault="00985528" w:rsidP="00AB6488">
      <w:pPr>
        <w:pStyle w:val="ListParagraph"/>
        <w:numPr>
          <w:ilvl w:val="0"/>
          <w:numId w:val="24"/>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 xml:space="preserve">This strategy is adopted when risk cannot be avoided, reduced or transferred. </w:t>
      </w:r>
    </w:p>
    <w:p w:rsidR="00AB6488" w:rsidRPr="00AB6488" w:rsidRDefault="00985528" w:rsidP="00AB6488">
      <w:pPr>
        <w:pStyle w:val="ListParagraph"/>
        <w:numPr>
          <w:ilvl w:val="0"/>
          <w:numId w:val="24"/>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It involves</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accepting the loss when it occurs by taking risky proposal or risky assignment where there are no other</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alternatives to avoid risk.</w:t>
      </w:r>
    </w:p>
    <w:p w:rsidR="00AB6488" w:rsidRDefault="00985528" w:rsidP="0098552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Risk Transfer: </w:t>
      </w:r>
    </w:p>
    <w:p w:rsidR="00AB6488" w:rsidRPr="00AB6488" w:rsidRDefault="00985528" w:rsidP="00AB6488">
      <w:pPr>
        <w:pStyle w:val="ListParagraph"/>
        <w:numPr>
          <w:ilvl w:val="0"/>
          <w:numId w:val="25"/>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It means causing another party to accept the risk, typically by contract. It involves a</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 xml:space="preserve">process of shifting risk responsibility on others. </w:t>
      </w:r>
    </w:p>
    <w:p w:rsidR="00985528" w:rsidRPr="00AB6488" w:rsidRDefault="00985528" w:rsidP="00AB6488">
      <w:pPr>
        <w:pStyle w:val="ListParagraph"/>
        <w:numPr>
          <w:ilvl w:val="0"/>
          <w:numId w:val="25"/>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Insurance is one type of risk transfer, which is widely used</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in common parlance.</w:t>
      </w:r>
    </w:p>
    <w:p w:rsidR="00AB6488" w:rsidRDefault="00985528" w:rsidP="0098552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Risk Hedging: </w:t>
      </w:r>
    </w:p>
    <w:p w:rsidR="00985528" w:rsidRPr="00C439A1" w:rsidRDefault="00985528" w:rsidP="0098552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It is a systematic process of reducing risk associated with an investment proposal or in</w:t>
      </w:r>
      <w:r w:rsidR="00AB6488">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some other assignments w</w:t>
      </w:r>
      <w:r w:rsidR="00AB6488">
        <w:rPr>
          <w:rFonts w:ascii="Bookman Old Style" w:eastAsia="CenturyGothic" w:hAnsi="Bookman Old Style" w:cs="CenturyGothic"/>
          <w:sz w:val="24"/>
          <w:szCs w:val="24"/>
        </w:rPr>
        <w:t xml:space="preserve">here risk </w:t>
      </w:r>
      <w:r w:rsidRPr="00C439A1">
        <w:rPr>
          <w:rFonts w:ascii="Bookman Old Style" w:eastAsia="CenturyGothic" w:hAnsi="Bookman Old Style" w:cs="CenturyGothic"/>
          <w:sz w:val="24"/>
          <w:szCs w:val="24"/>
        </w:rPr>
        <w:t>cannot be avoided</w:t>
      </w:r>
      <w:r w:rsidR="00AB6488">
        <w:rPr>
          <w:rFonts w:ascii="Bookman Old Style" w:eastAsia="CenturyGothic" w:hAnsi="Bookman Old Style" w:cs="CenturyGothic"/>
          <w:sz w:val="24"/>
          <w:szCs w:val="24"/>
        </w:rPr>
        <w:t>.</w:t>
      </w:r>
    </w:p>
    <w:p w:rsidR="00AB6488" w:rsidRDefault="00985528" w:rsidP="0098552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Risk Diversification: </w:t>
      </w:r>
    </w:p>
    <w:p w:rsidR="00AB6488" w:rsidRPr="00AB6488" w:rsidRDefault="00985528" w:rsidP="00AB6488">
      <w:pPr>
        <w:pStyle w:val="ListParagraph"/>
        <w:numPr>
          <w:ilvl w:val="0"/>
          <w:numId w:val="26"/>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It involves identifying both systematic and unsystematic risks.</w:t>
      </w:r>
    </w:p>
    <w:p w:rsidR="00AB6488" w:rsidRPr="00AB6488" w:rsidRDefault="00985528" w:rsidP="00AB6488">
      <w:pPr>
        <w:pStyle w:val="ListParagraph"/>
        <w:numPr>
          <w:ilvl w:val="0"/>
          <w:numId w:val="26"/>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Systematic risk is</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inherent and is peculiar to the type of business/firm and can be reduced or diversified through functional</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 xml:space="preserve">level strategy. </w:t>
      </w:r>
    </w:p>
    <w:p w:rsidR="00AB6488" w:rsidRPr="00AB6488" w:rsidRDefault="00985528" w:rsidP="00AB6488">
      <w:pPr>
        <w:pStyle w:val="ListParagraph"/>
        <w:numPr>
          <w:ilvl w:val="0"/>
          <w:numId w:val="26"/>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The unsystematic risk is external to the organization and is termed as ‘market risk’.</w:t>
      </w:r>
    </w:p>
    <w:p w:rsidR="00985528" w:rsidRPr="00AB6488" w:rsidRDefault="00985528" w:rsidP="00AB6488">
      <w:pPr>
        <w:pStyle w:val="ListParagraph"/>
        <w:numPr>
          <w:ilvl w:val="0"/>
          <w:numId w:val="26"/>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This strategy is followed in</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reduction of risk of single portfolio by investing in shares, debentures, bonds, treasury bills etc. to reduce</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overall risk of the portfolio.</w:t>
      </w:r>
    </w:p>
    <w:p w:rsidR="00AB6488" w:rsidRDefault="00985528" w:rsidP="0098552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Risk Sharing:</w:t>
      </w:r>
    </w:p>
    <w:p w:rsidR="00AB6488" w:rsidRPr="00AB6488" w:rsidRDefault="00985528" w:rsidP="00AB6488">
      <w:pPr>
        <w:pStyle w:val="ListParagraph"/>
        <w:numPr>
          <w:ilvl w:val="0"/>
          <w:numId w:val="27"/>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Taking an insurance coverage for the exposure is the common method of sharing risk.</w:t>
      </w:r>
    </w:p>
    <w:p w:rsidR="00AB6488" w:rsidRPr="00AB6488" w:rsidRDefault="00985528" w:rsidP="00AB6488">
      <w:pPr>
        <w:pStyle w:val="ListParagraph"/>
        <w:numPr>
          <w:ilvl w:val="0"/>
          <w:numId w:val="27"/>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By</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paying insurance premium, the company shares the risk with an insurance company.</w:t>
      </w:r>
    </w:p>
    <w:p w:rsidR="00985528" w:rsidRPr="00AB6488" w:rsidRDefault="00985528" w:rsidP="00AB6488">
      <w:pPr>
        <w:pStyle w:val="ListParagraph"/>
        <w:numPr>
          <w:ilvl w:val="0"/>
          <w:numId w:val="27"/>
        </w:numPr>
        <w:autoSpaceDE w:val="0"/>
        <w:autoSpaceDN w:val="0"/>
        <w:adjustRightInd w:val="0"/>
        <w:spacing w:after="0" w:line="240" w:lineRule="auto"/>
        <w:rPr>
          <w:rFonts w:ascii="Bookman Old Style" w:eastAsia="CenturyGothic" w:hAnsi="Bookman Old Style" w:cs="CenturyGothic"/>
          <w:sz w:val="24"/>
          <w:szCs w:val="24"/>
        </w:rPr>
      </w:pPr>
      <w:r w:rsidRPr="00AB6488">
        <w:rPr>
          <w:rFonts w:ascii="Bookman Old Style" w:eastAsia="CenturyGothic" w:hAnsi="Bookman Old Style" w:cs="CenturyGothic"/>
          <w:sz w:val="24"/>
          <w:szCs w:val="24"/>
        </w:rPr>
        <w:t>The insurance</w:t>
      </w:r>
      <w:r w:rsidR="00AB6488" w:rsidRPr="00AB6488">
        <w:rPr>
          <w:rFonts w:ascii="Bookman Old Style" w:eastAsia="CenturyGothic" w:hAnsi="Bookman Old Style" w:cs="CenturyGothic"/>
          <w:sz w:val="24"/>
          <w:szCs w:val="24"/>
        </w:rPr>
        <w:t xml:space="preserve"> </w:t>
      </w:r>
      <w:r w:rsidRPr="00AB6488">
        <w:rPr>
          <w:rFonts w:ascii="Bookman Old Style" w:eastAsia="CenturyGothic" w:hAnsi="Bookman Old Style" w:cs="CenturyGothic"/>
          <w:sz w:val="24"/>
          <w:szCs w:val="24"/>
        </w:rPr>
        <w:t>company can also share its risk with other insurance companies by doing reinsurance.</w:t>
      </w:r>
    </w:p>
    <w:p w:rsidR="00AB6488" w:rsidRDefault="00985528" w:rsidP="00AB648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Risk Pooling: </w:t>
      </w:r>
    </w:p>
    <w:p w:rsidR="00420D10" w:rsidRDefault="00985528" w:rsidP="00AB6488">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It is the process of identification of separate risks and put them all together in a single</w:t>
      </w:r>
      <w:r w:rsidR="00AB6488">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blanket, so that the monitoring, integrating or diversifying risk can be implemented.</w:t>
      </w:r>
    </w:p>
    <w:p w:rsidR="00EF67DC" w:rsidRDefault="00EF67DC" w:rsidP="00AB6488">
      <w:pPr>
        <w:autoSpaceDE w:val="0"/>
        <w:autoSpaceDN w:val="0"/>
        <w:adjustRightInd w:val="0"/>
        <w:spacing w:after="0" w:line="240" w:lineRule="auto"/>
        <w:rPr>
          <w:rFonts w:ascii="Bookman Old Style" w:eastAsia="CenturyGothic" w:hAnsi="Bookman Old Style" w:cs="CenturyGothic"/>
          <w:sz w:val="24"/>
          <w:szCs w:val="24"/>
        </w:rPr>
      </w:pPr>
    </w:p>
    <w:p w:rsidR="00EF67DC" w:rsidRDefault="00EF67DC" w:rsidP="00AB6488">
      <w:pPr>
        <w:autoSpaceDE w:val="0"/>
        <w:autoSpaceDN w:val="0"/>
        <w:adjustRightInd w:val="0"/>
        <w:spacing w:after="0" w:line="240" w:lineRule="auto"/>
        <w:rPr>
          <w:rFonts w:ascii="Bookman Old Style" w:eastAsia="CenturyGothic" w:hAnsi="Bookman Old Style" w:cs="CenturyGothic"/>
          <w:sz w:val="24"/>
          <w:szCs w:val="24"/>
        </w:rPr>
      </w:pPr>
    </w:p>
    <w:p w:rsidR="00EF67DC" w:rsidRPr="00C439A1" w:rsidRDefault="00EF67DC" w:rsidP="00AB6488">
      <w:pPr>
        <w:autoSpaceDE w:val="0"/>
        <w:autoSpaceDN w:val="0"/>
        <w:adjustRightInd w:val="0"/>
        <w:spacing w:after="0" w:line="240" w:lineRule="auto"/>
        <w:rPr>
          <w:rFonts w:ascii="Bookman Old Style" w:eastAsia="CenturyGothic" w:hAnsi="Bookman Old Style" w:cs="CenturyGothic"/>
          <w:sz w:val="24"/>
          <w:szCs w:val="24"/>
        </w:rPr>
      </w:pPr>
      <w:r>
        <w:rPr>
          <w:rFonts w:ascii="Bookman Old Style" w:eastAsia="CenturyGothic" w:hAnsi="Bookman Old Style" w:cs="CenturyGothic"/>
          <w:sz w:val="24"/>
          <w:szCs w:val="24"/>
        </w:rPr>
        <w:t>ee</w:t>
      </w:r>
    </w:p>
    <w:p w:rsidR="00985528" w:rsidRDefault="00985528" w:rsidP="00985528">
      <w:pPr>
        <w:autoSpaceDE w:val="0"/>
        <w:autoSpaceDN w:val="0"/>
        <w:adjustRightInd w:val="0"/>
        <w:spacing w:after="0" w:line="240" w:lineRule="auto"/>
        <w:rPr>
          <w:rFonts w:ascii="Bookman Old Style" w:hAnsi="Bookman Old Style" w:cs="CenturyGothic-Bold"/>
          <w:b/>
          <w:bCs/>
          <w:sz w:val="24"/>
          <w:szCs w:val="24"/>
          <w:u w:val="single"/>
        </w:rPr>
      </w:pPr>
      <w:r w:rsidRPr="00EF67DC">
        <w:rPr>
          <w:rFonts w:ascii="Bookman Old Style" w:hAnsi="Bookman Old Style" w:cs="CenturyGothic-Bold"/>
          <w:b/>
          <w:bCs/>
          <w:sz w:val="24"/>
          <w:szCs w:val="24"/>
          <w:u w:val="single"/>
        </w:rPr>
        <w:lastRenderedPageBreak/>
        <w:t>8.1.4 Risk Measurement</w:t>
      </w:r>
    </w:p>
    <w:p w:rsidR="00EF67DC" w:rsidRPr="00EF67DC" w:rsidRDefault="00EF67DC" w:rsidP="00985528">
      <w:pPr>
        <w:autoSpaceDE w:val="0"/>
        <w:autoSpaceDN w:val="0"/>
        <w:adjustRightInd w:val="0"/>
        <w:spacing w:after="0" w:line="240" w:lineRule="auto"/>
        <w:rPr>
          <w:rFonts w:ascii="Bookman Old Style" w:hAnsi="Bookman Old Style" w:cs="CenturyGothic-Bold"/>
          <w:b/>
          <w:bCs/>
          <w:sz w:val="24"/>
          <w:szCs w:val="24"/>
          <w:u w:val="single"/>
        </w:rPr>
      </w:pPr>
    </w:p>
    <w:p w:rsidR="00985528" w:rsidRPr="00C439A1" w:rsidRDefault="00985528" w:rsidP="00985528">
      <w:pPr>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Evaluation of the likelihood and extent or magnitude of a risk is known as Risk Measurement.</w:t>
      </w:r>
    </w:p>
    <w:p w:rsidR="00985528" w:rsidRPr="00C439A1" w:rsidRDefault="00985528" w:rsidP="00985528">
      <w:pPr>
        <w:autoSpaceDE w:val="0"/>
        <w:autoSpaceDN w:val="0"/>
        <w:adjustRightInd w:val="0"/>
        <w:spacing w:after="0" w:line="240" w:lineRule="auto"/>
        <w:rPr>
          <w:rFonts w:ascii="Bookman Old Style" w:hAnsi="Bookman Old Style" w:cs="CenturyGothic-Bold"/>
          <w:b/>
          <w:bCs/>
          <w:color w:val="000000"/>
          <w:sz w:val="24"/>
          <w:szCs w:val="24"/>
        </w:rPr>
      </w:pPr>
      <w:r w:rsidRPr="00C439A1">
        <w:rPr>
          <w:rFonts w:ascii="Bookman Old Style" w:hAnsi="Bookman Old Style" w:cs="CenturyGothic-Bold"/>
          <w:b/>
          <w:bCs/>
          <w:color w:val="000000"/>
          <w:sz w:val="24"/>
          <w:szCs w:val="24"/>
        </w:rPr>
        <w:t>8.1.4.1 Risk Pooling</w:t>
      </w:r>
    </w:p>
    <w:p w:rsidR="00304AD3" w:rsidRPr="00C439A1" w:rsidRDefault="00EF67DC" w:rsidP="00985528">
      <w:pPr>
        <w:autoSpaceDE w:val="0"/>
        <w:autoSpaceDN w:val="0"/>
        <w:adjustRightInd w:val="0"/>
        <w:spacing w:after="0" w:line="240" w:lineRule="auto"/>
        <w:rPr>
          <w:rFonts w:ascii="Bookman Old Style" w:eastAsia="CenturyGothic" w:hAnsi="Bookman Old Style" w:cs="CenturyGothic"/>
          <w:color w:val="000000"/>
          <w:sz w:val="24"/>
          <w:szCs w:val="24"/>
        </w:rPr>
      </w:pPr>
      <w:r>
        <w:rPr>
          <w:rFonts w:ascii="Bookman Old Style" w:eastAsia="CenturyGothic" w:hAnsi="Bookman Old Style" w:cs="CenturyGothic"/>
          <w:color w:val="000000"/>
          <w:sz w:val="24"/>
          <w:szCs w:val="24"/>
        </w:rPr>
        <w:t xml:space="preserve"> See above</w:t>
      </w:r>
    </w:p>
    <w:p w:rsidR="00985528" w:rsidRPr="00C439A1" w:rsidRDefault="00304AD3" w:rsidP="00985528">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8.1.4.2 Risk Reduction through Diversification</w:t>
      </w:r>
    </w:p>
    <w:p w:rsidR="00304AD3"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investors should not hold all their</w:t>
      </w:r>
      <w:r w:rsidR="00AD71E6">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eggs in one basket; they should hold a well-diversified portfolio.</w:t>
      </w:r>
    </w:p>
    <w:p w:rsidR="00AD71E6" w:rsidRPr="00C439A1" w:rsidRDefault="00AD71E6" w:rsidP="00304AD3">
      <w:pPr>
        <w:autoSpaceDE w:val="0"/>
        <w:autoSpaceDN w:val="0"/>
        <w:adjustRightInd w:val="0"/>
        <w:spacing w:after="0" w:line="240" w:lineRule="auto"/>
        <w:rPr>
          <w:rFonts w:ascii="Bookman Old Style" w:eastAsia="CenturyGothic" w:hAnsi="Bookman Old Style" w:cs="CenturyGothic"/>
          <w:sz w:val="24"/>
          <w:szCs w:val="24"/>
        </w:rPr>
      </w:pPr>
    </w:p>
    <w:p w:rsidR="00304AD3" w:rsidRPr="00C439A1" w:rsidRDefault="00304AD3" w:rsidP="00304AD3">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Reduction of Risk through Diversification</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By combining negatively correlated projects, the overall variability of returns or risk can be reduced.</w:t>
      </w:r>
    </w:p>
    <w:p w:rsidR="00304AD3" w:rsidRPr="00C439A1" w:rsidRDefault="00304AD3" w:rsidP="00304AD3">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Benefits of Diversification</w:t>
      </w:r>
    </w:p>
    <w:p w:rsidR="00AD71E6" w:rsidRPr="00AD71E6" w:rsidRDefault="00AD71E6" w:rsidP="00AD71E6">
      <w:pPr>
        <w:pStyle w:val="ListParagraph"/>
        <w:numPr>
          <w:ilvl w:val="0"/>
          <w:numId w:val="28"/>
        </w:numPr>
        <w:autoSpaceDE w:val="0"/>
        <w:autoSpaceDN w:val="0"/>
        <w:adjustRightInd w:val="0"/>
        <w:spacing w:after="0" w:line="240" w:lineRule="auto"/>
        <w:rPr>
          <w:rFonts w:ascii="Bookman Old Style" w:eastAsia="CenturyGothic" w:hAnsi="Bookman Old Style" w:cs="CenturyGothic"/>
          <w:sz w:val="24"/>
          <w:szCs w:val="24"/>
        </w:rPr>
      </w:pPr>
      <w:r w:rsidRPr="00AD71E6">
        <w:rPr>
          <w:rFonts w:ascii="Bookman Old Style" w:eastAsia="CenturyGothic" w:hAnsi="Bookman Old Style" w:cs="CenturyGothic"/>
          <w:sz w:val="24"/>
          <w:szCs w:val="24"/>
        </w:rPr>
        <w:t>T</w:t>
      </w:r>
      <w:r w:rsidR="00304AD3" w:rsidRPr="00AD71E6">
        <w:rPr>
          <w:rFonts w:ascii="Bookman Old Style" w:eastAsia="CenturyGothic" w:hAnsi="Bookman Old Style" w:cs="CenturyGothic"/>
          <w:sz w:val="24"/>
          <w:szCs w:val="24"/>
        </w:rPr>
        <w:t>he</w:t>
      </w:r>
      <w:r w:rsidRPr="00AD71E6">
        <w:rPr>
          <w:rFonts w:ascii="Bookman Old Style" w:eastAsia="CenturyGothic" w:hAnsi="Bookman Old Style" w:cs="CenturyGothic"/>
          <w:sz w:val="24"/>
          <w:szCs w:val="24"/>
        </w:rPr>
        <w:t xml:space="preserve"> diversified</w:t>
      </w:r>
      <w:r w:rsidR="00304AD3" w:rsidRPr="00AD71E6">
        <w:rPr>
          <w:rFonts w:ascii="Bookman Old Style" w:eastAsia="CenturyGothic" w:hAnsi="Bookman Old Style" w:cs="CenturyGothic"/>
          <w:sz w:val="24"/>
          <w:szCs w:val="24"/>
        </w:rPr>
        <w:t xml:space="preserve"> securities should display</w:t>
      </w:r>
      <w:r w:rsidRPr="00AD71E6">
        <w:rPr>
          <w:rFonts w:ascii="Bookman Old Style" w:eastAsia="CenturyGothic" w:hAnsi="Bookman Old Style" w:cs="CenturyGothic"/>
          <w:sz w:val="24"/>
          <w:szCs w:val="24"/>
        </w:rPr>
        <w:t xml:space="preserve"> </w:t>
      </w:r>
      <w:r w:rsidR="00304AD3" w:rsidRPr="00AD71E6">
        <w:rPr>
          <w:rFonts w:ascii="Bookman Old Style" w:eastAsia="CenturyGothic" w:hAnsi="Bookman Old Style" w:cs="CenturyGothic"/>
          <w:sz w:val="24"/>
          <w:szCs w:val="24"/>
        </w:rPr>
        <w:t>negative correlation. This implies that if a pair of securities has a negative correlation of returns, then in</w:t>
      </w:r>
      <w:r w:rsidRPr="00AD71E6">
        <w:rPr>
          <w:rFonts w:ascii="Bookman Old Style" w:eastAsia="CenturyGothic" w:hAnsi="Bookman Old Style" w:cs="CenturyGothic"/>
          <w:sz w:val="24"/>
          <w:szCs w:val="24"/>
        </w:rPr>
        <w:t xml:space="preserve"> </w:t>
      </w:r>
      <w:r w:rsidR="00304AD3" w:rsidRPr="00AD71E6">
        <w:rPr>
          <w:rFonts w:ascii="Bookman Old Style" w:eastAsia="CenturyGothic" w:hAnsi="Bookman Old Style" w:cs="CenturyGothic"/>
          <w:sz w:val="24"/>
          <w:szCs w:val="24"/>
        </w:rPr>
        <w:t>circumstances where one of the securities is performing badly the other is likely to be doing well and</w:t>
      </w:r>
      <w:r>
        <w:rPr>
          <w:rFonts w:ascii="Bookman Old Style" w:eastAsia="CenturyGothic" w:hAnsi="Bookman Old Style" w:cs="CenturyGothic"/>
          <w:sz w:val="24"/>
          <w:szCs w:val="24"/>
        </w:rPr>
        <w:t xml:space="preserve"> </w:t>
      </w:r>
      <w:r w:rsidR="00304AD3" w:rsidRPr="00AD71E6">
        <w:rPr>
          <w:rFonts w:ascii="Bookman Old Style" w:eastAsia="CenturyGothic" w:hAnsi="Bookman Old Style" w:cs="CenturyGothic"/>
          <w:sz w:val="24"/>
          <w:szCs w:val="24"/>
        </w:rPr>
        <w:t xml:space="preserve">vice versa in reverse circumstances. </w:t>
      </w:r>
    </w:p>
    <w:p w:rsidR="00304AD3" w:rsidRDefault="00304AD3" w:rsidP="00AD71E6">
      <w:pPr>
        <w:pStyle w:val="ListParagraph"/>
        <w:numPr>
          <w:ilvl w:val="0"/>
          <w:numId w:val="28"/>
        </w:numPr>
        <w:autoSpaceDE w:val="0"/>
        <w:autoSpaceDN w:val="0"/>
        <w:adjustRightInd w:val="0"/>
        <w:spacing w:after="0" w:line="240" w:lineRule="auto"/>
        <w:rPr>
          <w:rFonts w:ascii="Bookman Old Style" w:eastAsia="CenturyGothic" w:hAnsi="Bookman Old Style" w:cs="CenturyGothic"/>
          <w:sz w:val="24"/>
          <w:szCs w:val="24"/>
        </w:rPr>
      </w:pPr>
      <w:r w:rsidRPr="00AD71E6">
        <w:rPr>
          <w:rFonts w:ascii="Bookman Old Style" w:eastAsia="CenturyGothic" w:hAnsi="Bookman Old Style" w:cs="CenturyGothic"/>
          <w:sz w:val="24"/>
          <w:szCs w:val="24"/>
        </w:rPr>
        <w:t xml:space="preserve">Therefore the </w:t>
      </w:r>
      <w:r w:rsidRPr="00AD71E6">
        <w:rPr>
          <w:rFonts w:ascii="Bookman Old Style" w:eastAsia="CenturyGothic" w:hAnsi="Bookman Old Style" w:cs="CenturyGothic-Italic"/>
          <w:i/>
          <w:iCs/>
          <w:sz w:val="24"/>
          <w:szCs w:val="24"/>
        </w:rPr>
        <w:t xml:space="preserve">‘average’ </w:t>
      </w:r>
      <w:r w:rsidRPr="00AD71E6">
        <w:rPr>
          <w:rFonts w:ascii="Bookman Old Style" w:eastAsia="CenturyGothic" w:hAnsi="Bookman Old Style" w:cs="CenturyGothic"/>
          <w:sz w:val="24"/>
          <w:szCs w:val="24"/>
        </w:rPr>
        <w:t>return on holding the two securities is likelyto be much ‘safer’ than investing in one of them alone.</w:t>
      </w:r>
    </w:p>
    <w:p w:rsidR="008B18BA" w:rsidRPr="00AD71E6" w:rsidRDefault="008B18BA" w:rsidP="008B18BA">
      <w:pPr>
        <w:pStyle w:val="ListParagraph"/>
        <w:autoSpaceDE w:val="0"/>
        <w:autoSpaceDN w:val="0"/>
        <w:adjustRightInd w:val="0"/>
        <w:spacing w:after="0" w:line="240" w:lineRule="auto"/>
        <w:rPr>
          <w:rFonts w:ascii="Bookman Old Style" w:eastAsia="CenturyGothic" w:hAnsi="Bookman Old Style" w:cs="CenturyGothic"/>
          <w:sz w:val="24"/>
          <w:szCs w:val="24"/>
        </w:rPr>
      </w:pPr>
    </w:p>
    <w:p w:rsidR="00304AD3" w:rsidRPr="00C439A1" w:rsidRDefault="00304AD3" w:rsidP="00304AD3">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8.1.4.4 Probability of Ruin</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Ruin theory also known as collective risk theory, was actually developed by the insurance industry</w:t>
      </w:r>
      <w:r w:rsidR="008B18BA">
        <w:rPr>
          <w:rFonts w:ascii="Bookman Old Style" w:eastAsia="CenturyGothic" w:hAnsi="Bookman Old Style" w:cs="CenturyGothic"/>
          <w:sz w:val="24"/>
          <w:szCs w:val="24"/>
        </w:rPr>
        <w:t xml:space="preserve"> </w:t>
      </w:r>
      <w:r w:rsidRPr="00C439A1">
        <w:rPr>
          <w:rFonts w:ascii="Bookman Old Style" w:eastAsia="CenturyGothic" w:hAnsi="Bookman Old Style" w:cs="CenturyGothic"/>
          <w:sz w:val="24"/>
          <w:szCs w:val="24"/>
        </w:rPr>
        <w:t>for studying the insurers vulnerability to insolvency using mathematical modeling.</w:t>
      </w:r>
    </w:p>
    <w:p w:rsidR="00304AD3" w:rsidRPr="00C439A1" w:rsidRDefault="00304AD3" w:rsidP="00304AD3">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8.1.5 Risk Analysis - Risk Mapping and Key Risk Indicator</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analysis is a procedure to identify threats &amp; vulnerabilities, analyze them to ascertain the exposures,</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and highlight how the impact can be eliminated or reduced.</w:t>
      </w:r>
    </w:p>
    <w:p w:rsidR="00304AD3" w:rsidRPr="00C439A1" w:rsidRDefault="00304AD3" w:rsidP="00304AD3">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8.1.5.1 Risk MAPPING</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mapping is the process of identifying, quantifying and prioritizing the risks that may interfere with</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achievement of your organizational objectives.</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Its aim is to arrive at a clear set of action plans that improve risk management controls.</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mapping is the first step in operational risk measurement, since it requires identifying all potential</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risks to which the bank is exposed</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mapping should start from</w:t>
      </w:r>
    </w:p>
    <w:p w:rsidR="00304AD3" w:rsidRPr="00C439A1" w:rsidRDefault="00304AD3" w:rsidP="00304AD3">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process mapping and from identifying critical risks in each process phase,</w:t>
      </w:r>
    </w:p>
    <w:p w:rsidR="0027031C" w:rsidRPr="00C439A1" w:rsidRDefault="0027031C" w:rsidP="0027031C">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Benefits of risk mapping</w:t>
      </w:r>
    </w:p>
    <w:p w:rsidR="0027031C" w:rsidRPr="00C439A1" w:rsidRDefault="0027031C" w:rsidP="0027031C">
      <w:pPr>
        <w:autoSpaceDE w:val="0"/>
        <w:autoSpaceDN w:val="0"/>
        <w:adjustRightInd w:val="0"/>
        <w:spacing w:after="0" w:line="240" w:lineRule="auto"/>
        <w:rPr>
          <w:rFonts w:ascii="Bookman Old Style" w:hAnsi="Bookman Old Style" w:cs="CenturyGothic-Bold"/>
          <w:b/>
          <w:bCs/>
          <w:sz w:val="24"/>
          <w:szCs w:val="24"/>
        </w:rPr>
      </w:pP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Promotes awareness of significant risks through priority ranking, facilitating the efficient planning of</w:t>
      </w: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lastRenderedPageBreak/>
        <w:t>resources.</w:t>
      </w: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Enables the delivery of solutions and services across the entire risk management value chain.</w:t>
      </w: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Serves as a powerful aid to strategic business planning.</w:t>
      </w: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Aids the development of an action plan for the effective management of significant risks.</w:t>
      </w: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Assigns clear responsibilities to individuals for the management of particular risk areas.</w:t>
      </w: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Provides an opportunity to leverage risk management as a competitive advantage.</w:t>
      </w:r>
    </w:p>
    <w:p w:rsidR="0027031C" w:rsidRPr="00C439A1" w:rsidRDefault="0027031C" w:rsidP="00304AD3">
      <w:pPr>
        <w:autoSpaceDE w:val="0"/>
        <w:autoSpaceDN w:val="0"/>
        <w:adjustRightInd w:val="0"/>
        <w:spacing w:after="0" w:line="240" w:lineRule="auto"/>
        <w:rPr>
          <w:rFonts w:ascii="Bookman Old Style" w:hAnsi="Bookman Old Style" w:cs="CenturyGothic-Bold"/>
          <w:b/>
          <w:bCs/>
          <w:sz w:val="24"/>
          <w:szCs w:val="24"/>
          <w:u w:val="single"/>
        </w:rPr>
      </w:pPr>
    </w:p>
    <w:p w:rsidR="00304AD3" w:rsidRPr="00C439A1" w:rsidRDefault="0027031C" w:rsidP="00304AD3">
      <w:pPr>
        <w:autoSpaceDE w:val="0"/>
        <w:autoSpaceDN w:val="0"/>
        <w:adjustRightInd w:val="0"/>
        <w:spacing w:after="0" w:line="240" w:lineRule="auto"/>
        <w:rPr>
          <w:rFonts w:ascii="Bookman Old Style" w:hAnsi="Bookman Old Style" w:cs="CenturyGothic-Bold"/>
          <w:b/>
          <w:bCs/>
          <w:sz w:val="24"/>
          <w:szCs w:val="24"/>
          <w:u w:val="single"/>
        </w:rPr>
      </w:pPr>
      <w:r w:rsidRPr="00C439A1">
        <w:rPr>
          <w:rFonts w:ascii="Bookman Old Style" w:hAnsi="Bookman Old Style" w:cs="CenturyGothic-Bold"/>
          <w:b/>
          <w:bCs/>
          <w:sz w:val="24"/>
          <w:szCs w:val="24"/>
          <w:u w:val="single"/>
        </w:rPr>
        <w:t>8.1.5.2 Key Risk Indicator</w:t>
      </w: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Key risk indicators come out as the result of the mapping process and should be used to provide</w:t>
      </w: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anticipatory signals that can be useful for both operational risk prevention and measurement.</w:t>
      </w: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p>
    <w:p w:rsidR="0027031C" w:rsidRPr="00C439A1" w:rsidRDefault="0027031C" w:rsidP="0027031C">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They should provide early warning signals to anticipate the most critical operational events.</w:t>
      </w:r>
    </w:p>
    <w:p w:rsidR="005213BE" w:rsidRPr="00C439A1" w:rsidRDefault="005213BE" w:rsidP="005213BE">
      <w:pPr>
        <w:pStyle w:val="NoSpacing"/>
        <w:rPr>
          <w:rFonts w:ascii="Bookman Old Style" w:hAnsi="Bookman Old Style"/>
          <w:b/>
          <w:sz w:val="24"/>
          <w:szCs w:val="24"/>
          <w:u w:val="single"/>
        </w:rPr>
      </w:pPr>
    </w:p>
    <w:p w:rsidR="005213BE" w:rsidRPr="00C439A1" w:rsidRDefault="005213BE" w:rsidP="005213BE">
      <w:pPr>
        <w:pStyle w:val="NoSpacing"/>
        <w:rPr>
          <w:rFonts w:ascii="Bookman Old Style" w:eastAsia="CenturyGothic" w:hAnsi="Bookman Old Style" w:cs="CenturyGothic"/>
          <w:b/>
          <w:sz w:val="24"/>
          <w:szCs w:val="24"/>
          <w:u w:val="single"/>
        </w:rPr>
      </w:pPr>
      <w:r w:rsidRPr="00C439A1">
        <w:rPr>
          <w:rFonts w:ascii="Bookman Old Style" w:hAnsi="Bookman Old Style"/>
          <w:b/>
          <w:sz w:val="24"/>
          <w:szCs w:val="24"/>
          <w:u w:val="single"/>
        </w:rPr>
        <w:t>8.2 CORPORATE RISK MANAGEMENT</w:t>
      </w:r>
    </w:p>
    <w:p w:rsidR="00E21AA9" w:rsidRPr="00C439A1" w:rsidRDefault="00E21AA9" w:rsidP="00E21AA9">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xml:space="preserve">Corporate Risk Management works to ensure the safety of the business, guarding it from risk of injury or financial loss. </w:t>
      </w:r>
    </w:p>
    <w:p w:rsidR="0027031C" w:rsidRPr="00C439A1" w:rsidRDefault="00E21AA9" w:rsidP="00E21AA9">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It helps to optimize risk taking of an organization.</w:t>
      </w:r>
    </w:p>
    <w:p w:rsidR="00E21AA9" w:rsidRPr="00C439A1" w:rsidRDefault="00E21AA9" w:rsidP="00E21AA9">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Management of Strategic Operational Risks</w:t>
      </w:r>
    </w:p>
    <w:p w:rsidR="00E21AA9" w:rsidRPr="00C439A1" w:rsidRDefault="00E21AA9" w:rsidP="00E21AA9">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process of risk identification and assessment followed by Tata Chemicals Limited (TCL) is dynamic in nature.</w:t>
      </w:r>
    </w:p>
    <w:p w:rsidR="00E21AA9" w:rsidRPr="00C439A1" w:rsidRDefault="00E21AA9" w:rsidP="00E21AA9">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risk management framework at TCL encompasses the following activities:</w:t>
      </w:r>
    </w:p>
    <w:p w:rsidR="00E21AA9" w:rsidRPr="00C439A1" w:rsidRDefault="00E21AA9" w:rsidP="00E21AA9">
      <w:pPr>
        <w:pStyle w:val="ListParagraph"/>
        <w:numPr>
          <w:ilvl w:val="0"/>
          <w:numId w:val="10"/>
        </w:numPr>
        <w:autoSpaceDE w:val="0"/>
        <w:autoSpaceDN w:val="0"/>
        <w:adjustRightInd w:val="0"/>
        <w:spacing w:after="0" w:line="240" w:lineRule="auto"/>
        <w:rPr>
          <w:rFonts w:ascii="Bookman Old Style" w:hAnsi="Bookman Old Style" w:cs="CenturyGothic-Bold"/>
          <w:bCs/>
          <w:sz w:val="24"/>
          <w:szCs w:val="24"/>
        </w:rPr>
      </w:pPr>
      <w:r w:rsidRPr="00C439A1">
        <w:rPr>
          <w:rFonts w:ascii="Bookman Old Style" w:hAnsi="Bookman Old Style" w:cs="CenturyGothic-Bold"/>
          <w:bCs/>
          <w:sz w:val="24"/>
          <w:szCs w:val="24"/>
        </w:rPr>
        <w:t>Risk identification</w:t>
      </w:r>
    </w:p>
    <w:p w:rsidR="00E21AA9" w:rsidRPr="00C439A1" w:rsidRDefault="00E21AA9" w:rsidP="00E21AA9">
      <w:pPr>
        <w:pStyle w:val="ListParagraph"/>
        <w:numPr>
          <w:ilvl w:val="0"/>
          <w:numId w:val="10"/>
        </w:numPr>
        <w:autoSpaceDE w:val="0"/>
        <w:autoSpaceDN w:val="0"/>
        <w:adjustRightInd w:val="0"/>
        <w:spacing w:after="0" w:line="240" w:lineRule="auto"/>
        <w:rPr>
          <w:rFonts w:ascii="Bookman Old Style" w:hAnsi="Bookman Old Style" w:cs="CenturyGothic-Bold"/>
          <w:bCs/>
          <w:sz w:val="24"/>
          <w:szCs w:val="24"/>
        </w:rPr>
      </w:pPr>
      <w:r w:rsidRPr="00C439A1">
        <w:rPr>
          <w:rFonts w:ascii="Bookman Old Style" w:hAnsi="Bookman Old Style" w:cs="CenturyGothic-Bold"/>
          <w:bCs/>
          <w:sz w:val="24"/>
          <w:szCs w:val="24"/>
        </w:rPr>
        <w:t>Risk measurement and control</w:t>
      </w:r>
    </w:p>
    <w:p w:rsidR="00E21AA9" w:rsidRPr="00C439A1" w:rsidRDefault="00E21AA9" w:rsidP="00E21AA9">
      <w:pPr>
        <w:pStyle w:val="ListParagraph"/>
        <w:numPr>
          <w:ilvl w:val="0"/>
          <w:numId w:val="10"/>
        </w:numPr>
        <w:autoSpaceDE w:val="0"/>
        <w:autoSpaceDN w:val="0"/>
        <w:adjustRightInd w:val="0"/>
        <w:spacing w:after="0" w:line="240" w:lineRule="auto"/>
        <w:rPr>
          <w:rFonts w:ascii="Bookman Old Style" w:hAnsi="Bookman Old Style" w:cs="CenturyGothic-Bold"/>
          <w:bCs/>
          <w:sz w:val="24"/>
          <w:szCs w:val="24"/>
        </w:rPr>
      </w:pPr>
      <w:r w:rsidRPr="00C439A1">
        <w:rPr>
          <w:rFonts w:ascii="Bookman Old Style" w:hAnsi="Bookman Old Style" w:cs="CenturyGothic-Bold"/>
          <w:bCs/>
          <w:sz w:val="24"/>
          <w:szCs w:val="24"/>
        </w:rPr>
        <w:t>Risk reporting and review.</w:t>
      </w:r>
    </w:p>
    <w:p w:rsidR="0063515A" w:rsidRPr="00C439A1" w:rsidRDefault="0063515A" w:rsidP="0063515A">
      <w:pPr>
        <w:pStyle w:val="ListParagraph"/>
        <w:autoSpaceDE w:val="0"/>
        <w:autoSpaceDN w:val="0"/>
        <w:adjustRightInd w:val="0"/>
        <w:spacing w:after="0" w:line="240" w:lineRule="auto"/>
        <w:rPr>
          <w:rFonts w:ascii="Bookman Old Style" w:hAnsi="Bookman Old Style" w:cs="CenturyGothic-Bold"/>
          <w:bCs/>
          <w:sz w:val="24"/>
          <w:szCs w:val="24"/>
        </w:rPr>
      </w:pPr>
    </w:p>
    <w:p w:rsidR="00E21AA9" w:rsidRPr="00C439A1" w:rsidRDefault="0063515A" w:rsidP="0063515A">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Relationship between Risk and Strategy</w:t>
      </w:r>
    </w:p>
    <w:p w:rsidR="0063515A" w:rsidRPr="00C439A1" w:rsidRDefault="0063515A" w:rsidP="00E81BC3">
      <w:pPr>
        <w:pStyle w:val="ListParagraph"/>
        <w:numPr>
          <w:ilvl w:val="0"/>
          <w:numId w:val="11"/>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An entrepreneur who promotes a business entity is aware of the risks that he will encounter during the period of incorporating the entity.</w:t>
      </w:r>
    </w:p>
    <w:p w:rsidR="00E21AA9" w:rsidRPr="00C439A1" w:rsidRDefault="0063515A" w:rsidP="00E81BC3">
      <w:pPr>
        <w:pStyle w:val="ListParagraph"/>
        <w:numPr>
          <w:ilvl w:val="0"/>
          <w:numId w:val="11"/>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entrepreneur tries to formulate a corporate strategy, and then implement, evaluate, and control it to attain the desired goals.</w:t>
      </w:r>
    </w:p>
    <w:p w:rsidR="0063515A" w:rsidRPr="00C439A1" w:rsidRDefault="0063515A" w:rsidP="00E81BC3">
      <w:pPr>
        <w:pStyle w:val="ListParagraph"/>
        <w:numPr>
          <w:ilvl w:val="0"/>
          <w:numId w:val="11"/>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Normally, corporate strategy risk identification has three steps.</w:t>
      </w:r>
    </w:p>
    <w:p w:rsidR="0063515A" w:rsidRPr="00C439A1" w:rsidRDefault="0063515A" w:rsidP="00E81BC3">
      <w:pPr>
        <w:pStyle w:val="ListParagraph"/>
        <w:numPr>
          <w:ilvl w:val="1"/>
          <w:numId w:val="11"/>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Looking inwards to comprehend the organizational mindset and its operations.</w:t>
      </w:r>
    </w:p>
    <w:p w:rsidR="0063515A" w:rsidRPr="00C439A1" w:rsidRDefault="0063515A" w:rsidP="00E81BC3">
      <w:pPr>
        <w:pStyle w:val="ListParagraph"/>
        <w:numPr>
          <w:ilvl w:val="1"/>
          <w:numId w:val="11"/>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Understanding the external environment, especially, in respect to competition at the market place and the political, social, and cultural issues that impact corporate strategy.</w:t>
      </w:r>
    </w:p>
    <w:p w:rsidR="0063515A" w:rsidRPr="00C439A1" w:rsidRDefault="0063515A" w:rsidP="00E81BC3">
      <w:pPr>
        <w:pStyle w:val="ListParagraph"/>
        <w:numPr>
          <w:ilvl w:val="1"/>
          <w:numId w:val="11"/>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Combining steps 1 and 2, projecting the requirements of the strategy and identifying the  risks.</w:t>
      </w:r>
    </w:p>
    <w:p w:rsidR="00AC77E9" w:rsidRPr="00C439A1" w:rsidRDefault="00AC77E9" w:rsidP="00AC77E9">
      <w:pPr>
        <w:pStyle w:val="ListParagraph"/>
        <w:autoSpaceDE w:val="0"/>
        <w:autoSpaceDN w:val="0"/>
        <w:adjustRightInd w:val="0"/>
        <w:spacing w:after="0" w:line="240" w:lineRule="auto"/>
        <w:ind w:left="1470"/>
        <w:rPr>
          <w:rFonts w:ascii="Bookman Old Style" w:eastAsia="CenturyGothic" w:hAnsi="Bookman Old Style" w:cs="CenturyGothic"/>
          <w:sz w:val="24"/>
          <w:szCs w:val="24"/>
        </w:rPr>
      </w:pPr>
    </w:p>
    <w:p w:rsidR="00E21AA9" w:rsidRPr="00C439A1" w:rsidRDefault="00AC77E9" w:rsidP="00E21AA9">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lastRenderedPageBreak/>
        <w:t>8.2.2 Risk Retention</w:t>
      </w:r>
    </w:p>
    <w:p w:rsidR="00AC77E9" w:rsidRPr="00C439A1" w:rsidRDefault="00AC77E9" w:rsidP="00AC77E9">
      <w:pPr>
        <w:pStyle w:val="ListParagraph"/>
        <w:numPr>
          <w:ilvl w:val="0"/>
          <w:numId w:val="12"/>
        </w:numPr>
        <w:tabs>
          <w:tab w:val="left" w:pos="630"/>
        </w:tabs>
        <w:autoSpaceDE w:val="0"/>
        <w:autoSpaceDN w:val="0"/>
        <w:adjustRightInd w:val="0"/>
        <w:spacing w:after="0" w:line="240" w:lineRule="auto"/>
        <w:rPr>
          <w:rFonts w:ascii="Bookman Old Style" w:eastAsia="CenturyGothic" w:hAnsi="Bookman Old Style" w:cs="CenturyGothic"/>
          <w:color w:val="000000"/>
          <w:sz w:val="24"/>
          <w:szCs w:val="24"/>
          <w:u w:val="single"/>
        </w:rPr>
      </w:pPr>
      <w:r w:rsidRPr="00C439A1">
        <w:rPr>
          <w:rFonts w:ascii="Bookman Old Style" w:eastAsia="CenturyGothic" w:hAnsi="Bookman Old Style" w:cs="CenturyGothic"/>
          <w:sz w:val="24"/>
          <w:szCs w:val="24"/>
        </w:rPr>
        <w:t>Risk that is inherent and needs to be accepted for retention.</w:t>
      </w:r>
    </w:p>
    <w:p w:rsidR="00AC77E9" w:rsidRPr="00C439A1" w:rsidRDefault="00AC77E9" w:rsidP="00AC77E9">
      <w:pPr>
        <w:pStyle w:val="ListParagraph"/>
        <w:numPr>
          <w:ilvl w:val="0"/>
          <w:numId w:val="12"/>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retention as an exercise and a strategy is attempted mainly in the case of operational risk in business.</w:t>
      </w:r>
    </w:p>
    <w:p w:rsidR="00AC77E9" w:rsidRPr="00C439A1" w:rsidRDefault="00AC77E9" w:rsidP="00AC77E9">
      <w:pPr>
        <w:pStyle w:val="ListParagraph"/>
        <w:autoSpaceDE w:val="0"/>
        <w:autoSpaceDN w:val="0"/>
        <w:adjustRightInd w:val="0"/>
        <w:spacing w:after="0" w:line="240" w:lineRule="auto"/>
        <w:rPr>
          <w:rFonts w:ascii="Bookman Old Style" w:eastAsia="CenturyGothic" w:hAnsi="Bookman Old Style" w:cs="CenturyGothic"/>
          <w:sz w:val="24"/>
          <w:szCs w:val="24"/>
        </w:rPr>
      </w:pPr>
    </w:p>
    <w:p w:rsidR="00AC77E9" w:rsidRPr="00C439A1" w:rsidRDefault="00AC77E9" w:rsidP="00AC77E9">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8.2.3 Risk Reduction</w:t>
      </w:r>
    </w:p>
    <w:p w:rsidR="00AC77E9" w:rsidRPr="00C439A1" w:rsidRDefault="00AC77E9" w:rsidP="00AC77E9">
      <w:pPr>
        <w:pStyle w:val="ListParagraph"/>
        <w:numPr>
          <w:ilvl w:val="0"/>
          <w:numId w:val="13"/>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reduction can also be termed as mitigation that would include all measures taken to reduce the effect of the hazard itself as well as the vulnerable conditions leading to the hazard.</w:t>
      </w:r>
    </w:p>
    <w:p w:rsidR="00AC77E9" w:rsidRPr="00C439A1" w:rsidRDefault="00AC77E9" w:rsidP="00AC77E9">
      <w:pPr>
        <w:pStyle w:val="ListParagraph"/>
        <w:numPr>
          <w:ilvl w:val="0"/>
          <w:numId w:val="13"/>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reduction also includes steps to mitigate physical, economic,</w:t>
      </w:r>
    </w:p>
    <w:p w:rsidR="00AC77E9" w:rsidRPr="00C439A1" w:rsidRDefault="00AC77E9" w:rsidP="00AC77E9">
      <w:pPr>
        <w:pStyle w:val="ListParagraph"/>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and social vulnerability.</w:t>
      </w:r>
    </w:p>
    <w:p w:rsidR="00815632" w:rsidRPr="00C439A1" w:rsidRDefault="00815632" w:rsidP="00AC77E9">
      <w:pPr>
        <w:pStyle w:val="ListParagraph"/>
        <w:autoSpaceDE w:val="0"/>
        <w:autoSpaceDN w:val="0"/>
        <w:adjustRightInd w:val="0"/>
        <w:spacing w:after="0" w:line="240" w:lineRule="auto"/>
        <w:rPr>
          <w:rFonts w:ascii="Bookman Old Style" w:eastAsia="CenturyGothic" w:hAnsi="Bookman Old Style" w:cs="CenturyGothic"/>
          <w:sz w:val="24"/>
          <w:szCs w:val="24"/>
        </w:rPr>
      </w:pPr>
    </w:p>
    <w:p w:rsidR="00AC77E9" w:rsidRPr="00C439A1" w:rsidRDefault="00815632" w:rsidP="00AC77E9">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Geographic Information System (GIS)</w:t>
      </w:r>
    </w:p>
    <w:p w:rsidR="00815632" w:rsidRPr="00C439A1" w:rsidRDefault="00815632" w:rsidP="00815632">
      <w:pPr>
        <w:pStyle w:val="ListParagraph"/>
        <w:numPr>
          <w:ilvl w:val="0"/>
          <w:numId w:val="14"/>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Disaster planning involves predicting the risk of natural hazard and possible impact. The use of GIS can be successfully made in communication, risk and vulnerability assessment, study of loss patterns, and searches.</w:t>
      </w:r>
    </w:p>
    <w:p w:rsidR="00815632" w:rsidRPr="00C439A1" w:rsidRDefault="00815632" w:rsidP="00815632">
      <w:pPr>
        <w:pStyle w:val="ListParagraph"/>
        <w:numPr>
          <w:ilvl w:val="0"/>
          <w:numId w:val="14"/>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Geographic Information Systems (GIS) and remote sensing facilitate record-keeping and obtainment of status or ongoing works that are the most critical task for disaster management.</w:t>
      </w:r>
    </w:p>
    <w:p w:rsidR="00815632" w:rsidRPr="00C439A1" w:rsidRDefault="00815632" w:rsidP="00815632">
      <w:pPr>
        <w:pStyle w:val="ListParagraph"/>
        <w:autoSpaceDE w:val="0"/>
        <w:autoSpaceDN w:val="0"/>
        <w:adjustRightInd w:val="0"/>
        <w:spacing w:after="0" w:line="240" w:lineRule="auto"/>
        <w:rPr>
          <w:rFonts w:ascii="Bookman Old Style" w:eastAsia="CenturyGothic" w:hAnsi="Bookman Old Style" w:cs="CenturyGothic"/>
          <w:sz w:val="24"/>
          <w:szCs w:val="24"/>
        </w:rPr>
      </w:pPr>
    </w:p>
    <w:p w:rsidR="00815632" w:rsidRPr="00C439A1" w:rsidRDefault="00815632" w:rsidP="00815632">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8.2.5 Project Risk Management</w:t>
      </w:r>
    </w:p>
    <w:p w:rsidR="00815632" w:rsidRPr="00C439A1" w:rsidRDefault="00815632" w:rsidP="00815632">
      <w:pPr>
        <w:pStyle w:val="ListParagraph"/>
        <w:numPr>
          <w:ilvl w:val="0"/>
          <w:numId w:val="15"/>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xml:space="preserve">Each project will be different and has different gestation periods. </w:t>
      </w:r>
    </w:p>
    <w:p w:rsidR="00815632" w:rsidRPr="00C439A1" w:rsidRDefault="00815632" w:rsidP="00815632">
      <w:pPr>
        <w:pStyle w:val="ListParagraph"/>
        <w:numPr>
          <w:ilvl w:val="0"/>
          <w:numId w:val="15"/>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By its own nature, a project is based on many assumptions, to be realized at a future and is subjected to environmental changes and changes due to statutory policies.</w:t>
      </w:r>
    </w:p>
    <w:p w:rsidR="00815632" w:rsidRPr="00C439A1" w:rsidRDefault="00815632" w:rsidP="00815632">
      <w:pPr>
        <w:pStyle w:val="ListParagraph"/>
        <w:numPr>
          <w:ilvl w:val="0"/>
          <w:numId w:val="15"/>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With a gestation period running into a few years, any change or revision in assumptions can transform itself into a big risk.</w:t>
      </w:r>
    </w:p>
    <w:p w:rsidR="00815632" w:rsidRPr="00C439A1" w:rsidRDefault="00815632" w:rsidP="00815632">
      <w:pPr>
        <w:autoSpaceDE w:val="0"/>
        <w:autoSpaceDN w:val="0"/>
        <w:adjustRightInd w:val="0"/>
        <w:spacing w:after="0" w:line="240" w:lineRule="auto"/>
        <w:rPr>
          <w:rFonts w:ascii="Bookman Old Style" w:eastAsia="CenturyGothic" w:hAnsi="Bookman Old Style" w:cs="CenturyGothic"/>
          <w:i/>
          <w:sz w:val="24"/>
          <w:szCs w:val="24"/>
        </w:rPr>
      </w:pPr>
      <w:r w:rsidRPr="00C439A1">
        <w:rPr>
          <w:rFonts w:ascii="Bookman Old Style" w:eastAsia="CenturyGothic" w:hAnsi="Bookman Old Style" w:cs="CenturyGothic"/>
          <w:i/>
          <w:sz w:val="24"/>
          <w:szCs w:val="24"/>
        </w:rPr>
        <w:t xml:space="preserve">              Management of such risks is called ‘Project Risk Management’</w:t>
      </w:r>
    </w:p>
    <w:p w:rsidR="00815632" w:rsidRPr="00C439A1" w:rsidRDefault="00815632" w:rsidP="00815632">
      <w:pPr>
        <w:autoSpaceDE w:val="0"/>
        <w:autoSpaceDN w:val="0"/>
        <w:adjustRightInd w:val="0"/>
        <w:spacing w:after="0" w:line="240" w:lineRule="auto"/>
        <w:rPr>
          <w:rFonts w:ascii="Bookman Old Style" w:hAnsi="Bookman Old Style" w:cs="CenturyGothic-Bold"/>
          <w:b/>
          <w:bCs/>
          <w:sz w:val="24"/>
          <w:szCs w:val="24"/>
        </w:rPr>
      </w:pPr>
    </w:p>
    <w:p w:rsidR="00815632" w:rsidRPr="00C439A1" w:rsidRDefault="00815632" w:rsidP="00815632">
      <w:pPr>
        <w:autoSpaceDE w:val="0"/>
        <w:autoSpaceDN w:val="0"/>
        <w:adjustRightInd w:val="0"/>
        <w:spacing w:after="0" w:line="240" w:lineRule="auto"/>
        <w:rPr>
          <w:rFonts w:ascii="Bookman Old Style" w:hAnsi="Bookman Old Style" w:cs="CenturyGothic-Bold"/>
          <w:b/>
          <w:bCs/>
          <w:sz w:val="24"/>
          <w:szCs w:val="24"/>
        </w:rPr>
      </w:pPr>
    </w:p>
    <w:p w:rsidR="00815632" w:rsidRPr="00C439A1" w:rsidRDefault="00815632" w:rsidP="00815632">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Project Risk</w:t>
      </w:r>
    </w:p>
    <w:p w:rsidR="00815632" w:rsidRPr="00C439A1" w:rsidRDefault="00815632" w:rsidP="00815632">
      <w:pPr>
        <w:autoSpaceDE w:val="0"/>
        <w:autoSpaceDN w:val="0"/>
        <w:adjustRightInd w:val="0"/>
        <w:spacing w:after="0" w:line="240" w:lineRule="auto"/>
        <w:rPr>
          <w:rFonts w:ascii="Bookman Old Style" w:hAnsi="Bookman Old Style" w:cs="CenturyGothic-Bold"/>
          <w:b/>
          <w:bCs/>
          <w:sz w:val="24"/>
          <w:szCs w:val="24"/>
        </w:rPr>
      </w:pPr>
    </w:p>
    <w:p w:rsidR="00815632" w:rsidRPr="00C439A1" w:rsidRDefault="00815632" w:rsidP="00815632">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This risk arises when a project fails to take off due to sudden and drastic changes in the base assumptions.</w:t>
      </w:r>
    </w:p>
    <w:p w:rsidR="002412AA" w:rsidRPr="00C439A1" w:rsidRDefault="002412AA" w:rsidP="002412A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The application of risk management in new projects consists of the following steps:</w:t>
      </w:r>
    </w:p>
    <w:p w:rsidR="002412AA" w:rsidRPr="00C439A1" w:rsidRDefault="002412AA" w:rsidP="002412A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(a)</w:t>
      </w:r>
      <w:r w:rsidRPr="00C439A1">
        <w:rPr>
          <w:rFonts w:ascii="Bookman Old Style" w:eastAsia="CenturyGothic" w:hAnsi="Bookman Old Style" w:cs="CenturyGothic"/>
          <w:b/>
          <w:sz w:val="24"/>
          <w:szCs w:val="24"/>
        </w:rPr>
        <w:t xml:space="preserve"> Plan</w:t>
      </w:r>
      <w:r w:rsidRPr="00C439A1">
        <w:rPr>
          <w:rFonts w:ascii="Bookman Old Style" w:eastAsia="CenturyGothic" w:hAnsi="Bookman Old Style" w:cs="CenturyGothic"/>
          <w:sz w:val="24"/>
          <w:szCs w:val="24"/>
        </w:rPr>
        <w:t xml:space="preserve"> should include risk management tasks, responsibilities, activities and budget.</w:t>
      </w:r>
    </w:p>
    <w:p w:rsidR="002412AA" w:rsidRPr="00C439A1" w:rsidRDefault="002412AA" w:rsidP="002412A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xml:space="preserve">(a) </w:t>
      </w:r>
      <w:r w:rsidRPr="00C439A1">
        <w:rPr>
          <w:rFonts w:ascii="Bookman Old Style" w:eastAsia="CenturyGothic" w:hAnsi="Bookman Old Style" w:cs="CenturyGothic"/>
          <w:b/>
          <w:sz w:val="24"/>
          <w:szCs w:val="24"/>
        </w:rPr>
        <w:t>Assigning a Risk Officer</w:t>
      </w:r>
      <w:r w:rsidRPr="00C439A1">
        <w:rPr>
          <w:rFonts w:ascii="Bookman Old Style" w:eastAsia="CenturyGothic" w:hAnsi="Bookman Old Style" w:cs="CenturyGothic"/>
          <w:sz w:val="24"/>
          <w:szCs w:val="24"/>
        </w:rPr>
        <w:t>, a team member other than a Project Manager, who is responsible for foreseeing potential project problems.</w:t>
      </w:r>
    </w:p>
    <w:p w:rsidR="002412AA" w:rsidRPr="00C439A1" w:rsidRDefault="002412AA" w:rsidP="002412A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xml:space="preserve">(b) </w:t>
      </w:r>
      <w:r w:rsidRPr="00C439A1">
        <w:rPr>
          <w:rFonts w:ascii="Bookman Old Style" w:eastAsia="CenturyGothic" w:hAnsi="Bookman Old Style" w:cs="CenturyGothic"/>
          <w:b/>
          <w:sz w:val="24"/>
          <w:szCs w:val="24"/>
        </w:rPr>
        <w:t>Maintaining live project risk data base.</w:t>
      </w:r>
      <w:r w:rsidRPr="00C439A1">
        <w:rPr>
          <w:rFonts w:ascii="Bookman Old Style" w:eastAsia="CenturyGothic" w:hAnsi="Bookman Old Style" w:cs="CenturyGothic"/>
          <w:sz w:val="24"/>
          <w:szCs w:val="24"/>
        </w:rPr>
        <w:t xml:space="preserve"> </w:t>
      </w:r>
    </w:p>
    <w:p w:rsidR="002412AA" w:rsidRPr="00C439A1" w:rsidRDefault="002412AA" w:rsidP="002412A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xml:space="preserve">(c) </w:t>
      </w:r>
      <w:r w:rsidRPr="00C439A1">
        <w:rPr>
          <w:rFonts w:ascii="Bookman Old Style" w:eastAsia="CenturyGothic" w:hAnsi="Bookman Old Style" w:cs="CenturyGothic"/>
          <w:b/>
          <w:sz w:val="24"/>
          <w:szCs w:val="24"/>
        </w:rPr>
        <w:t>Creating risk reporting channels.</w:t>
      </w:r>
      <w:r w:rsidRPr="00C439A1">
        <w:rPr>
          <w:rFonts w:ascii="Bookman Old Style" w:eastAsia="CenturyGothic" w:hAnsi="Bookman Old Style" w:cs="CenturyGothic"/>
          <w:sz w:val="24"/>
          <w:szCs w:val="24"/>
        </w:rPr>
        <w:t xml:space="preserve"> Each team member should have possibility to report risk that he foresees in the project.</w:t>
      </w:r>
    </w:p>
    <w:p w:rsidR="002412AA" w:rsidRPr="00C439A1" w:rsidRDefault="002412AA" w:rsidP="002412A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 xml:space="preserve">(b) </w:t>
      </w:r>
      <w:r w:rsidRPr="00C439A1">
        <w:rPr>
          <w:rFonts w:ascii="Bookman Old Style" w:eastAsia="CenturyGothic" w:hAnsi="Bookman Old Style" w:cs="CenturyGothic"/>
          <w:b/>
          <w:sz w:val="24"/>
          <w:szCs w:val="24"/>
        </w:rPr>
        <w:t>Preparing mitigation plans</w:t>
      </w:r>
      <w:r w:rsidRPr="00C439A1">
        <w:rPr>
          <w:rFonts w:ascii="Bookman Old Style" w:eastAsia="CenturyGothic" w:hAnsi="Bookman Old Style" w:cs="CenturyGothic"/>
          <w:sz w:val="24"/>
          <w:szCs w:val="24"/>
        </w:rPr>
        <w:t xml:space="preserve"> for risks that are chosen to be mitigated.</w:t>
      </w:r>
    </w:p>
    <w:p w:rsidR="00815632" w:rsidRPr="00C439A1" w:rsidRDefault="002412AA" w:rsidP="002412AA">
      <w:pPr>
        <w:autoSpaceDE w:val="0"/>
        <w:autoSpaceDN w:val="0"/>
        <w:adjustRightInd w:val="0"/>
        <w:spacing w:after="0" w:line="240" w:lineRule="auto"/>
        <w:rPr>
          <w:rFonts w:ascii="Bookman Old Style" w:eastAsia="CenturyGothic" w:hAnsi="Bookman Old Style" w:cs="CenturyGothic"/>
          <w:b/>
          <w:sz w:val="24"/>
          <w:szCs w:val="24"/>
        </w:rPr>
      </w:pPr>
      <w:r w:rsidRPr="00C439A1">
        <w:rPr>
          <w:rFonts w:ascii="Bookman Old Style" w:eastAsia="CenturyGothic" w:hAnsi="Bookman Old Style" w:cs="CenturyGothic"/>
          <w:sz w:val="24"/>
          <w:szCs w:val="24"/>
        </w:rPr>
        <w:lastRenderedPageBreak/>
        <w:t xml:space="preserve">(c) </w:t>
      </w:r>
      <w:r w:rsidRPr="00C439A1">
        <w:rPr>
          <w:rFonts w:ascii="Bookman Old Style" w:eastAsia="CenturyGothic" w:hAnsi="Bookman Old Style" w:cs="CenturyGothic"/>
          <w:b/>
          <w:sz w:val="24"/>
          <w:szCs w:val="24"/>
        </w:rPr>
        <w:t>Implementation of plan</w:t>
      </w:r>
    </w:p>
    <w:p w:rsidR="008B1B12" w:rsidRPr="00C439A1" w:rsidRDefault="008B1B12" w:rsidP="002412AA">
      <w:pPr>
        <w:autoSpaceDE w:val="0"/>
        <w:autoSpaceDN w:val="0"/>
        <w:adjustRightInd w:val="0"/>
        <w:spacing w:after="0" w:line="240" w:lineRule="auto"/>
        <w:rPr>
          <w:rFonts w:ascii="Bookman Old Style" w:eastAsia="CenturyGothic" w:hAnsi="Bookman Old Style" w:cs="CenturyGothic"/>
          <w:b/>
          <w:sz w:val="24"/>
          <w:szCs w:val="24"/>
        </w:rPr>
      </w:pPr>
    </w:p>
    <w:p w:rsidR="002412AA" w:rsidRPr="00C439A1" w:rsidRDefault="008B1B12" w:rsidP="002412AA">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8.2.6 Enterprise Risk Management</w:t>
      </w:r>
    </w:p>
    <w:p w:rsidR="008B1B12" w:rsidRPr="00C439A1" w:rsidRDefault="008B1B12" w:rsidP="002412AA">
      <w:pPr>
        <w:autoSpaceDE w:val="0"/>
        <w:autoSpaceDN w:val="0"/>
        <w:adjustRightInd w:val="0"/>
        <w:spacing w:after="0" w:line="240" w:lineRule="auto"/>
        <w:rPr>
          <w:rFonts w:ascii="Bookman Old Style" w:hAnsi="Bookman Old Style" w:cs="CenturyGothic-Bold"/>
          <w:b/>
          <w:bCs/>
          <w:sz w:val="24"/>
          <w:szCs w:val="24"/>
        </w:rPr>
      </w:pPr>
    </w:p>
    <w:p w:rsidR="008B1B12" w:rsidRPr="00C439A1" w:rsidRDefault="008B1B12" w:rsidP="008B1B12">
      <w:pPr>
        <w:pStyle w:val="ListParagraph"/>
        <w:numPr>
          <w:ilvl w:val="0"/>
          <w:numId w:val="16"/>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Designed to identify potential events that may affect the entity, and mange risk to be within its ris appetite, to provide reasonable assurance regarding the achievement of entity objectives”.</w:t>
      </w:r>
    </w:p>
    <w:p w:rsidR="008B1B12" w:rsidRPr="00C439A1" w:rsidRDefault="008B1B12" w:rsidP="008B1B12">
      <w:pPr>
        <w:pStyle w:val="ListParagraph"/>
        <w:numPr>
          <w:ilvl w:val="0"/>
          <w:numId w:val="16"/>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ERM enables management to effectively deal with uncertainty and associated risk and opportunity, enhancing the capacity to build value.</w:t>
      </w:r>
    </w:p>
    <w:p w:rsidR="008B1B12" w:rsidRPr="00C439A1" w:rsidRDefault="008B1B12" w:rsidP="008B1B12">
      <w:pPr>
        <w:autoSpaceDE w:val="0"/>
        <w:autoSpaceDN w:val="0"/>
        <w:adjustRightInd w:val="0"/>
        <w:spacing w:after="0" w:line="240" w:lineRule="auto"/>
        <w:ind w:left="360"/>
        <w:rPr>
          <w:rFonts w:ascii="Bookman Old Style" w:eastAsia="CenturyGothic" w:hAnsi="Bookman Old Style" w:cs="CenturyGothic"/>
          <w:sz w:val="24"/>
          <w:szCs w:val="24"/>
        </w:rPr>
      </w:pPr>
    </w:p>
    <w:p w:rsidR="008B1B12" w:rsidRPr="00C439A1" w:rsidRDefault="008B1B12" w:rsidP="008B1B12">
      <w:pPr>
        <w:autoSpaceDE w:val="0"/>
        <w:autoSpaceDN w:val="0"/>
        <w:adjustRightInd w:val="0"/>
        <w:spacing w:after="0" w:line="240" w:lineRule="auto"/>
        <w:rPr>
          <w:rFonts w:ascii="Bookman Old Style" w:hAnsi="Bookman Old Style" w:cs="CenturyGothic-Bold"/>
          <w:b/>
          <w:bCs/>
          <w:sz w:val="24"/>
          <w:szCs w:val="24"/>
          <w:u w:val="single"/>
        </w:rPr>
      </w:pPr>
      <w:r w:rsidRPr="00C439A1">
        <w:rPr>
          <w:rFonts w:ascii="Bookman Old Style" w:hAnsi="Bookman Old Style" w:cs="CenturyGothic-Bold"/>
          <w:b/>
          <w:bCs/>
          <w:sz w:val="24"/>
          <w:szCs w:val="24"/>
          <w:u w:val="single"/>
        </w:rPr>
        <w:t>Need for Implementation of ERM</w:t>
      </w:r>
    </w:p>
    <w:p w:rsidR="00136B87" w:rsidRPr="00C439A1" w:rsidRDefault="00136B87" w:rsidP="008B1B12">
      <w:pPr>
        <w:autoSpaceDE w:val="0"/>
        <w:autoSpaceDN w:val="0"/>
        <w:adjustRightInd w:val="0"/>
        <w:spacing w:after="0" w:line="240" w:lineRule="auto"/>
        <w:rPr>
          <w:rFonts w:ascii="Bookman Old Style" w:hAnsi="Bookman Old Style" w:cs="CenturyGothic-Bold"/>
          <w:b/>
          <w:bCs/>
          <w:sz w:val="24"/>
          <w:szCs w:val="24"/>
        </w:rPr>
      </w:pPr>
    </w:p>
    <w:p w:rsidR="008B1B12" w:rsidRPr="00C439A1" w:rsidRDefault="008B1B12" w:rsidP="008B1B12">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ERM needs to be implemented for the following reasons:</w:t>
      </w:r>
    </w:p>
    <w:p w:rsidR="008B1B12" w:rsidRPr="00C439A1" w:rsidRDefault="008B1B12" w:rsidP="008B1B12">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(a) Reduce unacceptable performance variability.</w:t>
      </w:r>
    </w:p>
    <w:p w:rsidR="008B1B12" w:rsidRPr="00C439A1" w:rsidRDefault="008B1B12" w:rsidP="008B1B12">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(b) Align and integrate varying views of risk management.</w:t>
      </w:r>
    </w:p>
    <w:p w:rsidR="008B1B12" w:rsidRPr="00C439A1" w:rsidRDefault="008B1B12" w:rsidP="008B1B12">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(c) Build confidence of investment community and stakeholders.</w:t>
      </w:r>
    </w:p>
    <w:p w:rsidR="008B1B12" w:rsidRPr="00C439A1" w:rsidRDefault="008B1B12" w:rsidP="008B1B12">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(d) Enhance corporate governance.</w:t>
      </w:r>
    </w:p>
    <w:p w:rsidR="008B1B12" w:rsidRPr="00C439A1" w:rsidRDefault="008B1B12" w:rsidP="008B1B12">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(e) Successfully respond to a changing business environment.</w:t>
      </w:r>
    </w:p>
    <w:p w:rsidR="008B1B12" w:rsidRPr="00C439A1" w:rsidRDefault="008B1B12" w:rsidP="008B1B12">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(f) Align strategy and corporate culture.</w:t>
      </w:r>
    </w:p>
    <w:p w:rsidR="003E0CBB" w:rsidRPr="00C439A1" w:rsidRDefault="003E0CBB" w:rsidP="008B1B12">
      <w:pPr>
        <w:autoSpaceDE w:val="0"/>
        <w:autoSpaceDN w:val="0"/>
        <w:adjustRightInd w:val="0"/>
        <w:spacing w:after="0" w:line="240" w:lineRule="auto"/>
        <w:rPr>
          <w:rFonts w:ascii="Bookman Old Style" w:eastAsia="CenturyGothic" w:hAnsi="Bookman Old Style" w:cs="CenturyGothic"/>
          <w:sz w:val="24"/>
          <w:szCs w:val="24"/>
        </w:rPr>
      </w:pPr>
    </w:p>
    <w:p w:rsidR="00136B87" w:rsidRPr="00C439A1" w:rsidRDefault="003E0CBB" w:rsidP="008B1B12">
      <w:pPr>
        <w:autoSpaceDE w:val="0"/>
        <w:autoSpaceDN w:val="0"/>
        <w:adjustRightInd w:val="0"/>
        <w:spacing w:after="0" w:line="240" w:lineRule="auto"/>
        <w:rPr>
          <w:rFonts w:ascii="Bookman Old Style" w:hAnsi="Bookman Old Style" w:cs="CenturyGothic-Bold"/>
          <w:b/>
          <w:bCs/>
          <w:sz w:val="24"/>
          <w:szCs w:val="24"/>
          <w:u w:val="single"/>
        </w:rPr>
      </w:pPr>
      <w:r w:rsidRPr="00C439A1">
        <w:rPr>
          <w:rFonts w:ascii="Bookman Old Style" w:hAnsi="Bookman Old Style" w:cs="CenturyGothic-Bold"/>
          <w:b/>
          <w:bCs/>
          <w:sz w:val="24"/>
          <w:szCs w:val="24"/>
          <w:u w:val="single"/>
        </w:rPr>
        <w:t>COSO ERM Framework</w:t>
      </w:r>
    </w:p>
    <w:p w:rsidR="003E0CBB" w:rsidRPr="00C439A1" w:rsidRDefault="003E0CBB" w:rsidP="008B1B12">
      <w:pPr>
        <w:autoSpaceDE w:val="0"/>
        <w:autoSpaceDN w:val="0"/>
        <w:adjustRightInd w:val="0"/>
        <w:spacing w:after="0" w:line="240" w:lineRule="auto"/>
        <w:rPr>
          <w:rFonts w:ascii="Bookman Old Style" w:hAnsi="Bookman Old Style" w:cs="CenturyGothic-Bold"/>
          <w:b/>
          <w:bCs/>
          <w:sz w:val="24"/>
          <w:szCs w:val="24"/>
          <w:u w:val="single"/>
        </w:rPr>
      </w:pPr>
    </w:p>
    <w:p w:rsidR="003E0CBB" w:rsidRPr="00C439A1" w:rsidRDefault="003E0CBB" w:rsidP="008B1B12">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Refer Questions</w:t>
      </w:r>
    </w:p>
    <w:p w:rsidR="003E0CBB" w:rsidRPr="00C439A1" w:rsidRDefault="003E0CBB" w:rsidP="008B1B12">
      <w:pPr>
        <w:autoSpaceDE w:val="0"/>
        <w:autoSpaceDN w:val="0"/>
        <w:adjustRightInd w:val="0"/>
        <w:spacing w:after="0" w:line="240" w:lineRule="auto"/>
        <w:rPr>
          <w:rFonts w:ascii="Bookman Old Style" w:hAnsi="Bookman Old Style" w:cs="CenturyGothic-Bold"/>
          <w:b/>
          <w:bCs/>
          <w:sz w:val="24"/>
          <w:szCs w:val="24"/>
        </w:rPr>
      </w:pPr>
    </w:p>
    <w:p w:rsidR="003E0CBB" w:rsidRPr="00C439A1" w:rsidRDefault="003E0CBB" w:rsidP="003E0CBB">
      <w:pPr>
        <w:autoSpaceDE w:val="0"/>
        <w:autoSpaceDN w:val="0"/>
        <w:adjustRightInd w:val="0"/>
        <w:spacing w:after="0" w:line="240" w:lineRule="auto"/>
        <w:rPr>
          <w:rFonts w:ascii="Bookman Old Style" w:hAnsi="Bookman Old Style" w:cs="CenturyGothic-Bold"/>
          <w:b/>
          <w:bCs/>
          <w:sz w:val="24"/>
          <w:szCs w:val="24"/>
          <w:u w:val="single"/>
        </w:rPr>
      </w:pPr>
      <w:r w:rsidRPr="00C439A1">
        <w:rPr>
          <w:rFonts w:ascii="Bookman Old Style" w:hAnsi="Bookman Old Style" w:cs="CenturyGothic-Bold"/>
          <w:b/>
          <w:bCs/>
          <w:sz w:val="24"/>
          <w:szCs w:val="24"/>
          <w:u w:val="single"/>
        </w:rPr>
        <w:t>8.2.7 Value at Risk</w:t>
      </w:r>
    </w:p>
    <w:p w:rsidR="003E0CBB" w:rsidRPr="00C439A1" w:rsidRDefault="003E0CBB" w:rsidP="003E0CBB">
      <w:pPr>
        <w:autoSpaceDE w:val="0"/>
        <w:autoSpaceDN w:val="0"/>
        <w:adjustRightInd w:val="0"/>
        <w:spacing w:after="0" w:line="240" w:lineRule="auto"/>
        <w:rPr>
          <w:rFonts w:ascii="Bookman Old Style" w:eastAsia="CenturyGothic" w:hAnsi="Bookman Old Style" w:cs="CenturyGothic"/>
          <w:sz w:val="24"/>
          <w:szCs w:val="24"/>
        </w:rPr>
      </w:pPr>
    </w:p>
    <w:p w:rsidR="003E0CBB" w:rsidRPr="00C439A1" w:rsidRDefault="003E0CBB" w:rsidP="003E0CBB">
      <w:pPr>
        <w:pStyle w:val="ListParagraph"/>
        <w:numPr>
          <w:ilvl w:val="0"/>
          <w:numId w:val="17"/>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Value at Risk (VaR) is one of the popular methods of measuring financial risks.</w:t>
      </w:r>
    </w:p>
    <w:p w:rsidR="003E0CBB" w:rsidRPr="00C439A1" w:rsidRDefault="003E0CBB" w:rsidP="003E0CBB">
      <w:pPr>
        <w:pStyle w:val="ListParagraph"/>
        <w:numPr>
          <w:ilvl w:val="0"/>
          <w:numId w:val="17"/>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VaR has the advantage of a structured methodology for critically analysing a risk that is available as part of management function.</w:t>
      </w:r>
    </w:p>
    <w:p w:rsidR="003E0CBB" w:rsidRPr="00C439A1" w:rsidRDefault="003E0CBB" w:rsidP="003E0CBB">
      <w:pPr>
        <w:autoSpaceDE w:val="0"/>
        <w:autoSpaceDN w:val="0"/>
        <w:adjustRightInd w:val="0"/>
        <w:spacing w:after="0" w:line="240" w:lineRule="auto"/>
        <w:rPr>
          <w:rFonts w:ascii="Bookman Old Style" w:eastAsia="CenturyGothic" w:hAnsi="Bookman Old Style" w:cs="CenturyGothic"/>
          <w:sz w:val="24"/>
          <w:szCs w:val="24"/>
        </w:rPr>
      </w:pPr>
    </w:p>
    <w:p w:rsidR="003E0CBB" w:rsidRPr="00C439A1" w:rsidRDefault="003E0CBB" w:rsidP="003E0CBB">
      <w:pPr>
        <w:autoSpaceDE w:val="0"/>
        <w:autoSpaceDN w:val="0"/>
        <w:adjustRightInd w:val="0"/>
        <w:spacing w:after="0" w:line="240" w:lineRule="auto"/>
        <w:rPr>
          <w:rFonts w:ascii="Bookman Old Style" w:hAnsi="Bookman Old Style" w:cs="CenturyGothic-Bold"/>
          <w:b/>
          <w:bCs/>
          <w:sz w:val="24"/>
          <w:szCs w:val="24"/>
          <w:u w:val="single"/>
        </w:rPr>
      </w:pPr>
      <w:r w:rsidRPr="00C439A1">
        <w:rPr>
          <w:rFonts w:ascii="Bookman Old Style" w:hAnsi="Bookman Old Style" w:cs="CenturyGothic-Bold"/>
          <w:b/>
          <w:bCs/>
          <w:sz w:val="24"/>
          <w:szCs w:val="24"/>
          <w:u w:val="single"/>
        </w:rPr>
        <w:t>8.2.8 Evolution of Basel Regime</w:t>
      </w:r>
    </w:p>
    <w:p w:rsidR="003E0CBB" w:rsidRPr="00C439A1" w:rsidRDefault="003E0CBB" w:rsidP="003E0CBB">
      <w:pPr>
        <w:autoSpaceDE w:val="0"/>
        <w:autoSpaceDN w:val="0"/>
        <w:adjustRightInd w:val="0"/>
        <w:spacing w:after="0" w:line="240" w:lineRule="auto"/>
        <w:rPr>
          <w:rFonts w:ascii="Bookman Old Style" w:hAnsi="Bookman Old Style" w:cs="CenturyGothic-Bold"/>
          <w:b/>
          <w:bCs/>
          <w:sz w:val="24"/>
          <w:szCs w:val="24"/>
          <w:u w:val="single"/>
        </w:rPr>
      </w:pPr>
    </w:p>
    <w:p w:rsidR="003E0CBB" w:rsidRPr="00C439A1" w:rsidRDefault="003E0CBB" w:rsidP="003E0CBB">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 xml:space="preserve">              Refer Questions</w:t>
      </w:r>
    </w:p>
    <w:p w:rsidR="00FA2EEA" w:rsidRPr="00C439A1" w:rsidRDefault="00FA2EEA" w:rsidP="003E0CBB">
      <w:pPr>
        <w:autoSpaceDE w:val="0"/>
        <w:autoSpaceDN w:val="0"/>
        <w:adjustRightInd w:val="0"/>
        <w:spacing w:after="0" w:line="240" w:lineRule="auto"/>
        <w:rPr>
          <w:rFonts w:ascii="Bookman Old Style" w:hAnsi="Bookman Old Style" w:cs="CenturyGothic-Bold"/>
          <w:b/>
          <w:bCs/>
          <w:sz w:val="24"/>
          <w:szCs w:val="24"/>
        </w:rPr>
      </w:pPr>
    </w:p>
    <w:p w:rsidR="00FA2EEA" w:rsidRPr="00C439A1" w:rsidRDefault="00FA2EEA" w:rsidP="003E0CBB">
      <w:pPr>
        <w:autoSpaceDE w:val="0"/>
        <w:autoSpaceDN w:val="0"/>
        <w:adjustRightInd w:val="0"/>
        <w:spacing w:after="0" w:line="240" w:lineRule="auto"/>
        <w:rPr>
          <w:rFonts w:ascii="Bookman Old Style" w:hAnsi="Bookman Old Style" w:cs="CenturyGothic-Bold"/>
          <w:b/>
          <w:bCs/>
          <w:sz w:val="24"/>
          <w:szCs w:val="24"/>
          <w:u w:val="single"/>
        </w:rPr>
      </w:pPr>
      <w:r w:rsidRPr="00C439A1">
        <w:rPr>
          <w:rFonts w:ascii="Bookman Old Style" w:hAnsi="Bookman Old Style" w:cs="CenturyGothic-Bold"/>
          <w:b/>
          <w:bCs/>
          <w:sz w:val="24"/>
          <w:szCs w:val="24"/>
          <w:u w:val="single"/>
        </w:rPr>
        <w:t>8.2.9.1 Types of Corporate Risk</w:t>
      </w:r>
    </w:p>
    <w:p w:rsidR="00FA2EEA" w:rsidRPr="00C439A1" w:rsidRDefault="00FA2EEA" w:rsidP="00FA2EEA">
      <w:pPr>
        <w:pStyle w:val="ListParagraph"/>
        <w:numPr>
          <w:ilvl w:val="0"/>
          <w:numId w:val="18"/>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This risk arises when the industry itself faces extinction suddenly, due to unavoidable reasons.</w:t>
      </w:r>
    </w:p>
    <w:p w:rsidR="00FA2EEA" w:rsidRPr="00C439A1" w:rsidRDefault="00FA2EEA" w:rsidP="00FA2EEA">
      <w:pPr>
        <w:pStyle w:val="ListParagraph"/>
        <w:numPr>
          <w:ilvl w:val="0"/>
          <w:numId w:val="18"/>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Michael Porter’s five forces theory has addressed the industrial arena.</w:t>
      </w:r>
    </w:p>
    <w:p w:rsidR="00FA2EEA" w:rsidRPr="00C439A1" w:rsidRDefault="00FA2EEA" w:rsidP="00FA2EEA">
      <w:pPr>
        <w:autoSpaceDE w:val="0"/>
        <w:autoSpaceDN w:val="0"/>
        <w:adjustRightInd w:val="0"/>
        <w:spacing w:after="0" w:line="240" w:lineRule="auto"/>
        <w:ind w:left="360"/>
        <w:rPr>
          <w:rFonts w:ascii="Bookman Old Style" w:hAnsi="Bookman Old Style" w:cs="CenturyGothic-Bold"/>
          <w:b/>
          <w:bCs/>
          <w:sz w:val="24"/>
          <w:szCs w:val="24"/>
        </w:rPr>
      </w:pPr>
    </w:p>
    <w:p w:rsidR="00FA2EEA" w:rsidRPr="00C439A1" w:rsidRDefault="00FA2EEA" w:rsidP="00FA2EEA">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Transition Risk</w:t>
      </w:r>
    </w:p>
    <w:p w:rsidR="00FA2EEA" w:rsidRPr="00C439A1" w:rsidRDefault="00FA2EEA" w:rsidP="00FA2EEA">
      <w:pPr>
        <w:autoSpaceDE w:val="0"/>
        <w:autoSpaceDN w:val="0"/>
        <w:adjustRightInd w:val="0"/>
        <w:spacing w:after="0" w:line="240" w:lineRule="auto"/>
        <w:ind w:left="360"/>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Risk usually arises when technological obsolescence suddenly overtakes the company.</w:t>
      </w:r>
    </w:p>
    <w:p w:rsidR="00FA2EEA" w:rsidRPr="00C439A1" w:rsidRDefault="00FA2EEA" w:rsidP="00FA2EEA">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Stagnation Risk</w:t>
      </w:r>
    </w:p>
    <w:p w:rsidR="00FA2EEA" w:rsidRPr="00C439A1" w:rsidRDefault="00FA2EEA" w:rsidP="00FA2EEA">
      <w:pPr>
        <w:pStyle w:val="ListParagraph"/>
        <w:numPr>
          <w:ilvl w:val="0"/>
          <w:numId w:val="19"/>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lastRenderedPageBreak/>
        <w:t>This risk is associated with the stagnation of a company caused by a sudden fall in demand due to a recession.</w:t>
      </w:r>
    </w:p>
    <w:p w:rsidR="00FA2EEA" w:rsidRPr="00C439A1" w:rsidRDefault="00FA2EEA" w:rsidP="00FA2EEA">
      <w:pPr>
        <w:pStyle w:val="ListParagraph"/>
        <w:numPr>
          <w:ilvl w:val="0"/>
          <w:numId w:val="19"/>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Stagnation risk, due to its suddenness, has also left many companies with high inventory holdings of raw materials and components.</w:t>
      </w:r>
    </w:p>
    <w:p w:rsidR="00FA2EEA" w:rsidRPr="00C439A1" w:rsidRDefault="00FA2EEA" w:rsidP="00FA2EEA">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Unique Competitor Risk</w:t>
      </w:r>
    </w:p>
    <w:p w:rsidR="00FA2EEA" w:rsidRPr="00C439A1" w:rsidRDefault="00FA2EEA" w:rsidP="00FA2EEA">
      <w:pPr>
        <w:pStyle w:val="ListParagraph"/>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This risk arises when a unique competitor enters the scene unexpectedly.</w:t>
      </w:r>
    </w:p>
    <w:p w:rsidR="00FA2EEA" w:rsidRPr="00C439A1" w:rsidRDefault="00FA2EEA" w:rsidP="00FA2EEA">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Brand Risk</w:t>
      </w:r>
    </w:p>
    <w:p w:rsidR="00FA2EEA" w:rsidRPr="00C439A1" w:rsidRDefault="00FA2EEA" w:rsidP="00FA2EEA">
      <w:pPr>
        <w:autoSpaceDE w:val="0"/>
        <w:autoSpaceDN w:val="0"/>
        <w:adjustRightInd w:val="0"/>
        <w:spacing w:after="0" w:line="240" w:lineRule="auto"/>
        <w:rPr>
          <w:rFonts w:ascii="Bookman Old Style" w:hAnsi="Bookman Old Style" w:cs="CenturyGothic-Bold"/>
          <w:bCs/>
          <w:sz w:val="24"/>
          <w:szCs w:val="24"/>
        </w:rPr>
      </w:pPr>
      <w:r w:rsidRPr="00C439A1">
        <w:rPr>
          <w:rFonts w:ascii="Bookman Old Style" w:hAnsi="Bookman Old Style" w:cs="CenturyGothic-Bold"/>
          <w:bCs/>
          <w:sz w:val="24"/>
          <w:szCs w:val="24"/>
        </w:rPr>
        <w:t>Risk of reduction of brand value due to unexpected events &amp; Its impact on profits.</w:t>
      </w:r>
    </w:p>
    <w:p w:rsidR="00FA2EEA" w:rsidRPr="00C439A1" w:rsidRDefault="00FA2EEA" w:rsidP="00FA2EEA">
      <w:p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hAnsi="Bookman Old Style" w:cs="CenturyGothic-Bold"/>
          <w:b/>
          <w:bCs/>
          <w:sz w:val="24"/>
          <w:szCs w:val="24"/>
        </w:rPr>
        <w:t>Operational Risk</w:t>
      </w:r>
    </w:p>
    <w:p w:rsidR="00FA2EEA" w:rsidRPr="00C439A1" w:rsidRDefault="00FA2EEA" w:rsidP="00FA2EEA">
      <w:pPr>
        <w:pStyle w:val="ListParagraph"/>
        <w:numPr>
          <w:ilvl w:val="0"/>
          <w:numId w:val="20"/>
        </w:numPr>
        <w:autoSpaceDE w:val="0"/>
        <w:autoSpaceDN w:val="0"/>
        <w:adjustRightInd w:val="0"/>
        <w:spacing w:after="0" w:line="240" w:lineRule="auto"/>
        <w:rPr>
          <w:rFonts w:ascii="Bookman Old Style" w:hAnsi="Bookman Old Style" w:cs="CenturyGothic-Bold"/>
          <w:b/>
          <w:bCs/>
          <w:sz w:val="24"/>
          <w:szCs w:val="24"/>
        </w:rPr>
      </w:pPr>
      <w:r w:rsidRPr="00C439A1">
        <w:rPr>
          <w:rFonts w:ascii="Bookman Old Style" w:eastAsia="CenturyGothic" w:hAnsi="Bookman Old Style" w:cs="CenturyGothic"/>
          <w:sz w:val="24"/>
          <w:szCs w:val="24"/>
        </w:rPr>
        <w:t>Operational risk is the risk of loss resulting from inadequate or failed</w:t>
      </w:r>
    </w:p>
    <w:p w:rsidR="00FA2EEA" w:rsidRPr="00C439A1" w:rsidRDefault="00FA2EEA" w:rsidP="00FA2EEA">
      <w:pPr>
        <w:pStyle w:val="ListParagraph"/>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internal processes, people and systems or from external events</w:t>
      </w:r>
    </w:p>
    <w:p w:rsidR="00FA2EEA" w:rsidRPr="00C439A1" w:rsidRDefault="00FA2EEA" w:rsidP="00FA2EEA">
      <w:pPr>
        <w:pStyle w:val="ListParagraph"/>
        <w:numPr>
          <w:ilvl w:val="0"/>
          <w:numId w:val="20"/>
        </w:num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Basel II has defined operational risk as follows:</w:t>
      </w:r>
    </w:p>
    <w:p w:rsidR="00FA2EEA" w:rsidRPr="00C439A1" w:rsidRDefault="00FA2EEA" w:rsidP="00FA2EEA">
      <w:pPr>
        <w:pStyle w:val="ListParagraph"/>
        <w:autoSpaceDE w:val="0"/>
        <w:autoSpaceDN w:val="0"/>
        <w:adjustRightInd w:val="0"/>
        <w:spacing w:after="0" w:line="240" w:lineRule="auto"/>
        <w:rPr>
          <w:rFonts w:ascii="Bookman Old Style" w:eastAsia="CenturyGothic" w:hAnsi="Bookman Old Style" w:cs="CenturyGothic"/>
          <w:sz w:val="24"/>
          <w:szCs w:val="24"/>
        </w:rPr>
      </w:pPr>
    </w:p>
    <w:p w:rsidR="00FA2EEA" w:rsidRPr="00C439A1" w:rsidRDefault="00FA2EEA" w:rsidP="00FA2EE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(1) Internal fraud—misappropriation of assets, tax evasion, intentional mis-marking of positions, and</w:t>
      </w:r>
    </w:p>
    <w:p w:rsidR="00FA2EEA" w:rsidRPr="00C439A1" w:rsidRDefault="00FA2EEA" w:rsidP="00FA2EE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bribery</w:t>
      </w:r>
    </w:p>
    <w:p w:rsidR="00FA2EEA" w:rsidRPr="00C439A1" w:rsidRDefault="00FA2EEA" w:rsidP="00FA2EE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(2) External fraud—theft of information, hacking damage, third-party theft, and forgery</w:t>
      </w:r>
    </w:p>
    <w:p w:rsidR="00FA2EEA" w:rsidRPr="00C439A1" w:rsidRDefault="00FA2EEA" w:rsidP="00FA2EE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(3) Employment practices and workplace safety—discrimination, workers compensation, employee</w:t>
      </w:r>
    </w:p>
    <w:p w:rsidR="00FA2EEA" w:rsidRPr="00C439A1" w:rsidRDefault="00FA2EEA" w:rsidP="00FA2EE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health, and safety</w:t>
      </w:r>
    </w:p>
    <w:p w:rsidR="00FA2EEA" w:rsidRPr="00C439A1" w:rsidRDefault="00FA2EEA" w:rsidP="00FA2EE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(4) Clients, products, and business practice—market manipulation, antitrust, improper trade, product</w:t>
      </w:r>
    </w:p>
    <w:p w:rsidR="00FA2EEA" w:rsidRPr="00C439A1" w:rsidRDefault="00FA2EEA" w:rsidP="00FA2EE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defects, fiduciary breaches, and account churning</w:t>
      </w:r>
    </w:p>
    <w:p w:rsidR="00FA2EEA" w:rsidRPr="00C439A1" w:rsidRDefault="00FA2EEA" w:rsidP="00FA2EE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(5) Damage to physical assets—natural disasters, terrorism, and vandalism</w:t>
      </w:r>
    </w:p>
    <w:p w:rsidR="00FA2EEA" w:rsidRPr="00C439A1" w:rsidRDefault="00FA2EEA" w:rsidP="00FA2EE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(6) Business disruption and systems failures—utility disruptions, software failures, and hardware failures</w:t>
      </w:r>
    </w:p>
    <w:p w:rsidR="00FA2EEA" w:rsidRPr="00C439A1" w:rsidRDefault="00FA2EEA" w:rsidP="00FA2EEA">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(7) Execution, delivery, and process management—data entry errors, accounting errors, failed</w:t>
      </w:r>
    </w:p>
    <w:p w:rsidR="00FA2EEA" w:rsidRPr="00C439A1" w:rsidRDefault="00FA2EEA" w:rsidP="00FA2EEA">
      <w:pPr>
        <w:autoSpaceDE w:val="0"/>
        <w:autoSpaceDN w:val="0"/>
        <w:adjustRightInd w:val="0"/>
        <w:spacing w:after="0" w:line="240" w:lineRule="auto"/>
        <w:ind w:left="360"/>
        <w:rPr>
          <w:rFonts w:ascii="Bookman Old Style" w:eastAsia="CenturyGothic" w:hAnsi="Bookman Old Style" w:cs="CenturyGothic"/>
          <w:sz w:val="24"/>
          <w:szCs w:val="24"/>
        </w:rPr>
      </w:pPr>
      <w:r w:rsidRPr="00C439A1">
        <w:rPr>
          <w:rFonts w:ascii="Bookman Old Style" w:eastAsia="CenturyGothic" w:hAnsi="Bookman Old Style" w:cs="CenturyGothic"/>
          <w:sz w:val="24"/>
          <w:szCs w:val="24"/>
        </w:rPr>
        <w:t>mandatory reporting, and negligent loss of client assets</w:t>
      </w:r>
      <w:r w:rsidR="00680C8D" w:rsidRPr="00C439A1">
        <w:rPr>
          <w:rFonts w:ascii="Bookman Old Style" w:eastAsia="CenturyGothic" w:hAnsi="Bookman Old Style" w:cs="CenturyGothic"/>
          <w:sz w:val="24"/>
          <w:szCs w:val="24"/>
        </w:rPr>
        <w:t>.</w:t>
      </w:r>
    </w:p>
    <w:p w:rsidR="00680C8D" w:rsidRPr="00C439A1" w:rsidRDefault="00680C8D" w:rsidP="00680C8D">
      <w:pPr>
        <w:autoSpaceDE w:val="0"/>
        <w:autoSpaceDN w:val="0"/>
        <w:adjustRightInd w:val="0"/>
        <w:spacing w:after="0" w:line="240" w:lineRule="auto"/>
        <w:rPr>
          <w:rFonts w:ascii="Bookman Old Style" w:eastAsia="CenturyGothic" w:hAnsi="Bookman Old Style" w:cs="CenturyGothic"/>
          <w:b/>
          <w:sz w:val="24"/>
          <w:szCs w:val="24"/>
        </w:rPr>
      </w:pPr>
      <w:r w:rsidRPr="00C439A1">
        <w:rPr>
          <w:rFonts w:ascii="Bookman Old Style" w:eastAsia="CenturyGothic" w:hAnsi="Bookman Old Style" w:cs="CenturyGothic"/>
          <w:b/>
          <w:sz w:val="24"/>
          <w:szCs w:val="24"/>
        </w:rPr>
        <w:t>In conclusion, project risk management can be effectively implemented if the following-steps are taken:</w:t>
      </w:r>
    </w:p>
    <w:p w:rsidR="00680C8D" w:rsidRPr="00C439A1" w:rsidRDefault="00680C8D" w:rsidP="00680C8D">
      <w:pPr>
        <w:autoSpaceDE w:val="0"/>
        <w:autoSpaceDN w:val="0"/>
        <w:adjustRightInd w:val="0"/>
        <w:spacing w:after="0" w:line="240" w:lineRule="auto"/>
        <w:rPr>
          <w:rFonts w:ascii="Bookman Old Style" w:hAnsi="Bookman Old Style" w:cs="CenturyGothic-Bold"/>
          <w:bCs/>
          <w:sz w:val="24"/>
          <w:szCs w:val="24"/>
        </w:rPr>
      </w:pPr>
      <w:r w:rsidRPr="00C439A1">
        <w:rPr>
          <w:rFonts w:ascii="Bookman Old Style" w:hAnsi="Bookman Old Style" w:cs="CenturyGothic-Bold"/>
          <w:bCs/>
          <w:sz w:val="24"/>
          <w:szCs w:val="24"/>
        </w:rPr>
        <w:t>Identify project risk at the start of the project</w:t>
      </w:r>
    </w:p>
    <w:p w:rsidR="00680C8D" w:rsidRPr="00C439A1" w:rsidRDefault="00680C8D" w:rsidP="00680C8D">
      <w:pPr>
        <w:autoSpaceDE w:val="0"/>
        <w:autoSpaceDN w:val="0"/>
        <w:adjustRightInd w:val="0"/>
        <w:spacing w:after="0" w:line="240" w:lineRule="auto"/>
        <w:rPr>
          <w:rFonts w:ascii="Bookman Old Style" w:hAnsi="Bookman Old Style" w:cs="CenturyGothic-Bold"/>
          <w:bCs/>
          <w:sz w:val="24"/>
          <w:szCs w:val="24"/>
        </w:rPr>
      </w:pPr>
      <w:r w:rsidRPr="00C439A1">
        <w:rPr>
          <w:rFonts w:ascii="Bookman Old Style" w:hAnsi="Bookman Old Style" w:cs="CenturyGothic-Bold"/>
          <w:bCs/>
          <w:sz w:val="24"/>
          <w:szCs w:val="24"/>
        </w:rPr>
        <w:t>Analyze the project risk</w:t>
      </w:r>
    </w:p>
    <w:p w:rsidR="00680C8D" w:rsidRPr="00C439A1" w:rsidRDefault="00680C8D" w:rsidP="00680C8D">
      <w:pPr>
        <w:autoSpaceDE w:val="0"/>
        <w:autoSpaceDN w:val="0"/>
        <w:adjustRightInd w:val="0"/>
        <w:spacing w:after="0" w:line="240" w:lineRule="auto"/>
        <w:rPr>
          <w:rFonts w:ascii="Bookman Old Style" w:hAnsi="Bookman Old Style" w:cs="CenturyGothic-Bold"/>
          <w:bCs/>
          <w:sz w:val="24"/>
          <w:szCs w:val="24"/>
        </w:rPr>
      </w:pPr>
      <w:r w:rsidRPr="00C439A1">
        <w:rPr>
          <w:rFonts w:ascii="Bookman Old Style" w:hAnsi="Bookman Old Style" w:cs="CenturyGothic-Bold"/>
          <w:bCs/>
          <w:sz w:val="24"/>
          <w:szCs w:val="24"/>
        </w:rPr>
        <w:t>Rank the risks</w:t>
      </w:r>
    </w:p>
    <w:p w:rsidR="00680C8D" w:rsidRPr="00C439A1" w:rsidRDefault="00680C8D" w:rsidP="00680C8D">
      <w:pPr>
        <w:autoSpaceDE w:val="0"/>
        <w:autoSpaceDN w:val="0"/>
        <w:adjustRightInd w:val="0"/>
        <w:spacing w:after="0" w:line="240" w:lineRule="auto"/>
        <w:rPr>
          <w:rFonts w:ascii="Bookman Old Style" w:hAnsi="Bookman Old Style" w:cs="CenturyGothic-Bold"/>
          <w:bCs/>
          <w:sz w:val="24"/>
          <w:szCs w:val="24"/>
        </w:rPr>
      </w:pPr>
      <w:r w:rsidRPr="00C439A1">
        <w:rPr>
          <w:rFonts w:ascii="Bookman Old Style" w:hAnsi="Bookman Old Style" w:cs="CenturyGothic-Bold"/>
          <w:bCs/>
          <w:sz w:val="24"/>
          <w:szCs w:val="24"/>
        </w:rPr>
        <w:t xml:space="preserve">Respond to deviations in project risk </w:t>
      </w:r>
    </w:p>
    <w:p w:rsidR="00680C8D" w:rsidRPr="00C439A1" w:rsidRDefault="00680C8D" w:rsidP="00680C8D">
      <w:pPr>
        <w:autoSpaceDE w:val="0"/>
        <w:autoSpaceDN w:val="0"/>
        <w:adjustRightInd w:val="0"/>
        <w:spacing w:after="0" w:line="240" w:lineRule="auto"/>
        <w:rPr>
          <w:rFonts w:ascii="Bookman Old Style" w:hAnsi="Bookman Old Style" w:cs="CenturyGothic-Bold"/>
          <w:bCs/>
          <w:sz w:val="24"/>
          <w:szCs w:val="24"/>
        </w:rPr>
      </w:pPr>
      <w:r w:rsidRPr="00C439A1">
        <w:rPr>
          <w:rFonts w:ascii="Bookman Old Style" w:hAnsi="Bookman Old Style" w:cs="CenturyGothic-Bold"/>
          <w:bCs/>
          <w:sz w:val="24"/>
          <w:szCs w:val="24"/>
        </w:rPr>
        <w:t>Track the risk</w:t>
      </w:r>
    </w:p>
    <w:p w:rsidR="00680C8D" w:rsidRPr="00C439A1" w:rsidRDefault="00680C8D" w:rsidP="00680C8D">
      <w:pPr>
        <w:autoSpaceDE w:val="0"/>
        <w:autoSpaceDN w:val="0"/>
        <w:adjustRightInd w:val="0"/>
        <w:spacing w:after="0" w:line="240" w:lineRule="auto"/>
        <w:rPr>
          <w:rFonts w:ascii="Bookman Old Style" w:eastAsia="CenturyGothic" w:hAnsi="Bookman Old Style" w:cs="CenturyGothic"/>
          <w:sz w:val="24"/>
          <w:szCs w:val="24"/>
        </w:rPr>
      </w:pPr>
      <w:r w:rsidRPr="00C439A1">
        <w:rPr>
          <w:rFonts w:ascii="Bookman Old Style" w:hAnsi="Bookman Old Style" w:cs="CenturyGothic-Bold"/>
          <w:bCs/>
          <w:sz w:val="24"/>
          <w:szCs w:val="24"/>
        </w:rPr>
        <w:t>Evaluate and control the risk</w:t>
      </w:r>
      <w:r w:rsidRPr="00C439A1">
        <w:rPr>
          <w:rFonts w:ascii="Bookman Old Style" w:hAnsi="Bookman Old Style" w:cs="CenturyGothic-Bold"/>
          <w:bCs/>
          <w:sz w:val="24"/>
          <w:szCs w:val="24"/>
        </w:rPr>
        <w:tab/>
      </w:r>
    </w:p>
    <w:sectPr w:rsidR="00680C8D" w:rsidRPr="00C439A1" w:rsidSect="008E498F">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enturyGothic-Bold">
    <w:altName w:val="MS Gothic"/>
    <w:panose1 w:val="00000000000000000000"/>
    <w:charset w:val="00"/>
    <w:family w:val="swiss"/>
    <w:notTrueType/>
    <w:pitch w:val="default"/>
    <w:sig w:usb0="00000003" w:usb1="08070000" w:usb2="00000010" w:usb3="00000000" w:csb0="00020001" w:csb1="00000000"/>
  </w:font>
  <w:font w:name="CenturyGothic">
    <w:altName w:val="MS Mincho"/>
    <w:panose1 w:val="00000000000000000000"/>
    <w:charset w:val="80"/>
    <w:family w:val="auto"/>
    <w:notTrueType/>
    <w:pitch w:val="default"/>
    <w:sig w:usb0="00000003" w:usb1="08070000" w:usb2="00000010" w:usb3="00000000" w:csb0="00020001" w:csb1="00000000"/>
  </w:font>
  <w:font w:name="CenturyGothic-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B25F"/>
      </v:shape>
    </w:pict>
  </w:numPicBullet>
  <w:abstractNum w:abstractNumId="0">
    <w:nsid w:val="056B0FDF"/>
    <w:multiLevelType w:val="hybridMultilevel"/>
    <w:tmpl w:val="271E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C6C54"/>
    <w:multiLevelType w:val="hybridMultilevel"/>
    <w:tmpl w:val="3470FE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FF2982"/>
    <w:multiLevelType w:val="hybridMultilevel"/>
    <w:tmpl w:val="4612A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2257E1"/>
    <w:multiLevelType w:val="hybridMultilevel"/>
    <w:tmpl w:val="121035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614EAD"/>
    <w:multiLevelType w:val="hybridMultilevel"/>
    <w:tmpl w:val="056E94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DB7567"/>
    <w:multiLevelType w:val="hybridMultilevel"/>
    <w:tmpl w:val="6284F6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397A04"/>
    <w:multiLevelType w:val="hybridMultilevel"/>
    <w:tmpl w:val="8550F5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FC310B"/>
    <w:multiLevelType w:val="hybridMultilevel"/>
    <w:tmpl w:val="5EEACF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951A87"/>
    <w:multiLevelType w:val="hybridMultilevel"/>
    <w:tmpl w:val="B6FA29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473D7B"/>
    <w:multiLevelType w:val="hybridMultilevel"/>
    <w:tmpl w:val="15D6F59C"/>
    <w:lvl w:ilvl="0" w:tplc="04090013">
      <w:start w:val="1"/>
      <w:numFmt w:val="upperRoman"/>
      <w:lvlText w:val="%1."/>
      <w:lvlJc w:val="right"/>
      <w:pPr>
        <w:ind w:left="720" w:hanging="360"/>
      </w:pPr>
    </w:lvl>
    <w:lvl w:ilvl="1" w:tplc="E524469E">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834B8F"/>
    <w:multiLevelType w:val="hybridMultilevel"/>
    <w:tmpl w:val="E35852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505D56"/>
    <w:multiLevelType w:val="hybridMultilevel"/>
    <w:tmpl w:val="EBA6F6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32588A"/>
    <w:multiLevelType w:val="hybridMultilevel"/>
    <w:tmpl w:val="DAD00C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8819DD"/>
    <w:multiLevelType w:val="hybridMultilevel"/>
    <w:tmpl w:val="D88C1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FE4915"/>
    <w:multiLevelType w:val="hybridMultilevel"/>
    <w:tmpl w:val="EF88DC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110A70"/>
    <w:multiLevelType w:val="hybridMultilevel"/>
    <w:tmpl w:val="16B809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E53932"/>
    <w:multiLevelType w:val="hybridMultilevel"/>
    <w:tmpl w:val="E13EAA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640723"/>
    <w:multiLevelType w:val="hybridMultilevel"/>
    <w:tmpl w:val="E33634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661A15"/>
    <w:multiLevelType w:val="hybridMultilevel"/>
    <w:tmpl w:val="9E98D3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CA5F7B"/>
    <w:multiLevelType w:val="hybridMultilevel"/>
    <w:tmpl w:val="9F6A42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6E74E4"/>
    <w:multiLevelType w:val="hybridMultilevel"/>
    <w:tmpl w:val="454015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927D9F"/>
    <w:multiLevelType w:val="hybridMultilevel"/>
    <w:tmpl w:val="FBF45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E80FE0"/>
    <w:multiLevelType w:val="hybridMultilevel"/>
    <w:tmpl w:val="80B063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196751"/>
    <w:multiLevelType w:val="hybridMultilevel"/>
    <w:tmpl w:val="A3800C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E3865"/>
    <w:multiLevelType w:val="hybridMultilevel"/>
    <w:tmpl w:val="682855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FE2112"/>
    <w:multiLevelType w:val="hybridMultilevel"/>
    <w:tmpl w:val="D10A17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076045"/>
    <w:multiLevelType w:val="hybridMultilevel"/>
    <w:tmpl w:val="E602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504BF5"/>
    <w:multiLevelType w:val="hybridMultilevel"/>
    <w:tmpl w:val="4B3EDA3E"/>
    <w:lvl w:ilvl="0" w:tplc="076E64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6"/>
  </w:num>
  <w:num w:numId="4">
    <w:abstractNumId w:val="20"/>
  </w:num>
  <w:num w:numId="5">
    <w:abstractNumId w:val="11"/>
  </w:num>
  <w:num w:numId="6">
    <w:abstractNumId w:val="15"/>
  </w:num>
  <w:num w:numId="7">
    <w:abstractNumId w:val="12"/>
  </w:num>
  <w:num w:numId="8">
    <w:abstractNumId w:val="21"/>
  </w:num>
  <w:num w:numId="9">
    <w:abstractNumId w:val="23"/>
  </w:num>
  <w:num w:numId="10">
    <w:abstractNumId w:val="13"/>
  </w:num>
  <w:num w:numId="11">
    <w:abstractNumId w:val="9"/>
  </w:num>
  <w:num w:numId="12">
    <w:abstractNumId w:val="25"/>
  </w:num>
  <w:num w:numId="13">
    <w:abstractNumId w:val="8"/>
  </w:num>
  <w:num w:numId="14">
    <w:abstractNumId w:val="22"/>
  </w:num>
  <w:num w:numId="15">
    <w:abstractNumId w:val="26"/>
  </w:num>
  <w:num w:numId="16">
    <w:abstractNumId w:val="7"/>
  </w:num>
  <w:num w:numId="17">
    <w:abstractNumId w:val="5"/>
  </w:num>
  <w:num w:numId="18">
    <w:abstractNumId w:val="0"/>
  </w:num>
  <w:num w:numId="19">
    <w:abstractNumId w:val="10"/>
  </w:num>
  <w:num w:numId="20">
    <w:abstractNumId w:val="1"/>
  </w:num>
  <w:num w:numId="21">
    <w:abstractNumId w:val="24"/>
  </w:num>
  <w:num w:numId="22">
    <w:abstractNumId w:val="27"/>
  </w:num>
  <w:num w:numId="23">
    <w:abstractNumId w:val="17"/>
  </w:num>
  <w:num w:numId="24">
    <w:abstractNumId w:val="6"/>
  </w:num>
  <w:num w:numId="25">
    <w:abstractNumId w:val="19"/>
  </w:num>
  <w:num w:numId="26">
    <w:abstractNumId w:val="3"/>
  </w:num>
  <w:num w:numId="27">
    <w:abstractNumId w:val="18"/>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B7B88"/>
    <w:rsid w:val="000C19D1"/>
    <w:rsid w:val="00136B87"/>
    <w:rsid w:val="002412AA"/>
    <w:rsid w:val="0027031C"/>
    <w:rsid w:val="002B7B88"/>
    <w:rsid w:val="002E4C03"/>
    <w:rsid w:val="00304AD3"/>
    <w:rsid w:val="003E0CBB"/>
    <w:rsid w:val="00420D10"/>
    <w:rsid w:val="00501AC1"/>
    <w:rsid w:val="005213BE"/>
    <w:rsid w:val="0063515A"/>
    <w:rsid w:val="00680C8D"/>
    <w:rsid w:val="00765A06"/>
    <w:rsid w:val="00815632"/>
    <w:rsid w:val="008B18BA"/>
    <w:rsid w:val="008B1B12"/>
    <w:rsid w:val="008B2320"/>
    <w:rsid w:val="00985528"/>
    <w:rsid w:val="00AB6488"/>
    <w:rsid w:val="00AC77E9"/>
    <w:rsid w:val="00AD71E6"/>
    <w:rsid w:val="00C439A1"/>
    <w:rsid w:val="00C731D4"/>
    <w:rsid w:val="00E21AA9"/>
    <w:rsid w:val="00E470C2"/>
    <w:rsid w:val="00E8193E"/>
    <w:rsid w:val="00E81BC3"/>
    <w:rsid w:val="00EF67DC"/>
    <w:rsid w:val="00F40EEC"/>
    <w:rsid w:val="00FA2E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C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7B88"/>
    <w:pPr>
      <w:spacing w:after="0" w:line="240" w:lineRule="auto"/>
    </w:pPr>
  </w:style>
  <w:style w:type="paragraph" w:styleId="ListParagraph">
    <w:name w:val="List Paragraph"/>
    <w:basedOn w:val="Normal"/>
    <w:uiPriority w:val="34"/>
    <w:qFormat/>
    <w:rsid w:val="00F40EE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10</Pages>
  <Words>2705</Words>
  <Characters>15423</Characters>
  <Application>Microsoft Office Word</Application>
  <DocSecurity>0</DocSecurity>
  <Lines>128</Lines>
  <Paragraphs>36</Paragraphs>
  <ScaleCrop>false</ScaleCrop>
  <Company/>
  <LinksUpToDate>false</LinksUpToDate>
  <CharactersWithSpaces>18092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Basudev</dc:creator>
  <cp:keywords/>
  <dc:description/>
  <cp:lastModifiedBy>Basudev</cp:lastModifiedBy>
  <cp:revision>56</cp:revision>
  <dcterms:created xsi:type="dcterms:W3CDTF">2015-07-12T17:02:00Z</dcterms:created>
  <dcterms:modified xsi:type="dcterms:W3CDTF">2015-07-14T07:12:00Z</dcterms:modified>
</cp:coreProperties>
</file>