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FB7" w:rsidRDefault="00E34D6E" w:rsidP="006D7D59">
      <w:pPr>
        <w:pBdr>
          <w:bottom w:val="single" w:sz="4" w:space="1" w:color="auto"/>
        </w:pBdr>
        <w:spacing w:after="0"/>
        <w:ind w:left="-284"/>
        <w:rPr>
          <w:rFonts w:ascii="Andalus" w:hAnsi="Andalus" w:cs="Andalus"/>
          <w:b/>
          <w:bCs/>
          <w:color w:val="333333"/>
          <w:sz w:val="56"/>
          <w:szCs w:val="56"/>
          <w:shd w:val="clear" w:color="auto" w:fill="F2F2F2"/>
        </w:rPr>
      </w:pPr>
      <w:r>
        <w:rPr>
          <w:rFonts w:ascii="Andalus" w:hAnsi="Andalus" w:cs="Andalus"/>
          <w:b/>
          <w:bCs/>
          <w:color w:val="333333"/>
          <w:sz w:val="56"/>
          <w:szCs w:val="56"/>
          <w:shd w:val="clear" w:color="auto" w:fill="F2F2F2"/>
        </w:rPr>
        <w:t>Manish Kachariya</w:t>
      </w:r>
    </w:p>
    <w:p w:rsidR="00E34D6E" w:rsidRPr="00E34D6E" w:rsidRDefault="00E34D6E" w:rsidP="00E34D6E">
      <w:pPr>
        <w:pBdr>
          <w:bottom w:val="single" w:sz="4" w:space="1" w:color="auto"/>
        </w:pBdr>
        <w:spacing w:after="0" w:line="240" w:lineRule="auto"/>
        <w:ind w:left="-284"/>
        <w:rPr>
          <w:rFonts w:ascii="Arial" w:hAnsi="Arial" w:cs="Arial"/>
          <w:color w:val="333333"/>
          <w:shd w:val="clear" w:color="auto" w:fill="F2F2F2"/>
        </w:rPr>
      </w:pPr>
      <w:r w:rsidRPr="00E34D6E">
        <w:rPr>
          <w:rFonts w:ascii="Arial" w:hAnsi="Arial" w:cs="Arial"/>
          <w:color w:val="333333"/>
          <w:shd w:val="clear" w:color="auto" w:fill="F2F2F2"/>
        </w:rPr>
        <w:t>Mo. 7567550232</w:t>
      </w:r>
    </w:p>
    <w:p w:rsidR="00E34D6E" w:rsidRPr="00E34D6E" w:rsidRDefault="00E34D6E" w:rsidP="00E34D6E">
      <w:pPr>
        <w:pBdr>
          <w:bottom w:val="single" w:sz="4" w:space="1" w:color="auto"/>
        </w:pBdr>
        <w:spacing w:after="0" w:line="240" w:lineRule="auto"/>
        <w:ind w:left="-284"/>
        <w:rPr>
          <w:rFonts w:ascii="Arial" w:hAnsi="Arial" w:cs="Arial"/>
          <w:color w:val="333333"/>
          <w:shd w:val="clear" w:color="auto" w:fill="F2F2F2"/>
        </w:rPr>
      </w:pPr>
      <w:r w:rsidRPr="00E34D6E">
        <w:rPr>
          <w:rFonts w:ascii="Arial" w:hAnsi="Arial" w:cs="Arial"/>
          <w:color w:val="333333"/>
          <w:shd w:val="clear" w:color="auto" w:fill="F2F2F2"/>
        </w:rPr>
        <w:t>E-Mail: kachariya@solution4u.com</w:t>
      </w:r>
    </w:p>
    <w:p w:rsidR="00460D31" w:rsidRPr="00EE4915" w:rsidRDefault="00460D31" w:rsidP="00E34D6E">
      <w:pPr>
        <w:spacing w:after="0"/>
        <w:rPr>
          <w:rFonts w:ascii="Algerian" w:hAnsi="Algerian" w:cs="Times New Roman"/>
          <w:b/>
          <w:bCs/>
          <w:color w:val="333333"/>
          <w:sz w:val="21"/>
          <w:szCs w:val="21"/>
          <w:shd w:val="clear" w:color="auto" w:fill="F2F2F2"/>
        </w:rPr>
      </w:pPr>
    </w:p>
    <w:p w:rsidR="005D33BD" w:rsidRPr="00B82301" w:rsidRDefault="00B82301" w:rsidP="00B82301">
      <w:pPr>
        <w:jc w:val="center"/>
        <w:rPr>
          <w:rFonts w:ascii="Arial" w:hAnsi="Arial" w:cs="Arial"/>
          <w:b/>
          <w:bCs/>
          <w:color w:val="333333"/>
          <w:sz w:val="32"/>
          <w:szCs w:val="32"/>
          <w:u w:val="single"/>
          <w:shd w:val="clear" w:color="auto" w:fill="F2F2F2"/>
        </w:rPr>
      </w:pPr>
      <w:r w:rsidRPr="00B82301">
        <w:rPr>
          <w:rFonts w:ascii="Arial" w:hAnsi="Arial" w:cs="Arial"/>
          <w:b/>
          <w:bCs/>
          <w:color w:val="333333"/>
          <w:sz w:val="32"/>
          <w:szCs w:val="32"/>
          <w:u w:val="single"/>
          <w:shd w:val="clear" w:color="auto" w:fill="F2F2F2"/>
        </w:rPr>
        <w:t>NOTES ON TCS</w:t>
      </w:r>
    </w:p>
    <w:p w:rsidR="005D33BD" w:rsidRPr="00EE4915" w:rsidRDefault="005D33BD" w:rsidP="00912B3F">
      <w:pPr>
        <w:rPr>
          <w:rFonts w:ascii="Algerian" w:hAnsi="Algerian" w:cs="Times New Roman"/>
          <w:b/>
          <w:bCs/>
          <w:color w:val="333333"/>
          <w:sz w:val="21"/>
          <w:szCs w:val="21"/>
          <w:shd w:val="clear" w:color="auto" w:fill="F2F2F2"/>
        </w:rPr>
      </w:pPr>
    </w:p>
    <w:p w:rsidR="000B3D4D" w:rsidRPr="007B7000" w:rsidRDefault="000B3D4D" w:rsidP="000B3D4D">
      <w:pPr>
        <w:keepNext/>
        <w:framePr w:dropCap="drop" w:lines="3" w:wrap="around" w:vAnchor="text" w:hAnchor="text"/>
        <w:spacing w:after="0" w:line="833" w:lineRule="exact"/>
        <w:textAlignment w:val="baseline"/>
        <w:rPr>
          <w:rFonts w:ascii="Arial" w:hAnsi="Arial" w:cs="Arial"/>
          <w:color w:val="333333"/>
          <w:position w:val="-9"/>
          <w:sz w:val="101"/>
          <w:szCs w:val="101"/>
          <w:shd w:val="clear" w:color="auto" w:fill="F2F2F2"/>
        </w:rPr>
      </w:pPr>
      <w:r w:rsidRPr="007B7000">
        <w:rPr>
          <w:rFonts w:ascii="Arial" w:hAnsi="Arial" w:cs="Arial"/>
          <w:color w:val="333333"/>
          <w:position w:val="-9"/>
          <w:sz w:val="101"/>
          <w:szCs w:val="101"/>
          <w:shd w:val="clear" w:color="auto" w:fill="F2F2F2"/>
        </w:rPr>
        <w:t>B</w:t>
      </w:r>
    </w:p>
    <w:p w:rsidR="009A01D2" w:rsidRDefault="00D421B8" w:rsidP="00912B3F">
      <w:pPr>
        <w:rPr>
          <w:rFonts w:ascii="Arial" w:hAnsi="Arial" w:cs="Arial"/>
          <w:color w:val="333333"/>
          <w:sz w:val="21"/>
          <w:szCs w:val="21"/>
          <w:shd w:val="clear" w:color="auto" w:fill="F2F2F2"/>
        </w:rPr>
      </w:pPr>
      <w:r w:rsidRPr="007B7000">
        <w:rPr>
          <w:rFonts w:ascii="Arial" w:hAnsi="Arial" w:cs="Arial"/>
          <w:color w:val="333333"/>
          <w:sz w:val="21"/>
          <w:szCs w:val="21"/>
          <w:shd w:val="clear" w:color="auto" w:fill="F2F2F2"/>
        </w:rPr>
        <w:t>udget 2016 has effected  changes / New Provisions with effect from 01.06.2016 in respect of Tax Collected at Source (TCS) on Sale of Bullion, Jewellery, Motor vehicle and Sale in cash of any goods</w:t>
      </w:r>
      <w:r w:rsidR="00F80716" w:rsidRPr="007B7000">
        <w:rPr>
          <w:rFonts w:ascii="Arial" w:hAnsi="Arial" w:cs="Arial"/>
          <w:color w:val="333333"/>
          <w:sz w:val="21"/>
          <w:szCs w:val="21"/>
          <w:shd w:val="clear" w:color="auto" w:fill="F2F2F2"/>
        </w:rPr>
        <w:t>.</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b/>
          <w:bCs/>
          <w:color w:val="333333"/>
          <w:sz w:val="21"/>
          <w:u w:val="single"/>
        </w:rPr>
        <w:t>Section 206C- Tax Collected at Source:</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TCS is the Tax Collected at Source by the seller (collector) from the buyer (collectee)”. Every person, being a seller, shall collect tax at source (TCS) from the buyer of goods specified in section 206 C (1).</w:t>
      </w:r>
    </w:p>
    <w:p w:rsidR="0078144E"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As per section 206C, tax has to be collected at source in the following case:</w:t>
      </w:r>
    </w:p>
    <w:p w:rsidR="0078144E" w:rsidRDefault="0078144E" w:rsidP="00912B3F">
      <w:pPr>
        <w:spacing w:after="0" w:line="240" w:lineRule="auto"/>
        <w:rPr>
          <w:rFonts w:ascii="Arial" w:eastAsia="Times New Roman" w:hAnsi="Arial" w:cs="Arial"/>
          <w:b/>
          <w:bCs/>
          <w:color w:val="333333"/>
          <w:sz w:val="21"/>
        </w:rPr>
      </w:pPr>
    </w:p>
    <w:tbl>
      <w:tblPr>
        <w:tblStyle w:val="TableGrid"/>
        <w:tblW w:w="9322" w:type="dxa"/>
        <w:tblLook w:val="04A0"/>
      </w:tblPr>
      <w:tblGrid>
        <w:gridCol w:w="817"/>
        <w:gridCol w:w="7229"/>
        <w:gridCol w:w="1276"/>
      </w:tblGrid>
      <w:tr w:rsidR="00151ACE" w:rsidTr="00F946D3">
        <w:tc>
          <w:tcPr>
            <w:tcW w:w="817" w:type="dxa"/>
            <w:vAlign w:val="center"/>
          </w:tcPr>
          <w:p w:rsidR="00151ACE" w:rsidRPr="007F26D2" w:rsidRDefault="00151ACE" w:rsidP="00F946D3">
            <w:pPr>
              <w:jc w:val="center"/>
              <w:rPr>
                <w:rFonts w:ascii="Arial" w:eastAsia="Times New Roman" w:hAnsi="Arial" w:cs="Arial"/>
                <w:b/>
                <w:bCs/>
                <w:color w:val="333333"/>
                <w:sz w:val="28"/>
                <w:szCs w:val="28"/>
              </w:rPr>
            </w:pPr>
            <w:r w:rsidRPr="007F26D2">
              <w:rPr>
                <w:rFonts w:ascii="Arial" w:eastAsia="Times New Roman" w:hAnsi="Arial" w:cs="Arial"/>
                <w:b/>
                <w:bCs/>
                <w:color w:val="333333"/>
                <w:sz w:val="28"/>
                <w:szCs w:val="28"/>
              </w:rPr>
              <w:t>No</w:t>
            </w:r>
          </w:p>
        </w:tc>
        <w:tc>
          <w:tcPr>
            <w:tcW w:w="7229" w:type="dxa"/>
            <w:vAlign w:val="center"/>
          </w:tcPr>
          <w:p w:rsidR="00151ACE" w:rsidRPr="007F26D2" w:rsidRDefault="00151ACE" w:rsidP="00F946D3">
            <w:pPr>
              <w:jc w:val="center"/>
              <w:rPr>
                <w:rFonts w:ascii="Arial" w:eastAsia="Times New Roman" w:hAnsi="Arial" w:cs="Arial"/>
                <w:b/>
                <w:bCs/>
                <w:color w:val="333333"/>
                <w:sz w:val="28"/>
                <w:szCs w:val="28"/>
              </w:rPr>
            </w:pPr>
            <w:r w:rsidRPr="007F26D2">
              <w:rPr>
                <w:rFonts w:ascii="Arial" w:eastAsia="Times New Roman" w:hAnsi="Arial" w:cs="Arial"/>
                <w:b/>
                <w:bCs/>
                <w:color w:val="333333"/>
                <w:sz w:val="28"/>
                <w:szCs w:val="28"/>
              </w:rPr>
              <w:t>Nature of Goods</w:t>
            </w:r>
          </w:p>
          <w:p w:rsidR="00151ACE" w:rsidRPr="007F26D2" w:rsidRDefault="00151ACE" w:rsidP="00F946D3">
            <w:pPr>
              <w:jc w:val="center"/>
              <w:rPr>
                <w:rFonts w:ascii="Arial" w:eastAsia="Times New Roman" w:hAnsi="Arial" w:cs="Arial"/>
                <w:b/>
                <w:bCs/>
                <w:color w:val="333333"/>
                <w:sz w:val="28"/>
                <w:szCs w:val="28"/>
              </w:rPr>
            </w:pPr>
          </w:p>
        </w:tc>
        <w:tc>
          <w:tcPr>
            <w:tcW w:w="1276" w:type="dxa"/>
            <w:vAlign w:val="center"/>
          </w:tcPr>
          <w:p w:rsidR="00151ACE" w:rsidRDefault="00151ACE" w:rsidP="00F946D3">
            <w:pPr>
              <w:jc w:val="center"/>
              <w:rPr>
                <w:rFonts w:ascii="Arial" w:eastAsia="Times New Roman" w:hAnsi="Arial" w:cs="Arial"/>
                <w:b/>
                <w:bCs/>
                <w:color w:val="333333"/>
                <w:sz w:val="28"/>
                <w:szCs w:val="28"/>
              </w:rPr>
            </w:pPr>
            <w:r w:rsidRPr="007F26D2">
              <w:rPr>
                <w:rFonts w:ascii="Arial" w:eastAsia="Times New Roman" w:hAnsi="Arial" w:cs="Arial"/>
                <w:b/>
                <w:bCs/>
                <w:color w:val="333333"/>
                <w:sz w:val="28"/>
                <w:szCs w:val="28"/>
              </w:rPr>
              <w:t>TCS Rate</w:t>
            </w:r>
          </w:p>
          <w:p w:rsidR="00912B3F" w:rsidRPr="007F26D2" w:rsidRDefault="00912B3F" w:rsidP="00F946D3">
            <w:pPr>
              <w:jc w:val="center"/>
              <w:rPr>
                <w:rFonts w:ascii="Arial" w:eastAsia="Times New Roman" w:hAnsi="Arial" w:cs="Arial"/>
                <w:b/>
                <w:bCs/>
                <w:color w:val="333333"/>
                <w:sz w:val="28"/>
                <w:szCs w:val="28"/>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1</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Alcoholic liquor for human consumption</w:t>
            </w:r>
          </w:p>
        </w:tc>
        <w:tc>
          <w:tcPr>
            <w:tcW w:w="1276" w:type="dxa"/>
            <w:vAlign w:val="center"/>
          </w:tcPr>
          <w:p w:rsidR="00151ACE" w:rsidRDefault="00151ACE" w:rsidP="00BC1FCC">
            <w:pPr>
              <w:jc w:val="center"/>
              <w:rPr>
                <w:rFonts w:ascii="Arial" w:eastAsia="Times New Roman" w:hAnsi="Arial" w:cs="Arial"/>
                <w:color w:val="333333"/>
                <w:sz w:val="21"/>
                <w:szCs w:val="21"/>
                <w:shd w:val="clear" w:color="auto" w:fill="F2F2F2"/>
              </w:rPr>
            </w:pPr>
            <w:r w:rsidRPr="00537D7B">
              <w:rPr>
                <w:rFonts w:ascii="Arial" w:eastAsia="Times New Roman" w:hAnsi="Arial" w:cs="Arial"/>
                <w:b/>
                <w:bCs/>
                <w:color w:val="333333"/>
                <w:sz w:val="23"/>
                <w:szCs w:val="23"/>
                <w:shd w:val="clear" w:color="auto" w:fill="F2F2F2"/>
              </w:rPr>
              <w:t>1%</w:t>
            </w:r>
          </w:p>
          <w:p w:rsidR="00151ACE" w:rsidRDefault="00151ACE" w:rsidP="00BC1FCC">
            <w:pPr>
              <w:jc w:val="center"/>
              <w:rPr>
                <w:rFonts w:ascii="Arial" w:eastAsia="Times New Roman" w:hAnsi="Arial" w:cs="Arial"/>
                <w:b/>
                <w:bCs/>
                <w:color w:val="333333"/>
                <w:sz w:val="21"/>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2</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Tendu Leaves</w:t>
            </w:r>
          </w:p>
        </w:tc>
        <w:tc>
          <w:tcPr>
            <w:tcW w:w="1276" w:type="dxa"/>
            <w:vAlign w:val="center"/>
          </w:tcPr>
          <w:p w:rsidR="00151ACE" w:rsidRDefault="00151ACE" w:rsidP="00BC1FCC">
            <w:pPr>
              <w:jc w:val="center"/>
              <w:rPr>
                <w:rFonts w:ascii="Arial" w:eastAsia="Times New Roman" w:hAnsi="Arial" w:cs="Arial"/>
                <w:color w:val="333333"/>
                <w:sz w:val="21"/>
                <w:szCs w:val="21"/>
                <w:shd w:val="clear" w:color="auto" w:fill="F2F2F2"/>
              </w:rPr>
            </w:pPr>
            <w:r w:rsidRPr="00537D7B">
              <w:rPr>
                <w:rFonts w:ascii="Arial" w:eastAsia="Times New Roman" w:hAnsi="Arial" w:cs="Arial"/>
                <w:b/>
                <w:bCs/>
                <w:color w:val="333333"/>
                <w:sz w:val="23"/>
                <w:szCs w:val="23"/>
                <w:shd w:val="clear" w:color="auto" w:fill="F2F2F2"/>
              </w:rPr>
              <w:t>5%</w:t>
            </w:r>
          </w:p>
          <w:p w:rsidR="00151ACE" w:rsidRDefault="00151ACE" w:rsidP="00BC1FCC">
            <w:pPr>
              <w:jc w:val="center"/>
              <w:rPr>
                <w:rFonts w:ascii="Arial" w:eastAsia="Times New Roman" w:hAnsi="Arial" w:cs="Arial"/>
                <w:b/>
                <w:bCs/>
                <w:color w:val="333333"/>
                <w:sz w:val="21"/>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3</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Timber obtained under a Forest Lease</w:t>
            </w:r>
          </w:p>
        </w:tc>
        <w:tc>
          <w:tcPr>
            <w:tcW w:w="1276" w:type="dxa"/>
            <w:vAlign w:val="center"/>
          </w:tcPr>
          <w:p w:rsidR="00151ACE" w:rsidRDefault="00151ACE"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shd w:val="clear" w:color="auto" w:fill="F2F2F2"/>
              </w:rPr>
              <w:t>2.5%</w:t>
            </w:r>
          </w:p>
          <w:p w:rsidR="00071F00" w:rsidRDefault="00071F00" w:rsidP="00BC1FCC">
            <w:pPr>
              <w:jc w:val="center"/>
              <w:rPr>
                <w:rFonts w:ascii="Arial" w:eastAsia="Times New Roman" w:hAnsi="Arial" w:cs="Arial"/>
                <w:b/>
                <w:bCs/>
                <w:color w:val="333333"/>
                <w:sz w:val="21"/>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4</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Timber obtained by any mode other than Forest Lease</w:t>
            </w:r>
          </w:p>
        </w:tc>
        <w:tc>
          <w:tcPr>
            <w:tcW w:w="1276" w:type="dxa"/>
            <w:vAlign w:val="center"/>
          </w:tcPr>
          <w:p w:rsidR="00151ACE" w:rsidRDefault="00151ACE"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shd w:val="clear" w:color="auto" w:fill="F2F2F2"/>
              </w:rPr>
              <w:t>2.5%</w:t>
            </w:r>
          </w:p>
          <w:p w:rsidR="00071F00" w:rsidRDefault="00071F00" w:rsidP="00BC1FCC">
            <w:pPr>
              <w:jc w:val="center"/>
              <w:rPr>
                <w:rFonts w:ascii="Arial" w:eastAsia="Times New Roman" w:hAnsi="Arial" w:cs="Arial"/>
                <w:b/>
                <w:bCs/>
                <w:color w:val="333333"/>
                <w:sz w:val="21"/>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5</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Any other Forest produce not being forest timber or tendu leaves</w:t>
            </w:r>
          </w:p>
        </w:tc>
        <w:tc>
          <w:tcPr>
            <w:tcW w:w="1276" w:type="dxa"/>
            <w:vAlign w:val="center"/>
          </w:tcPr>
          <w:p w:rsidR="00151ACE" w:rsidRDefault="00151ACE"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shd w:val="clear" w:color="auto" w:fill="F2F2F2"/>
              </w:rPr>
              <w:t>2.5%</w:t>
            </w:r>
          </w:p>
          <w:p w:rsidR="00071F00" w:rsidRDefault="00071F00" w:rsidP="00BC1FCC">
            <w:pPr>
              <w:jc w:val="center"/>
              <w:rPr>
                <w:rFonts w:ascii="Arial" w:eastAsia="Times New Roman" w:hAnsi="Arial" w:cs="Arial"/>
                <w:b/>
                <w:bCs/>
                <w:color w:val="333333"/>
                <w:sz w:val="21"/>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6</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Scrap</w:t>
            </w:r>
          </w:p>
        </w:tc>
        <w:tc>
          <w:tcPr>
            <w:tcW w:w="1276" w:type="dxa"/>
            <w:vAlign w:val="center"/>
          </w:tcPr>
          <w:p w:rsidR="00151ACE" w:rsidRDefault="00151ACE"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shd w:val="clear" w:color="auto" w:fill="F2F2F2"/>
              </w:rPr>
              <w:t>1%</w:t>
            </w:r>
          </w:p>
          <w:p w:rsidR="00071F00" w:rsidRDefault="00071F00" w:rsidP="00BC1FCC">
            <w:pPr>
              <w:jc w:val="center"/>
              <w:rPr>
                <w:rFonts w:ascii="Arial" w:eastAsia="Times New Roman" w:hAnsi="Arial" w:cs="Arial"/>
                <w:b/>
                <w:bCs/>
                <w:color w:val="333333"/>
                <w:sz w:val="21"/>
              </w:rPr>
            </w:pPr>
          </w:p>
        </w:tc>
      </w:tr>
      <w:tr w:rsidR="00151ACE" w:rsidTr="00912B3F">
        <w:tc>
          <w:tcPr>
            <w:tcW w:w="817" w:type="dxa"/>
            <w:vAlign w:val="center"/>
          </w:tcPr>
          <w:p w:rsidR="00151ACE" w:rsidRDefault="00151ACE" w:rsidP="00912B3F">
            <w:pPr>
              <w:rPr>
                <w:rFonts w:ascii="Arial" w:eastAsia="Times New Roman" w:hAnsi="Arial" w:cs="Arial"/>
                <w:b/>
                <w:bCs/>
                <w:color w:val="333333"/>
                <w:sz w:val="21"/>
              </w:rPr>
            </w:pPr>
            <w:r>
              <w:rPr>
                <w:rFonts w:ascii="Arial" w:eastAsia="Times New Roman" w:hAnsi="Arial" w:cs="Arial"/>
                <w:b/>
                <w:bCs/>
                <w:color w:val="333333"/>
                <w:sz w:val="21"/>
              </w:rPr>
              <w:t>7</w:t>
            </w:r>
          </w:p>
        </w:tc>
        <w:tc>
          <w:tcPr>
            <w:tcW w:w="7229" w:type="dxa"/>
            <w:vAlign w:val="center"/>
          </w:tcPr>
          <w:p w:rsidR="00151ACE" w:rsidRDefault="00151ACE" w:rsidP="00912B3F">
            <w:pPr>
              <w:rPr>
                <w:rFonts w:ascii="Arial" w:eastAsia="Times New Roman" w:hAnsi="Arial" w:cs="Arial"/>
                <w:b/>
                <w:bCs/>
                <w:color w:val="333333"/>
                <w:sz w:val="21"/>
              </w:rPr>
            </w:pPr>
            <w:r w:rsidRPr="00537D7B">
              <w:rPr>
                <w:rFonts w:ascii="Arial" w:eastAsia="Times New Roman" w:hAnsi="Arial" w:cs="Arial"/>
                <w:color w:val="333333"/>
                <w:sz w:val="21"/>
                <w:szCs w:val="21"/>
                <w:shd w:val="clear" w:color="auto" w:fill="F2F2F2"/>
              </w:rPr>
              <w:t>Minerals being Coal or Lignite or Iron ore</w:t>
            </w:r>
          </w:p>
        </w:tc>
        <w:tc>
          <w:tcPr>
            <w:tcW w:w="1276" w:type="dxa"/>
            <w:vAlign w:val="center"/>
          </w:tcPr>
          <w:p w:rsidR="00151ACE" w:rsidRDefault="00151ACE"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shd w:val="clear" w:color="auto" w:fill="F2F2F2"/>
              </w:rPr>
              <w:t>1%</w:t>
            </w:r>
          </w:p>
          <w:p w:rsidR="00071F00" w:rsidRDefault="00071F00" w:rsidP="00BC1FCC">
            <w:pPr>
              <w:jc w:val="center"/>
              <w:rPr>
                <w:rFonts w:ascii="Arial" w:eastAsia="Times New Roman" w:hAnsi="Arial" w:cs="Arial"/>
                <w:b/>
                <w:bCs/>
                <w:color w:val="333333"/>
                <w:sz w:val="21"/>
              </w:rPr>
            </w:pPr>
          </w:p>
        </w:tc>
      </w:tr>
      <w:tr w:rsidR="009F5049" w:rsidTr="00912B3F">
        <w:tc>
          <w:tcPr>
            <w:tcW w:w="817" w:type="dxa"/>
            <w:vAlign w:val="center"/>
          </w:tcPr>
          <w:p w:rsidR="009F5049" w:rsidRDefault="009F5049" w:rsidP="00912B3F">
            <w:pPr>
              <w:rPr>
                <w:rFonts w:ascii="Arial" w:eastAsia="Times New Roman" w:hAnsi="Arial" w:cs="Arial"/>
                <w:b/>
                <w:bCs/>
                <w:color w:val="333333"/>
                <w:sz w:val="21"/>
              </w:rPr>
            </w:pPr>
          </w:p>
          <w:p w:rsidR="009F5049" w:rsidRDefault="009F5049" w:rsidP="00912B3F">
            <w:pPr>
              <w:rPr>
                <w:rFonts w:ascii="Arial" w:eastAsia="Times New Roman" w:hAnsi="Arial" w:cs="Arial"/>
                <w:b/>
                <w:bCs/>
                <w:color w:val="333333"/>
                <w:sz w:val="21"/>
              </w:rPr>
            </w:pPr>
            <w:r>
              <w:rPr>
                <w:rFonts w:ascii="Arial" w:eastAsia="Times New Roman" w:hAnsi="Arial" w:cs="Arial"/>
                <w:b/>
                <w:bCs/>
                <w:color w:val="333333"/>
                <w:sz w:val="21"/>
              </w:rPr>
              <w:t>8</w:t>
            </w:r>
          </w:p>
          <w:p w:rsidR="009F5049" w:rsidRDefault="009F5049" w:rsidP="00912B3F">
            <w:pPr>
              <w:rPr>
                <w:rFonts w:ascii="Arial" w:eastAsia="Times New Roman" w:hAnsi="Arial" w:cs="Arial"/>
                <w:b/>
                <w:bCs/>
                <w:color w:val="333333"/>
                <w:sz w:val="21"/>
              </w:rPr>
            </w:pPr>
          </w:p>
        </w:tc>
        <w:tc>
          <w:tcPr>
            <w:tcW w:w="7229" w:type="dxa"/>
            <w:vAlign w:val="center"/>
          </w:tcPr>
          <w:p w:rsidR="009F5049" w:rsidRPr="00537D7B" w:rsidRDefault="009F5049" w:rsidP="00912B3F">
            <w:pPr>
              <w:rPr>
                <w:rFonts w:ascii="Arial" w:eastAsia="Times New Roman" w:hAnsi="Arial" w:cs="Arial"/>
                <w:color w:val="333333"/>
                <w:sz w:val="21"/>
                <w:szCs w:val="21"/>
                <w:shd w:val="clear" w:color="auto" w:fill="F2F2F2"/>
              </w:rPr>
            </w:pPr>
            <w:r w:rsidRPr="00537D7B">
              <w:rPr>
                <w:rFonts w:ascii="Arial" w:eastAsia="Times New Roman" w:hAnsi="Arial" w:cs="Arial"/>
                <w:color w:val="333333"/>
                <w:sz w:val="21"/>
                <w:szCs w:val="21"/>
                <w:shd w:val="clear" w:color="auto" w:fill="F2F2F2"/>
              </w:rPr>
              <w:t>Parking Lot, Toll Plaza, Mining and Quarrying</w:t>
            </w:r>
          </w:p>
        </w:tc>
        <w:tc>
          <w:tcPr>
            <w:tcW w:w="1276" w:type="dxa"/>
            <w:vAlign w:val="center"/>
          </w:tcPr>
          <w:p w:rsidR="009F5049" w:rsidRPr="00537D7B" w:rsidRDefault="009F5049" w:rsidP="00BC1FCC">
            <w:pPr>
              <w:jc w:val="center"/>
              <w:rPr>
                <w:rFonts w:ascii="Times New Roman" w:eastAsia="Times New Roman" w:hAnsi="Times New Roman" w:cs="Times New Roman"/>
                <w:sz w:val="24"/>
                <w:szCs w:val="24"/>
              </w:rPr>
            </w:pPr>
            <w:r w:rsidRPr="00537D7B">
              <w:rPr>
                <w:rFonts w:ascii="Arial" w:eastAsia="Times New Roman" w:hAnsi="Arial" w:cs="Arial"/>
                <w:b/>
                <w:bCs/>
                <w:color w:val="333333"/>
                <w:sz w:val="23"/>
                <w:szCs w:val="23"/>
                <w:shd w:val="clear" w:color="auto" w:fill="F2F2F2"/>
              </w:rPr>
              <w:t>2%</w:t>
            </w:r>
          </w:p>
          <w:p w:rsidR="009F5049" w:rsidRPr="00537D7B" w:rsidRDefault="009F5049" w:rsidP="00BC1FCC">
            <w:pPr>
              <w:jc w:val="center"/>
              <w:rPr>
                <w:rFonts w:ascii="Arial" w:eastAsia="Times New Roman" w:hAnsi="Arial" w:cs="Arial"/>
                <w:b/>
                <w:bCs/>
                <w:color w:val="333333"/>
                <w:sz w:val="23"/>
                <w:szCs w:val="23"/>
                <w:shd w:val="clear" w:color="auto" w:fill="F2F2F2"/>
              </w:rPr>
            </w:pPr>
          </w:p>
        </w:tc>
      </w:tr>
      <w:tr w:rsidR="009F5049" w:rsidTr="00912B3F">
        <w:tc>
          <w:tcPr>
            <w:tcW w:w="817" w:type="dxa"/>
            <w:vAlign w:val="center"/>
          </w:tcPr>
          <w:p w:rsidR="009F5049" w:rsidRDefault="009F5049" w:rsidP="00912B3F">
            <w:pPr>
              <w:rPr>
                <w:rFonts w:ascii="Arial" w:eastAsia="Times New Roman" w:hAnsi="Arial" w:cs="Arial"/>
                <w:b/>
                <w:bCs/>
                <w:color w:val="333333"/>
                <w:sz w:val="21"/>
              </w:rPr>
            </w:pPr>
            <w:r>
              <w:rPr>
                <w:rFonts w:ascii="Arial" w:eastAsia="Times New Roman" w:hAnsi="Arial" w:cs="Arial"/>
                <w:b/>
                <w:bCs/>
                <w:color w:val="333333"/>
                <w:sz w:val="21"/>
              </w:rPr>
              <w:t>9</w:t>
            </w:r>
          </w:p>
        </w:tc>
        <w:tc>
          <w:tcPr>
            <w:tcW w:w="7229" w:type="dxa"/>
            <w:vAlign w:val="center"/>
          </w:tcPr>
          <w:p w:rsidR="009F5049" w:rsidRDefault="009F5049" w:rsidP="00912B3F">
            <w:pPr>
              <w:shd w:val="clear" w:color="auto" w:fill="F2F2F2"/>
              <w:spacing w:line="300" w:lineRule="atLeast"/>
              <w:rPr>
                <w:rFonts w:ascii="Arial" w:eastAsia="Times New Roman" w:hAnsi="Arial" w:cs="Arial"/>
                <w:b/>
                <w:bCs/>
                <w:color w:val="333333"/>
                <w:sz w:val="23"/>
                <w:szCs w:val="23"/>
              </w:rPr>
            </w:pPr>
            <w:r w:rsidRPr="00537D7B">
              <w:rPr>
                <w:rFonts w:ascii="Arial" w:eastAsia="Times New Roman" w:hAnsi="Arial" w:cs="Arial"/>
                <w:color w:val="333333"/>
                <w:sz w:val="21"/>
                <w:szCs w:val="21"/>
              </w:rPr>
              <w:t>Where ANY amount of consideration is received in cash on sale of :- Bullion (consideration exceeds Rs. 2 Lakhs), Jewellery (consideration exceeds Rs. 5 Lakhs), and</w:t>
            </w:r>
            <w:r w:rsidRPr="00537D7B">
              <w:rPr>
                <w:rFonts w:ascii="Arial" w:eastAsia="Times New Roman" w:hAnsi="Arial" w:cs="Arial"/>
                <w:color w:val="333333"/>
                <w:sz w:val="21"/>
              </w:rPr>
              <w:t> </w:t>
            </w:r>
            <w:r w:rsidRPr="00537D7B">
              <w:rPr>
                <w:rFonts w:ascii="Arial" w:eastAsia="Times New Roman" w:hAnsi="Arial" w:cs="Arial"/>
                <w:b/>
                <w:bCs/>
                <w:color w:val="333333"/>
                <w:sz w:val="21"/>
              </w:rPr>
              <w:t>with effect from June 1,2016 </w:t>
            </w:r>
            <w:r w:rsidRPr="00537D7B">
              <w:rPr>
                <w:rFonts w:ascii="Arial" w:eastAsia="Times New Roman" w:hAnsi="Arial" w:cs="Arial"/>
                <w:color w:val="333333"/>
                <w:sz w:val="21"/>
                <w:szCs w:val="21"/>
              </w:rPr>
              <w:t>,Any other goods and services (exceeding Rs. 2.00 Lakh) if TDS Provision is not applicable</w:t>
            </w:r>
            <w:r>
              <w:rPr>
                <w:rFonts w:ascii="Arial" w:eastAsia="Times New Roman" w:hAnsi="Arial" w:cs="Arial"/>
                <w:color w:val="333333"/>
                <w:sz w:val="21"/>
                <w:szCs w:val="21"/>
              </w:rPr>
              <w:t xml:space="preserve"> :-</w:t>
            </w:r>
          </w:p>
          <w:p w:rsidR="009F5049" w:rsidRPr="00537D7B" w:rsidRDefault="009F5049" w:rsidP="00912B3F">
            <w:pPr>
              <w:rPr>
                <w:rFonts w:ascii="Arial" w:eastAsia="Times New Roman" w:hAnsi="Arial" w:cs="Arial"/>
                <w:color w:val="333333"/>
                <w:sz w:val="21"/>
                <w:szCs w:val="21"/>
                <w:shd w:val="clear" w:color="auto" w:fill="F2F2F2"/>
              </w:rPr>
            </w:pPr>
          </w:p>
        </w:tc>
        <w:tc>
          <w:tcPr>
            <w:tcW w:w="1276" w:type="dxa"/>
            <w:vAlign w:val="center"/>
          </w:tcPr>
          <w:p w:rsidR="009F5049" w:rsidRPr="00537D7B" w:rsidRDefault="009F5049"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rPr>
              <w:t>1%</w:t>
            </w:r>
          </w:p>
        </w:tc>
      </w:tr>
      <w:tr w:rsidR="009F5049" w:rsidTr="00912B3F">
        <w:tc>
          <w:tcPr>
            <w:tcW w:w="817" w:type="dxa"/>
            <w:vAlign w:val="center"/>
          </w:tcPr>
          <w:p w:rsidR="009F5049" w:rsidRDefault="009F5049" w:rsidP="00912B3F">
            <w:pPr>
              <w:rPr>
                <w:rFonts w:ascii="Arial" w:eastAsia="Times New Roman" w:hAnsi="Arial" w:cs="Arial"/>
                <w:b/>
                <w:bCs/>
                <w:color w:val="333333"/>
                <w:sz w:val="21"/>
              </w:rPr>
            </w:pPr>
            <w:r>
              <w:rPr>
                <w:rFonts w:ascii="Arial" w:eastAsia="Times New Roman" w:hAnsi="Arial" w:cs="Arial"/>
                <w:b/>
                <w:bCs/>
                <w:color w:val="333333"/>
                <w:sz w:val="21"/>
              </w:rPr>
              <w:t>10</w:t>
            </w:r>
          </w:p>
          <w:p w:rsidR="009F5049" w:rsidRDefault="009F5049" w:rsidP="00912B3F">
            <w:pPr>
              <w:rPr>
                <w:rFonts w:ascii="Arial" w:eastAsia="Times New Roman" w:hAnsi="Arial" w:cs="Arial"/>
                <w:b/>
                <w:bCs/>
                <w:color w:val="333333"/>
                <w:sz w:val="21"/>
              </w:rPr>
            </w:pPr>
          </w:p>
        </w:tc>
        <w:tc>
          <w:tcPr>
            <w:tcW w:w="7229" w:type="dxa"/>
            <w:vAlign w:val="center"/>
          </w:tcPr>
          <w:p w:rsidR="009F5049" w:rsidRPr="00537D7B" w:rsidRDefault="009F5049" w:rsidP="00912B3F">
            <w:pPr>
              <w:rPr>
                <w:rFonts w:ascii="Arial" w:eastAsia="Times New Roman" w:hAnsi="Arial" w:cs="Arial"/>
                <w:color w:val="333333"/>
                <w:sz w:val="21"/>
                <w:szCs w:val="21"/>
                <w:shd w:val="clear" w:color="auto" w:fill="F2F2F2"/>
              </w:rPr>
            </w:pPr>
            <w:r w:rsidRPr="00537D7B">
              <w:rPr>
                <w:rFonts w:ascii="Arial" w:eastAsia="Times New Roman" w:hAnsi="Arial" w:cs="Arial"/>
                <w:color w:val="333333"/>
                <w:sz w:val="21"/>
                <w:szCs w:val="21"/>
              </w:rPr>
              <w:t>Where amount is received by cheque or any other mode on sale of :- Motor vehicle of the value exceeding Rs. 10.00 Lakh</w:t>
            </w:r>
            <w:r w:rsidRPr="00537D7B">
              <w:rPr>
                <w:rFonts w:ascii="Arial" w:eastAsia="Times New Roman" w:hAnsi="Arial" w:cs="Arial"/>
                <w:color w:val="333333"/>
                <w:sz w:val="21"/>
              </w:rPr>
              <w:t> </w:t>
            </w:r>
            <w:r w:rsidRPr="00537D7B">
              <w:rPr>
                <w:rFonts w:ascii="Arial" w:eastAsia="Times New Roman" w:hAnsi="Arial" w:cs="Arial"/>
                <w:b/>
                <w:bCs/>
                <w:color w:val="333333"/>
                <w:sz w:val="21"/>
              </w:rPr>
              <w:t>(applicable from June 1,2016)</w:t>
            </w:r>
          </w:p>
        </w:tc>
        <w:tc>
          <w:tcPr>
            <w:tcW w:w="1276" w:type="dxa"/>
            <w:vAlign w:val="center"/>
          </w:tcPr>
          <w:p w:rsidR="009F5049" w:rsidRPr="00537D7B" w:rsidRDefault="009F5049" w:rsidP="00BC1FCC">
            <w:pPr>
              <w:jc w:val="center"/>
              <w:rPr>
                <w:rFonts w:ascii="Arial" w:eastAsia="Times New Roman" w:hAnsi="Arial" w:cs="Arial"/>
                <w:b/>
                <w:bCs/>
                <w:color w:val="333333"/>
                <w:sz w:val="23"/>
                <w:szCs w:val="23"/>
                <w:shd w:val="clear" w:color="auto" w:fill="F2F2F2"/>
              </w:rPr>
            </w:pPr>
            <w:r w:rsidRPr="00537D7B">
              <w:rPr>
                <w:rFonts w:ascii="Arial" w:eastAsia="Times New Roman" w:hAnsi="Arial" w:cs="Arial"/>
                <w:b/>
                <w:bCs/>
                <w:color w:val="333333"/>
                <w:sz w:val="23"/>
                <w:szCs w:val="23"/>
                <w:shd w:val="clear" w:color="auto" w:fill="F2F2F2"/>
              </w:rPr>
              <w:t>1%</w:t>
            </w:r>
          </w:p>
        </w:tc>
      </w:tr>
    </w:tbl>
    <w:p w:rsidR="00537D7B" w:rsidRDefault="00537D7B" w:rsidP="00912B3F">
      <w:pPr>
        <w:shd w:val="clear" w:color="auto" w:fill="F2F2F2"/>
        <w:spacing w:after="0" w:line="300" w:lineRule="atLeast"/>
        <w:rPr>
          <w:rFonts w:ascii="Arial" w:eastAsia="Times New Roman" w:hAnsi="Arial" w:cs="Arial"/>
          <w:b/>
          <w:bCs/>
          <w:color w:val="333333"/>
          <w:sz w:val="21"/>
        </w:rPr>
      </w:pPr>
    </w:p>
    <w:p w:rsidR="00F53A34" w:rsidRDefault="00F53A34" w:rsidP="00912B3F">
      <w:pPr>
        <w:shd w:val="clear" w:color="auto" w:fill="F2F2F2"/>
        <w:spacing w:after="0" w:line="300" w:lineRule="atLeast"/>
        <w:rPr>
          <w:rFonts w:ascii="Arial" w:eastAsia="Times New Roman" w:hAnsi="Arial" w:cs="Arial"/>
          <w:color w:val="333333"/>
          <w:sz w:val="21"/>
          <w:szCs w:val="21"/>
          <w:shd w:val="clear" w:color="auto" w:fill="F2F2F2"/>
        </w:rPr>
      </w:pPr>
    </w:p>
    <w:p w:rsidR="00537D7B" w:rsidRPr="00537D7B" w:rsidRDefault="003F2A55" w:rsidP="00B94061">
      <w:pPr>
        <w:shd w:val="clear" w:color="auto" w:fill="F2F2F2"/>
        <w:spacing w:after="150" w:line="360" w:lineRule="auto"/>
        <w:jc w:val="both"/>
        <w:rPr>
          <w:rFonts w:ascii="Arial" w:eastAsia="Times New Roman" w:hAnsi="Arial" w:cs="Arial"/>
          <w:color w:val="333333"/>
          <w:sz w:val="21"/>
          <w:szCs w:val="21"/>
        </w:rPr>
      </w:pPr>
      <w:r>
        <w:rPr>
          <w:rFonts w:ascii="Arial" w:eastAsia="Times New Roman" w:hAnsi="Arial" w:cs="Arial"/>
          <w:b/>
          <w:bCs/>
          <w:color w:val="333333"/>
          <w:sz w:val="21"/>
        </w:rPr>
        <w:lastRenderedPageBreak/>
        <w:t xml:space="preserve">           </w:t>
      </w:r>
      <w:r w:rsidR="00537D7B" w:rsidRPr="00537D7B">
        <w:rPr>
          <w:rFonts w:ascii="Arial" w:eastAsia="Times New Roman" w:hAnsi="Arial" w:cs="Arial"/>
          <w:b/>
          <w:bCs/>
          <w:color w:val="333333"/>
          <w:sz w:val="21"/>
        </w:rPr>
        <w:t>Finance Act, 2016 </w:t>
      </w:r>
      <w:r w:rsidR="00537D7B" w:rsidRPr="00537D7B">
        <w:rPr>
          <w:rFonts w:ascii="Arial" w:eastAsia="Times New Roman" w:hAnsi="Arial" w:cs="Arial"/>
          <w:color w:val="333333"/>
          <w:sz w:val="21"/>
          <w:szCs w:val="21"/>
        </w:rPr>
        <w:t>imposed TCS on sale of goods or services on receiving consideration in cash with effect from 2016, June 1. Finance Act 2016 has made the following amendments in section 206C of the Act : –</w:t>
      </w:r>
    </w:p>
    <w:p w:rsidR="00537D7B" w:rsidRPr="00537D7B" w:rsidRDefault="00537D7B" w:rsidP="00B94061">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color w:val="333333"/>
          <w:sz w:val="21"/>
          <w:szCs w:val="21"/>
        </w:rPr>
        <w:t>In order to reduce the quantum of cash transaction in sale of any goods and services and for curbing the flow of unaccounted money in the trading system and to bring high value transactions within the tax net, it is proposed to amend the Section 206C of Income Tax Act,1961 to provide that the seller shall collect the tax at the rate of one per cent</w:t>
      </w:r>
      <w:r w:rsidR="009806AA">
        <w:rPr>
          <w:rFonts w:ascii="Arial" w:eastAsia="Times New Roman" w:hAnsi="Arial" w:cs="Arial"/>
          <w:color w:val="333333"/>
          <w:sz w:val="21"/>
          <w:szCs w:val="21"/>
        </w:rPr>
        <w:t xml:space="preserve"> </w:t>
      </w:r>
      <w:r w:rsidRPr="00537D7B">
        <w:rPr>
          <w:rFonts w:ascii="Arial" w:eastAsia="Times New Roman" w:hAnsi="Arial" w:cs="Arial"/>
          <w:b/>
          <w:bCs/>
          <w:color w:val="333333"/>
          <w:sz w:val="21"/>
          <w:szCs w:val="21"/>
        </w:rPr>
        <w:t>(i.e. 1% of sale value)</w:t>
      </w:r>
      <w:r w:rsidRPr="00537D7B">
        <w:rPr>
          <w:rFonts w:ascii="Arial" w:eastAsia="Times New Roman" w:hAnsi="Arial" w:cs="Arial"/>
          <w:color w:val="333333"/>
          <w:sz w:val="21"/>
          <w:szCs w:val="21"/>
        </w:rPr>
        <w:t xml:space="preserve"> from the purchaser on –</w:t>
      </w:r>
    </w:p>
    <w:p w:rsidR="00537D7B" w:rsidRPr="00537D7B" w:rsidRDefault="00537D7B" w:rsidP="00B94061">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b/>
          <w:bCs/>
          <w:color w:val="333333"/>
          <w:sz w:val="21"/>
        </w:rPr>
        <w:t>– Sale of motor vehicle of the value exceeding ten lakh rupees (Where amount is received by cash, cheque or any other mode); or</w:t>
      </w:r>
    </w:p>
    <w:p w:rsidR="00537D7B" w:rsidRPr="00537D7B" w:rsidRDefault="00537D7B" w:rsidP="00B94061">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b/>
          <w:bCs/>
          <w:color w:val="333333"/>
          <w:sz w:val="21"/>
        </w:rPr>
        <w:t>– Sale in cash of any goods (other than bullion and jewellery), or providing of any services (other than payments on which tax is deducted at source under Chapter XVII-B) </w:t>
      </w:r>
      <w:r w:rsidRPr="00537D7B">
        <w:rPr>
          <w:rFonts w:ascii="Arial" w:eastAsia="Times New Roman" w:hAnsi="Arial" w:cs="Arial"/>
          <w:color w:val="333333"/>
          <w:sz w:val="21"/>
          <w:szCs w:val="21"/>
        </w:rPr>
        <w:t>exceeding two lakh rupees.( A</w:t>
      </w:r>
      <w:r w:rsidRPr="009806AA">
        <w:rPr>
          <w:rFonts w:ascii="Arial" w:eastAsia="Times New Roman" w:hAnsi="Arial" w:cs="Arial"/>
          <w:color w:val="333333"/>
          <w:sz w:val="21"/>
        </w:rPr>
        <w:t>mount</w:t>
      </w:r>
      <w:r w:rsidRPr="00537D7B">
        <w:rPr>
          <w:rFonts w:ascii="Arial" w:eastAsia="Times New Roman" w:hAnsi="Arial" w:cs="Arial"/>
          <w:b/>
          <w:bCs/>
          <w:color w:val="333333"/>
          <w:sz w:val="21"/>
        </w:rPr>
        <w:t> </w:t>
      </w:r>
      <w:r w:rsidRPr="00537D7B">
        <w:rPr>
          <w:rFonts w:ascii="Arial" w:eastAsia="Times New Roman" w:hAnsi="Arial" w:cs="Arial"/>
          <w:color w:val="333333"/>
          <w:sz w:val="21"/>
          <w:szCs w:val="21"/>
        </w:rPr>
        <w:t>of consideration is received i</w:t>
      </w:r>
      <w:r w:rsidRPr="00537D7B">
        <w:rPr>
          <w:rFonts w:ascii="Arial" w:eastAsia="Times New Roman" w:hAnsi="Arial" w:cs="Arial"/>
          <w:color w:val="FF0000"/>
          <w:sz w:val="21"/>
          <w:szCs w:val="21"/>
        </w:rPr>
        <w:t>n cash or partly in cash</w:t>
      </w:r>
      <w:r w:rsidRPr="00537D7B">
        <w:rPr>
          <w:rFonts w:ascii="Arial" w:eastAsia="Times New Roman" w:hAnsi="Arial" w:cs="Arial"/>
          <w:color w:val="333333"/>
          <w:sz w:val="21"/>
          <w:szCs w:val="21"/>
        </w:rPr>
        <w:t>).</w:t>
      </w:r>
    </w:p>
    <w:p w:rsidR="00537D7B" w:rsidRDefault="00537D7B" w:rsidP="00B94061">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color w:val="333333"/>
          <w:sz w:val="21"/>
          <w:szCs w:val="21"/>
        </w:rPr>
        <w:t>(IN above even if part payment is been made in cash than TCS will be collected on Full amount)</w:t>
      </w:r>
    </w:p>
    <w:p w:rsidR="0078144E" w:rsidRPr="00537D7B" w:rsidRDefault="0078144E" w:rsidP="00912B3F">
      <w:pPr>
        <w:shd w:val="clear" w:color="auto" w:fill="F2F2F2"/>
        <w:spacing w:after="150" w:line="300" w:lineRule="atLeast"/>
        <w:rPr>
          <w:rFonts w:ascii="Arial" w:eastAsia="Times New Roman" w:hAnsi="Arial" w:cs="Arial"/>
          <w:color w:val="333333"/>
          <w:sz w:val="21"/>
          <w:szCs w:val="21"/>
        </w:rPr>
      </w:pP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b/>
          <w:bCs/>
          <w:color w:val="333333"/>
          <w:sz w:val="21"/>
          <w:u w:val="single"/>
        </w:rPr>
        <w:t>When Tax has to be Collected: Sec. 206 C(1)</w:t>
      </w:r>
    </w:p>
    <w:p w:rsid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Tax (TCS) has to be collected at the time of debiting of the amount payable to the buyer or at the time of receipt o</w:t>
      </w:r>
      <w:r w:rsidR="009806AA">
        <w:rPr>
          <w:rFonts w:ascii="Arial" w:eastAsia="Times New Roman" w:hAnsi="Arial" w:cs="Arial"/>
          <w:color w:val="333333"/>
          <w:sz w:val="21"/>
          <w:szCs w:val="21"/>
        </w:rPr>
        <w:t>f payment, whichever is earli</w:t>
      </w:r>
    </w:p>
    <w:p w:rsidR="009806AA" w:rsidRPr="00537D7B" w:rsidRDefault="009806AA" w:rsidP="00912B3F">
      <w:pPr>
        <w:shd w:val="clear" w:color="auto" w:fill="F2F2F2"/>
        <w:spacing w:after="150" w:line="300" w:lineRule="atLeast"/>
        <w:rPr>
          <w:rFonts w:ascii="Arial" w:eastAsia="Times New Roman" w:hAnsi="Arial" w:cs="Arial"/>
          <w:color w:val="333333"/>
          <w:sz w:val="21"/>
          <w:szCs w:val="21"/>
        </w:rPr>
      </w:pPr>
    </w:p>
    <w:p w:rsidR="00537D7B" w:rsidRDefault="00537D7B" w:rsidP="009806AA">
      <w:pPr>
        <w:shd w:val="clear" w:color="auto" w:fill="F2F2F2"/>
        <w:spacing w:after="150" w:line="300" w:lineRule="atLeast"/>
        <w:jc w:val="center"/>
        <w:rPr>
          <w:rFonts w:ascii="Arial" w:eastAsia="Times New Roman" w:hAnsi="Arial" w:cs="Arial"/>
          <w:b/>
          <w:bCs/>
          <w:color w:val="333333"/>
          <w:sz w:val="32"/>
          <w:szCs w:val="32"/>
          <w:u w:val="single"/>
        </w:rPr>
      </w:pPr>
      <w:r w:rsidRPr="009806AA">
        <w:rPr>
          <w:rFonts w:ascii="Arial" w:eastAsia="Times New Roman" w:hAnsi="Arial" w:cs="Arial"/>
          <w:b/>
          <w:bCs/>
          <w:color w:val="333333"/>
          <w:sz w:val="32"/>
          <w:szCs w:val="32"/>
          <w:u w:val="single"/>
        </w:rPr>
        <w:t>Definition of various Term in TCS</w:t>
      </w:r>
    </w:p>
    <w:p w:rsidR="009806AA" w:rsidRPr="00537D7B" w:rsidRDefault="009806AA" w:rsidP="009806AA">
      <w:pPr>
        <w:shd w:val="clear" w:color="auto" w:fill="F2F2F2"/>
        <w:spacing w:after="150" w:line="300" w:lineRule="atLeast"/>
        <w:jc w:val="center"/>
        <w:rPr>
          <w:rFonts w:ascii="Arial" w:eastAsia="Times New Roman" w:hAnsi="Arial" w:cs="Arial"/>
          <w:color w:val="333333"/>
          <w:sz w:val="32"/>
          <w:szCs w:val="32"/>
          <w:u w:val="single"/>
        </w:rPr>
      </w:pPr>
    </w:p>
    <w:p w:rsidR="00537D7B" w:rsidRPr="00537D7B" w:rsidRDefault="00537D7B" w:rsidP="00912B3F">
      <w:pPr>
        <w:shd w:val="clear" w:color="auto" w:fill="F2F2F2"/>
        <w:spacing w:after="150" w:line="300" w:lineRule="atLeast"/>
        <w:rPr>
          <w:rFonts w:ascii="Arial" w:eastAsia="Times New Roman" w:hAnsi="Arial" w:cs="Arial"/>
          <w:color w:val="333333"/>
          <w:sz w:val="32"/>
          <w:szCs w:val="32"/>
        </w:rPr>
      </w:pPr>
      <w:r w:rsidRPr="00157A08">
        <w:rPr>
          <w:rFonts w:ascii="Arial" w:eastAsia="Times New Roman" w:hAnsi="Arial" w:cs="Arial"/>
          <w:b/>
          <w:bCs/>
          <w:color w:val="333333"/>
          <w:sz w:val="32"/>
          <w:szCs w:val="32"/>
        </w:rPr>
        <w:t>(a)</w:t>
      </w:r>
      <w:r w:rsidRPr="00157A08">
        <w:rPr>
          <w:rFonts w:ascii="Arial" w:eastAsia="Times New Roman" w:hAnsi="Arial" w:cs="Arial"/>
          <w:color w:val="333333"/>
          <w:sz w:val="32"/>
          <w:szCs w:val="32"/>
        </w:rPr>
        <w:t> </w:t>
      </w:r>
      <w:r w:rsidRPr="00157A08">
        <w:rPr>
          <w:rFonts w:ascii="Arial" w:eastAsia="Times New Roman" w:hAnsi="Arial" w:cs="Arial"/>
          <w:b/>
          <w:bCs/>
          <w:color w:val="333333"/>
          <w:sz w:val="32"/>
          <w:szCs w:val="32"/>
          <w:u w:val="single"/>
        </w:rPr>
        <w:t>Seller:</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According to this provision every following person is covered under the scope of the seller for the purpose of TCS:</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(i) The Central and State Government.</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(ii) Local authority</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(iii) Statutory corporation or Authority</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(iv) Company</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(v) Firm</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(vi) Co-operative society</w:t>
      </w:r>
    </w:p>
    <w:p w:rsidR="00537D7B" w:rsidRP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(vii) Individual or Hindu undivided family (HUF) ,whose books of accounts are liable to be audited under section 44AB of Income Tax Act.</w:t>
      </w:r>
    </w:p>
    <w:p w:rsidR="00A446A8" w:rsidRDefault="00A446A8" w:rsidP="00912B3F">
      <w:pPr>
        <w:shd w:val="clear" w:color="auto" w:fill="F2F2F2"/>
        <w:spacing w:after="150" w:line="300" w:lineRule="atLeast"/>
        <w:rPr>
          <w:rFonts w:ascii="Arial" w:eastAsia="Times New Roman" w:hAnsi="Arial" w:cs="Arial"/>
          <w:b/>
          <w:bCs/>
          <w:color w:val="333333"/>
          <w:sz w:val="21"/>
        </w:rPr>
      </w:pPr>
    </w:p>
    <w:p w:rsidR="00A446A8" w:rsidRDefault="00A446A8" w:rsidP="00912B3F">
      <w:pPr>
        <w:shd w:val="clear" w:color="auto" w:fill="F2F2F2"/>
        <w:spacing w:after="150" w:line="300" w:lineRule="atLeast"/>
        <w:rPr>
          <w:rFonts w:ascii="Arial" w:eastAsia="Times New Roman" w:hAnsi="Arial" w:cs="Arial"/>
          <w:b/>
          <w:bCs/>
          <w:color w:val="333333"/>
          <w:sz w:val="21"/>
        </w:rPr>
      </w:pPr>
    </w:p>
    <w:p w:rsidR="005902DB" w:rsidRDefault="005902DB" w:rsidP="00912B3F">
      <w:pPr>
        <w:shd w:val="clear" w:color="auto" w:fill="F2F2F2"/>
        <w:spacing w:after="150" w:line="300" w:lineRule="atLeast"/>
        <w:rPr>
          <w:rFonts w:ascii="Arial" w:eastAsia="Times New Roman" w:hAnsi="Arial" w:cs="Arial"/>
          <w:b/>
          <w:bCs/>
          <w:color w:val="333333"/>
          <w:sz w:val="21"/>
        </w:rPr>
      </w:pPr>
    </w:p>
    <w:p w:rsidR="00537D7B" w:rsidRPr="00537D7B" w:rsidRDefault="00537D7B" w:rsidP="00912B3F">
      <w:pPr>
        <w:shd w:val="clear" w:color="auto" w:fill="F2F2F2"/>
        <w:spacing w:after="150" w:line="300" w:lineRule="atLeast"/>
        <w:rPr>
          <w:rFonts w:ascii="Arial" w:eastAsia="Times New Roman" w:hAnsi="Arial" w:cs="Arial"/>
          <w:color w:val="333333"/>
          <w:sz w:val="32"/>
          <w:szCs w:val="32"/>
        </w:rPr>
      </w:pPr>
      <w:r w:rsidRPr="00157A08">
        <w:rPr>
          <w:rFonts w:ascii="Arial" w:eastAsia="Times New Roman" w:hAnsi="Arial" w:cs="Arial"/>
          <w:b/>
          <w:bCs/>
          <w:color w:val="333333"/>
          <w:sz w:val="32"/>
          <w:szCs w:val="32"/>
        </w:rPr>
        <w:lastRenderedPageBreak/>
        <w:t>(b) Buyer:</w:t>
      </w:r>
    </w:p>
    <w:p w:rsidR="00537D7B" w:rsidRPr="00537D7B" w:rsidRDefault="00537D7B" w:rsidP="00E262B4">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color w:val="333333"/>
          <w:sz w:val="21"/>
          <w:szCs w:val="21"/>
        </w:rPr>
        <w:t>(i) According to the this provision Buyer Means a person who obtains in any sale, by way of auction, tender or any other mode, goods of the nature specified in the Table in sub section(1) or right to receive any goods but does not include</w:t>
      </w:r>
    </w:p>
    <w:p w:rsidR="00537D7B" w:rsidRPr="00537D7B" w:rsidRDefault="00537D7B" w:rsidP="00E262B4">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color w:val="333333"/>
          <w:sz w:val="21"/>
          <w:szCs w:val="21"/>
        </w:rPr>
        <w:t>1. Public sector company, Central Government/State Government, Embassy, a High commission, legation, consulate and the trade representation of a foreign state and a Club ;</w:t>
      </w:r>
    </w:p>
    <w:p w:rsidR="00537D7B" w:rsidRPr="00537D7B" w:rsidRDefault="00537D7B" w:rsidP="00E262B4">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color w:val="333333"/>
          <w:sz w:val="21"/>
          <w:szCs w:val="21"/>
        </w:rPr>
        <w:t>2. A buyer in the retail sale of such goods purchased for personal consumption .</w:t>
      </w:r>
    </w:p>
    <w:p w:rsidR="00537D7B" w:rsidRPr="00537D7B" w:rsidRDefault="00537D7B" w:rsidP="00E262B4">
      <w:pPr>
        <w:shd w:val="clear" w:color="auto" w:fill="F2F2F2"/>
        <w:spacing w:after="150" w:line="360" w:lineRule="auto"/>
        <w:jc w:val="both"/>
        <w:rPr>
          <w:rFonts w:ascii="Arial" w:eastAsia="Times New Roman" w:hAnsi="Arial" w:cs="Arial"/>
          <w:color w:val="333333"/>
          <w:sz w:val="21"/>
          <w:szCs w:val="21"/>
        </w:rPr>
      </w:pPr>
      <w:r w:rsidRPr="00537D7B">
        <w:rPr>
          <w:rFonts w:ascii="Arial" w:eastAsia="Times New Roman" w:hAnsi="Arial" w:cs="Arial"/>
          <w:color w:val="333333"/>
          <w:sz w:val="21"/>
          <w:szCs w:val="21"/>
        </w:rPr>
        <w:t>(ii). sub section (1D) means a person who obtains in any sale, goods of the nature specified in the said sub section;</w:t>
      </w:r>
    </w:p>
    <w:p w:rsidR="00B07D29" w:rsidRDefault="00537D7B" w:rsidP="00E262B4">
      <w:pPr>
        <w:shd w:val="clear" w:color="auto" w:fill="F2F2F2"/>
        <w:spacing w:after="150" w:line="360" w:lineRule="auto"/>
        <w:jc w:val="both"/>
        <w:rPr>
          <w:rFonts w:ascii="Arial" w:eastAsia="Times New Roman" w:hAnsi="Arial" w:cs="Arial"/>
          <w:color w:val="333333"/>
          <w:sz w:val="21"/>
        </w:rPr>
      </w:pPr>
      <w:r w:rsidRPr="00537D7B">
        <w:rPr>
          <w:rFonts w:ascii="Arial" w:eastAsia="Times New Roman" w:hAnsi="Arial" w:cs="Arial"/>
          <w:color w:val="333333"/>
          <w:sz w:val="21"/>
          <w:szCs w:val="21"/>
        </w:rPr>
        <w:t>‘Therefore goods purchased by end use consumers are not covered under TCS.</w:t>
      </w:r>
      <w:r w:rsidRPr="00537D7B">
        <w:rPr>
          <w:rFonts w:ascii="Arial" w:eastAsia="Times New Roman" w:hAnsi="Arial" w:cs="Arial"/>
          <w:color w:val="333333"/>
          <w:sz w:val="21"/>
        </w:rPr>
        <w:t> </w:t>
      </w:r>
    </w:p>
    <w:p w:rsidR="00B07D29" w:rsidRDefault="00B07D29" w:rsidP="00E262B4">
      <w:pPr>
        <w:shd w:val="clear" w:color="auto" w:fill="F2F2F2"/>
        <w:spacing w:after="150" w:line="360" w:lineRule="auto"/>
        <w:jc w:val="both"/>
        <w:rPr>
          <w:rFonts w:ascii="Arial" w:eastAsia="Times New Roman" w:hAnsi="Arial" w:cs="Arial"/>
          <w:color w:val="333333"/>
          <w:sz w:val="21"/>
        </w:rPr>
      </w:pPr>
    </w:p>
    <w:p w:rsidR="00537D7B" w:rsidRPr="00537D7B" w:rsidRDefault="00537D7B" w:rsidP="006C1036">
      <w:pPr>
        <w:shd w:val="clear" w:color="auto" w:fill="F2F2F2"/>
        <w:spacing w:after="150" w:line="360" w:lineRule="auto"/>
        <w:jc w:val="center"/>
        <w:rPr>
          <w:rFonts w:ascii="Arial" w:eastAsia="Times New Roman" w:hAnsi="Arial" w:cs="Arial"/>
          <w:color w:val="333333"/>
          <w:sz w:val="24"/>
          <w:szCs w:val="24"/>
        </w:rPr>
      </w:pPr>
      <w:r w:rsidRPr="006C1036">
        <w:rPr>
          <w:rFonts w:ascii="Arial" w:eastAsia="Times New Roman" w:hAnsi="Arial" w:cs="Arial"/>
          <w:b/>
          <w:bCs/>
          <w:color w:val="333333"/>
          <w:sz w:val="24"/>
          <w:szCs w:val="24"/>
          <w:u w:val="single"/>
        </w:rPr>
        <w:t>Tax collection at lower rate: Section 206C (9):-</w:t>
      </w:r>
    </w:p>
    <w:p w:rsidR="00537D7B" w:rsidRDefault="0016016C" w:rsidP="0016016C">
      <w:pPr>
        <w:shd w:val="clear" w:color="auto" w:fill="F2F2F2"/>
        <w:spacing w:before="240" w:after="150" w:line="360" w:lineRule="auto"/>
        <w:jc w:val="both"/>
        <w:rPr>
          <w:rFonts w:ascii="Arial" w:eastAsia="Times New Roman" w:hAnsi="Arial" w:cs="Arial"/>
          <w:color w:val="333333"/>
          <w:sz w:val="21"/>
          <w:szCs w:val="21"/>
        </w:rPr>
      </w:pPr>
      <w:r>
        <w:rPr>
          <w:rFonts w:ascii="Arial" w:eastAsia="Times New Roman" w:hAnsi="Arial" w:cs="Arial"/>
          <w:color w:val="333333"/>
          <w:sz w:val="21"/>
          <w:szCs w:val="21"/>
        </w:rPr>
        <w:t xml:space="preserve">     </w:t>
      </w:r>
      <w:r w:rsidR="00537D7B" w:rsidRPr="00537D7B">
        <w:rPr>
          <w:rFonts w:ascii="Arial" w:eastAsia="Times New Roman" w:hAnsi="Arial" w:cs="Arial"/>
          <w:color w:val="333333"/>
          <w:sz w:val="21"/>
          <w:szCs w:val="21"/>
        </w:rPr>
        <w:t>Buyer can apply to his Assessing Officer in Form 13 for tax collection at lower rate. On receiving application in Form 13, Assessing officer, if satisfied, may issue such certificate directly to seller under advice to the buyer. This rates is applicable for a specific seller, whose name is given in the certificate and not applicable as blanket approval for purchase of specified goods from anybody else. Where such certificate is given, the person responsible for collecting tax shall, until such certificate is cancelled by the Assessing Officers, collect the tax at the rates specified in such certificate. The certificate shall be valid for the assessment year specified in that certificate unless cancelled by the AO at any time before the expiry of the period of the validity of the earlier certificate .</w:t>
      </w:r>
    </w:p>
    <w:p w:rsidR="0016016C" w:rsidRPr="00537D7B" w:rsidRDefault="0016016C" w:rsidP="0016016C">
      <w:pPr>
        <w:shd w:val="clear" w:color="auto" w:fill="F2F2F2"/>
        <w:spacing w:before="240" w:after="150" w:line="360" w:lineRule="auto"/>
        <w:jc w:val="both"/>
        <w:rPr>
          <w:rFonts w:ascii="Arial" w:eastAsia="Times New Roman" w:hAnsi="Arial" w:cs="Arial"/>
          <w:color w:val="333333"/>
          <w:sz w:val="21"/>
          <w:szCs w:val="21"/>
        </w:rPr>
      </w:pPr>
    </w:p>
    <w:p w:rsidR="00537D7B" w:rsidRPr="00537D7B" w:rsidRDefault="00537D7B" w:rsidP="006C1036">
      <w:pPr>
        <w:shd w:val="clear" w:color="auto" w:fill="F2F2F2"/>
        <w:spacing w:after="150" w:line="360" w:lineRule="auto"/>
        <w:jc w:val="center"/>
        <w:rPr>
          <w:rFonts w:ascii="Arial" w:eastAsia="Times New Roman" w:hAnsi="Arial" w:cs="Arial"/>
          <w:color w:val="333333"/>
          <w:sz w:val="24"/>
          <w:szCs w:val="24"/>
        </w:rPr>
      </w:pPr>
      <w:r w:rsidRPr="006C1036">
        <w:rPr>
          <w:rFonts w:ascii="Arial" w:eastAsia="Times New Roman" w:hAnsi="Arial" w:cs="Arial"/>
          <w:b/>
          <w:bCs/>
          <w:color w:val="333333"/>
          <w:sz w:val="24"/>
          <w:szCs w:val="24"/>
          <w:u w:val="single"/>
        </w:rPr>
        <w:t>Nil rate /Exemption: Section 206C (1A)/ (1B)</w:t>
      </w:r>
    </w:p>
    <w:p w:rsidR="00537D7B" w:rsidRPr="00537D7B" w:rsidRDefault="0016016C" w:rsidP="00E262B4">
      <w:pPr>
        <w:shd w:val="clear" w:color="auto" w:fill="F2F2F2"/>
        <w:spacing w:after="150" w:line="360" w:lineRule="auto"/>
        <w:jc w:val="both"/>
        <w:rPr>
          <w:rFonts w:ascii="Arial" w:eastAsia="Times New Roman" w:hAnsi="Arial" w:cs="Arial"/>
          <w:color w:val="333333"/>
          <w:sz w:val="21"/>
          <w:szCs w:val="21"/>
        </w:rPr>
      </w:pPr>
      <w:r>
        <w:rPr>
          <w:rFonts w:ascii="Arial" w:eastAsia="Times New Roman" w:hAnsi="Arial" w:cs="Arial"/>
          <w:color w:val="333333"/>
          <w:sz w:val="21"/>
          <w:szCs w:val="21"/>
        </w:rPr>
        <w:t xml:space="preserve">                   </w:t>
      </w:r>
      <w:r w:rsidR="00537D7B" w:rsidRPr="00537D7B">
        <w:rPr>
          <w:rFonts w:ascii="Arial" w:eastAsia="Times New Roman" w:hAnsi="Arial" w:cs="Arial"/>
          <w:color w:val="333333"/>
          <w:sz w:val="21"/>
          <w:szCs w:val="21"/>
        </w:rPr>
        <w:t>Notwithstanding anything contained in sub section (1) of section 206C, No tax shall be deducted from a buyer(resident in India) who purchases specified goods not for the purpose of trading but for the manufacturing, processing, or production of goods/article or thing and gives a declaration in duplicate in Form 27C to the seller. The seller shall deliver one copy, form 27C collected from buyer, to Chief Commissioner/ Commissioner of Income tax .</w:t>
      </w:r>
    </w:p>
    <w:p w:rsidR="00156F85" w:rsidRDefault="00156F85" w:rsidP="0016016C">
      <w:pPr>
        <w:shd w:val="clear" w:color="auto" w:fill="F2F2F2"/>
        <w:spacing w:after="150" w:line="300" w:lineRule="atLeast"/>
        <w:jc w:val="center"/>
        <w:rPr>
          <w:rFonts w:ascii="Arial" w:eastAsia="Times New Roman" w:hAnsi="Arial" w:cs="Arial"/>
          <w:b/>
          <w:bCs/>
          <w:color w:val="333333"/>
          <w:sz w:val="24"/>
          <w:szCs w:val="24"/>
          <w:u w:val="single"/>
        </w:rPr>
      </w:pPr>
    </w:p>
    <w:p w:rsidR="00156F85" w:rsidRDefault="00156F85" w:rsidP="0016016C">
      <w:pPr>
        <w:shd w:val="clear" w:color="auto" w:fill="F2F2F2"/>
        <w:spacing w:after="150" w:line="300" w:lineRule="atLeast"/>
        <w:jc w:val="center"/>
        <w:rPr>
          <w:rFonts w:ascii="Arial" w:eastAsia="Times New Roman" w:hAnsi="Arial" w:cs="Arial"/>
          <w:b/>
          <w:bCs/>
          <w:color w:val="333333"/>
          <w:sz w:val="24"/>
          <w:szCs w:val="24"/>
          <w:u w:val="single"/>
        </w:rPr>
      </w:pPr>
    </w:p>
    <w:p w:rsidR="00156F85" w:rsidRDefault="00156F85" w:rsidP="0016016C">
      <w:pPr>
        <w:shd w:val="clear" w:color="auto" w:fill="F2F2F2"/>
        <w:spacing w:after="150" w:line="300" w:lineRule="atLeast"/>
        <w:jc w:val="center"/>
        <w:rPr>
          <w:rFonts w:ascii="Arial" w:eastAsia="Times New Roman" w:hAnsi="Arial" w:cs="Arial"/>
          <w:b/>
          <w:bCs/>
          <w:color w:val="333333"/>
          <w:sz w:val="24"/>
          <w:szCs w:val="24"/>
          <w:u w:val="single"/>
        </w:rPr>
      </w:pPr>
    </w:p>
    <w:p w:rsidR="00156F85" w:rsidRDefault="00156F85" w:rsidP="0016016C">
      <w:pPr>
        <w:shd w:val="clear" w:color="auto" w:fill="F2F2F2"/>
        <w:spacing w:after="150" w:line="300" w:lineRule="atLeast"/>
        <w:jc w:val="center"/>
        <w:rPr>
          <w:rFonts w:ascii="Arial" w:eastAsia="Times New Roman" w:hAnsi="Arial" w:cs="Arial"/>
          <w:b/>
          <w:bCs/>
          <w:color w:val="333333"/>
          <w:sz w:val="24"/>
          <w:szCs w:val="24"/>
          <w:u w:val="single"/>
        </w:rPr>
      </w:pPr>
    </w:p>
    <w:p w:rsidR="00156F85" w:rsidRDefault="00156F85" w:rsidP="0016016C">
      <w:pPr>
        <w:shd w:val="clear" w:color="auto" w:fill="F2F2F2"/>
        <w:spacing w:after="150" w:line="300" w:lineRule="atLeast"/>
        <w:jc w:val="center"/>
        <w:rPr>
          <w:rFonts w:ascii="Arial" w:eastAsia="Times New Roman" w:hAnsi="Arial" w:cs="Arial"/>
          <w:b/>
          <w:bCs/>
          <w:color w:val="333333"/>
          <w:sz w:val="24"/>
          <w:szCs w:val="24"/>
          <w:u w:val="single"/>
        </w:rPr>
      </w:pPr>
    </w:p>
    <w:p w:rsidR="00156F85" w:rsidRDefault="00156F85" w:rsidP="0016016C">
      <w:pPr>
        <w:shd w:val="clear" w:color="auto" w:fill="F2F2F2"/>
        <w:spacing w:after="150" w:line="300" w:lineRule="atLeast"/>
        <w:jc w:val="center"/>
        <w:rPr>
          <w:rFonts w:ascii="Arial" w:eastAsia="Times New Roman" w:hAnsi="Arial" w:cs="Arial"/>
          <w:b/>
          <w:bCs/>
          <w:color w:val="333333"/>
          <w:sz w:val="24"/>
          <w:szCs w:val="24"/>
          <w:u w:val="single"/>
        </w:rPr>
      </w:pPr>
    </w:p>
    <w:p w:rsidR="00537D7B" w:rsidRPr="00537D7B" w:rsidRDefault="00537D7B" w:rsidP="0016016C">
      <w:pPr>
        <w:shd w:val="clear" w:color="auto" w:fill="F2F2F2"/>
        <w:spacing w:after="150" w:line="300" w:lineRule="atLeast"/>
        <w:jc w:val="center"/>
        <w:rPr>
          <w:rFonts w:ascii="Arial" w:eastAsia="Times New Roman" w:hAnsi="Arial" w:cs="Arial"/>
          <w:color w:val="333333"/>
          <w:sz w:val="24"/>
          <w:szCs w:val="24"/>
        </w:rPr>
      </w:pPr>
      <w:r w:rsidRPr="0016016C">
        <w:rPr>
          <w:rFonts w:ascii="Arial" w:eastAsia="Times New Roman" w:hAnsi="Arial" w:cs="Arial"/>
          <w:b/>
          <w:bCs/>
          <w:color w:val="333333"/>
          <w:sz w:val="24"/>
          <w:szCs w:val="24"/>
          <w:u w:val="single"/>
        </w:rPr>
        <w:lastRenderedPageBreak/>
        <w:t>TCS Return:</w:t>
      </w:r>
    </w:p>
    <w:p w:rsidR="00537D7B" w:rsidRDefault="00537D7B" w:rsidP="00912B3F">
      <w:pPr>
        <w:shd w:val="clear" w:color="auto" w:fill="F2F2F2"/>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The seller\ contractor i e. deductor has to file a quarterly return in form 27EQ and in Form 27A and has to issue the TCS certificate to Deductee in Form 27D on or before following Due Date:</w:t>
      </w:r>
    </w:p>
    <w:p w:rsidR="00156F85" w:rsidRDefault="00156F85" w:rsidP="00912B3F">
      <w:pPr>
        <w:shd w:val="clear" w:color="auto" w:fill="F2F2F2"/>
        <w:spacing w:after="150" w:line="300" w:lineRule="atLeast"/>
        <w:rPr>
          <w:rFonts w:ascii="Arial" w:eastAsia="Times New Roman" w:hAnsi="Arial" w:cs="Arial"/>
          <w:color w:val="333333"/>
          <w:sz w:val="21"/>
          <w:szCs w:val="21"/>
        </w:rPr>
      </w:pPr>
    </w:p>
    <w:p w:rsidR="00156F85" w:rsidRDefault="00156F85" w:rsidP="00912B3F">
      <w:pPr>
        <w:shd w:val="clear" w:color="auto" w:fill="F2F2F2"/>
        <w:spacing w:after="150" w:line="300" w:lineRule="atLeast"/>
        <w:rPr>
          <w:rFonts w:ascii="Arial" w:eastAsia="Times New Roman" w:hAnsi="Arial" w:cs="Arial"/>
          <w:color w:val="333333"/>
          <w:sz w:val="21"/>
          <w:szCs w:val="21"/>
        </w:rPr>
      </w:pPr>
    </w:p>
    <w:tbl>
      <w:tblPr>
        <w:tblStyle w:val="TableGrid"/>
        <w:tblW w:w="0" w:type="auto"/>
        <w:tblLook w:val="04A0"/>
      </w:tblPr>
      <w:tblGrid>
        <w:gridCol w:w="3080"/>
        <w:gridCol w:w="3081"/>
        <w:gridCol w:w="3081"/>
      </w:tblGrid>
      <w:tr w:rsidR="00156F85" w:rsidTr="00156F85">
        <w:tc>
          <w:tcPr>
            <w:tcW w:w="3080" w:type="dxa"/>
          </w:tcPr>
          <w:p w:rsidR="00156F85" w:rsidRPr="00836671" w:rsidRDefault="00156F85" w:rsidP="00912B3F">
            <w:pPr>
              <w:spacing w:after="150" w:line="300" w:lineRule="atLeast"/>
              <w:rPr>
                <w:rFonts w:ascii="Arial" w:eastAsia="Times New Roman" w:hAnsi="Arial" w:cs="Arial"/>
                <w:b/>
                <w:bCs/>
                <w:color w:val="333333"/>
                <w:sz w:val="24"/>
                <w:szCs w:val="24"/>
              </w:rPr>
            </w:pPr>
            <w:r w:rsidRPr="00537D7B">
              <w:rPr>
                <w:rFonts w:ascii="Arial" w:eastAsia="Times New Roman" w:hAnsi="Arial" w:cs="Arial"/>
                <w:b/>
                <w:bCs/>
                <w:color w:val="353435"/>
                <w:sz w:val="24"/>
                <w:szCs w:val="24"/>
              </w:rPr>
              <w:t>Quart</w:t>
            </w:r>
            <w:r w:rsidRPr="00836671">
              <w:rPr>
                <w:rFonts w:ascii="Arial" w:eastAsia="Times New Roman" w:hAnsi="Arial" w:cs="Arial"/>
                <w:b/>
                <w:bCs/>
                <w:color w:val="353435"/>
                <w:sz w:val="24"/>
                <w:szCs w:val="24"/>
              </w:rPr>
              <w:t>er</w:t>
            </w:r>
          </w:p>
        </w:tc>
        <w:tc>
          <w:tcPr>
            <w:tcW w:w="3081" w:type="dxa"/>
          </w:tcPr>
          <w:p w:rsidR="00156F85" w:rsidRPr="00836671" w:rsidRDefault="00156F85" w:rsidP="00912B3F">
            <w:pPr>
              <w:spacing w:after="150" w:line="300" w:lineRule="atLeast"/>
              <w:rPr>
                <w:rFonts w:ascii="Arial" w:eastAsia="Times New Roman" w:hAnsi="Arial" w:cs="Arial"/>
                <w:b/>
                <w:bCs/>
                <w:color w:val="333333"/>
                <w:sz w:val="24"/>
                <w:szCs w:val="24"/>
              </w:rPr>
            </w:pPr>
            <w:r w:rsidRPr="00537D7B">
              <w:rPr>
                <w:rFonts w:ascii="Arial" w:eastAsia="Times New Roman" w:hAnsi="Arial" w:cs="Arial"/>
                <w:b/>
                <w:bCs/>
                <w:color w:val="353435"/>
                <w:sz w:val="24"/>
                <w:szCs w:val="24"/>
              </w:rPr>
              <w:t>Due Dates for filing TCS Return</w:t>
            </w:r>
          </w:p>
        </w:tc>
        <w:tc>
          <w:tcPr>
            <w:tcW w:w="3081" w:type="dxa"/>
          </w:tcPr>
          <w:p w:rsidR="00156F85" w:rsidRPr="00836671" w:rsidRDefault="00156F85" w:rsidP="00912B3F">
            <w:pPr>
              <w:spacing w:after="150" w:line="300" w:lineRule="atLeast"/>
              <w:rPr>
                <w:rFonts w:ascii="Arial" w:eastAsia="Times New Roman" w:hAnsi="Arial" w:cs="Arial"/>
                <w:b/>
                <w:bCs/>
                <w:color w:val="333333"/>
                <w:sz w:val="24"/>
                <w:szCs w:val="24"/>
              </w:rPr>
            </w:pPr>
            <w:r w:rsidRPr="00537D7B">
              <w:rPr>
                <w:rFonts w:ascii="Arial" w:eastAsia="Times New Roman" w:hAnsi="Arial" w:cs="Arial"/>
                <w:b/>
                <w:bCs/>
                <w:color w:val="353435"/>
                <w:sz w:val="24"/>
                <w:szCs w:val="24"/>
              </w:rPr>
              <w:t>Due Dates for issuing TCS Certificate</w:t>
            </w:r>
          </w:p>
        </w:tc>
      </w:tr>
      <w:tr w:rsidR="00156F85" w:rsidTr="00156F85">
        <w:tc>
          <w:tcPr>
            <w:tcW w:w="3080"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April to June</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15</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July</w:t>
            </w:r>
          </w:p>
        </w:tc>
        <w:tc>
          <w:tcPr>
            <w:tcW w:w="3081" w:type="dxa"/>
          </w:tcPr>
          <w:p w:rsidR="00156F85" w:rsidRPr="00537D7B" w:rsidRDefault="00156F85" w:rsidP="00C86F98">
            <w:pPr>
              <w:rPr>
                <w:rFonts w:ascii="Arial" w:eastAsia="Times New Roman" w:hAnsi="Arial" w:cs="Arial"/>
                <w:color w:val="333333"/>
                <w:sz w:val="21"/>
                <w:szCs w:val="21"/>
              </w:rPr>
            </w:pPr>
            <w:r w:rsidRPr="00537D7B">
              <w:rPr>
                <w:rFonts w:ascii="Arial" w:eastAsia="Times New Roman" w:hAnsi="Arial" w:cs="Arial"/>
                <w:color w:val="333333"/>
                <w:sz w:val="21"/>
                <w:szCs w:val="21"/>
              </w:rPr>
              <w:t>30</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July</w:t>
            </w:r>
          </w:p>
        </w:tc>
      </w:tr>
      <w:tr w:rsidR="00156F85" w:rsidTr="00156F85">
        <w:tc>
          <w:tcPr>
            <w:tcW w:w="3080"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July to September</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15</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October</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30</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October</w:t>
            </w:r>
          </w:p>
        </w:tc>
      </w:tr>
      <w:tr w:rsidR="00156F85" w:rsidTr="00156F85">
        <w:tc>
          <w:tcPr>
            <w:tcW w:w="3080"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October to December</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15</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January</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30</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January</w:t>
            </w:r>
          </w:p>
        </w:tc>
      </w:tr>
      <w:tr w:rsidR="00156F85" w:rsidTr="00156F85">
        <w:tc>
          <w:tcPr>
            <w:tcW w:w="3080"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January to March</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15</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May</w:t>
            </w:r>
          </w:p>
        </w:tc>
        <w:tc>
          <w:tcPr>
            <w:tcW w:w="3081" w:type="dxa"/>
          </w:tcPr>
          <w:p w:rsidR="00156F85" w:rsidRDefault="00156F85" w:rsidP="00912B3F">
            <w:pPr>
              <w:spacing w:after="150" w:line="300" w:lineRule="atLeast"/>
              <w:rPr>
                <w:rFonts w:ascii="Arial" w:eastAsia="Times New Roman" w:hAnsi="Arial" w:cs="Arial"/>
                <w:color w:val="333333"/>
                <w:sz w:val="21"/>
                <w:szCs w:val="21"/>
              </w:rPr>
            </w:pPr>
            <w:r w:rsidRPr="00537D7B">
              <w:rPr>
                <w:rFonts w:ascii="Arial" w:eastAsia="Times New Roman" w:hAnsi="Arial" w:cs="Arial"/>
                <w:color w:val="333333"/>
                <w:sz w:val="21"/>
                <w:szCs w:val="21"/>
              </w:rPr>
              <w:t>30</w:t>
            </w:r>
            <w:r w:rsidRPr="00537D7B">
              <w:rPr>
                <w:rFonts w:ascii="Arial" w:eastAsia="Times New Roman" w:hAnsi="Arial" w:cs="Arial"/>
                <w:color w:val="333333"/>
                <w:sz w:val="16"/>
                <w:szCs w:val="16"/>
                <w:vertAlign w:val="superscript"/>
              </w:rPr>
              <w:t>th</w:t>
            </w:r>
            <w:r w:rsidRPr="00537D7B">
              <w:rPr>
                <w:rFonts w:ascii="Arial" w:eastAsia="Times New Roman" w:hAnsi="Arial" w:cs="Arial"/>
                <w:color w:val="333333"/>
                <w:sz w:val="21"/>
              </w:rPr>
              <w:t> </w:t>
            </w:r>
            <w:r w:rsidRPr="00537D7B">
              <w:rPr>
                <w:rFonts w:ascii="Arial" w:eastAsia="Times New Roman" w:hAnsi="Arial" w:cs="Arial"/>
                <w:color w:val="333333"/>
                <w:sz w:val="21"/>
                <w:szCs w:val="21"/>
              </w:rPr>
              <w:t>May</w:t>
            </w:r>
          </w:p>
        </w:tc>
      </w:tr>
    </w:tbl>
    <w:p w:rsidR="00156F85" w:rsidRDefault="00156F85" w:rsidP="00912B3F">
      <w:pPr>
        <w:shd w:val="clear" w:color="auto" w:fill="F2F2F2"/>
        <w:spacing w:after="150" w:line="300" w:lineRule="atLeast"/>
        <w:rPr>
          <w:rFonts w:ascii="Arial" w:eastAsia="Times New Roman" w:hAnsi="Arial" w:cs="Arial"/>
          <w:color w:val="333333"/>
          <w:sz w:val="21"/>
          <w:szCs w:val="21"/>
        </w:rPr>
      </w:pPr>
    </w:p>
    <w:tbl>
      <w:tblPr>
        <w:tblW w:w="13260" w:type="dxa"/>
        <w:tblLook w:val="04A0"/>
      </w:tblPr>
      <w:tblGrid>
        <w:gridCol w:w="2410"/>
        <w:gridCol w:w="7448"/>
        <w:gridCol w:w="3402"/>
      </w:tblGrid>
      <w:tr w:rsidR="00156F85" w:rsidRPr="00537D7B" w:rsidTr="00156F85">
        <w:trPr>
          <w:gridBefore w:val="1"/>
          <w:trHeight w:val="873"/>
        </w:trPr>
        <w:tc>
          <w:tcPr>
            <w:tcW w:w="10850" w:type="dxa"/>
            <w:gridSpan w:val="2"/>
            <w:hideMark/>
          </w:tcPr>
          <w:p w:rsidR="00156F85" w:rsidRPr="00537D7B" w:rsidRDefault="00156F85" w:rsidP="00912B3F">
            <w:pPr>
              <w:spacing w:after="0" w:line="240" w:lineRule="auto"/>
              <w:rPr>
                <w:rFonts w:ascii="Arial" w:eastAsia="Times New Roman" w:hAnsi="Arial" w:cs="Arial"/>
                <w:color w:val="353435"/>
                <w:sz w:val="21"/>
                <w:szCs w:val="21"/>
              </w:rPr>
            </w:pPr>
          </w:p>
        </w:tc>
      </w:tr>
      <w:tr w:rsidR="00156F85" w:rsidRPr="00537D7B" w:rsidTr="00156F85">
        <w:trPr>
          <w:gridAfter w:val="1"/>
          <w:wAfter w:w="3402" w:type="dxa"/>
        </w:trPr>
        <w:tc>
          <w:tcPr>
            <w:tcW w:w="2410" w:type="dxa"/>
            <w:vMerge w:val="restart"/>
            <w:hideMark/>
          </w:tcPr>
          <w:p w:rsidR="00156F85" w:rsidRPr="00537D7B" w:rsidRDefault="00156F85" w:rsidP="00912B3F">
            <w:pPr>
              <w:spacing w:after="0" w:line="240" w:lineRule="auto"/>
              <w:rPr>
                <w:rFonts w:ascii="Arial" w:eastAsia="Times New Roman" w:hAnsi="Arial" w:cs="Arial"/>
                <w:color w:val="333333"/>
                <w:sz w:val="21"/>
                <w:szCs w:val="21"/>
              </w:rPr>
            </w:pPr>
          </w:p>
        </w:tc>
        <w:tc>
          <w:tcPr>
            <w:tcW w:w="7448" w:type="dxa"/>
            <w:hideMark/>
          </w:tcPr>
          <w:p w:rsidR="00156F85" w:rsidRPr="00537D7B" w:rsidRDefault="00156F85" w:rsidP="00912B3F">
            <w:pPr>
              <w:spacing w:after="0" w:line="240" w:lineRule="auto"/>
              <w:rPr>
                <w:rFonts w:ascii="Arial" w:eastAsia="Times New Roman" w:hAnsi="Arial" w:cs="Arial"/>
                <w:color w:val="333333"/>
                <w:sz w:val="21"/>
                <w:szCs w:val="21"/>
              </w:rPr>
            </w:pPr>
          </w:p>
        </w:tc>
      </w:tr>
      <w:tr w:rsidR="00156F85" w:rsidRPr="00537D7B" w:rsidTr="00156F85">
        <w:tc>
          <w:tcPr>
            <w:tcW w:w="2410" w:type="dxa"/>
            <w:vMerge/>
            <w:hideMark/>
          </w:tcPr>
          <w:p w:rsidR="00156F85" w:rsidRPr="00537D7B" w:rsidRDefault="00156F85" w:rsidP="00912B3F">
            <w:pPr>
              <w:spacing w:after="0" w:line="240" w:lineRule="auto"/>
              <w:rPr>
                <w:rFonts w:ascii="Arial" w:eastAsia="Times New Roman" w:hAnsi="Arial" w:cs="Arial"/>
                <w:color w:val="333333"/>
                <w:sz w:val="21"/>
                <w:szCs w:val="21"/>
              </w:rPr>
            </w:pPr>
          </w:p>
        </w:tc>
        <w:tc>
          <w:tcPr>
            <w:tcW w:w="10850" w:type="dxa"/>
            <w:gridSpan w:val="2"/>
            <w:hideMark/>
          </w:tcPr>
          <w:p w:rsidR="00156F85" w:rsidRPr="00537D7B" w:rsidRDefault="00156F85" w:rsidP="00912B3F">
            <w:pPr>
              <w:spacing w:after="0" w:line="240" w:lineRule="auto"/>
              <w:rPr>
                <w:rFonts w:ascii="Arial" w:eastAsia="Times New Roman" w:hAnsi="Arial" w:cs="Arial"/>
                <w:color w:val="333333"/>
                <w:sz w:val="21"/>
                <w:szCs w:val="21"/>
              </w:rPr>
            </w:pPr>
          </w:p>
        </w:tc>
      </w:tr>
    </w:tbl>
    <w:p w:rsidR="00537D7B" w:rsidRPr="00537D7B" w:rsidRDefault="00537D7B" w:rsidP="00156F85">
      <w:pPr>
        <w:shd w:val="clear" w:color="auto" w:fill="F2F2F2"/>
        <w:spacing w:after="150" w:line="300" w:lineRule="atLeast"/>
        <w:rPr>
          <w:rFonts w:ascii="Arial" w:eastAsia="Times New Roman" w:hAnsi="Arial" w:cs="Arial"/>
          <w:color w:val="333333"/>
          <w:sz w:val="21"/>
          <w:szCs w:val="21"/>
        </w:rPr>
      </w:pPr>
    </w:p>
    <w:sectPr w:rsidR="00537D7B" w:rsidRPr="00537D7B" w:rsidSect="00EE4915">
      <w:pgSz w:w="11906" w:h="16838"/>
      <w:pgMar w:top="426"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9B6" w:rsidRDefault="002B29B6" w:rsidP="00705C99">
      <w:pPr>
        <w:spacing w:after="0" w:line="240" w:lineRule="auto"/>
      </w:pPr>
      <w:r>
        <w:separator/>
      </w:r>
    </w:p>
  </w:endnote>
  <w:endnote w:type="continuationSeparator" w:id="1">
    <w:p w:rsidR="002B29B6" w:rsidRDefault="002B29B6" w:rsidP="00705C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9B6" w:rsidRDefault="002B29B6" w:rsidP="00705C99">
      <w:pPr>
        <w:spacing w:after="0" w:line="240" w:lineRule="auto"/>
      </w:pPr>
      <w:r>
        <w:separator/>
      </w:r>
    </w:p>
  </w:footnote>
  <w:footnote w:type="continuationSeparator" w:id="1">
    <w:p w:rsidR="002B29B6" w:rsidRDefault="002B29B6" w:rsidP="00705C9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F6403"/>
    <w:rsid w:val="00071F00"/>
    <w:rsid w:val="000B3D4D"/>
    <w:rsid w:val="00151ACE"/>
    <w:rsid w:val="00156F85"/>
    <w:rsid w:val="00157A08"/>
    <w:rsid w:val="0016016C"/>
    <w:rsid w:val="001E3FB7"/>
    <w:rsid w:val="002103B2"/>
    <w:rsid w:val="002B29B6"/>
    <w:rsid w:val="003408CE"/>
    <w:rsid w:val="003D7F23"/>
    <w:rsid w:val="003E7D30"/>
    <w:rsid w:val="003F2A55"/>
    <w:rsid w:val="00402668"/>
    <w:rsid w:val="00405C1D"/>
    <w:rsid w:val="00460D31"/>
    <w:rsid w:val="00537D7B"/>
    <w:rsid w:val="00555B1D"/>
    <w:rsid w:val="005902DB"/>
    <w:rsid w:val="005B188B"/>
    <w:rsid w:val="005D33BD"/>
    <w:rsid w:val="006C1036"/>
    <w:rsid w:val="006D7D59"/>
    <w:rsid w:val="00705C99"/>
    <w:rsid w:val="007627A7"/>
    <w:rsid w:val="00763654"/>
    <w:rsid w:val="0078144E"/>
    <w:rsid w:val="007B7000"/>
    <w:rsid w:val="007F26D2"/>
    <w:rsid w:val="008025E5"/>
    <w:rsid w:val="00836671"/>
    <w:rsid w:val="00912B3F"/>
    <w:rsid w:val="009806AA"/>
    <w:rsid w:val="009A01D2"/>
    <w:rsid w:val="009B426D"/>
    <w:rsid w:val="009F5049"/>
    <w:rsid w:val="009F6403"/>
    <w:rsid w:val="00A446A8"/>
    <w:rsid w:val="00A804AC"/>
    <w:rsid w:val="00A8773D"/>
    <w:rsid w:val="00B07D29"/>
    <w:rsid w:val="00B82301"/>
    <w:rsid w:val="00B94061"/>
    <w:rsid w:val="00BC1FCC"/>
    <w:rsid w:val="00C04F82"/>
    <w:rsid w:val="00C0631F"/>
    <w:rsid w:val="00CA38C1"/>
    <w:rsid w:val="00D421B8"/>
    <w:rsid w:val="00E262B4"/>
    <w:rsid w:val="00E34D6E"/>
    <w:rsid w:val="00E42CED"/>
    <w:rsid w:val="00EE4915"/>
    <w:rsid w:val="00F53A34"/>
    <w:rsid w:val="00F6765F"/>
    <w:rsid w:val="00F80716"/>
    <w:rsid w:val="00F946D3"/>
  </w:rsids>
  <m:mathPr>
    <m:mathFont m:val="Cambria Math"/>
    <m:brkBin m:val="before"/>
    <m:brkBinSub m:val="--"/>
    <m:smallFrac m:val="off"/>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64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F6403"/>
  </w:style>
  <w:style w:type="character" w:styleId="Strong">
    <w:name w:val="Strong"/>
    <w:basedOn w:val="DefaultParagraphFont"/>
    <w:uiPriority w:val="22"/>
    <w:qFormat/>
    <w:rsid w:val="009F6403"/>
    <w:rPr>
      <w:b/>
      <w:bCs/>
    </w:rPr>
  </w:style>
  <w:style w:type="character" w:styleId="Hyperlink">
    <w:name w:val="Hyperlink"/>
    <w:basedOn w:val="DefaultParagraphFont"/>
    <w:uiPriority w:val="99"/>
    <w:unhideWhenUsed/>
    <w:rsid w:val="009F6403"/>
    <w:rPr>
      <w:color w:val="0000FF" w:themeColor="hyperlink"/>
      <w:u w:val="single"/>
    </w:rPr>
  </w:style>
  <w:style w:type="table" w:styleId="TableGrid">
    <w:name w:val="Table Grid"/>
    <w:basedOn w:val="TableNormal"/>
    <w:uiPriority w:val="59"/>
    <w:rsid w:val="00151A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D33B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33BD"/>
  </w:style>
  <w:style w:type="paragraph" w:styleId="Footer">
    <w:name w:val="footer"/>
    <w:basedOn w:val="Normal"/>
    <w:link w:val="FooterChar"/>
    <w:uiPriority w:val="99"/>
    <w:semiHidden/>
    <w:unhideWhenUsed/>
    <w:rsid w:val="005D33B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D33BD"/>
  </w:style>
  <w:style w:type="paragraph" w:styleId="BalloonText">
    <w:name w:val="Balloon Text"/>
    <w:basedOn w:val="Normal"/>
    <w:link w:val="BalloonTextChar"/>
    <w:uiPriority w:val="99"/>
    <w:semiHidden/>
    <w:unhideWhenUsed/>
    <w:rsid w:val="005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3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1331363">
      <w:bodyDiv w:val="1"/>
      <w:marLeft w:val="0"/>
      <w:marRight w:val="0"/>
      <w:marTop w:val="0"/>
      <w:marBottom w:val="0"/>
      <w:divBdr>
        <w:top w:val="none" w:sz="0" w:space="0" w:color="auto"/>
        <w:left w:val="none" w:sz="0" w:space="0" w:color="auto"/>
        <w:bottom w:val="none" w:sz="0" w:space="0" w:color="auto"/>
        <w:right w:val="none" w:sz="0" w:space="0" w:color="auto"/>
      </w:divBdr>
    </w:div>
    <w:div w:id="670913369">
      <w:bodyDiv w:val="1"/>
      <w:marLeft w:val="0"/>
      <w:marRight w:val="0"/>
      <w:marTop w:val="0"/>
      <w:marBottom w:val="0"/>
      <w:divBdr>
        <w:top w:val="none" w:sz="0" w:space="0" w:color="auto"/>
        <w:left w:val="none" w:sz="0" w:space="0" w:color="auto"/>
        <w:bottom w:val="none" w:sz="0" w:space="0" w:color="auto"/>
        <w:right w:val="none" w:sz="0" w:space="0" w:color="auto"/>
      </w:divBdr>
    </w:div>
    <w:div w:id="794832776">
      <w:bodyDiv w:val="1"/>
      <w:marLeft w:val="0"/>
      <w:marRight w:val="0"/>
      <w:marTop w:val="0"/>
      <w:marBottom w:val="0"/>
      <w:divBdr>
        <w:top w:val="none" w:sz="0" w:space="0" w:color="auto"/>
        <w:left w:val="none" w:sz="0" w:space="0" w:color="auto"/>
        <w:bottom w:val="none" w:sz="0" w:space="0" w:color="auto"/>
        <w:right w:val="none" w:sz="0" w:space="0" w:color="auto"/>
      </w:divBdr>
    </w:div>
    <w:div w:id="817528022">
      <w:bodyDiv w:val="1"/>
      <w:marLeft w:val="0"/>
      <w:marRight w:val="0"/>
      <w:marTop w:val="0"/>
      <w:marBottom w:val="0"/>
      <w:divBdr>
        <w:top w:val="none" w:sz="0" w:space="0" w:color="auto"/>
        <w:left w:val="none" w:sz="0" w:space="0" w:color="auto"/>
        <w:bottom w:val="none" w:sz="0" w:space="0" w:color="auto"/>
        <w:right w:val="none" w:sz="0" w:space="0" w:color="auto"/>
      </w:divBdr>
    </w:div>
    <w:div w:id="969169886">
      <w:bodyDiv w:val="1"/>
      <w:marLeft w:val="0"/>
      <w:marRight w:val="0"/>
      <w:marTop w:val="0"/>
      <w:marBottom w:val="0"/>
      <w:divBdr>
        <w:top w:val="none" w:sz="0" w:space="0" w:color="auto"/>
        <w:left w:val="none" w:sz="0" w:space="0" w:color="auto"/>
        <w:bottom w:val="none" w:sz="0" w:space="0" w:color="auto"/>
        <w:right w:val="none" w:sz="0" w:space="0" w:color="auto"/>
      </w:divBdr>
    </w:div>
    <w:div w:id="1027566119">
      <w:bodyDiv w:val="1"/>
      <w:marLeft w:val="0"/>
      <w:marRight w:val="0"/>
      <w:marTop w:val="0"/>
      <w:marBottom w:val="0"/>
      <w:divBdr>
        <w:top w:val="none" w:sz="0" w:space="0" w:color="auto"/>
        <w:left w:val="none" w:sz="0" w:space="0" w:color="auto"/>
        <w:bottom w:val="none" w:sz="0" w:space="0" w:color="auto"/>
        <w:right w:val="none" w:sz="0" w:space="0" w:color="auto"/>
      </w:divBdr>
    </w:div>
    <w:div w:id="1107119342">
      <w:bodyDiv w:val="1"/>
      <w:marLeft w:val="0"/>
      <w:marRight w:val="0"/>
      <w:marTop w:val="0"/>
      <w:marBottom w:val="0"/>
      <w:divBdr>
        <w:top w:val="none" w:sz="0" w:space="0" w:color="auto"/>
        <w:left w:val="none" w:sz="0" w:space="0" w:color="auto"/>
        <w:bottom w:val="none" w:sz="0" w:space="0" w:color="auto"/>
        <w:right w:val="none" w:sz="0" w:space="0" w:color="auto"/>
      </w:divBdr>
    </w:div>
    <w:div w:id="179335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BC14-C39D-437B-B06C-266070DA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HARIRAM</dc:creator>
  <cp:keywords/>
  <dc:description/>
  <cp:lastModifiedBy>HARIRAM</cp:lastModifiedBy>
  <cp:revision>49</cp:revision>
  <dcterms:created xsi:type="dcterms:W3CDTF">2016-06-20T09:48:00Z</dcterms:created>
  <dcterms:modified xsi:type="dcterms:W3CDTF">2016-06-21T07:03:00Z</dcterms:modified>
</cp:coreProperties>
</file>