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68E" w:rsidRPr="00E95EE0" w:rsidRDefault="00DF268E" w:rsidP="00DF268E">
      <w:pPr>
        <w:rPr>
          <w:rFonts w:cstheme="minorHAnsi"/>
        </w:rPr>
      </w:pPr>
      <w:r w:rsidRPr="00E95EE0">
        <w:rPr>
          <w:rFonts w:cstheme="minorHAnsi"/>
        </w:rPr>
        <w:t>Significant Notifications and Circulars of service tax issued between 1st May, 2015 and 31st October, 2015</w:t>
      </w:r>
    </w:p>
    <w:p w:rsidR="00DF268E" w:rsidRPr="00E95EE0" w:rsidRDefault="00DF268E" w:rsidP="00DF268E">
      <w:pPr>
        <w:rPr>
          <w:rFonts w:cstheme="minorHAnsi"/>
        </w:rPr>
      </w:pPr>
    </w:p>
    <w:p w:rsidR="00DF268E" w:rsidRPr="00E95EE0" w:rsidRDefault="00DF268E" w:rsidP="00DF268E">
      <w:pPr>
        <w:rPr>
          <w:rFonts w:cstheme="minorHAnsi"/>
        </w:rPr>
      </w:pPr>
    </w:p>
    <w:p w:rsidR="00DF268E" w:rsidRPr="00E95EE0" w:rsidRDefault="00DF268E" w:rsidP="00DF268E">
      <w:pPr>
        <w:rPr>
          <w:rFonts w:cstheme="minorHAnsi"/>
          <w:b/>
        </w:rPr>
      </w:pPr>
      <w:r w:rsidRPr="00E95EE0">
        <w:rPr>
          <w:rFonts w:cstheme="minorHAnsi"/>
          <w:b/>
        </w:rPr>
        <w:t>Service tax</w:t>
      </w:r>
    </w:p>
    <w:p w:rsidR="00DF268E" w:rsidRPr="00E95EE0" w:rsidRDefault="00DF268E" w:rsidP="00DF268E">
      <w:pPr>
        <w:rPr>
          <w:rFonts w:cstheme="minorHAnsi"/>
          <w:b/>
        </w:rPr>
      </w:pPr>
    </w:p>
    <w:p w:rsidR="00DF268E" w:rsidRPr="00E95EE0" w:rsidRDefault="00DF268E" w:rsidP="00DF268E">
      <w:pPr>
        <w:pStyle w:val="ListParagraph"/>
        <w:numPr>
          <w:ilvl w:val="0"/>
          <w:numId w:val="2"/>
        </w:numPr>
        <w:autoSpaceDE w:val="0"/>
        <w:autoSpaceDN w:val="0"/>
        <w:adjustRightInd w:val="0"/>
        <w:rPr>
          <w:rFonts w:cstheme="minorHAnsi"/>
          <w:b/>
          <w:bCs/>
        </w:rPr>
      </w:pPr>
      <w:r w:rsidRPr="00E95EE0">
        <w:rPr>
          <w:rFonts w:cstheme="minorHAnsi"/>
          <w:b/>
          <w:bCs/>
        </w:rPr>
        <w:t>Services provided under the Power System Development Fund Scheme of the Ministry of Power exempted from service tax</w:t>
      </w:r>
      <w:r w:rsidRPr="00E95EE0">
        <w:rPr>
          <w:rFonts w:cstheme="minorHAnsi"/>
          <w:b/>
        </w:rPr>
        <w:t xml:space="preserve"> </w:t>
      </w:r>
    </w:p>
    <w:p w:rsidR="00DF268E" w:rsidRPr="00E95EE0" w:rsidRDefault="00DF268E" w:rsidP="00DF268E">
      <w:pPr>
        <w:autoSpaceDE w:val="0"/>
        <w:autoSpaceDN w:val="0"/>
        <w:adjustRightInd w:val="0"/>
        <w:rPr>
          <w:rFonts w:cstheme="minorHAnsi"/>
        </w:rPr>
      </w:pPr>
    </w:p>
    <w:p w:rsidR="00DF268E" w:rsidRPr="00E95EE0" w:rsidRDefault="00DF268E" w:rsidP="00DF268E">
      <w:pPr>
        <w:autoSpaceDE w:val="0"/>
        <w:autoSpaceDN w:val="0"/>
        <w:adjustRightInd w:val="0"/>
        <w:rPr>
          <w:rFonts w:cstheme="minorHAnsi"/>
        </w:rPr>
      </w:pPr>
      <w:r w:rsidRPr="00E95EE0">
        <w:rPr>
          <w:rFonts w:cstheme="minorHAnsi"/>
        </w:rPr>
        <w:t>Exemption from service tax has been granted to taxable services provided under the Power</w:t>
      </w:r>
    </w:p>
    <w:p w:rsidR="00AF5673" w:rsidRPr="00E95EE0" w:rsidRDefault="00DF268E" w:rsidP="00DF268E">
      <w:pPr>
        <w:autoSpaceDE w:val="0"/>
        <w:autoSpaceDN w:val="0"/>
        <w:adjustRightInd w:val="0"/>
        <w:rPr>
          <w:rFonts w:cstheme="minorHAnsi"/>
        </w:rPr>
      </w:pPr>
      <w:r w:rsidRPr="00E95EE0">
        <w:rPr>
          <w:rFonts w:cstheme="minorHAnsi"/>
        </w:rPr>
        <w:t>System Development Fund Scheme of the Ministry of Power by way of-</w:t>
      </w:r>
    </w:p>
    <w:p w:rsidR="00DF268E" w:rsidRPr="00E95EE0" w:rsidRDefault="00DF268E" w:rsidP="00DF268E">
      <w:pPr>
        <w:autoSpaceDE w:val="0"/>
        <w:autoSpaceDN w:val="0"/>
        <w:adjustRightInd w:val="0"/>
        <w:rPr>
          <w:rFonts w:cstheme="minorHAnsi"/>
        </w:rPr>
      </w:pPr>
    </w:p>
    <w:p w:rsidR="00DF268E" w:rsidRPr="00E95EE0" w:rsidRDefault="00DF268E" w:rsidP="00DF268E">
      <w:pPr>
        <w:autoSpaceDE w:val="0"/>
        <w:autoSpaceDN w:val="0"/>
        <w:adjustRightInd w:val="0"/>
        <w:rPr>
          <w:rFonts w:cstheme="minorHAnsi"/>
        </w:rPr>
      </w:pPr>
      <w:r w:rsidRPr="00E95EE0">
        <w:rPr>
          <w:rFonts w:cstheme="minorHAnsi"/>
        </w:rPr>
        <w:t xml:space="preserve">(A) </w:t>
      </w:r>
      <w:proofErr w:type="gramStart"/>
      <w:r w:rsidRPr="00E95EE0">
        <w:rPr>
          <w:rFonts w:cstheme="minorHAnsi"/>
        </w:rPr>
        <w:t>re-gasification</w:t>
      </w:r>
      <w:proofErr w:type="gramEnd"/>
      <w:r w:rsidRPr="00E95EE0">
        <w:rPr>
          <w:rFonts w:cstheme="minorHAnsi"/>
        </w:rPr>
        <w:t xml:space="preserve"> of Liquefied Natural Gas (LNG) imported by the Gas Authority of India Limited (GAIL);</w:t>
      </w:r>
    </w:p>
    <w:p w:rsidR="00DF268E" w:rsidRPr="00E95EE0" w:rsidRDefault="00DF268E" w:rsidP="00DF268E">
      <w:pPr>
        <w:autoSpaceDE w:val="0"/>
        <w:autoSpaceDN w:val="0"/>
        <w:adjustRightInd w:val="0"/>
        <w:rPr>
          <w:rFonts w:cstheme="minorHAnsi"/>
        </w:rPr>
      </w:pPr>
    </w:p>
    <w:p w:rsidR="00DF268E" w:rsidRPr="00E95EE0" w:rsidRDefault="00DF268E" w:rsidP="00DF268E">
      <w:pPr>
        <w:autoSpaceDE w:val="0"/>
        <w:autoSpaceDN w:val="0"/>
        <w:adjustRightInd w:val="0"/>
        <w:rPr>
          <w:rFonts w:cstheme="minorHAnsi"/>
        </w:rPr>
      </w:pPr>
      <w:r w:rsidRPr="00E95EE0">
        <w:rPr>
          <w:rFonts w:cstheme="minorHAnsi"/>
        </w:rPr>
        <w:t xml:space="preserve">(B) </w:t>
      </w:r>
      <w:proofErr w:type="gramStart"/>
      <w:r w:rsidRPr="00E95EE0">
        <w:rPr>
          <w:rFonts w:cstheme="minorHAnsi"/>
        </w:rPr>
        <w:t>transportation</w:t>
      </w:r>
      <w:proofErr w:type="gramEnd"/>
      <w:r w:rsidRPr="00E95EE0">
        <w:rPr>
          <w:rFonts w:cstheme="minorHAnsi"/>
        </w:rPr>
        <w:t xml:space="preserve"> of the incremental Re-gasified Liquefied Natural Gas (RLNG) (e-bid RLNG) to specified power generating companies or plants subject to fulfillment of certain conditions prescribed in the exemption notification.</w:t>
      </w:r>
    </w:p>
    <w:p w:rsidR="00DF268E" w:rsidRPr="00E95EE0" w:rsidRDefault="00DF268E" w:rsidP="00DF268E">
      <w:pPr>
        <w:autoSpaceDE w:val="0"/>
        <w:autoSpaceDN w:val="0"/>
        <w:adjustRightInd w:val="0"/>
        <w:rPr>
          <w:rFonts w:cstheme="minorHAnsi"/>
        </w:rPr>
      </w:pPr>
    </w:p>
    <w:p w:rsidR="00DF268E" w:rsidRPr="00E95EE0" w:rsidRDefault="00DF268E" w:rsidP="00DF268E">
      <w:pPr>
        <w:autoSpaceDE w:val="0"/>
        <w:autoSpaceDN w:val="0"/>
        <w:adjustRightInd w:val="0"/>
        <w:rPr>
          <w:rFonts w:cstheme="minorHAnsi"/>
        </w:rPr>
      </w:pPr>
      <w:r w:rsidRPr="00E95EE0">
        <w:rPr>
          <w:rFonts w:cstheme="minorHAnsi"/>
        </w:rPr>
        <w:t>However, the exemption shall not be available if such RLNG and LNG are used for generation of electrical energy by captive generating plant as defined in section 2(8) of the Electricity Act, 2003.</w:t>
      </w:r>
    </w:p>
    <w:p w:rsidR="00DF268E" w:rsidRPr="00E95EE0" w:rsidRDefault="00DF268E" w:rsidP="00DF268E">
      <w:pPr>
        <w:autoSpaceDE w:val="0"/>
        <w:autoSpaceDN w:val="0"/>
        <w:adjustRightInd w:val="0"/>
        <w:rPr>
          <w:rFonts w:cstheme="minorHAnsi"/>
        </w:rPr>
      </w:pPr>
      <w:r w:rsidRPr="00E95EE0">
        <w:rPr>
          <w:rFonts w:cstheme="minorHAnsi"/>
        </w:rPr>
        <w:t>Further, the exemption shall be valid only till 31.03.2017.</w:t>
      </w:r>
    </w:p>
    <w:p w:rsidR="00DF268E" w:rsidRPr="00E95EE0" w:rsidRDefault="00DF268E" w:rsidP="00DF268E">
      <w:pPr>
        <w:autoSpaceDE w:val="0"/>
        <w:autoSpaceDN w:val="0"/>
        <w:adjustRightInd w:val="0"/>
        <w:rPr>
          <w:rFonts w:cstheme="minorHAnsi"/>
        </w:rPr>
      </w:pPr>
    </w:p>
    <w:p w:rsidR="00DF268E" w:rsidRPr="00E95EE0" w:rsidRDefault="00DF268E" w:rsidP="00DF268E">
      <w:pPr>
        <w:autoSpaceDE w:val="0"/>
        <w:autoSpaceDN w:val="0"/>
        <w:adjustRightInd w:val="0"/>
        <w:rPr>
          <w:rFonts w:cstheme="minorHAnsi"/>
          <w:i/>
          <w:iCs/>
        </w:rPr>
      </w:pPr>
      <w:r w:rsidRPr="00E95EE0">
        <w:rPr>
          <w:rFonts w:cstheme="minorHAnsi"/>
          <w:i/>
          <w:iCs/>
        </w:rPr>
        <w:t>[Notification No. 17/2015 ST dated 19.05.2015]</w:t>
      </w:r>
    </w:p>
    <w:p w:rsidR="00DF268E" w:rsidRPr="00E95EE0" w:rsidRDefault="00DF268E" w:rsidP="00DF268E">
      <w:pPr>
        <w:autoSpaceDE w:val="0"/>
        <w:autoSpaceDN w:val="0"/>
        <w:adjustRightInd w:val="0"/>
        <w:rPr>
          <w:rFonts w:cstheme="minorHAnsi"/>
        </w:rPr>
      </w:pPr>
    </w:p>
    <w:p w:rsidR="00CA4B49" w:rsidRPr="00E95EE0" w:rsidRDefault="00CA4B49" w:rsidP="00DF268E">
      <w:pPr>
        <w:autoSpaceDE w:val="0"/>
        <w:autoSpaceDN w:val="0"/>
        <w:adjustRightInd w:val="0"/>
        <w:rPr>
          <w:rFonts w:cstheme="minorHAnsi"/>
        </w:rPr>
      </w:pPr>
    </w:p>
    <w:p w:rsidR="00CA4B49" w:rsidRPr="00E95EE0" w:rsidRDefault="00CA4B49" w:rsidP="00CA4B49">
      <w:pPr>
        <w:pStyle w:val="ListParagraph"/>
        <w:numPr>
          <w:ilvl w:val="0"/>
          <w:numId w:val="2"/>
        </w:numPr>
        <w:autoSpaceDE w:val="0"/>
        <w:autoSpaceDN w:val="0"/>
        <w:adjustRightInd w:val="0"/>
        <w:rPr>
          <w:rFonts w:cstheme="minorHAnsi"/>
        </w:rPr>
      </w:pPr>
      <w:r w:rsidRPr="00E95EE0">
        <w:rPr>
          <w:rFonts w:cstheme="minorHAnsi"/>
          <w:b/>
          <w:bCs/>
        </w:rPr>
        <w:t xml:space="preserve">Section 11C benefits granted to MTSO agents in relation to remittance of </w:t>
      </w:r>
      <w:proofErr w:type="spellStart"/>
      <w:r w:rsidRPr="00E95EE0">
        <w:rPr>
          <w:rFonts w:cstheme="minorHAnsi"/>
          <w:b/>
          <w:bCs/>
        </w:rPr>
        <w:t>forex</w:t>
      </w:r>
      <w:proofErr w:type="spellEnd"/>
      <w:r w:rsidRPr="00E95EE0">
        <w:rPr>
          <w:rFonts w:cstheme="minorHAnsi"/>
          <w:b/>
          <w:bCs/>
        </w:rPr>
        <w:t xml:space="preserve"> from outside India for disputed period (01.07.2012 to 13.10.2014)</w:t>
      </w:r>
    </w:p>
    <w:p w:rsidR="00CA4B49" w:rsidRPr="00E95EE0" w:rsidRDefault="00CA4B49" w:rsidP="00CA4B49">
      <w:pPr>
        <w:autoSpaceDE w:val="0"/>
        <w:autoSpaceDN w:val="0"/>
        <w:adjustRightInd w:val="0"/>
        <w:rPr>
          <w:rFonts w:cstheme="minorHAnsi"/>
        </w:rPr>
      </w:pPr>
    </w:p>
    <w:p w:rsidR="00CA4B49" w:rsidRPr="00E95EE0" w:rsidRDefault="00CA4B49" w:rsidP="00CA4B49">
      <w:pPr>
        <w:autoSpaceDE w:val="0"/>
        <w:autoSpaceDN w:val="0"/>
        <w:adjustRightInd w:val="0"/>
        <w:rPr>
          <w:rFonts w:cstheme="minorHAnsi"/>
        </w:rPr>
      </w:pPr>
      <w:r w:rsidRPr="00E95EE0">
        <w:rPr>
          <w:rFonts w:cstheme="minorHAnsi"/>
        </w:rPr>
        <w:t>During the period between 01.07.2012 and</w:t>
      </w:r>
      <w:r w:rsidR="00DD24FD" w:rsidRPr="00E95EE0">
        <w:rPr>
          <w:rFonts w:cstheme="minorHAnsi"/>
        </w:rPr>
        <w:t xml:space="preserve"> </w:t>
      </w:r>
      <w:r w:rsidRPr="00E95EE0">
        <w:rPr>
          <w:rFonts w:cstheme="minorHAnsi"/>
        </w:rPr>
        <w:t>13.10.2014, service tax was not being levied</w:t>
      </w:r>
      <w:r w:rsidR="00DD24FD" w:rsidRPr="00E95EE0">
        <w:rPr>
          <w:rFonts w:cstheme="minorHAnsi"/>
        </w:rPr>
        <w:t xml:space="preserve"> </w:t>
      </w:r>
      <w:r w:rsidRPr="00E95EE0">
        <w:rPr>
          <w:rFonts w:cstheme="minorHAnsi"/>
        </w:rPr>
        <w:t>and paid on the services provided by an Indian</w:t>
      </w:r>
      <w:r w:rsidR="00DD24FD" w:rsidRPr="00E95EE0">
        <w:rPr>
          <w:rFonts w:cstheme="minorHAnsi"/>
        </w:rPr>
        <w:t xml:space="preserve"> </w:t>
      </w:r>
      <w:r w:rsidRPr="00E95EE0">
        <w:rPr>
          <w:rFonts w:cstheme="minorHAnsi"/>
        </w:rPr>
        <w:t>Bank or other entity acting as an agent to the</w:t>
      </w:r>
      <w:r w:rsidR="00DD24FD" w:rsidRPr="00E95EE0">
        <w:rPr>
          <w:rFonts w:cstheme="minorHAnsi"/>
        </w:rPr>
        <w:t xml:space="preserve"> </w:t>
      </w:r>
      <w:r w:rsidRPr="00E95EE0">
        <w:rPr>
          <w:rFonts w:cstheme="minorHAnsi"/>
        </w:rPr>
        <w:t>Money Transfer Service Operators (MTSO) in</w:t>
      </w:r>
      <w:r w:rsidR="00DD24FD" w:rsidRPr="00E95EE0">
        <w:rPr>
          <w:rFonts w:cstheme="minorHAnsi"/>
        </w:rPr>
        <w:t xml:space="preserve"> </w:t>
      </w:r>
      <w:r w:rsidRPr="00E95EE0">
        <w:rPr>
          <w:rFonts w:cstheme="minorHAnsi"/>
        </w:rPr>
        <w:t>relation to remittance of foreign currency from</w:t>
      </w:r>
      <w:r w:rsidR="00DD24FD" w:rsidRPr="00E95EE0">
        <w:rPr>
          <w:rFonts w:cstheme="minorHAnsi"/>
        </w:rPr>
        <w:t xml:space="preserve"> </w:t>
      </w:r>
      <w:r w:rsidRPr="00E95EE0">
        <w:rPr>
          <w:rFonts w:cstheme="minorHAnsi"/>
        </w:rPr>
        <w:t>outside India to India, in terms of a practice</w:t>
      </w:r>
      <w:r w:rsidR="00DD24FD" w:rsidRPr="00E95EE0">
        <w:rPr>
          <w:rFonts w:cstheme="minorHAnsi"/>
        </w:rPr>
        <w:t xml:space="preserve"> </w:t>
      </w:r>
      <w:r w:rsidRPr="00E95EE0">
        <w:rPr>
          <w:rFonts w:cstheme="minorHAnsi"/>
        </w:rPr>
        <w:t>that was generally prevalent at that time.</w:t>
      </w:r>
      <w:r w:rsidR="00DD24FD" w:rsidRPr="00E95EE0">
        <w:rPr>
          <w:rFonts w:cstheme="minorHAnsi"/>
        </w:rPr>
        <w:t xml:space="preserve"> </w:t>
      </w:r>
      <w:r w:rsidRPr="00E95EE0">
        <w:rPr>
          <w:rFonts w:cstheme="minorHAnsi"/>
        </w:rPr>
        <w:t>However, this service was liable to service tax</w:t>
      </w:r>
    </w:p>
    <w:p w:rsidR="00CA4B49" w:rsidRPr="00E95EE0" w:rsidRDefault="00DD24FD" w:rsidP="00CA4B49">
      <w:pPr>
        <w:autoSpaceDE w:val="0"/>
        <w:autoSpaceDN w:val="0"/>
        <w:adjustRightInd w:val="0"/>
        <w:rPr>
          <w:rFonts w:cstheme="minorHAnsi"/>
        </w:rPr>
      </w:pPr>
      <w:proofErr w:type="gramStart"/>
      <w:r w:rsidRPr="00E95EE0">
        <w:rPr>
          <w:rFonts w:cstheme="minorHAnsi"/>
        </w:rPr>
        <w:t>as</w:t>
      </w:r>
      <w:proofErr w:type="gramEnd"/>
      <w:r w:rsidRPr="00E95EE0">
        <w:rPr>
          <w:rFonts w:cstheme="minorHAnsi"/>
        </w:rPr>
        <w:t xml:space="preserve"> also clarifi</w:t>
      </w:r>
      <w:r w:rsidR="00CA4B49" w:rsidRPr="00E95EE0">
        <w:rPr>
          <w:rFonts w:cstheme="minorHAnsi"/>
        </w:rPr>
        <w:t>ed vide Circular No. 180/06/2014</w:t>
      </w:r>
      <w:r w:rsidRPr="00E95EE0">
        <w:rPr>
          <w:rFonts w:cstheme="minorHAnsi"/>
        </w:rPr>
        <w:t xml:space="preserve"> </w:t>
      </w:r>
      <w:r w:rsidR="00CA4B49" w:rsidRPr="00E95EE0">
        <w:rPr>
          <w:rFonts w:cstheme="minorHAnsi"/>
        </w:rPr>
        <w:t>ST dated 14.10.2014.</w:t>
      </w:r>
    </w:p>
    <w:p w:rsidR="000956A3" w:rsidRPr="00E95EE0" w:rsidRDefault="000956A3" w:rsidP="00CA4B49">
      <w:pPr>
        <w:autoSpaceDE w:val="0"/>
        <w:autoSpaceDN w:val="0"/>
        <w:adjustRightInd w:val="0"/>
        <w:rPr>
          <w:rFonts w:cstheme="minorHAnsi"/>
        </w:rPr>
      </w:pPr>
    </w:p>
    <w:p w:rsidR="000956A3" w:rsidRPr="00E95EE0" w:rsidRDefault="000956A3" w:rsidP="000956A3">
      <w:pPr>
        <w:autoSpaceDE w:val="0"/>
        <w:autoSpaceDN w:val="0"/>
        <w:adjustRightInd w:val="0"/>
        <w:rPr>
          <w:rFonts w:cstheme="minorHAnsi"/>
        </w:rPr>
      </w:pPr>
      <w:r w:rsidRPr="00E95EE0">
        <w:rPr>
          <w:rFonts w:cstheme="minorHAnsi"/>
        </w:rPr>
        <w:t>Now, the Central Government, in exercise of the powers conferred by section 11C of the Central Excise Act, 1944 [as made applicable to like matters in service tax vide section 83 of the Finance Act, 1994] has directed that the service tax payable on the service provided by an Indian Bank or other entity acting as an agent to the MTSO in relation to remittance of foreign currency from outside India to India, in</w:t>
      </w:r>
    </w:p>
    <w:p w:rsidR="000956A3" w:rsidRPr="00E95EE0" w:rsidRDefault="000956A3" w:rsidP="000956A3">
      <w:pPr>
        <w:autoSpaceDE w:val="0"/>
        <w:autoSpaceDN w:val="0"/>
        <w:adjustRightInd w:val="0"/>
        <w:rPr>
          <w:rFonts w:cstheme="minorHAnsi"/>
        </w:rPr>
      </w:pPr>
      <w:proofErr w:type="gramStart"/>
      <w:r w:rsidRPr="00E95EE0">
        <w:rPr>
          <w:rFonts w:cstheme="minorHAnsi"/>
        </w:rPr>
        <w:t>the</w:t>
      </w:r>
      <w:proofErr w:type="gramEnd"/>
      <w:r w:rsidRPr="00E95EE0">
        <w:rPr>
          <w:rFonts w:cstheme="minorHAnsi"/>
        </w:rPr>
        <w:t xml:space="preserve"> </w:t>
      </w:r>
      <w:proofErr w:type="spellStart"/>
      <w:r w:rsidRPr="00E95EE0">
        <w:rPr>
          <w:rFonts w:cstheme="minorHAnsi"/>
        </w:rPr>
        <w:t>said</w:t>
      </w:r>
      <w:proofErr w:type="spellEnd"/>
      <w:r w:rsidRPr="00E95EE0">
        <w:rPr>
          <w:rFonts w:cstheme="minorHAnsi"/>
        </w:rPr>
        <w:t xml:space="preserve"> period, but for the said practice, shall not be required to be paid.</w:t>
      </w:r>
    </w:p>
    <w:p w:rsidR="000956A3" w:rsidRPr="00E95EE0" w:rsidRDefault="000956A3" w:rsidP="000956A3">
      <w:pPr>
        <w:autoSpaceDE w:val="0"/>
        <w:autoSpaceDN w:val="0"/>
        <w:adjustRightInd w:val="0"/>
        <w:rPr>
          <w:rFonts w:cstheme="minorHAnsi"/>
        </w:rPr>
      </w:pPr>
    </w:p>
    <w:p w:rsidR="00AC4E63" w:rsidRPr="00E95EE0" w:rsidRDefault="00AC4E63" w:rsidP="00AC4E63">
      <w:pPr>
        <w:autoSpaceDE w:val="0"/>
        <w:autoSpaceDN w:val="0"/>
        <w:adjustRightInd w:val="0"/>
        <w:rPr>
          <w:rFonts w:cstheme="minorHAnsi"/>
          <w:i/>
          <w:iCs/>
        </w:rPr>
      </w:pPr>
      <w:r w:rsidRPr="00E95EE0">
        <w:rPr>
          <w:rFonts w:cstheme="minorHAnsi"/>
          <w:i/>
          <w:iCs/>
        </w:rPr>
        <w:t>[</w:t>
      </w:r>
      <w:proofErr w:type="spellStart"/>
      <w:r w:rsidRPr="00E95EE0">
        <w:rPr>
          <w:rFonts w:cstheme="minorHAnsi"/>
          <w:i/>
          <w:iCs/>
        </w:rPr>
        <w:t>Notifi</w:t>
      </w:r>
      <w:proofErr w:type="spellEnd"/>
      <w:r w:rsidRPr="00E95EE0">
        <w:rPr>
          <w:rFonts w:cstheme="minorHAnsi"/>
          <w:i/>
          <w:iCs/>
        </w:rPr>
        <w:t xml:space="preserve"> </w:t>
      </w:r>
      <w:proofErr w:type="spellStart"/>
      <w:r w:rsidRPr="00E95EE0">
        <w:rPr>
          <w:rFonts w:cstheme="minorHAnsi"/>
          <w:i/>
          <w:iCs/>
        </w:rPr>
        <w:t>cation</w:t>
      </w:r>
      <w:proofErr w:type="spellEnd"/>
      <w:r w:rsidRPr="00E95EE0">
        <w:rPr>
          <w:rFonts w:cstheme="minorHAnsi"/>
          <w:i/>
          <w:iCs/>
        </w:rPr>
        <w:t xml:space="preserve"> No. 19/2015 ST dated 14.10.2015]</w:t>
      </w:r>
    </w:p>
    <w:p w:rsidR="00AC4E63" w:rsidRPr="00E95EE0" w:rsidRDefault="00AC4E63" w:rsidP="00AC4E63">
      <w:pPr>
        <w:autoSpaceDE w:val="0"/>
        <w:autoSpaceDN w:val="0"/>
        <w:adjustRightInd w:val="0"/>
        <w:rPr>
          <w:rFonts w:cstheme="minorHAnsi"/>
          <w:b/>
          <w:bCs/>
          <w:i/>
          <w:iCs/>
        </w:rPr>
      </w:pPr>
    </w:p>
    <w:p w:rsidR="00AC4E63" w:rsidRPr="00E95EE0" w:rsidRDefault="00AC4E63" w:rsidP="00AC4E63">
      <w:pPr>
        <w:autoSpaceDE w:val="0"/>
        <w:autoSpaceDN w:val="0"/>
        <w:adjustRightInd w:val="0"/>
        <w:rPr>
          <w:rFonts w:cstheme="minorHAnsi"/>
          <w:b/>
          <w:bCs/>
          <w:i/>
          <w:iCs/>
        </w:rPr>
      </w:pPr>
    </w:p>
    <w:p w:rsidR="00AC4E63" w:rsidRPr="00E95EE0" w:rsidRDefault="00AC4E63" w:rsidP="00710CEE">
      <w:pPr>
        <w:autoSpaceDE w:val="0"/>
        <w:autoSpaceDN w:val="0"/>
        <w:adjustRightInd w:val="0"/>
        <w:rPr>
          <w:rFonts w:cstheme="minorHAnsi"/>
          <w:i/>
          <w:iCs/>
        </w:rPr>
      </w:pPr>
      <w:r w:rsidRPr="00E95EE0">
        <w:rPr>
          <w:rFonts w:cstheme="minorHAnsi"/>
          <w:b/>
          <w:bCs/>
          <w:i/>
          <w:iCs/>
        </w:rPr>
        <w:t xml:space="preserve">Note: </w:t>
      </w:r>
      <w:r w:rsidRPr="00E95EE0">
        <w:rPr>
          <w:rFonts w:cstheme="minorHAnsi"/>
          <w:i/>
          <w:iCs/>
        </w:rPr>
        <w:t>Circular No. 180/06/2014 ST dated 14.10.2014 clarified that the services provided by an Indian Bank or other entity acting as an agent to MTSO in relation to remittance of</w:t>
      </w:r>
      <w:r w:rsidR="00710CEE" w:rsidRPr="00E95EE0">
        <w:rPr>
          <w:rFonts w:cstheme="minorHAnsi"/>
          <w:i/>
          <w:iCs/>
        </w:rPr>
        <w:t xml:space="preserve"> foreign currency from outside India to India are liable to service tax.</w:t>
      </w:r>
    </w:p>
    <w:p w:rsidR="00710CEE" w:rsidRPr="00E95EE0" w:rsidRDefault="00710CEE" w:rsidP="00710CEE">
      <w:pPr>
        <w:autoSpaceDE w:val="0"/>
        <w:autoSpaceDN w:val="0"/>
        <w:adjustRightInd w:val="0"/>
        <w:rPr>
          <w:rFonts w:cstheme="minorHAnsi"/>
          <w:i/>
          <w:iCs/>
        </w:rPr>
      </w:pPr>
    </w:p>
    <w:p w:rsidR="004C0AE4" w:rsidRPr="00E95EE0" w:rsidRDefault="004C0AE4" w:rsidP="004C0AE4">
      <w:pPr>
        <w:pStyle w:val="ListParagraph"/>
        <w:numPr>
          <w:ilvl w:val="0"/>
          <w:numId w:val="2"/>
        </w:numPr>
        <w:autoSpaceDE w:val="0"/>
        <w:autoSpaceDN w:val="0"/>
        <w:adjustRightInd w:val="0"/>
        <w:rPr>
          <w:rFonts w:cstheme="minorHAnsi"/>
          <w:b/>
          <w:bCs/>
        </w:rPr>
      </w:pPr>
      <w:r w:rsidRPr="00E95EE0">
        <w:rPr>
          <w:rFonts w:cstheme="minorHAnsi"/>
          <w:b/>
          <w:bCs/>
        </w:rPr>
        <w:t>Yoga included in the definition of charitable activities</w:t>
      </w:r>
    </w:p>
    <w:p w:rsidR="004C0AE4" w:rsidRPr="00E95EE0" w:rsidRDefault="004C0AE4" w:rsidP="004C0AE4">
      <w:pPr>
        <w:autoSpaceDE w:val="0"/>
        <w:autoSpaceDN w:val="0"/>
        <w:adjustRightInd w:val="0"/>
        <w:rPr>
          <w:rFonts w:cstheme="minorHAnsi"/>
        </w:rPr>
      </w:pPr>
    </w:p>
    <w:p w:rsidR="004C0AE4" w:rsidRPr="00E95EE0" w:rsidRDefault="004C0AE4" w:rsidP="004C0AE4">
      <w:pPr>
        <w:autoSpaceDE w:val="0"/>
        <w:autoSpaceDN w:val="0"/>
        <w:adjustRightInd w:val="0"/>
        <w:rPr>
          <w:rFonts w:cstheme="minorHAnsi"/>
        </w:rPr>
      </w:pPr>
      <w:r w:rsidRPr="00E95EE0">
        <w:rPr>
          <w:rFonts w:cstheme="minorHAnsi"/>
        </w:rPr>
        <w:t xml:space="preserve">Mega Exemption </w:t>
      </w:r>
      <w:r w:rsidRPr="00E95EE0">
        <w:rPr>
          <w:rFonts w:cstheme="minorHAnsi"/>
          <w:i/>
          <w:iCs/>
        </w:rPr>
        <w:t xml:space="preserve">Notification No. 25/2012 ST dated 20.06.2012 </w:t>
      </w:r>
      <w:r w:rsidRPr="00E95EE0">
        <w:rPr>
          <w:rFonts w:cstheme="minorHAnsi"/>
        </w:rPr>
        <w:t>exempts services by an entity registered under section 12AA of the Income tax Act, 1961 by way of charitable activities. Activities relating to advancement of religion or spirituality are included in the definition of charitable activities. Now yoga has also been included therein. Thus, services relating to advancement of yoga provided by charitable entities registered under section 12AA of the Income-tax Act, 1961 will not be liable to service tax e.g., service tax will not be payable on fee charged for yoga camps conducted by charitable trusts.</w:t>
      </w:r>
    </w:p>
    <w:p w:rsidR="004C0AE4" w:rsidRPr="00E95EE0" w:rsidRDefault="004C0AE4" w:rsidP="004C0AE4">
      <w:pPr>
        <w:autoSpaceDE w:val="0"/>
        <w:autoSpaceDN w:val="0"/>
        <w:adjustRightInd w:val="0"/>
        <w:rPr>
          <w:rFonts w:cstheme="minorHAnsi"/>
        </w:rPr>
      </w:pPr>
    </w:p>
    <w:p w:rsidR="00710CEE" w:rsidRPr="00E95EE0" w:rsidRDefault="004C0AE4" w:rsidP="004C0AE4">
      <w:pPr>
        <w:autoSpaceDE w:val="0"/>
        <w:autoSpaceDN w:val="0"/>
        <w:adjustRightInd w:val="0"/>
        <w:rPr>
          <w:rFonts w:cstheme="minorHAnsi"/>
          <w:i/>
          <w:iCs/>
        </w:rPr>
      </w:pPr>
      <w:r w:rsidRPr="00E95EE0">
        <w:rPr>
          <w:rFonts w:cstheme="minorHAnsi"/>
          <w:i/>
          <w:iCs/>
        </w:rPr>
        <w:t>[</w:t>
      </w:r>
      <w:proofErr w:type="spellStart"/>
      <w:r w:rsidRPr="00E95EE0">
        <w:rPr>
          <w:rFonts w:cstheme="minorHAnsi"/>
          <w:i/>
          <w:iCs/>
        </w:rPr>
        <w:t>Notifi</w:t>
      </w:r>
      <w:proofErr w:type="spellEnd"/>
      <w:r w:rsidRPr="00E95EE0">
        <w:rPr>
          <w:rFonts w:cstheme="minorHAnsi"/>
          <w:i/>
          <w:iCs/>
        </w:rPr>
        <w:t xml:space="preserve"> </w:t>
      </w:r>
      <w:proofErr w:type="spellStart"/>
      <w:r w:rsidRPr="00E95EE0">
        <w:rPr>
          <w:rFonts w:cstheme="minorHAnsi"/>
          <w:i/>
          <w:iCs/>
        </w:rPr>
        <w:t>cation</w:t>
      </w:r>
      <w:proofErr w:type="spellEnd"/>
      <w:r w:rsidRPr="00E95EE0">
        <w:rPr>
          <w:rFonts w:cstheme="minorHAnsi"/>
          <w:i/>
          <w:iCs/>
        </w:rPr>
        <w:t xml:space="preserve"> No. 20/2015 ST dated 21.10.2015]</w:t>
      </w:r>
    </w:p>
    <w:p w:rsidR="00D73860" w:rsidRPr="00E95EE0" w:rsidRDefault="00D73860" w:rsidP="004C0AE4">
      <w:pPr>
        <w:autoSpaceDE w:val="0"/>
        <w:autoSpaceDN w:val="0"/>
        <w:adjustRightInd w:val="0"/>
        <w:rPr>
          <w:rFonts w:cstheme="minorHAnsi"/>
          <w:i/>
          <w:iCs/>
        </w:rPr>
      </w:pPr>
    </w:p>
    <w:p w:rsidR="00D73860" w:rsidRPr="00E95EE0" w:rsidRDefault="00D73860" w:rsidP="00D73860">
      <w:pPr>
        <w:pStyle w:val="ListParagraph"/>
        <w:numPr>
          <w:ilvl w:val="0"/>
          <w:numId w:val="2"/>
        </w:numPr>
        <w:autoSpaceDE w:val="0"/>
        <w:autoSpaceDN w:val="0"/>
        <w:adjustRightInd w:val="0"/>
        <w:rPr>
          <w:rFonts w:cstheme="minorHAnsi"/>
        </w:rPr>
      </w:pPr>
      <w:r w:rsidRPr="00E95EE0">
        <w:rPr>
          <w:rFonts w:cstheme="minorHAnsi"/>
          <w:b/>
          <w:bCs/>
        </w:rPr>
        <w:t>Services provided by (</w:t>
      </w:r>
      <w:proofErr w:type="spellStart"/>
      <w:r w:rsidRPr="00E95EE0">
        <w:rPr>
          <w:rFonts w:cstheme="minorHAnsi"/>
          <w:b/>
          <w:bCs/>
        </w:rPr>
        <w:t>i</w:t>
      </w:r>
      <w:proofErr w:type="spellEnd"/>
      <w:r w:rsidRPr="00E95EE0">
        <w:rPr>
          <w:rFonts w:cstheme="minorHAnsi"/>
          <w:b/>
          <w:bCs/>
        </w:rPr>
        <w:t xml:space="preserve">) business facilitator/business correspondent with respect to Basic Savings Bank Deposit Accounts covered by </w:t>
      </w:r>
      <w:proofErr w:type="spellStart"/>
      <w:r w:rsidRPr="00E95EE0">
        <w:rPr>
          <w:rFonts w:cstheme="minorHAnsi"/>
          <w:b/>
          <w:bCs/>
        </w:rPr>
        <w:t>Pradhan</w:t>
      </w:r>
      <w:proofErr w:type="spellEnd"/>
      <w:r w:rsidRPr="00E95EE0">
        <w:rPr>
          <w:rFonts w:cstheme="minorHAnsi"/>
          <w:b/>
          <w:bCs/>
        </w:rPr>
        <w:t xml:space="preserve"> </w:t>
      </w:r>
      <w:proofErr w:type="spellStart"/>
      <w:r w:rsidRPr="00E95EE0">
        <w:rPr>
          <w:rFonts w:cstheme="minorHAnsi"/>
          <w:b/>
          <w:bCs/>
        </w:rPr>
        <w:t>Mantri</w:t>
      </w:r>
      <w:proofErr w:type="spellEnd"/>
      <w:r w:rsidRPr="00E95EE0">
        <w:rPr>
          <w:rFonts w:cstheme="minorHAnsi"/>
          <w:b/>
          <w:bCs/>
        </w:rPr>
        <w:t xml:space="preserve"> Jan </w:t>
      </w:r>
      <w:proofErr w:type="spellStart"/>
      <w:r w:rsidRPr="00E95EE0">
        <w:rPr>
          <w:rFonts w:cstheme="minorHAnsi"/>
          <w:b/>
          <w:bCs/>
        </w:rPr>
        <w:t>Dhan</w:t>
      </w:r>
      <w:proofErr w:type="spellEnd"/>
      <w:r w:rsidRPr="00E95EE0">
        <w:rPr>
          <w:rFonts w:cstheme="minorHAnsi"/>
          <w:b/>
          <w:bCs/>
        </w:rPr>
        <w:t xml:space="preserve"> </w:t>
      </w:r>
      <w:proofErr w:type="spellStart"/>
      <w:r w:rsidRPr="00E95EE0">
        <w:rPr>
          <w:rFonts w:cstheme="minorHAnsi"/>
          <w:b/>
          <w:bCs/>
        </w:rPr>
        <w:t>Yojana</w:t>
      </w:r>
      <w:proofErr w:type="spellEnd"/>
      <w:r w:rsidRPr="00E95EE0">
        <w:rPr>
          <w:rFonts w:cstheme="minorHAnsi"/>
          <w:b/>
          <w:bCs/>
        </w:rPr>
        <w:t xml:space="preserve"> and (ii) an intermediary to business facilitator/ business correspondent with respect to such services, exempt from service tax</w:t>
      </w:r>
    </w:p>
    <w:p w:rsidR="00D73860" w:rsidRPr="00E95EE0" w:rsidRDefault="00D73860" w:rsidP="00D73860">
      <w:pPr>
        <w:autoSpaceDE w:val="0"/>
        <w:autoSpaceDN w:val="0"/>
        <w:adjustRightInd w:val="0"/>
        <w:rPr>
          <w:rFonts w:cstheme="minorHAnsi"/>
        </w:rPr>
      </w:pPr>
    </w:p>
    <w:p w:rsidR="00D73860" w:rsidRPr="00E95EE0" w:rsidRDefault="00D73860" w:rsidP="00D73860">
      <w:pPr>
        <w:autoSpaceDE w:val="0"/>
        <w:autoSpaceDN w:val="0"/>
        <w:adjustRightInd w:val="0"/>
        <w:rPr>
          <w:rFonts w:cstheme="minorHAnsi"/>
        </w:rPr>
      </w:pPr>
      <w:r w:rsidRPr="00E95EE0">
        <w:rPr>
          <w:rFonts w:cstheme="minorHAnsi"/>
        </w:rPr>
        <w:t xml:space="preserve">With a view to promote financial inclusion, Mega Exemption </w:t>
      </w:r>
      <w:r w:rsidRPr="00E95EE0">
        <w:rPr>
          <w:rFonts w:cstheme="minorHAnsi"/>
          <w:i/>
          <w:iCs/>
        </w:rPr>
        <w:t xml:space="preserve">Notification No. 25/2012 ST dated 0.06.2012 </w:t>
      </w:r>
      <w:proofErr w:type="spellStart"/>
      <w:r w:rsidRPr="00E95EE0">
        <w:rPr>
          <w:rFonts w:cstheme="minorHAnsi"/>
        </w:rPr>
        <w:t>as</w:t>
      </w:r>
      <w:proofErr w:type="spellEnd"/>
      <w:r w:rsidRPr="00E95EE0">
        <w:rPr>
          <w:rFonts w:cstheme="minorHAnsi"/>
        </w:rPr>
        <w:t xml:space="preserve"> been amended to exempt the services provided by a business facilitator or a business correspondent to a banking company with respect to Basic Savings Bank Deposit Accounts covered by </w:t>
      </w:r>
      <w:proofErr w:type="spellStart"/>
      <w:r w:rsidRPr="00E95EE0">
        <w:rPr>
          <w:rFonts w:cstheme="minorHAnsi"/>
        </w:rPr>
        <w:t>Pradhan</w:t>
      </w:r>
      <w:proofErr w:type="spellEnd"/>
      <w:r w:rsidRPr="00E95EE0">
        <w:rPr>
          <w:rFonts w:cstheme="minorHAnsi"/>
        </w:rPr>
        <w:t xml:space="preserve"> </w:t>
      </w:r>
      <w:proofErr w:type="spellStart"/>
      <w:r w:rsidRPr="00E95EE0">
        <w:rPr>
          <w:rFonts w:cstheme="minorHAnsi"/>
        </w:rPr>
        <w:t>Mantri</w:t>
      </w:r>
      <w:proofErr w:type="spellEnd"/>
      <w:r w:rsidRPr="00E95EE0">
        <w:rPr>
          <w:rFonts w:cstheme="minorHAnsi"/>
        </w:rPr>
        <w:t xml:space="preserve"> Jan </w:t>
      </w:r>
      <w:proofErr w:type="spellStart"/>
      <w:r w:rsidRPr="00E95EE0">
        <w:rPr>
          <w:rFonts w:cstheme="minorHAnsi"/>
        </w:rPr>
        <w:t>Dhan</w:t>
      </w:r>
      <w:proofErr w:type="spellEnd"/>
      <w:r w:rsidRPr="00E95EE0">
        <w:rPr>
          <w:rFonts w:cstheme="minorHAnsi"/>
        </w:rPr>
        <w:t xml:space="preserve"> </w:t>
      </w:r>
      <w:proofErr w:type="spellStart"/>
      <w:r w:rsidRPr="00E95EE0">
        <w:rPr>
          <w:rFonts w:cstheme="minorHAnsi"/>
        </w:rPr>
        <w:t>Yojana</w:t>
      </w:r>
      <w:proofErr w:type="spellEnd"/>
      <w:r w:rsidRPr="00E95EE0">
        <w:rPr>
          <w:rFonts w:cstheme="minorHAnsi"/>
        </w:rPr>
        <w:t xml:space="preserve"> (PMJDY) by way of account opening, cash deposits, cash withdrawals, obtaining e-life certificates and </w:t>
      </w:r>
      <w:proofErr w:type="spellStart"/>
      <w:r w:rsidRPr="00E95EE0">
        <w:rPr>
          <w:rFonts w:cstheme="minorHAnsi"/>
        </w:rPr>
        <w:t>Aadhar</w:t>
      </w:r>
      <w:proofErr w:type="spellEnd"/>
      <w:r w:rsidRPr="00E95EE0">
        <w:rPr>
          <w:rFonts w:cstheme="minorHAnsi"/>
        </w:rPr>
        <w:t xml:space="preserve"> seeding, in the rural area branches of banking companies, from service tax. Further, the services provided by any person as an intermediary to a business facilitator or a business correspondent with respect to the above mentioned services, have also been exempted from service tax.</w:t>
      </w:r>
    </w:p>
    <w:p w:rsidR="00D73860" w:rsidRPr="00E95EE0" w:rsidRDefault="00D73860" w:rsidP="00D73860">
      <w:pPr>
        <w:autoSpaceDE w:val="0"/>
        <w:autoSpaceDN w:val="0"/>
        <w:adjustRightInd w:val="0"/>
        <w:rPr>
          <w:rFonts w:cstheme="minorHAnsi"/>
        </w:rPr>
      </w:pPr>
      <w:r w:rsidRPr="00E95EE0">
        <w:rPr>
          <w:rFonts w:cstheme="minorHAnsi"/>
        </w:rPr>
        <w:t>For this purpose, Basic Savings Bank Deposit Account has been defined to mean a Basic Savings Bank Deposit Account opened under the guidelines issued by Reserve Bank of India relating thereto.</w:t>
      </w:r>
    </w:p>
    <w:p w:rsidR="00D73860" w:rsidRPr="00E95EE0" w:rsidRDefault="00D73860" w:rsidP="00D73860">
      <w:pPr>
        <w:autoSpaceDE w:val="0"/>
        <w:autoSpaceDN w:val="0"/>
        <w:adjustRightInd w:val="0"/>
        <w:rPr>
          <w:rFonts w:cstheme="minorHAnsi"/>
        </w:rPr>
      </w:pPr>
    </w:p>
    <w:p w:rsidR="00D73860" w:rsidRPr="00E95EE0" w:rsidRDefault="00D73860" w:rsidP="00D73860">
      <w:pPr>
        <w:autoSpaceDE w:val="0"/>
        <w:autoSpaceDN w:val="0"/>
        <w:adjustRightInd w:val="0"/>
        <w:rPr>
          <w:rFonts w:cstheme="minorHAnsi"/>
          <w:i/>
          <w:iCs/>
        </w:rPr>
      </w:pPr>
      <w:r w:rsidRPr="00E95EE0">
        <w:rPr>
          <w:rFonts w:cstheme="minorHAnsi"/>
          <w:i/>
          <w:iCs/>
        </w:rPr>
        <w:t>[Notification No. 20/2015 ST dated 21.10.2015]</w:t>
      </w:r>
    </w:p>
    <w:p w:rsidR="00D73860" w:rsidRPr="00E95EE0" w:rsidRDefault="00D73860" w:rsidP="00D73860">
      <w:pPr>
        <w:autoSpaceDE w:val="0"/>
        <w:autoSpaceDN w:val="0"/>
        <w:adjustRightInd w:val="0"/>
        <w:rPr>
          <w:rFonts w:cstheme="minorHAnsi"/>
          <w:i/>
          <w:iCs/>
        </w:rPr>
      </w:pPr>
    </w:p>
    <w:p w:rsidR="00D73860" w:rsidRPr="00E95EE0" w:rsidRDefault="00DD2FD5" w:rsidP="00DD2FD5">
      <w:pPr>
        <w:pStyle w:val="ListParagraph"/>
        <w:numPr>
          <w:ilvl w:val="0"/>
          <w:numId w:val="2"/>
        </w:numPr>
        <w:autoSpaceDE w:val="0"/>
        <w:autoSpaceDN w:val="0"/>
        <w:adjustRightInd w:val="0"/>
        <w:rPr>
          <w:rFonts w:cstheme="minorHAnsi"/>
          <w:b/>
          <w:bCs/>
        </w:rPr>
      </w:pPr>
      <w:r w:rsidRPr="00E95EE0">
        <w:rPr>
          <w:rFonts w:cstheme="minorHAnsi"/>
          <w:b/>
          <w:bCs/>
        </w:rPr>
        <w:t>70% abatement available on ancillary services provided by a GTA in the course of transportation of goods</w:t>
      </w:r>
    </w:p>
    <w:p w:rsidR="00DD2FD5" w:rsidRPr="00E95EE0" w:rsidRDefault="00DD2FD5" w:rsidP="00DD2FD5">
      <w:pPr>
        <w:autoSpaceDE w:val="0"/>
        <w:autoSpaceDN w:val="0"/>
        <w:adjustRightInd w:val="0"/>
        <w:rPr>
          <w:rFonts w:cstheme="minorHAnsi"/>
          <w:b/>
          <w:bCs/>
        </w:rPr>
      </w:pPr>
    </w:p>
    <w:p w:rsidR="00CD105D" w:rsidRPr="00E95EE0" w:rsidRDefault="00DD2FD5" w:rsidP="00CD105D">
      <w:pPr>
        <w:autoSpaceDE w:val="0"/>
        <w:autoSpaceDN w:val="0"/>
        <w:adjustRightInd w:val="0"/>
        <w:rPr>
          <w:rFonts w:cstheme="minorHAnsi"/>
        </w:rPr>
      </w:pPr>
      <w:r w:rsidRPr="00E95EE0">
        <w:rPr>
          <w:rFonts w:cstheme="minorHAnsi"/>
        </w:rPr>
        <w:t xml:space="preserve">It has been clarified that ancillary services such as loading/ unloading, packing/unpacking, transshipment, temporary storage etc., would </w:t>
      </w:r>
      <w:r w:rsidR="00CD105D" w:rsidRPr="00E95EE0">
        <w:rPr>
          <w:rFonts w:cstheme="minorHAnsi"/>
        </w:rPr>
        <w:t>form part of the goods transport agency’s (GTA) service if such services are provided by a GTA in the course of transportation of goods and the charges for such services are</w:t>
      </w:r>
    </w:p>
    <w:p w:rsidR="00CD105D" w:rsidRPr="00E95EE0" w:rsidRDefault="00CD105D" w:rsidP="00CD105D">
      <w:pPr>
        <w:autoSpaceDE w:val="0"/>
        <w:autoSpaceDN w:val="0"/>
        <w:adjustRightInd w:val="0"/>
        <w:rPr>
          <w:rFonts w:cstheme="minorHAnsi"/>
        </w:rPr>
      </w:pPr>
      <w:proofErr w:type="gramStart"/>
      <w:r w:rsidRPr="00E95EE0">
        <w:rPr>
          <w:rFonts w:cstheme="minorHAnsi"/>
        </w:rPr>
        <w:t>included</w:t>
      </w:r>
      <w:proofErr w:type="gramEnd"/>
      <w:r w:rsidRPr="00E95EE0">
        <w:rPr>
          <w:rFonts w:cstheme="minorHAnsi"/>
        </w:rPr>
        <w:t xml:space="preserve"> in the invoice issued by the GTA, and not by any other person. Thus, abatement of 70%, applicable to GTA service, would also be available to the ancillary services. In other words, a single composite service need not be broken into its components and need not be considered as constituting separate services, if it is provided as such in the ordinary course of business. Thus, a composite service should be treated as a single service based on the main or principal service.</w:t>
      </w:r>
    </w:p>
    <w:p w:rsidR="00CD105D" w:rsidRPr="00E95EE0" w:rsidRDefault="00CD105D" w:rsidP="00CD105D">
      <w:pPr>
        <w:autoSpaceDE w:val="0"/>
        <w:autoSpaceDN w:val="0"/>
        <w:adjustRightInd w:val="0"/>
        <w:rPr>
          <w:rFonts w:cstheme="minorHAnsi"/>
        </w:rPr>
      </w:pPr>
    </w:p>
    <w:p w:rsidR="00CD105D" w:rsidRPr="00E95EE0" w:rsidRDefault="00CD105D" w:rsidP="00CD105D">
      <w:pPr>
        <w:autoSpaceDE w:val="0"/>
        <w:autoSpaceDN w:val="0"/>
        <w:adjustRightInd w:val="0"/>
        <w:rPr>
          <w:rFonts w:cstheme="minorHAnsi"/>
        </w:rPr>
      </w:pPr>
      <w:r w:rsidRPr="00E95EE0">
        <w:rPr>
          <w:rFonts w:cstheme="minorHAnsi"/>
        </w:rPr>
        <w:t>It has also been clarified that in cases where GTA undertakes to deliver goods at a destination within a stipulated time, it should be considered as services of GTA in relation to transportation of goods. Thus</w:t>
      </w:r>
    </w:p>
    <w:p w:rsidR="00CD105D" w:rsidRPr="00E95EE0" w:rsidRDefault="00CD105D" w:rsidP="00CD105D">
      <w:pPr>
        <w:autoSpaceDE w:val="0"/>
        <w:autoSpaceDN w:val="0"/>
        <w:adjustRightInd w:val="0"/>
        <w:rPr>
          <w:rFonts w:cstheme="minorHAnsi"/>
        </w:rPr>
      </w:pPr>
      <w:proofErr w:type="gramStart"/>
      <w:r w:rsidRPr="00E95EE0">
        <w:rPr>
          <w:rFonts w:cstheme="minorHAnsi"/>
        </w:rPr>
        <w:t>abatement</w:t>
      </w:r>
      <w:proofErr w:type="gramEnd"/>
      <w:r w:rsidRPr="00E95EE0">
        <w:rPr>
          <w:rFonts w:cstheme="minorHAnsi"/>
        </w:rPr>
        <w:t xml:space="preserve"> of 70% will be applicable if the entire transportation of goods is by road and the GTA issues a consignment note, by whatever name called.</w:t>
      </w:r>
    </w:p>
    <w:p w:rsidR="00CD105D" w:rsidRPr="00E95EE0" w:rsidRDefault="00CD105D" w:rsidP="00CD105D">
      <w:pPr>
        <w:autoSpaceDE w:val="0"/>
        <w:autoSpaceDN w:val="0"/>
        <w:adjustRightInd w:val="0"/>
        <w:rPr>
          <w:rFonts w:cstheme="minorHAnsi"/>
        </w:rPr>
      </w:pPr>
    </w:p>
    <w:p w:rsidR="00DD2FD5" w:rsidRPr="00E95EE0" w:rsidRDefault="00CD105D" w:rsidP="00CD105D">
      <w:pPr>
        <w:autoSpaceDE w:val="0"/>
        <w:autoSpaceDN w:val="0"/>
        <w:adjustRightInd w:val="0"/>
        <w:rPr>
          <w:rFonts w:cstheme="minorHAnsi"/>
          <w:i/>
          <w:iCs/>
        </w:rPr>
      </w:pPr>
      <w:r w:rsidRPr="00E95EE0">
        <w:rPr>
          <w:rFonts w:cstheme="minorHAnsi"/>
          <w:i/>
          <w:iCs/>
        </w:rPr>
        <w:t>[Circular No. 186/5/2015 dated 05.10.2015]</w:t>
      </w:r>
    </w:p>
    <w:p w:rsidR="004B6783" w:rsidRPr="00E95EE0" w:rsidRDefault="004B6783" w:rsidP="00CD105D">
      <w:pPr>
        <w:autoSpaceDE w:val="0"/>
        <w:autoSpaceDN w:val="0"/>
        <w:adjustRightInd w:val="0"/>
        <w:rPr>
          <w:rFonts w:cstheme="minorHAnsi"/>
          <w:i/>
          <w:iCs/>
        </w:rPr>
      </w:pPr>
    </w:p>
    <w:p w:rsidR="004B6783" w:rsidRPr="00E95EE0" w:rsidRDefault="004B6783" w:rsidP="004B6783">
      <w:pPr>
        <w:pStyle w:val="ListParagraph"/>
        <w:numPr>
          <w:ilvl w:val="0"/>
          <w:numId w:val="2"/>
        </w:numPr>
        <w:autoSpaceDE w:val="0"/>
        <w:autoSpaceDN w:val="0"/>
        <w:adjustRightInd w:val="0"/>
        <w:rPr>
          <w:rFonts w:cstheme="minorHAnsi"/>
          <w:b/>
          <w:bCs/>
        </w:rPr>
      </w:pPr>
      <w:r w:rsidRPr="00E95EE0">
        <w:rPr>
          <w:rFonts w:cstheme="minorHAnsi"/>
          <w:b/>
          <w:bCs/>
        </w:rPr>
        <w:lastRenderedPageBreak/>
        <w:t>Monetary threshold limits enhanced for</w:t>
      </w:r>
      <w:r w:rsidR="004B63AE" w:rsidRPr="00E95EE0">
        <w:rPr>
          <w:rFonts w:cstheme="minorHAnsi"/>
          <w:b/>
          <w:bCs/>
        </w:rPr>
        <w:t xml:space="preserve"> </w:t>
      </w:r>
      <w:r w:rsidRPr="00E95EE0">
        <w:rPr>
          <w:rFonts w:cstheme="minorHAnsi"/>
          <w:b/>
          <w:bCs/>
        </w:rPr>
        <w:t>prosecution and arrest in central excise and</w:t>
      </w:r>
    </w:p>
    <w:p w:rsidR="004B6783" w:rsidRPr="00E95EE0" w:rsidRDefault="004B6783" w:rsidP="004B6783">
      <w:pPr>
        <w:autoSpaceDE w:val="0"/>
        <w:autoSpaceDN w:val="0"/>
        <w:adjustRightInd w:val="0"/>
        <w:rPr>
          <w:rFonts w:cstheme="minorHAnsi"/>
          <w:b/>
          <w:bCs/>
        </w:rPr>
      </w:pPr>
      <w:proofErr w:type="gramStart"/>
      <w:r w:rsidRPr="00E95EE0">
        <w:rPr>
          <w:rFonts w:cstheme="minorHAnsi"/>
          <w:b/>
          <w:bCs/>
        </w:rPr>
        <w:t>service</w:t>
      </w:r>
      <w:proofErr w:type="gramEnd"/>
      <w:r w:rsidRPr="00E95EE0">
        <w:rPr>
          <w:rFonts w:cstheme="minorHAnsi"/>
          <w:b/>
          <w:bCs/>
        </w:rPr>
        <w:t xml:space="preserve"> tax</w:t>
      </w:r>
    </w:p>
    <w:p w:rsidR="004B63AE" w:rsidRPr="00E95EE0" w:rsidRDefault="004B63AE" w:rsidP="004B6783">
      <w:pPr>
        <w:autoSpaceDE w:val="0"/>
        <w:autoSpaceDN w:val="0"/>
        <w:adjustRightInd w:val="0"/>
        <w:rPr>
          <w:rFonts w:cstheme="minorHAnsi"/>
          <w:b/>
          <w:bCs/>
        </w:rPr>
      </w:pPr>
    </w:p>
    <w:p w:rsidR="004B63AE" w:rsidRPr="00E95EE0" w:rsidRDefault="004B63AE" w:rsidP="004B6783">
      <w:pPr>
        <w:autoSpaceDE w:val="0"/>
        <w:autoSpaceDN w:val="0"/>
        <w:adjustRightInd w:val="0"/>
        <w:rPr>
          <w:rFonts w:cstheme="minorHAnsi"/>
          <w:b/>
          <w:bCs/>
        </w:rPr>
      </w:pPr>
      <w:r w:rsidRPr="00E95EE0">
        <w:rPr>
          <w:rFonts w:cstheme="minorHAnsi"/>
          <w:b/>
          <w:bCs/>
        </w:rPr>
        <w:t>Prosecution</w:t>
      </w:r>
    </w:p>
    <w:p w:rsidR="004B63AE" w:rsidRPr="00E95EE0" w:rsidRDefault="004B63AE" w:rsidP="004B6783">
      <w:pPr>
        <w:autoSpaceDE w:val="0"/>
        <w:autoSpaceDN w:val="0"/>
        <w:adjustRightInd w:val="0"/>
        <w:rPr>
          <w:rFonts w:cstheme="minorHAnsi"/>
          <w:b/>
          <w:bCs/>
        </w:rPr>
      </w:pPr>
    </w:p>
    <w:p w:rsidR="002471CF" w:rsidRPr="00E95EE0" w:rsidRDefault="005A7000" w:rsidP="005A7000">
      <w:pPr>
        <w:autoSpaceDE w:val="0"/>
        <w:autoSpaceDN w:val="0"/>
        <w:adjustRightInd w:val="0"/>
        <w:rPr>
          <w:rFonts w:cstheme="minorHAnsi"/>
        </w:rPr>
      </w:pPr>
      <w:r w:rsidRPr="00E95EE0">
        <w:rPr>
          <w:rFonts w:cstheme="minorHAnsi"/>
        </w:rPr>
        <w:t>Revised guidelines have been issued on prosecution under central excise and service Tax. The significant aspects of the guidelines are:</w:t>
      </w:r>
    </w:p>
    <w:p w:rsidR="005A7000" w:rsidRPr="00E95EE0" w:rsidRDefault="005A7000" w:rsidP="005A7000">
      <w:pPr>
        <w:autoSpaceDE w:val="0"/>
        <w:autoSpaceDN w:val="0"/>
        <w:adjustRightInd w:val="0"/>
        <w:rPr>
          <w:rFonts w:cstheme="minorHAnsi"/>
        </w:rPr>
      </w:pPr>
    </w:p>
    <w:p w:rsidR="005A7000" w:rsidRPr="00E95EE0" w:rsidRDefault="005A7000" w:rsidP="005A7000">
      <w:pPr>
        <w:autoSpaceDE w:val="0"/>
        <w:autoSpaceDN w:val="0"/>
        <w:adjustRightInd w:val="0"/>
        <w:rPr>
          <w:rFonts w:cstheme="minorHAnsi"/>
        </w:rPr>
      </w:pPr>
      <w:r w:rsidRPr="00E95EE0">
        <w:rPr>
          <w:rFonts w:cstheme="minorHAnsi"/>
          <w:b/>
          <w:bCs/>
        </w:rPr>
        <w:t xml:space="preserve">(a) Monetary limit: </w:t>
      </w:r>
      <w:r w:rsidRPr="00E95EE0">
        <w:rPr>
          <w:rFonts w:cstheme="minorHAnsi"/>
        </w:rPr>
        <w:t xml:space="preserve">Prosecution will normally not be launched unless evasion of central excise duty or service tax, or misuse of CENVAT credit in relation to offences specified under section 9(1) of the Central Excise Act, 1944 or section 89(1) of the Finance Act, 1994 is equal to or more than ` 1 </w:t>
      </w:r>
      <w:proofErr w:type="spellStart"/>
      <w:r w:rsidRPr="00E95EE0">
        <w:rPr>
          <w:rFonts w:cstheme="minorHAnsi"/>
        </w:rPr>
        <w:t>crore</w:t>
      </w:r>
      <w:proofErr w:type="spellEnd"/>
      <w:r w:rsidRPr="00E95EE0">
        <w:rPr>
          <w:rFonts w:cstheme="minorHAnsi"/>
        </w:rPr>
        <w:t xml:space="preserve">. It may be noted that though there is no change in the monetary limits (` 50 </w:t>
      </w:r>
      <w:proofErr w:type="spellStart"/>
      <w:r w:rsidRPr="00E95EE0">
        <w:rPr>
          <w:rFonts w:cstheme="minorHAnsi"/>
        </w:rPr>
        <w:t>lakh</w:t>
      </w:r>
      <w:proofErr w:type="spellEnd"/>
      <w:r w:rsidRPr="00E95EE0">
        <w:rPr>
          <w:rFonts w:cstheme="minorHAnsi"/>
        </w:rPr>
        <w:t>) prescribed under the</w:t>
      </w:r>
    </w:p>
    <w:p w:rsidR="005A7000" w:rsidRPr="00E95EE0" w:rsidRDefault="005A7000" w:rsidP="005A7000">
      <w:pPr>
        <w:autoSpaceDE w:val="0"/>
        <w:autoSpaceDN w:val="0"/>
        <w:adjustRightInd w:val="0"/>
        <w:rPr>
          <w:rFonts w:cstheme="minorHAnsi"/>
        </w:rPr>
      </w:pPr>
      <w:proofErr w:type="gramStart"/>
      <w:r w:rsidRPr="00E95EE0">
        <w:rPr>
          <w:rFonts w:cstheme="minorHAnsi"/>
        </w:rPr>
        <w:t>concerned</w:t>
      </w:r>
      <w:proofErr w:type="gramEnd"/>
      <w:r w:rsidRPr="00E95EE0">
        <w:rPr>
          <w:rFonts w:cstheme="minorHAnsi"/>
        </w:rPr>
        <w:t xml:space="preserve"> sections, these directions have been issued to optimally utilize limited resources of</w:t>
      </w:r>
    </w:p>
    <w:p w:rsidR="005A7000" w:rsidRPr="00E95EE0" w:rsidRDefault="005A7000" w:rsidP="005A7000">
      <w:pPr>
        <w:autoSpaceDE w:val="0"/>
        <w:autoSpaceDN w:val="0"/>
        <w:adjustRightInd w:val="0"/>
        <w:rPr>
          <w:rFonts w:cstheme="minorHAnsi"/>
        </w:rPr>
      </w:pPr>
      <w:proofErr w:type="gramStart"/>
      <w:r w:rsidRPr="00E95EE0">
        <w:rPr>
          <w:rFonts w:cstheme="minorHAnsi"/>
        </w:rPr>
        <w:t>the</w:t>
      </w:r>
      <w:proofErr w:type="gramEnd"/>
      <w:r w:rsidRPr="00E95EE0">
        <w:rPr>
          <w:rFonts w:cstheme="minorHAnsi"/>
        </w:rPr>
        <w:t xml:space="preserve"> Department.</w:t>
      </w:r>
    </w:p>
    <w:p w:rsidR="005A7000" w:rsidRPr="00E95EE0" w:rsidRDefault="005A7000" w:rsidP="005A7000">
      <w:pPr>
        <w:autoSpaceDE w:val="0"/>
        <w:autoSpaceDN w:val="0"/>
        <w:adjustRightInd w:val="0"/>
        <w:rPr>
          <w:rFonts w:cstheme="minorHAnsi"/>
        </w:rPr>
      </w:pPr>
      <w:r w:rsidRPr="00E95EE0">
        <w:rPr>
          <w:rFonts w:cstheme="minorHAnsi"/>
          <w:b/>
          <w:bCs/>
        </w:rPr>
        <w:t xml:space="preserve">(b) Habitual evaders: </w:t>
      </w:r>
      <w:r w:rsidRPr="00E95EE0">
        <w:rPr>
          <w:rFonts w:cstheme="minorHAnsi"/>
        </w:rPr>
        <w:t xml:space="preserve">Notwithstanding the above limits, prosecution can be launched in the case of a company/ </w:t>
      </w:r>
      <w:proofErr w:type="spellStart"/>
      <w:r w:rsidRPr="00E95EE0">
        <w:rPr>
          <w:rFonts w:cstheme="minorHAnsi"/>
        </w:rPr>
        <w:t>assessee</w:t>
      </w:r>
      <w:proofErr w:type="spellEnd"/>
      <w:r w:rsidRPr="00E95EE0">
        <w:rPr>
          <w:rFonts w:cstheme="minorHAnsi"/>
        </w:rPr>
        <w:t xml:space="preserve"> habitually evading tax/ duty or misusing CENVAT credit facility.</w:t>
      </w:r>
    </w:p>
    <w:p w:rsidR="005A7000" w:rsidRPr="00E95EE0" w:rsidRDefault="005A7000" w:rsidP="005A7000">
      <w:pPr>
        <w:autoSpaceDE w:val="0"/>
        <w:autoSpaceDN w:val="0"/>
        <w:adjustRightInd w:val="0"/>
        <w:rPr>
          <w:rFonts w:cstheme="minorHAnsi"/>
        </w:rPr>
      </w:pPr>
    </w:p>
    <w:p w:rsidR="005A7000" w:rsidRPr="00E95EE0" w:rsidRDefault="005A7000" w:rsidP="005A7000">
      <w:pPr>
        <w:autoSpaceDE w:val="0"/>
        <w:autoSpaceDN w:val="0"/>
        <w:adjustRightInd w:val="0"/>
        <w:rPr>
          <w:rFonts w:cstheme="minorHAnsi"/>
        </w:rPr>
      </w:pPr>
      <w:r w:rsidRPr="00E95EE0">
        <w:rPr>
          <w:rFonts w:cstheme="minorHAnsi"/>
        </w:rPr>
        <w:t xml:space="preserve">A company/ </w:t>
      </w:r>
      <w:proofErr w:type="spellStart"/>
      <w:r w:rsidRPr="00E95EE0">
        <w:rPr>
          <w:rFonts w:cstheme="minorHAnsi"/>
        </w:rPr>
        <w:t>assessee</w:t>
      </w:r>
      <w:proofErr w:type="spellEnd"/>
      <w:r w:rsidRPr="00E95EE0">
        <w:rPr>
          <w:rFonts w:cstheme="minorHAnsi"/>
        </w:rPr>
        <w:t xml:space="preserve"> would be treated as habitually evading tax/ duty or misusing CENVAT credit facility, if it has been involved in 3 or more cases of confirmed demand (at the first appellate level or above) of central excise duty or service tax or misuse of CENVAT credit involving fraud, suppression of facts etc. in past 5 years from the date of the decision such that the total duty or tax evaded or total credit misused is equal to or more than` 1 </w:t>
      </w:r>
      <w:proofErr w:type="spellStart"/>
      <w:r w:rsidRPr="00E95EE0">
        <w:rPr>
          <w:rFonts w:cstheme="minorHAnsi"/>
        </w:rPr>
        <w:t>crore</w:t>
      </w:r>
      <w:proofErr w:type="spellEnd"/>
      <w:r w:rsidRPr="00E95EE0">
        <w:rPr>
          <w:rFonts w:cstheme="minorHAnsi"/>
        </w:rPr>
        <w:t>.</w:t>
      </w:r>
    </w:p>
    <w:p w:rsidR="00E50602" w:rsidRPr="00E95EE0" w:rsidRDefault="00E50602" w:rsidP="005A7000">
      <w:pPr>
        <w:autoSpaceDE w:val="0"/>
        <w:autoSpaceDN w:val="0"/>
        <w:adjustRightInd w:val="0"/>
        <w:rPr>
          <w:rFonts w:cstheme="minorHAnsi"/>
        </w:rPr>
      </w:pPr>
    </w:p>
    <w:p w:rsidR="00E50602" w:rsidRPr="00E95EE0" w:rsidRDefault="00E50602" w:rsidP="00E50602">
      <w:pPr>
        <w:autoSpaceDE w:val="0"/>
        <w:autoSpaceDN w:val="0"/>
        <w:adjustRightInd w:val="0"/>
        <w:rPr>
          <w:rFonts w:cstheme="minorHAnsi"/>
        </w:rPr>
      </w:pPr>
      <w:r w:rsidRPr="00E95EE0">
        <w:rPr>
          <w:rFonts w:cstheme="minorHAnsi"/>
          <w:b/>
          <w:bCs/>
        </w:rPr>
        <w:t xml:space="preserve">(c) Authority to sanction prosecution: </w:t>
      </w:r>
      <w:r w:rsidRPr="00E95EE0">
        <w:rPr>
          <w:rFonts w:cstheme="minorHAnsi"/>
        </w:rPr>
        <w:t>The criminal complaint for prosecuting a person can be filed only after obtaining the sanction of the Principal Chief/ Chief Commissioner of Central Excise or Service Tax as the case may be. Once the sanction for prosecution has been obtained, criminal complaint in the court</w:t>
      </w:r>
    </w:p>
    <w:p w:rsidR="00E50602" w:rsidRPr="00E95EE0" w:rsidRDefault="00E50602" w:rsidP="00E50602">
      <w:pPr>
        <w:autoSpaceDE w:val="0"/>
        <w:autoSpaceDN w:val="0"/>
        <w:adjustRightInd w:val="0"/>
        <w:rPr>
          <w:rFonts w:cstheme="minorHAnsi"/>
        </w:rPr>
      </w:pPr>
      <w:proofErr w:type="gramStart"/>
      <w:r w:rsidRPr="00E95EE0">
        <w:rPr>
          <w:rFonts w:cstheme="minorHAnsi"/>
        </w:rPr>
        <w:t>of</w:t>
      </w:r>
      <w:proofErr w:type="gramEnd"/>
      <w:r w:rsidRPr="00E95EE0">
        <w:rPr>
          <w:rFonts w:cstheme="minorHAnsi"/>
        </w:rPr>
        <w:t xml:space="preserve"> law will be filed as early as possible by an officer of the jurisdictional </w:t>
      </w:r>
      <w:proofErr w:type="spellStart"/>
      <w:r w:rsidRPr="00E95EE0">
        <w:rPr>
          <w:rFonts w:cstheme="minorHAnsi"/>
        </w:rPr>
        <w:t>Commissionerate</w:t>
      </w:r>
      <w:proofErr w:type="spellEnd"/>
      <w:r w:rsidRPr="00E95EE0">
        <w:rPr>
          <w:rFonts w:cstheme="minorHAnsi"/>
        </w:rPr>
        <w:t xml:space="preserve"> authorized by the Commissioner.</w:t>
      </w:r>
    </w:p>
    <w:p w:rsidR="00E50602" w:rsidRPr="00E95EE0" w:rsidRDefault="00E50602" w:rsidP="00E50602">
      <w:pPr>
        <w:autoSpaceDE w:val="0"/>
        <w:autoSpaceDN w:val="0"/>
        <w:adjustRightInd w:val="0"/>
        <w:rPr>
          <w:rFonts w:cstheme="minorHAnsi"/>
        </w:rPr>
      </w:pPr>
    </w:p>
    <w:p w:rsidR="00E50602" w:rsidRPr="00E95EE0" w:rsidRDefault="008C72C9" w:rsidP="008C72C9">
      <w:pPr>
        <w:autoSpaceDE w:val="0"/>
        <w:autoSpaceDN w:val="0"/>
        <w:adjustRightInd w:val="0"/>
        <w:rPr>
          <w:rFonts w:cstheme="minorHAnsi"/>
          <w:b/>
          <w:bCs/>
        </w:rPr>
      </w:pPr>
      <w:r w:rsidRPr="00E95EE0">
        <w:rPr>
          <w:rFonts w:cstheme="minorHAnsi"/>
          <w:b/>
          <w:bCs/>
        </w:rPr>
        <w:t xml:space="preserve">(d) Cases when prosecution would not be filed: </w:t>
      </w:r>
      <w:r w:rsidRPr="00E95EE0">
        <w:rPr>
          <w:rFonts w:cstheme="minorHAnsi"/>
        </w:rPr>
        <w:t xml:space="preserve">Prosecution would not be filed merely because a demand has been confirmed in the adjudication proceedings particularly </w:t>
      </w:r>
      <w:r w:rsidRPr="00E95EE0">
        <w:rPr>
          <w:rFonts w:cstheme="minorHAnsi"/>
          <w:b/>
          <w:bCs/>
        </w:rPr>
        <w:t>in cases of technical nature or where interpretation of law is involved.</w:t>
      </w:r>
    </w:p>
    <w:p w:rsidR="00073E23" w:rsidRPr="00E95EE0" w:rsidRDefault="00073E23" w:rsidP="008C72C9">
      <w:pPr>
        <w:autoSpaceDE w:val="0"/>
        <w:autoSpaceDN w:val="0"/>
        <w:adjustRightInd w:val="0"/>
        <w:rPr>
          <w:rFonts w:cstheme="minorHAnsi"/>
          <w:b/>
          <w:bCs/>
        </w:rPr>
      </w:pPr>
    </w:p>
    <w:p w:rsidR="00073E23" w:rsidRPr="00E95EE0" w:rsidRDefault="00073E23" w:rsidP="00073E23">
      <w:pPr>
        <w:autoSpaceDE w:val="0"/>
        <w:autoSpaceDN w:val="0"/>
        <w:adjustRightInd w:val="0"/>
        <w:rPr>
          <w:rFonts w:cstheme="minorHAnsi"/>
        </w:rPr>
      </w:pPr>
      <w:r w:rsidRPr="00E95EE0">
        <w:rPr>
          <w:rFonts w:cstheme="minorHAnsi"/>
          <w:b/>
          <w:bCs/>
        </w:rPr>
        <w:t xml:space="preserve">(e) Adequacy of evidence: </w:t>
      </w:r>
      <w:r w:rsidRPr="00E95EE0">
        <w:rPr>
          <w:rFonts w:cstheme="minorHAnsi"/>
        </w:rPr>
        <w:t>One of the important considerations for deciding whether prosecution can be launched is the availability of adequate evidence. The standard of proof required in a criminal prosecution</w:t>
      </w:r>
    </w:p>
    <w:p w:rsidR="00073E23" w:rsidRPr="00E95EE0" w:rsidRDefault="00073E23" w:rsidP="00073E23">
      <w:pPr>
        <w:autoSpaceDE w:val="0"/>
        <w:autoSpaceDN w:val="0"/>
        <w:adjustRightInd w:val="0"/>
        <w:rPr>
          <w:rFonts w:cstheme="minorHAnsi"/>
        </w:rPr>
      </w:pPr>
      <w:proofErr w:type="gramStart"/>
      <w:r w:rsidRPr="00E95EE0">
        <w:rPr>
          <w:rFonts w:cstheme="minorHAnsi"/>
        </w:rPr>
        <w:t>is</w:t>
      </w:r>
      <w:proofErr w:type="gramEnd"/>
      <w:r w:rsidRPr="00E95EE0">
        <w:rPr>
          <w:rFonts w:cstheme="minorHAnsi"/>
        </w:rPr>
        <w:t xml:space="preserve"> higher as the case has to be established beyond reasonable doubt whereas the adjudication proceedings are decided on the basis of preponderance of probability. Therefore, even cases where demand is confirmed in adjudication proceedings, evidence collected would be weighed so as to</w:t>
      </w:r>
    </w:p>
    <w:p w:rsidR="00073E23" w:rsidRPr="00E95EE0" w:rsidRDefault="00073E23" w:rsidP="00073E23">
      <w:pPr>
        <w:autoSpaceDE w:val="0"/>
        <w:autoSpaceDN w:val="0"/>
        <w:adjustRightInd w:val="0"/>
        <w:rPr>
          <w:rFonts w:cstheme="minorHAnsi"/>
        </w:rPr>
      </w:pPr>
      <w:proofErr w:type="gramStart"/>
      <w:r w:rsidRPr="00E95EE0">
        <w:rPr>
          <w:rFonts w:cstheme="minorHAnsi"/>
        </w:rPr>
        <w:t>likely</w:t>
      </w:r>
      <w:proofErr w:type="gramEnd"/>
      <w:r w:rsidRPr="00E95EE0">
        <w:rPr>
          <w:rFonts w:cstheme="minorHAnsi"/>
        </w:rPr>
        <w:t xml:space="preserve"> meet the test of being beyond reasonable doubt for recommending prosecution. Decision will be taken on case-to-case basis considering various factors, such as, nature and gravity of offence, quantum of duty/tax evaded or CENVAT credit wrongly availed and the nature as well as quality of evidence</w:t>
      </w:r>
    </w:p>
    <w:p w:rsidR="00073E23" w:rsidRPr="00E95EE0" w:rsidRDefault="00073E23" w:rsidP="00073E23">
      <w:pPr>
        <w:autoSpaceDE w:val="0"/>
        <w:autoSpaceDN w:val="0"/>
        <w:adjustRightInd w:val="0"/>
        <w:rPr>
          <w:rFonts w:cstheme="minorHAnsi"/>
        </w:rPr>
      </w:pPr>
      <w:proofErr w:type="gramStart"/>
      <w:r w:rsidRPr="00E95EE0">
        <w:rPr>
          <w:rFonts w:cstheme="minorHAnsi"/>
        </w:rPr>
        <w:t>collected</w:t>
      </w:r>
      <w:proofErr w:type="gramEnd"/>
      <w:r w:rsidRPr="00E95EE0">
        <w:rPr>
          <w:rFonts w:cstheme="minorHAnsi"/>
        </w:rPr>
        <w:t>.</w:t>
      </w:r>
    </w:p>
    <w:p w:rsidR="007B031B" w:rsidRPr="00E95EE0" w:rsidRDefault="007B031B" w:rsidP="00073E23">
      <w:pPr>
        <w:autoSpaceDE w:val="0"/>
        <w:autoSpaceDN w:val="0"/>
        <w:adjustRightInd w:val="0"/>
        <w:rPr>
          <w:rFonts w:cstheme="minorHAnsi"/>
        </w:rPr>
      </w:pPr>
    </w:p>
    <w:p w:rsidR="007B031B" w:rsidRPr="00E95EE0" w:rsidRDefault="007B031B" w:rsidP="007B031B">
      <w:pPr>
        <w:autoSpaceDE w:val="0"/>
        <w:autoSpaceDN w:val="0"/>
        <w:adjustRightInd w:val="0"/>
        <w:rPr>
          <w:rFonts w:cstheme="minorHAnsi"/>
        </w:rPr>
      </w:pPr>
      <w:r w:rsidRPr="00E95EE0">
        <w:rPr>
          <w:rFonts w:cstheme="minorHAnsi"/>
          <w:b/>
          <w:bCs/>
        </w:rPr>
        <w:t xml:space="preserve">(f) Stage for launching of prosecution: </w:t>
      </w:r>
      <w:r w:rsidRPr="00E95EE0">
        <w:rPr>
          <w:rFonts w:cstheme="minorHAnsi"/>
        </w:rPr>
        <w:t>Normally, prosecution may be launched immediately on completion of adjudication proceedings.</w:t>
      </w:r>
      <w:r w:rsidR="00C80424">
        <w:rPr>
          <w:rFonts w:cstheme="minorHAnsi"/>
        </w:rPr>
        <w:t xml:space="preserve"> </w:t>
      </w:r>
      <w:r w:rsidRPr="00E95EE0">
        <w:rPr>
          <w:rFonts w:cstheme="minorHAnsi"/>
        </w:rPr>
        <w:t xml:space="preserve">If the party deliberately delays completion of adjudication </w:t>
      </w:r>
      <w:r w:rsidRPr="00E95EE0">
        <w:rPr>
          <w:rFonts w:cstheme="minorHAnsi"/>
        </w:rPr>
        <w:lastRenderedPageBreak/>
        <w:t>proceedings, prosecution may be launched even during the pendency of the adjudication proceedings, where offence is grave and qualitative evidences are available [in view of the decision of Supreme Court</w:t>
      </w:r>
    </w:p>
    <w:p w:rsidR="007B031B" w:rsidRPr="00E95EE0" w:rsidRDefault="007B031B" w:rsidP="007B031B">
      <w:pPr>
        <w:autoSpaceDE w:val="0"/>
        <w:autoSpaceDN w:val="0"/>
        <w:adjustRightInd w:val="0"/>
        <w:rPr>
          <w:rFonts w:cstheme="minorHAnsi"/>
        </w:rPr>
      </w:pPr>
      <w:proofErr w:type="gramStart"/>
      <w:r w:rsidRPr="00E95EE0">
        <w:rPr>
          <w:rFonts w:cstheme="minorHAnsi"/>
        </w:rPr>
        <w:t>in</w:t>
      </w:r>
      <w:proofErr w:type="gramEnd"/>
      <w:r w:rsidRPr="00E95EE0">
        <w:rPr>
          <w:rFonts w:cstheme="minorHAnsi"/>
        </w:rPr>
        <w:t xml:space="preserve"> case of </w:t>
      </w:r>
      <w:proofErr w:type="spellStart"/>
      <w:r w:rsidRPr="00E95EE0">
        <w:rPr>
          <w:rFonts w:cstheme="minorHAnsi"/>
          <w:i/>
          <w:iCs/>
        </w:rPr>
        <w:t>Radhe</w:t>
      </w:r>
      <w:proofErr w:type="spellEnd"/>
      <w:r w:rsidRPr="00E95EE0">
        <w:rPr>
          <w:rFonts w:cstheme="minorHAnsi"/>
          <w:i/>
          <w:iCs/>
        </w:rPr>
        <w:t xml:space="preserve"> </w:t>
      </w:r>
      <w:proofErr w:type="spellStart"/>
      <w:r w:rsidRPr="00E95EE0">
        <w:rPr>
          <w:rFonts w:cstheme="minorHAnsi"/>
          <w:i/>
          <w:iCs/>
        </w:rPr>
        <w:t>Shyam</w:t>
      </w:r>
      <w:proofErr w:type="spellEnd"/>
      <w:r w:rsidRPr="00E95EE0">
        <w:rPr>
          <w:rFonts w:cstheme="minorHAnsi"/>
          <w:i/>
          <w:iCs/>
        </w:rPr>
        <w:t xml:space="preserve"> </w:t>
      </w:r>
      <w:proofErr w:type="spellStart"/>
      <w:r w:rsidRPr="00E95EE0">
        <w:rPr>
          <w:rFonts w:cstheme="minorHAnsi"/>
          <w:i/>
          <w:iCs/>
        </w:rPr>
        <w:t>Kejriwal</w:t>
      </w:r>
      <w:proofErr w:type="spellEnd"/>
      <w:r w:rsidRPr="00E95EE0">
        <w:rPr>
          <w:rFonts w:cstheme="minorHAnsi"/>
          <w:i/>
          <w:iCs/>
        </w:rPr>
        <w:t xml:space="preserve"> 2011(266) ELT 294 </w:t>
      </w:r>
      <w:r w:rsidRPr="00E95EE0">
        <w:rPr>
          <w:rFonts w:cstheme="minorHAnsi"/>
        </w:rPr>
        <w:t>[discussed in detail under Customs section].</w:t>
      </w:r>
    </w:p>
    <w:p w:rsidR="007B031B" w:rsidRPr="00E95EE0" w:rsidRDefault="007B031B" w:rsidP="007B031B">
      <w:pPr>
        <w:autoSpaceDE w:val="0"/>
        <w:autoSpaceDN w:val="0"/>
        <w:adjustRightInd w:val="0"/>
        <w:rPr>
          <w:rFonts w:cstheme="minorHAnsi"/>
        </w:rPr>
      </w:pPr>
    </w:p>
    <w:p w:rsidR="007B031B" w:rsidRPr="00E95EE0" w:rsidRDefault="007B031B" w:rsidP="007B031B">
      <w:pPr>
        <w:autoSpaceDE w:val="0"/>
        <w:autoSpaceDN w:val="0"/>
        <w:adjustRightInd w:val="0"/>
        <w:rPr>
          <w:rFonts w:cstheme="minorHAnsi"/>
          <w:i/>
          <w:iCs/>
        </w:rPr>
      </w:pPr>
      <w:r w:rsidRPr="00E95EE0">
        <w:rPr>
          <w:rFonts w:cstheme="minorHAnsi"/>
          <w:i/>
          <w:iCs/>
        </w:rPr>
        <w:t>[Circular No.1009/16/2015 CX dated 23.10.2015]</w:t>
      </w:r>
    </w:p>
    <w:p w:rsidR="007B031B" w:rsidRPr="00E95EE0" w:rsidRDefault="007B031B" w:rsidP="007B031B">
      <w:pPr>
        <w:autoSpaceDE w:val="0"/>
        <w:autoSpaceDN w:val="0"/>
        <w:adjustRightInd w:val="0"/>
        <w:rPr>
          <w:rFonts w:cstheme="minorHAnsi"/>
          <w:i/>
          <w:iCs/>
        </w:rPr>
      </w:pPr>
    </w:p>
    <w:p w:rsidR="00551948" w:rsidRPr="00E95EE0" w:rsidRDefault="00551948" w:rsidP="007B031B">
      <w:pPr>
        <w:autoSpaceDE w:val="0"/>
        <w:autoSpaceDN w:val="0"/>
        <w:adjustRightInd w:val="0"/>
        <w:rPr>
          <w:rFonts w:cstheme="minorHAnsi"/>
          <w:i/>
          <w:iCs/>
        </w:rPr>
      </w:pPr>
    </w:p>
    <w:p w:rsidR="00551948" w:rsidRPr="00E95EE0" w:rsidRDefault="00551948" w:rsidP="00551948">
      <w:pPr>
        <w:autoSpaceDE w:val="0"/>
        <w:autoSpaceDN w:val="0"/>
        <w:adjustRightInd w:val="0"/>
        <w:rPr>
          <w:rFonts w:cstheme="minorHAnsi"/>
          <w:b/>
          <w:bCs/>
        </w:rPr>
      </w:pPr>
      <w:r w:rsidRPr="00E95EE0">
        <w:rPr>
          <w:rFonts w:cstheme="minorHAnsi"/>
          <w:b/>
          <w:bCs/>
        </w:rPr>
        <w:t>Arrest</w:t>
      </w:r>
    </w:p>
    <w:p w:rsidR="00551948" w:rsidRPr="00E95EE0" w:rsidRDefault="00551948" w:rsidP="00551948">
      <w:pPr>
        <w:autoSpaceDE w:val="0"/>
        <w:autoSpaceDN w:val="0"/>
        <w:adjustRightInd w:val="0"/>
        <w:rPr>
          <w:rFonts w:cstheme="minorHAnsi"/>
        </w:rPr>
      </w:pPr>
      <w:r w:rsidRPr="00E95EE0">
        <w:rPr>
          <w:rFonts w:cstheme="minorHAnsi"/>
        </w:rPr>
        <w:t>Pursuant to the enhancement in prosecution limits, monetary limits for arrest have also been enhanced. Henceforth, arrest of a person in relation to offences specified under clauses (a) to (d) of section 9(1) of the Central Excise Act, 1944 or under clauses (</w:t>
      </w:r>
      <w:proofErr w:type="spellStart"/>
      <w:r w:rsidRPr="00E95EE0">
        <w:rPr>
          <w:rFonts w:cstheme="minorHAnsi"/>
        </w:rPr>
        <w:t>i</w:t>
      </w:r>
      <w:proofErr w:type="spellEnd"/>
      <w:r w:rsidRPr="00E95EE0">
        <w:rPr>
          <w:rFonts w:cstheme="minorHAnsi"/>
        </w:rPr>
        <w:t>) or (ii) of section 89(1) of the Finance Act, 1994,</w:t>
      </w:r>
    </w:p>
    <w:p w:rsidR="00551948" w:rsidRPr="00E95EE0" w:rsidRDefault="00551948" w:rsidP="00551948">
      <w:pPr>
        <w:autoSpaceDE w:val="0"/>
        <w:autoSpaceDN w:val="0"/>
        <w:adjustRightInd w:val="0"/>
        <w:rPr>
          <w:rFonts w:cstheme="minorHAnsi"/>
        </w:rPr>
      </w:pPr>
      <w:proofErr w:type="gramStart"/>
      <w:r w:rsidRPr="00E95EE0">
        <w:rPr>
          <w:rFonts w:cstheme="minorHAnsi"/>
        </w:rPr>
        <w:t>may</w:t>
      </w:r>
      <w:proofErr w:type="gramEnd"/>
      <w:r w:rsidRPr="00E95EE0">
        <w:rPr>
          <w:rFonts w:cstheme="minorHAnsi"/>
        </w:rPr>
        <w:t xml:space="preserve"> be made in cases where the evasion of central excise duty/ service tax or the misuse</w:t>
      </w:r>
    </w:p>
    <w:p w:rsidR="00551948" w:rsidRPr="00E95EE0" w:rsidRDefault="00551948" w:rsidP="00551948">
      <w:pPr>
        <w:autoSpaceDE w:val="0"/>
        <w:autoSpaceDN w:val="0"/>
        <w:adjustRightInd w:val="0"/>
        <w:rPr>
          <w:rFonts w:cstheme="minorHAnsi"/>
        </w:rPr>
      </w:pPr>
      <w:proofErr w:type="gramStart"/>
      <w:r w:rsidRPr="00E95EE0">
        <w:rPr>
          <w:rFonts w:cstheme="minorHAnsi"/>
        </w:rPr>
        <w:t>of</w:t>
      </w:r>
      <w:proofErr w:type="gramEnd"/>
      <w:r w:rsidRPr="00E95EE0">
        <w:rPr>
          <w:rFonts w:cstheme="minorHAnsi"/>
        </w:rPr>
        <w:t xml:space="preserve"> CENVAT credit is equal to or more than ` </w:t>
      </w:r>
      <w:r w:rsidRPr="00E95EE0">
        <w:rPr>
          <w:rFonts w:cstheme="minorHAnsi"/>
          <w:b/>
          <w:bCs/>
        </w:rPr>
        <w:t xml:space="preserve">1 </w:t>
      </w:r>
      <w:proofErr w:type="spellStart"/>
      <w:r w:rsidRPr="00E95EE0">
        <w:rPr>
          <w:rFonts w:cstheme="minorHAnsi"/>
          <w:b/>
          <w:bCs/>
        </w:rPr>
        <w:t>crore</w:t>
      </w:r>
      <w:proofErr w:type="spellEnd"/>
      <w:r w:rsidRPr="00E95EE0">
        <w:rPr>
          <w:rFonts w:cstheme="minorHAnsi"/>
        </w:rPr>
        <w:t>.</w:t>
      </w:r>
    </w:p>
    <w:p w:rsidR="00551948" w:rsidRPr="00E95EE0" w:rsidRDefault="00551948" w:rsidP="00551948">
      <w:pPr>
        <w:autoSpaceDE w:val="0"/>
        <w:autoSpaceDN w:val="0"/>
        <w:adjustRightInd w:val="0"/>
        <w:rPr>
          <w:rFonts w:cstheme="minorHAnsi"/>
        </w:rPr>
      </w:pPr>
    </w:p>
    <w:p w:rsidR="00551948" w:rsidRPr="00E95EE0" w:rsidRDefault="00551948" w:rsidP="00551948">
      <w:pPr>
        <w:autoSpaceDE w:val="0"/>
        <w:autoSpaceDN w:val="0"/>
        <w:adjustRightInd w:val="0"/>
        <w:rPr>
          <w:rFonts w:cstheme="minorHAnsi"/>
          <w:b/>
          <w:bCs/>
        </w:rPr>
      </w:pPr>
      <w:r w:rsidRPr="00E95EE0">
        <w:rPr>
          <w:rFonts w:cstheme="minorHAnsi"/>
          <w:b/>
          <w:bCs/>
        </w:rPr>
        <w:t>[Circular No.1010/16/2015 CX dated 23.10.2015]</w:t>
      </w:r>
    </w:p>
    <w:p w:rsidR="00206361" w:rsidRPr="00E95EE0" w:rsidRDefault="00206361" w:rsidP="00551948">
      <w:pPr>
        <w:autoSpaceDE w:val="0"/>
        <w:autoSpaceDN w:val="0"/>
        <w:adjustRightInd w:val="0"/>
        <w:rPr>
          <w:rFonts w:cstheme="minorHAnsi"/>
          <w:b/>
          <w:bCs/>
        </w:rPr>
      </w:pPr>
    </w:p>
    <w:p w:rsidR="00206361" w:rsidRPr="00E95EE0" w:rsidRDefault="00206361" w:rsidP="00551948">
      <w:pPr>
        <w:autoSpaceDE w:val="0"/>
        <w:autoSpaceDN w:val="0"/>
        <w:adjustRightInd w:val="0"/>
        <w:rPr>
          <w:rFonts w:cstheme="minorHAnsi"/>
          <w:b/>
          <w:bCs/>
        </w:rPr>
      </w:pPr>
    </w:p>
    <w:p w:rsidR="006C67FB" w:rsidRPr="00E95EE0" w:rsidRDefault="006C67FB" w:rsidP="00206361">
      <w:pPr>
        <w:autoSpaceDE w:val="0"/>
        <w:autoSpaceDN w:val="0"/>
        <w:adjustRightInd w:val="0"/>
        <w:rPr>
          <w:rFonts w:cstheme="minorHAnsi"/>
          <w:b/>
          <w:bCs/>
        </w:rPr>
      </w:pPr>
    </w:p>
    <w:p w:rsidR="006C67FB" w:rsidRPr="00E95EE0" w:rsidRDefault="006C67FB" w:rsidP="00206361">
      <w:pPr>
        <w:autoSpaceDE w:val="0"/>
        <w:autoSpaceDN w:val="0"/>
        <w:adjustRightInd w:val="0"/>
        <w:rPr>
          <w:rFonts w:cstheme="minorHAnsi"/>
          <w:b/>
          <w:bCs/>
        </w:rPr>
      </w:pPr>
    </w:p>
    <w:p w:rsidR="006C67FB" w:rsidRPr="00E95EE0" w:rsidRDefault="006C67FB" w:rsidP="00206361">
      <w:pPr>
        <w:autoSpaceDE w:val="0"/>
        <w:autoSpaceDN w:val="0"/>
        <w:adjustRightInd w:val="0"/>
        <w:rPr>
          <w:rFonts w:cstheme="minorHAnsi"/>
          <w:b/>
          <w:bCs/>
        </w:rPr>
      </w:pPr>
    </w:p>
    <w:p w:rsidR="006C67FB" w:rsidRPr="00E95EE0" w:rsidRDefault="006C67FB" w:rsidP="00206361">
      <w:pPr>
        <w:autoSpaceDE w:val="0"/>
        <w:autoSpaceDN w:val="0"/>
        <w:adjustRightInd w:val="0"/>
        <w:rPr>
          <w:rFonts w:cstheme="minorHAnsi"/>
          <w:b/>
          <w:bCs/>
        </w:rPr>
      </w:pPr>
    </w:p>
    <w:p w:rsidR="006C67FB" w:rsidRPr="00E95EE0" w:rsidRDefault="006C67FB" w:rsidP="00206361">
      <w:pPr>
        <w:autoSpaceDE w:val="0"/>
        <w:autoSpaceDN w:val="0"/>
        <w:adjustRightInd w:val="0"/>
        <w:rPr>
          <w:rFonts w:cstheme="minorHAnsi"/>
          <w:b/>
          <w:bCs/>
        </w:rPr>
      </w:pPr>
    </w:p>
    <w:p w:rsidR="006C67FB" w:rsidRPr="00E95EE0" w:rsidRDefault="006C67FB" w:rsidP="00206361">
      <w:pPr>
        <w:autoSpaceDE w:val="0"/>
        <w:autoSpaceDN w:val="0"/>
        <w:adjustRightInd w:val="0"/>
        <w:rPr>
          <w:rFonts w:cstheme="minorHAnsi"/>
          <w:b/>
          <w:bCs/>
        </w:rPr>
      </w:pPr>
    </w:p>
    <w:p w:rsidR="006C67FB" w:rsidRPr="00E95EE0" w:rsidRDefault="006C67FB" w:rsidP="00206361">
      <w:pPr>
        <w:autoSpaceDE w:val="0"/>
        <w:autoSpaceDN w:val="0"/>
        <w:adjustRightInd w:val="0"/>
        <w:rPr>
          <w:rFonts w:cstheme="minorHAnsi"/>
          <w:b/>
          <w:bCs/>
        </w:rPr>
      </w:pPr>
    </w:p>
    <w:sectPr w:rsidR="006C67FB" w:rsidRPr="00E95EE0" w:rsidSect="00AF56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arnockPro-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432B"/>
    <w:multiLevelType w:val="hybridMultilevel"/>
    <w:tmpl w:val="D0AC0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D71D4"/>
    <w:multiLevelType w:val="hybridMultilevel"/>
    <w:tmpl w:val="B144352E"/>
    <w:lvl w:ilvl="0" w:tplc="F698BF76">
      <w:start w:val="1"/>
      <w:numFmt w:val="lowerLetter"/>
      <w:lvlText w:val="(%1)"/>
      <w:lvlJc w:val="left"/>
      <w:pPr>
        <w:ind w:left="720" w:hanging="360"/>
      </w:pPr>
      <w:rPr>
        <w:rFonts w:ascii="WarnockPro-Bold" w:hAnsi="WarnockPro-Bold" w:cs="WarnockPro-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7A164A"/>
    <w:multiLevelType w:val="hybridMultilevel"/>
    <w:tmpl w:val="B40A5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0C5B7D"/>
    <w:multiLevelType w:val="hybridMultilevel"/>
    <w:tmpl w:val="D0AC0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7D4CFC"/>
    <w:multiLevelType w:val="hybridMultilevel"/>
    <w:tmpl w:val="D0AC0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DF268E"/>
    <w:rsid w:val="00073E23"/>
    <w:rsid w:val="000956A3"/>
    <w:rsid w:val="00206361"/>
    <w:rsid w:val="002471CF"/>
    <w:rsid w:val="004B63AE"/>
    <w:rsid w:val="004B6783"/>
    <w:rsid w:val="004C0AE4"/>
    <w:rsid w:val="00551948"/>
    <w:rsid w:val="005A7000"/>
    <w:rsid w:val="006C67FB"/>
    <w:rsid w:val="00710CEE"/>
    <w:rsid w:val="007B031B"/>
    <w:rsid w:val="008C72C9"/>
    <w:rsid w:val="00A14319"/>
    <w:rsid w:val="00AC4E63"/>
    <w:rsid w:val="00AF5673"/>
    <w:rsid w:val="00B716D5"/>
    <w:rsid w:val="00C80424"/>
    <w:rsid w:val="00CA4B49"/>
    <w:rsid w:val="00CD105D"/>
    <w:rsid w:val="00D73860"/>
    <w:rsid w:val="00DD24FD"/>
    <w:rsid w:val="00DD2FD5"/>
    <w:rsid w:val="00DF268E"/>
    <w:rsid w:val="00E50602"/>
    <w:rsid w:val="00E95EE0"/>
    <w:rsid w:val="00FB2C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6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6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65579-430E-483F-9CE3-0ED95C54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Satish</dc:creator>
  <cp:lastModifiedBy>Satish</cp:lastModifiedBy>
  <cp:revision>24</cp:revision>
  <dcterms:created xsi:type="dcterms:W3CDTF">2016-02-16T12:44:00Z</dcterms:created>
  <dcterms:modified xsi:type="dcterms:W3CDTF">2016-02-16T13:24:00Z</dcterms:modified>
</cp:coreProperties>
</file>