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75A1" w:rsidRDefault="00FC75A1" w:rsidP="00FC75A1">
      <w:pPr>
        <w:pStyle w:val="Default"/>
        <w:jc w:val="center"/>
        <w:rPr>
          <w:rFonts w:ascii="Calibri" w:hAnsi="Calibri"/>
          <w:i/>
          <w:iCs/>
          <w:sz w:val="26"/>
          <w:szCs w:val="26"/>
          <w:u w:val="single"/>
        </w:rPr>
      </w:pPr>
      <w:r>
        <w:rPr>
          <w:rFonts w:ascii="Calibri" w:hAnsi="Calibri"/>
          <w:i/>
          <w:iCs/>
          <w:sz w:val="32"/>
          <w:szCs w:val="32"/>
        </w:rPr>
        <w:t xml:space="preserve">AS:5: </w:t>
      </w:r>
      <w:r w:rsidRPr="00FC75A1">
        <w:rPr>
          <w:rFonts w:ascii="Calibri" w:hAnsi="Calibri"/>
          <w:i/>
          <w:iCs/>
          <w:sz w:val="32"/>
          <w:szCs w:val="32"/>
          <w:u w:val="single"/>
        </w:rPr>
        <w:t>N</w:t>
      </w:r>
      <w:r w:rsidRPr="00FC75A1">
        <w:rPr>
          <w:rFonts w:ascii="Calibri" w:hAnsi="Calibri"/>
          <w:i/>
          <w:iCs/>
          <w:sz w:val="26"/>
          <w:szCs w:val="26"/>
          <w:u w:val="single"/>
        </w:rPr>
        <w:t xml:space="preserve">ET </w:t>
      </w:r>
      <w:r w:rsidRPr="00FC75A1">
        <w:rPr>
          <w:rFonts w:ascii="Calibri" w:hAnsi="Calibri"/>
          <w:i/>
          <w:iCs/>
          <w:sz w:val="32"/>
          <w:szCs w:val="32"/>
          <w:u w:val="single"/>
        </w:rPr>
        <w:t>P</w:t>
      </w:r>
      <w:r w:rsidRPr="00FC75A1">
        <w:rPr>
          <w:rFonts w:ascii="Calibri" w:hAnsi="Calibri"/>
          <w:i/>
          <w:iCs/>
          <w:sz w:val="26"/>
          <w:szCs w:val="26"/>
          <w:u w:val="single"/>
        </w:rPr>
        <w:t xml:space="preserve">ROFIT </w:t>
      </w:r>
      <w:r w:rsidRPr="00FC75A1">
        <w:rPr>
          <w:rFonts w:ascii="Calibri" w:hAnsi="Calibri"/>
          <w:i/>
          <w:iCs/>
          <w:sz w:val="32"/>
          <w:szCs w:val="32"/>
          <w:u w:val="single"/>
        </w:rPr>
        <w:t>O</w:t>
      </w:r>
      <w:r w:rsidRPr="00FC75A1">
        <w:rPr>
          <w:rFonts w:ascii="Calibri" w:hAnsi="Calibri"/>
          <w:i/>
          <w:iCs/>
          <w:sz w:val="26"/>
          <w:szCs w:val="26"/>
          <w:u w:val="single"/>
        </w:rPr>
        <w:t xml:space="preserve">R </w:t>
      </w:r>
      <w:r w:rsidRPr="00FC75A1">
        <w:rPr>
          <w:rFonts w:ascii="Calibri" w:hAnsi="Calibri"/>
          <w:i/>
          <w:iCs/>
          <w:sz w:val="32"/>
          <w:szCs w:val="32"/>
          <w:u w:val="single"/>
        </w:rPr>
        <w:t>L</w:t>
      </w:r>
      <w:r w:rsidRPr="00FC75A1">
        <w:rPr>
          <w:rFonts w:ascii="Calibri" w:hAnsi="Calibri"/>
          <w:i/>
          <w:iCs/>
          <w:sz w:val="26"/>
          <w:szCs w:val="26"/>
          <w:u w:val="single"/>
        </w:rPr>
        <w:t xml:space="preserve">OSS </w:t>
      </w:r>
      <w:r w:rsidRPr="00FC75A1">
        <w:rPr>
          <w:rFonts w:ascii="Calibri" w:hAnsi="Calibri"/>
          <w:i/>
          <w:iCs/>
          <w:sz w:val="32"/>
          <w:szCs w:val="32"/>
          <w:u w:val="single"/>
        </w:rPr>
        <w:t>F</w:t>
      </w:r>
      <w:r w:rsidRPr="00FC75A1">
        <w:rPr>
          <w:rFonts w:ascii="Calibri" w:hAnsi="Calibri"/>
          <w:i/>
          <w:iCs/>
          <w:sz w:val="26"/>
          <w:szCs w:val="26"/>
          <w:u w:val="single"/>
        </w:rPr>
        <w:t xml:space="preserve">OR </w:t>
      </w:r>
      <w:r w:rsidRPr="00FC75A1">
        <w:rPr>
          <w:rFonts w:ascii="Calibri" w:hAnsi="Calibri"/>
          <w:i/>
          <w:iCs/>
          <w:sz w:val="32"/>
          <w:szCs w:val="32"/>
          <w:u w:val="single"/>
        </w:rPr>
        <w:t>T</w:t>
      </w:r>
      <w:r w:rsidRPr="00FC75A1">
        <w:rPr>
          <w:rFonts w:ascii="Calibri" w:hAnsi="Calibri"/>
          <w:i/>
          <w:iCs/>
          <w:sz w:val="26"/>
          <w:szCs w:val="26"/>
          <w:u w:val="single"/>
        </w:rPr>
        <w:t xml:space="preserve">HE </w:t>
      </w:r>
      <w:r w:rsidRPr="00FC75A1">
        <w:rPr>
          <w:rFonts w:ascii="Calibri" w:hAnsi="Calibri"/>
          <w:i/>
          <w:iCs/>
          <w:sz w:val="32"/>
          <w:szCs w:val="32"/>
          <w:u w:val="single"/>
        </w:rPr>
        <w:t>P</w:t>
      </w:r>
      <w:r w:rsidRPr="00FC75A1">
        <w:rPr>
          <w:rFonts w:ascii="Calibri" w:hAnsi="Calibri"/>
          <w:i/>
          <w:iCs/>
          <w:sz w:val="26"/>
          <w:szCs w:val="26"/>
          <w:u w:val="single"/>
        </w:rPr>
        <w:t>ERIOD</w:t>
      </w:r>
      <w:r w:rsidRPr="00FC75A1">
        <w:rPr>
          <w:rFonts w:ascii="Calibri" w:hAnsi="Calibri"/>
          <w:i/>
          <w:iCs/>
          <w:sz w:val="32"/>
          <w:szCs w:val="32"/>
          <w:u w:val="single"/>
        </w:rPr>
        <w:t>, P</w:t>
      </w:r>
      <w:r w:rsidRPr="00FC75A1">
        <w:rPr>
          <w:rFonts w:ascii="Calibri" w:hAnsi="Calibri"/>
          <w:i/>
          <w:iCs/>
          <w:sz w:val="26"/>
          <w:szCs w:val="26"/>
          <w:u w:val="single"/>
        </w:rPr>
        <w:t xml:space="preserve">RIOR </w:t>
      </w:r>
      <w:r w:rsidRPr="00FC75A1">
        <w:rPr>
          <w:rFonts w:ascii="Calibri" w:hAnsi="Calibri"/>
          <w:i/>
          <w:iCs/>
          <w:sz w:val="32"/>
          <w:szCs w:val="32"/>
          <w:u w:val="single"/>
        </w:rPr>
        <w:t>P</w:t>
      </w:r>
      <w:r w:rsidRPr="00FC75A1">
        <w:rPr>
          <w:rFonts w:ascii="Calibri" w:hAnsi="Calibri"/>
          <w:i/>
          <w:iCs/>
          <w:sz w:val="26"/>
          <w:szCs w:val="26"/>
          <w:u w:val="single"/>
        </w:rPr>
        <w:t xml:space="preserve">ERIOD </w:t>
      </w:r>
      <w:r w:rsidRPr="00FC75A1">
        <w:rPr>
          <w:rFonts w:ascii="Calibri" w:hAnsi="Calibri"/>
          <w:i/>
          <w:iCs/>
          <w:sz w:val="32"/>
          <w:szCs w:val="32"/>
          <w:u w:val="single"/>
        </w:rPr>
        <w:t>I</w:t>
      </w:r>
      <w:r w:rsidRPr="00FC75A1">
        <w:rPr>
          <w:rFonts w:ascii="Calibri" w:hAnsi="Calibri"/>
          <w:i/>
          <w:iCs/>
          <w:sz w:val="26"/>
          <w:szCs w:val="26"/>
          <w:u w:val="single"/>
        </w:rPr>
        <w:t xml:space="preserve">TEMS </w:t>
      </w:r>
      <w:r w:rsidRPr="00FC75A1">
        <w:rPr>
          <w:rFonts w:ascii="Calibri" w:hAnsi="Calibri"/>
          <w:i/>
          <w:iCs/>
          <w:sz w:val="32"/>
          <w:szCs w:val="32"/>
          <w:u w:val="single"/>
        </w:rPr>
        <w:t>A</w:t>
      </w:r>
      <w:r w:rsidRPr="00FC75A1">
        <w:rPr>
          <w:rFonts w:ascii="Calibri" w:hAnsi="Calibri"/>
          <w:i/>
          <w:iCs/>
          <w:sz w:val="26"/>
          <w:szCs w:val="26"/>
          <w:u w:val="single"/>
        </w:rPr>
        <w:t xml:space="preserve">ND </w:t>
      </w:r>
      <w:r w:rsidRPr="00FC75A1">
        <w:rPr>
          <w:rFonts w:ascii="Calibri" w:hAnsi="Calibri"/>
          <w:i/>
          <w:iCs/>
          <w:sz w:val="32"/>
          <w:szCs w:val="32"/>
          <w:u w:val="single"/>
        </w:rPr>
        <w:t>C</w:t>
      </w:r>
      <w:r w:rsidRPr="00FC75A1">
        <w:rPr>
          <w:rFonts w:ascii="Calibri" w:hAnsi="Calibri"/>
          <w:i/>
          <w:iCs/>
          <w:sz w:val="26"/>
          <w:szCs w:val="26"/>
          <w:u w:val="single"/>
        </w:rPr>
        <w:t xml:space="preserve">HANGES </w:t>
      </w:r>
      <w:r w:rsidRPr="00FC75A1">
        <w:rPr>
          <w:rFonts w:ascii="Calibri" w:hAnsi="Calibri"/>
          <w:i/>
          <w:iCs/>
          <w:sz w:val="32"/>
          <w:szCs w:val="32"/>
          <w:u w:val="single"/>
        </w:rPr>
        <w:t>I</w:t>
      </w:r>
      <w:r w:rsidRPr="00FC75A1">
        <w:rPr>
          <w:rFonts w:ascii="Calibri" w:hAnsi="Calibri"/>
          <w:i/>
          <w:iCs/>
          <w:sz w:val="26"/>
          <w:szCs w:val="26"/>
          <w:u w:val="single"/>
        </w:rPr>
        <w:t xml:space="preserve">N </w:t>
      </w:r>
      <w:r w:rsidRPr="00FC75A1">
        <w:rPr>
          <w:rFonts w:ascii="Calibri" w:hAnsi="Calibri"/>
          <w:i/>
          <w:iCs/>
          <w:sz w:val="32"/>
          <w:szCs w:val="32"/>
          <w:u w:val="single"/>
        </w:rPr>
        <w:t>A</w:t>
      </w:r>
      <w:r w:rsidRPr="00FC75A1">
        <w:rPr>
          <w:rFonts w:ascii="Calibri" w:hAnsi="Calibri"/>
          <w:i/>
          <w:iCs/>
          <w:sz w:val="26"/>
          <w:szCs w:val="26"/>
          <w:u w:val="single"/>
        </w:rPr>
        <w:t xml:space="preserve">CCOUNTING </w:t>
      </w:r>
      <w:r w:rsidRPr="00FC75A1">
        <w:rPr>
          <w:rFonts w:ascii="Calibri" w:hAnsi="Calibri"/>
          <w:i/>
          <w:iCs/>
          <w:sz w:val="32"/>
          <w:szCs w:val="32"/>
          <w:u w:val="single"/>
        </w:rPr>
        <w:t>P</w:t>
      </w:r>
      <w:r w:rsidRPr="00FC75A1">
        <w:rPr>
          <w:rFonts w:ascii="Calibri" w:hAnsi="Calibri"/>
          <w:i/>
          <w:iCs/>
          <w:sz w:val="26"/>
          <w:szCs w:val="26"/>
          <w:u w:val="single"/>
        </w:rPr>
        <w:t>OLICY</w:t>
      </w:r>
    </w:p>
    <w:p w:rsidR="00FC75A1" w:rsidRPr="001650DE" w:rsidRDefault="00FC75A1" w:rsidP="00FC75A1">
      <w:pPr>
        <w:pStyle w:val="Default"/>
        <w:jc w:val="center"/>
        <w:rPr>
          <w:rFonts w:ascii="Calibri" w:hAnsi="Calibri"/>
          <w:sz w:val="22"/>
          <w:szCs w:val="22"/>
        </w:rPr>
      </w:pPr>
      <w:r w:rsidRPr="001650DE">
        <w:rPr>
          <w:rFonts w:ascii="Calibri" w:hAnsi="Calibri"/>
          <w:i/>
          <w:iCs/>
          <w:sz w:val="22"/>
          <w:szCs w:val="22"/>
        </w:rPr>
        <w:t xml:space="preserve"> </w:t>
      </w:r>
    </w:p>
    <w:p w:rsidR="00B63A42" w:rsidRPr="001650DE" w:rsidRDefault="00B63A42" w:rsidP="00FC75A1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1650DE">
        <w:rPr>
          <w:rFonts w:ascii="Times New Roman" w:hAnsi="Times New Roman" w:cs="Times New Roman"/>
          <w:b/>
          <w:sz w:val="22"/>
          <w:szCs w:val="22"/>
        </w:rPr>
        <w:t>Objective:</w:t>
      </w:r>
      <w:r w:rsidRPr="001650DE">
        <w:rPr>
          <w:rFonts w:ascii="Times New Roman" w:hAnsi="Times New Roman" w:cs="Times New Roman"/>
          <w:sz w:val="22"/>
          <w:szCs w:val="22"/>
        </w:rPr>
        <w:t xml:space="preserve"> Classification &amp; disclosures of various components of Net Profit. </w:t>
      </w:r>
    </w:p>
    <w:p w:rsidR="00B63A42" w:rsidRPr="001650DE" w:rsidRDefault="00B63A42" w:rsidP="00FC75A1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:rsidR="00B63A42" w:rsidRPr="001650DE" w:rsidRDefault="00B63A42" w:rsidP="00B63A42">
      <w:pPr>
        <w:pStyle w:val="Default"/>
        <w:numPr>
          <w:ilvl w:val="0"/>
          <w:numId w:val="4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1650DE">
        <w:rPr>
          <w:rFonts w:ascii="Times New Roman" w:hAnsi="Times New Roman" w:cs="Times New Roman"/>
          <w:sz w:val="22"/>
          <w:szCs w:val="22"/>
        </w:rPr>
        <w:t>Ordinary Activities</w:t>
      </w:r>
    </w:p>
    <w:p w:rsidR="00B473C4" w:rsidRPr="00B473C4" w:rsidRDefault="00B473C4" w:rsidP="00B473C4">
      <w:pPr>
        <w:pStyle w:val="Default"/>
        <w:numPr>
          <w:ilvl w:val="0"/>
          <w:numId w:val="4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1650DE">
        <w:rPr>
          <w:rFonts w:ascii="Times New Roman" w:hAnsi="Times New Roman" w:cs="Times New Roman"/>
          <w:sz w:val="22"/>
          <w:szCs w:val="22"/>
        </w:rPr>
        <w:t>Exceptional Items</w:t>
      </w:r>
    </w:p>
    <w:p w:rsidR="00B63A42" w:rsidRPr="001650DE" w:rsidRDefault="00B63A42" w:rsidP="00B63A42">
      <w:pPr>
        <w:pStyle w:val="Default"/>
        <w:numPr>
          <w:ilvl w:val="0"/>
          <w:numId w:val="4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1650DE">
        <w:rPr>
          <w:rFonts w:ascii="Times New Roman" w:hAnsi="Times New Roman" w:cs="Times New Roman"/>
          <w:sz w:val="22"/>
          <w:szCs w:val="22"/>
        </w:rPr>
        <w:t>Extra-Ordinary Items</w:t>
      </w:r>
    </w:p>
    <w:p w:rsidR="00B63A42" w:rsidRPr="001650DE" w:rsidRDefault="00B63A42" w:rsidP="00B63A42">
      <w:pPr>
        <w:pStyle w:val="Default"/>
        <w:numPr>
          <w:ilvl w:val="0"/>
          <w:numId w:val="4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1650DE">
        <w:rPr>
          <w:rFonts w:ascii="Times New Roman" w:hAnsi="Times New Roman" w:cs="Times New Roman"/>
          <w:sz w:val="22"/>
          <w:szCs w:val="22"/>
        </w:rPr>
        <w:t>Prior-Period Items</w:t>
      </w:r>
    </w:p>
    <w:p w:rsidR="00B63A42" w:rsidRPr="001650DE" w:rsidRDefault="00B63A42" w:rsidP="00B63A42">
      <w:pPr>
        <w:pStyle w:val="Default"/>
        <w:numPr>
          <w:ilvl w:val="0"/>
          <w:numId w:val="4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1650DE">
        <w:rPr>
          <w:rFonts w:ascii="Times New Roman" w:hAnsi="Times New Roman" w:cs="Times New Roman"/>
          <w:sz w:val="22"/>
          <w:szCs w:val="22"/>
        </w:rPr>
        <w:t>Change in Accounting Policy</w:t>
      </w:r>
    </w:p>
    <w:p w:rsidR="00B63A42" w:rsidRPr="001650DE" w:rsidRDefault="00B63A42" w:rsidP="00B63A42">
      <w:pPr>
        <w:pStyle w:val="Default"/>
        <w:numPr>
          <w:ilvl w:val="0"/>
          <w:numId w:val="4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1650DE">
        <w:rPr>
          <w:rFonts w:ascii="Times New Roman" w:hAnsi="Times New Roman" w:cs="Times New Roman"/>
          <w:sz w:val="22"/>
          <w:szCs w:val="22"/>
        </w:rPr>
        <w:t>Change in Accounting Estimate</w:t>
      </w:r>
    </w:p>
    <w:p w:rsidR="00FC75A1" w:rsidRPr="001650DE" w:rsidRDefault="00FC75A1" w:rsidP="00FC75A1">
      <w:pPr>
        <w:pStyle w:val="Default"/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</w:rPr>
      </w:pPr>
      <w:r w:rsidRPr="001650DE">
        <w:rPr>
          <w:rFonts w:ascii="Times New Roman" w:hAnsi="Times New Roman" w:cs="Times New Roman"/>
          <w:sz w:val="22"/>
          <w:szCs w:val="22"/>
        </w:rPr>
        <w:t xml:space="preserve"> </w:t>
      </w:r>
    </w:p>
    <w:p w:rsidR="00FC75A1" w:rsidRPr="001650DE" w:rsidRDefault="00FC75A1" w:rsidP="00FC75A1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FC75A1" w:rsidRPr="001650DE" w:rsidRDefault="00FC75A1" w:rsidP="00B63A42">
      <w:pPr>
        <w:pStyle w:val="Default"/>
        <w:numPr>
          <w:ilvl w:val="0"/>
          <w:numId w:val="6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1650DE">
        <w:rPr>
          <w:rFonts w:ascii="Times New Roman" w:hAnsi="Times New Roman" w:cs="Times New Roman"/>
          <w:b/>
          <w:bCs/>
          <w:sz w:val="22"/>
          <w:szCs w:val="22"/>
        </w:rPr>
        <w:t>Ordinary Activities</w:t>
      </w:r>
      <w:r w:rsidR="00B63A42" w:rsidRPr="001650DE">
        <w:rPr>
          <w:rFonts w:ascii="Times New Roman" w:hAnsi="Times New Roman" w:cs="Times New Roman"/>
          <w:b/>
          <w:bCs/>
          <w:sz w:val="22"/>
          <w:szCs w:val="22"/>
        </w:rPr>
        <w:t>:</w:t>
      </w:r>
      <w:r w:rsidRPr="001650DE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32155A" w:rsidRPr="001650DE">
        <w:rPr>
          <w:rFonts w:ascii="Times New Roman" w:hAnsi="Times New Roman" w:cs="Times New Roman"/>
          <w:b/>
          <w:bCs/>
          <w:sz w:val="22"/>
          <w:szCs w:val="22"/>
        </w:rPr>
        <w:t>A</w:t>
      </w:r>
      <w:r w:rsidRPr="001650DE">
        <w:rPr>
          <w:rFonts w:ascii="Times New Roman" w:hAnsi="Times New Roman" w:cs="Times New Roman"/>
          <w:sz w:val="22"/>
          <w:szCs w:val="22"/>
        </w:rPr>
        <w:t>ctivities</w:t>
      </w:r>
      <w:r w:rsidR="0032155A" w:rsidRPr="001650DE">
        <w:rPr>
          <w:rFonts w:ascii="Times New Roman" w:hAnsi="Times New Roman" w:cs="Times New Roman"/>
          <w:sz w:val="22"/>
          <w:szCs w:val="22"/>
        </w:rPr>
        <w:t xml:space="preserve"> as part of its business </w:t>
      </w:r>
      <w:r w:rsidRPr="001650DE">
        <w:rPr>
          <w:rFonts w:ascii="Times New Roman" w:hAnsi="Times New Roman" w:cs="Times New Roman"/>
          <w:sz w:val="22"/>
          <w:szCs w:val="22"/>
        </w:rPr>
        <w:t>and incidental to</w:t>
      </w:r>
      <w:r w:rsidR="0032155A" w:rsidRPr="001650DE">
        <w:rPr>
          <w:rFonts w:ascii="Times New Roman" w:hAnsi="Times New Roman" w:cs="Times New Roman"/>
          <w:sz w:val="22"/>
          <w:szCs w:val="22"/>
        </w:rPr>
        <w:t xml:space="preserve"> the Main Business</w:t>
      </w:r>
      <w:r w:rsidRPr="001650DE">
        <w:rPr>
          <w:rFonts w:ascii="Times New Roman" w:hAnsi="Times New Roman" w:cs="Times New Roman"/>
          <w:sz w:val="22"/>
          <w:szCs w:val="22"/>
        </w:rPr>
        <w:t xml:space="preserve">. </w:t>
      </w:r>
    </w:p>
    <w:p w:rsidR="00EB69AB" w:rsidRPr="001650DE" w:rsidRDefault="00EB69AB" w:rsidP="00EB69AB">
      <w:pPr>
        <w:pStyle w:val="Default"/>
        <w:ind w:left="720"/>
        <w:jc w:val="both"/>
        <w:rPr>
          <w:rFonts w:ascii="Times New Roman" w:hAnsi="Times New Roman" w:cs="Times New Roman"/>
          <w:sz w:val="22"/>
          <w:szCs w:val="22"/>
        </w:rPr>
      </w:pPr>
    </w:p>
    <w:p w:rsidR="00FC75A1" w:rsidRPr="001650DE" w:rsidRDefault="00FC75A1" w:rsidP="00FC75A1">
      <w:pPr>
        <w:pStyle w:val="Default"/>
        <w:numPr>
          <w:ilvl w:val="0"/>
          <w:numId w:val="6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1650DE">
        <w:rPr>
          <w:rFonts w:ascii="Times New Roman" w:hAnsi="Times New Roman" w:cs="Times New Roman"/>
          <w:b/>
          <w:sz w:val="22"/>
          <w:szCs w:val="22"/>
        </w:rPr>
        <w:t>Exceptional Items</w:t>
      </w:r>
      <w:r w:rsidR="00EB69AB" w:rsidRPr="001650DE">
        <w:rPr>
          <w:rFonts w:ascii="Times New Roman" w:hAnsi="Times New Roman" w:cs="Times New Roman"/>
          <w:sz w:val="22"/>
          <w:szCs w:val="22"/>
        </w:rPr>
        <w:t>: Basically Ordinary in Nature but due to its nature, size of amount etc., segregated as Exceptional Items.</w:t>
      </w:r>
      <w:r w:rsidRPr="001650DE">
        <w:rPr>
          <w:rFonts w:ascii="Times New Roman" w:hAnsi="Times New Roman" w:cs="Times New Roman"/>
          <w:sz w:val="22"/>
          <w:szCs w:val="22"/>
        </w:rPr>
        <w:t xml:space="preserve"> </w:t>
      </w:r>
    </w:p>
    <w:p w:rsidR="00FC75A1" w:rsidRPr="001650DE" w:rsidRDefault="00FC75A1" w:rsidP="00FC75A1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32155A" w:rsidRPr="001650DE" w:rsidRDefault="00FC75A1" w:rsidP="00FC75A1">
      <w:pPr>
        <w:pStyle w:val="Default"/>
        <w:numPr>
          <w:ilvl w:val="0"/>
          <w:numId w:val="6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1650DE">
        <w:rPr>
          <w:rFonts w:ascii="Times New Roman" w:hAnsi="Times New Roman" w:cs="Times New Roman"/>
          <w:b/>
          <w:bCs/>
          <w:sz w:val="22"/>
          <w:szCs w:val="22"/>
        </w:rPr>
        <w:t>Extraordinary items</w:t>
      </w:r>
      <w:r w:rsidR="0032155A" w:rsidRPr="001650DE">
        <w:rPr>
          <w:rFonts w:ascii="Times New Roman" w:hAnsi="Times New Roman" w:cs="Times New Roman"/>
          <w:b/>
          <w:bCs/>
          <w:sz w:val="22"/>
          <w:szCs w:val="22"/>
        </w:rPr>
        <w:t xml:space="preserve">: </w:t>
      </w:r>
      <w:r w:rsidR="0032155A" w:rsidRPr="001650DE">
        <w:rPr>
          <w:rFonts w:ascii="Times New Roman" w:hAnsi="Times New Roman" w:cs="Times New Roman"/>
          <w:bCs/>
          <w:sz w:val="22"/>
          <w:szCs w:val="22"/>
        </w:rPr>
        <w:t xml:space="preserve">Activities which are not expected to occur regularly. </w:t>
      </w:r>
    </w:p>
    <w:p w:rsidR="002C05CF" w:rsidRPr="001650DE" w:rsidRDefault="002C05CF" w:rsidP="002C05CF">
      <w:pPr>
        <w:pStyle w:val="Default"/>
        <w:ind w:left="720"/>
        <w:jc w:val="both"/>
        <w:rPr>
          <w:rFonts w:ascii="Times New Roman" w:hAnsi="Times New Roman" w:cs="Times New Roman"/>
          <w:sz w:val="22"/>
          <w:szCs w:val="22"/>
        </w:rPr>
      </w:pPr>
    </w:p>
    <w:p w:rsidR="002C05CF" w:rsidRPr="001650DE" w:rsidRDefault="00FC75A1" w:rsidP="00FC75A1">
      <w:pPr>
        <w:pStyle w:val="Default"/>
        <w:numPr>
          <w:ilvl w:val="0"/>
          <w:numId w:val="6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1650DE">
        <w:rPr>
          <w:rFonts w:ascii="Times New Roman" w:hAnsi="Times New Roman" w:cs="Times New Roman"/>
          <w:b/>
          <w:bCs/>
          <w:color w:val="auto"/>
          <w:sz w:val="22"/>
          <w:szCs w:val="22"/>
        </w:rPr>
        <w:t>Prior Period Items:</w:t>
      </w:r>
      <w:r w:rsidR="0032155A" w:rsidRPr="001650DE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</w:t>
      </w:r>
      <w:r w:rsidR="002C05CF" w:rsidRPr="001650DE">
        <w:rPr>
          <w:rFonts w:ascii="Times New Roman" w:hAnsi="Times New Roman" w:cs="Times New Roman"/>
          <w:color w:val="auto"/>
          <w:sz w:val="22"/>
          <w:szCs w:val="22"/>
        </w:rPr>
        <w:t>Rectified</w:t>
      </w:r>
      <w:r w:rsidRPr="001650DE">
        <w:rPr>
          <w:rFonts w:ascii="Times New Roman" w:hAnsi="Times New Roman" w:cs="Times New Roman"/>
          <w:color w:val="auto"/>
          <w:sz w:val="22"/>
          <w:szCs w:val="22"/>
        </w:rPr>
        <w:t xml:space="preserve"> in the current period as a result of </w:t>
      </w:r>
      <w:r w:rsidR="0032155A" w:rsidRPr="001650DE">
        <w:rPr>
          <w:rFonts w:ascii="Times New Roman" w:hAnsi="Times New Roman" w:cs="Times New Roman"/>
          <w:color w:val="auto"/>
          <w:sz w:val="22"/>
          <w:szCs w:val="22"/>
        </w:rPr>
        <w:t>errors</w:t>
      </w:r>
      <w:r w:rsidRPr="001650DE">
        <w:rPr>
          <w:rFonts w:ascii="Times New Roman" w:hAnsi="Times New Roman" w:cs="Times New Roman"/>
          <w:color w:val="auto"/>
          <w:sz w:val="22"/>
          <w:szCs w:val="22"/>
        </w:rPr>
        <w:t xml:space="preserve"> or</w:t>
      </w:r>
      <w:r w:rsidR="0032155A" w:rsidRPr="001650DE">
        <w:rPr>
          <w:rFonts w:ascii="Times New Roman" w:hAnsi="Times New Roman" w:cs="Times New Roman"/>
          <w:color w:val="auto"/>
          <w:sz w:val="22"/>
          <w:szCs w:val="22"/>
        </w:rPr>
        <w:t xml:space="preserve"> omission or mistake occurred</w:t>
      </w:r>
      <w:r w:rsidRPr="001650DE">
        <w:rPr>
          <w:rFonts w:ascii="Times New Roman" w:hAnsi="Times New Roman" w:cs="Times New Roman"/>
          <w:color w:val="auto"/>
          <w:sz w:val="22"/>
          <w:szCs w:val="22"/>
        </w:rPr>
        <w:t xml:space="preserve"> in the </w:t>
      </w:r>
      <w:r w:rsidR="0032155A" w:rsidRPr="001650DE">
        <w:rPr>
          <w:rFonts w:ascii="Times New Roman" w:hAnsi="Times New Roman" w:cs="Times New Roman"/>
          <w:color w:val="auto"/>
          <w:sz w:val="22"/>
          <w:szCs w:val="22"/>
        </w:rPr>
        <w:t>previous year</w:t>
      </w:r>
      <w:r w:rsidRPr="001650DE">
        <w:rPr>
          <w:rFonts w:ascii="Times New Roman" w:hAnsi="Times New Roman" w:cs="Times New Roman"/>
          <w:color w:val="auto"/>
          <w:sz w:val="22"/>
          <w:szCs w:val="22"/>
        </w:rPr>
        <w:t xml:space="preserve"> financial statements</w:t>
      </w:r>
      <w:r w:rsidR="0032155A" w:rsidRPr="001650DE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:rsidR="002C05CF" w:rsidRPr="001650DE" w:rsidRDefault="002C05CF" w:rsidP="002C05CF">
      <w:pPr>
        <w:pStyle w:val="Default"/>
        <w:ind w:left="72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:rsidR="002C05CF" w:rsidRPr="001650DE" w:rsidRDefault="00FC75A1" w:rsidP="00FC75A1">
      <w:pPr>
        <w:pStyle w:val="Default"/>
        <w:numPr>
          <w:ilvl w:val="0"/>
          <w:numId w:val="6"/>
        </w:num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1650DE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Changes in Accounting Policy: </w:t>
      </w:r>
      <w:r w:rsidR="002C05CF" w:rsidRPr="001650DE">
        <w:rPr>
          <w:rFonts w:ascii="Times New Roman" w:hAnsi="Times New Roman" w:cs="Times New Roman"/>
          <w:color w:val="auto"/>
          <w:sz w:val="22"/>
          <w:szCs w:val="22"/>
        </w:rPr>
        <w:t>Sp</w:t>
      </w:r>
      <w:r w:rsidRPr="001650DE">
        <w:rPr>
          <w:rFonts w:ascii="Times New Roman" w:hAnsi="Times New Roman" w:cs="Times New Roman"/>
          <w:color w:val="auto"/>
          <w:sz w:val="22"/>
          <w:szCs w:val="22"/>
        </w:rPr>
        <w:t xml:space="preserve">ecific accounting principles and the methods of applying those principles adopted by an enterprise </w:t>
      </w:r>
      <w:r w:rsidR="002C05CF" w:rsidRPr="001650DE">
        <w:rPr>
          <w:rFonts w:ascii="Times New Roman" w:hAnsi="Times New Roman" w:cs="Times New Roman"/>
          <w:color w:val="auto"/>
          <w:sz w:val="22"/>
          <w:szCs w:val="22"/>
        </w:rPr>
        <w:t xml:space="preserve">and these policies cannot be changed frequently except if required by Statute or to present more True &amp; Fair picture of the financial statements or to </w:t>
      </w:r>
      <w:r w:rsidRPr="001650DE">
        <w:rPr>
          <w:rFonts w:ascii="Times New Roman" w:hAnsi="Times New Roman" w:cs="Times New Roman"/>
          <w:color w:val="auto"/>
          <w:sz w:val="22"/>
          <w:szCs w:val="22"/>
        </w:rPr>
        <w:t>compl</w:t>
      </w:r>
      <w:r w:rsidR="002C05CF" w:rsidRPr="001650DE">
        <w:rPr>
          <w:rFonts w:ascii="Times New Roman" w:hAnsi="Times New Roman" w:cs="Times New Roman"/>
          <w:color w:val="auto"/>
          <w:sz w:val="22"/>
          <w:szCs w:val="22"/>
        </w:rPr>
        <w:t>y</w:t>
      </w:r>
      <w:r w:rsidRPr="001650DE">
        <w:rPr>
          <w:rFonts w:ascii="Times New Roman" w:hAnsi="Times New Roman" w:cs="Times New Roman"/>
          <w:color w:val="auto"/>
          <w:sz w:val="22"/>
          <w:szCs w:val="22"/>
        </w:rPr>
        <w:t xml:space="preserve"> with an accounting standard</w:t>
      </w:r>
      <w:r w:rsidR="002C05CF" w:rsidRPr="001650DE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:rsidR="002C05CF" w:rsidRPr="001650DE" w:rsidRDefault="002C05CF" w:rsidP="002C05CF">
      <w:pPr>
        <w:pStyle w:val="Default"/>
        <w:ind w:left="72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:rsidR="009479E7" w:rsidRPr="00A7264E" w:rsidRDefault="00FC75A1" w:rsidP="009479E7">
      <w:pPr>
        <w:pStyle w:val="Default"/>
        <w:numPr>
          <w:ilvl w:val="0"/>
          <w:numId w:val="6"/>
        </w:num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1650DE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Change in Accounting Estimate: </w:t>
      </w:r>
      <w:r w:rsidR="009479E7" w:rsidRPr="001650DE">
        <w:rPr>
          <w:rFonts w:ascii="Times New Roman" w:hAnsi="Times New Roman" w:cs="Times New Roman"/>
          <w:bCs/>
          <w:color w:val="auto"/>
          <w:sz w:val="22"/>
          <w:szCs w:val="22"/>
        </w:rPr>
        <w:t>Items which cannot be determined exactly requires estimation &amp; such items accounted based on such estimation known as Accounting Estimates.</w:t>
      </w:r>
    </w:p>
    <w:p w:rsidR="00A7264E" w:rsidRDefault="00A7264E" w:rsidP="00A7264E">
      <w:pPr>
        <w:pStyle w:val="ListParagraph"/>
        <w:rPr>
          <w:rFonts w:ascii="Times New Roman" w:hAnsi="Times New Roman" w:cs="Times New Roman"/>
        </w:rPr>
      </w:pPr>
    </w:p>
    <w:p w:rsidR="00A7264E" w:rsidRDefault="00A7264E" w:rsidP="00A7264E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By</w:t>
      </w:r>
    </w:p>
    <w:p w:rsidR="00A7264E" w:rsidRDefault="00A7264E" w:rsidP="00A7264E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M R Sampreeth</w:t>
      </w:r>
    </w:p>
    <w:p w:rsidR="00A7264E" w:rsidRDefault="00A7264E" w:rsidP="00A7264E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(CA-Final)</w:t>
      </w:r>
    </w:p>
    <w:p w:rsidR="00A7264E" w:rsidRPr="00A7264E" w:rsidRDefault="00A7264E" w:rsidP="00A7264E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(CS Executive)</w:t>
      </w:r>
    </w:p>
    <w:sectPr w:rsidR="00A7264E" w:rsidRPr="00A7264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792E" w:rsidRDefault="00F7792E" w:rsidP="00FC75A1">
      <w:pPr>
        <w:spacing w:after="0" w:line="240" w:lineRule="auto"/>
      </w:pPr>
      <w:r>
        <w:separator/>
      </w:r>
    </w:p>
  </w:endnote>
  <w:endnote w:type="continuationSeparator" w:id="1">
    <w:p w:rsidR="00F7792E" w:rsidRDefault="00F7792E" w:rsidP="00FC75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onotype Corsiva">
    <w:altName w:val="Monotype Corsiva"/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792E" w:rsidRDefault="00F7792E" w:rsidP="00FC75A1">
      <w:pPr>
        <w:spacing w:after="0" w:line="240" w:lineRule="auto"/>
      </w:pPr>
      <w:r>
        <w:separator/>
      </w:r>
    </w:p>
  </w:footnote>
  <w:footnote w:type="continuationSeparator" w:id="1">
    <w:p w:rsidR="00F7792E" w:rsidRDefault="00F7792E" w:rsidP="00FC75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18D2A9F"/>
    <w:multiLevelType w:val="hybridMultilevel"/>
    <w:tmpl w:val="99A2E4AE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1A1424DE"/>
    <w:multiLevelType w:val="hybridMultilevel"/>
    <w:tmpl w:val="43D264A6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4D3069"/>
    <w:multiLevelType w:val="hybridMultilevel"/>
    <w:tmpl w:val="8162F838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E012063"/>
    <w:multiLevelType w:val="hybridMultilevel"/>
    <w:tmpl w:val="2799AE1C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46B6E5B2"/>
    <w:multiLevelType w:val="hybridMultilevel"/>
    <w:tmpl w:val="7EFE7D11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5CD802FF"/>
    <w:multiLevelType w:val="hybridMultilevel"/>
    <w:tmpl w:val="66D46506"/>
    <w:lvl w:ilvl="0" w:tplc="3C98EE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C75A1"/>
    <w:rsid w:val="001650DE"/>
    <w:rsid w:val="002C05CF"/>
    <w:rsid w:val="0032155A"/>
    <w:rsid w:val="009479E7"/>
    <w:rsid w:val="00A7264E"/>
    <w:rsid w:val="00B02128"/>
    <w:rsid w:val="00B473C4"/>
    <w:rsid w:val="00B63A42"/>
    <w:rsid w:val="00D9619C"/>
    <w:rsid w:val="00E65220"/>
    <w:rsid w:val="00EB69AB"/>
    <w:rsid w:val="00F7792E"/>
    <w:rsid w:val="00FC75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C75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C75A1"/>
  </w:style>
  <w:style w:type="paragraph" w:styleId="Footer">
    <w:name w:val="footer"/>
    <w:basedOn w:val="Normal"/>
    <w:link w:val="FooterChar"/>
    <w:uiPriority w:val="99"/>
    <w:semiHidden/>
    <w:unhideWhenUsed/>
    <w:rsid w:val="00FC75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C75A1"/>
  </w:style>
  <w:style w:type="paragraph" w:customStyle="1" w:styleId="Default">
    <w:name w:val="Default"/>
    <w:rsid w:val="00FC75A1"/>
    <w:pPr>
      <w:autoSpaceDE w:val="0"/>
      <w:autoSpaceDN w:val="0"/>
      <w:adjustRightInd w:val="0"/>
      <w:spacing w:after="0" w:line="240" w:lineRule="auto"/>
    </w:pPr>
    <w:rPr>
      <w:rFonts w:ascii="Monotype Corsiva" w:hAnsi="Monotype Corsiva" w:cs="Monotype Corsiva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9479E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193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2015-10-10T10:12:00Z</dcterms:created>
  <dcterms:modified xsi:type="dcterms:W3CDTF">2015-10-10T10:52:00Z</dcterms:modified>
</cp:coreProperties>
</file>