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E91" w:rsidRPr="00446E91" w:rsidRDefault="00E8201A" w:rsidP="00446E91">
      <w:pPr>
        <w:jc w:val="center"/>
        <w:rPr>
          <w:b/>
          <w:sz w:val="28"/>
          <w:szCs w:val="28"/>
        </w:rPr>
      </w:pPr>
      <w:r w:rsidRPr="00446E91">
        <w:rPr>
          <w:b/>
          <w:sz w:val="28"/>
          <w:szCs w:val="28"/>
        </w:rPr>
        <w:t>STAND</w:t>
      </w:r>
      <w:bookmarkStart w:id="0" w:name="_GoBack"/>
      <w:bookmarkEnd w:id="0"/>
      <w:r w:rsidRPr="00446E91">
        <w:rPr>
          <w:b/>
          <w:sz w:val="28"/>
          <w:szCs w:val="28"/>
        </w:rPr>
        <w:t>ARD COSTING</w:t>
      </w:r>
    </w:p>
    <w:p w:rsidR="00985664" w:rsidRDefault="00446E91" w:rsidP="00E8201A">
      <w:pPr>
        <w:jc w:val="center"/>
        <w:rPr>
          <w:b/>
          <w:sz w:val="20"/>
          <w:szCs w:val="20"/>
        </w:rPr>
      </w:pPr>
      <w:r>
        <w:rPr>
          <w:b/>
          <w:sz w:val="24"/>
          <w:szCs w:val="24"/>
        </w:rPr>
        <w:t>(</w:t>
      </w:r>
      <w:r w:rsidRPr="00446E91">
        <w:rPr>
          <w:b/>
          <w:sz w:val="20"/>
          <w:szCs w:val="20"/>
        </w:rPr>
        <w:t>ByVIJAYA KUMAR POOLA BALIJA</w:t>
      </w:r>
      <w:r>
        <w:rPr>
          <w:b/>
          <w:sz w:val="20"/>
          <w:szCs w:val="20"/>
        </w:rPr>
        <w:t xml:space="preserve">, Mobile: 8123232057, mail: </w:t>
      </w:r>
      <w:proofErr w:type="gramStart"/>
      <w:r>
        <w:rPr>
          <w:b/>
          <w:sz w:val="20"/>
          <w:szCs w:val="20"/>
        </w:rPr>
        <w:t>poolavijayakumar@gmail.com )</w:t>
      </w:r>
      <w:proofErr w:type="gramEnd"/>
    </w:p>
    <w:p w:rsidR="004E3F72" w:rsidRDefault="004E3F72" w:rsidP="00E8201A">
      <w:pPr>
        <w:jc w:val="center"/>
        <w:rPr>
          <w:b/>
          <w:sz w:val="24"/>
          <w:szCs w:val="24"/>
        </w:rPr>
      </w:pPr>
      <w:r>
        <w:rPr>
          <w:b/>
          <w:sz w:val="24"/>
          <w:szCs w:val="24"/>
        </w:rPr>
        <w:t>My Request to Readers: When</w:t>
      </w:r>
      <w:r w:rsidRPr="004E3F72">
        <w:rPr>
          <w:b/>
          <w:sz w:val="24"/>
          <w:szCs w:val="24"/>
        </w:rPr>
        <w:t>ever you are studying, Please make short notes and share it for Public. So that they may complete Syllabus within time and they will succeed in their exams. (SHARE NOTES, BE A PART OF SUCCESS)</w:t>
      </w:r>
    </w:p>
    <w:p w:rsidR="00635595" w:rsidRPr="00690B48" w:rsidRDefault="00E8201A" w:rsidP="00690B48">
      <w:pPr>
        <w:pStyle w:val="ListParagraph"/>
        <w:numPr>
          <w:ilvl w:val="0"/>
          <w:numId w:val="1"/>
        </w:numPr>
        <w:rPr>
          <w:b/>
          <w:u w:val="single"/>
        </w:rPr>
      </w:pPr>
      <w:r w:rsidRPr="00690B48">
        <w:rPr>
          <w:b/>
          <w:u w:val="single"/>
        </w:rPr>
        <w:t>Material Variances</w:t>
      </w:r>
    </w:p>
    <w:tbl>
      <w:tblPr>
        <w:tblW w:w="7680" w:type="dxa"/>
        <w:tblLook w:val="04A0"/>
      </w:tblPr>
      <w:tblGrid>
        <w:gridCol w:w="960"/>
        <w:gridCol w:w="960"/>
        <w:gridCol w:w="960"/>
        <w:gridCol w:w="960"/>
        <w:gridCol w:w="960"/>
        <w:gridCol w:w="960"/>
        <w:gridCol w:w="960"/>
        <w:gridCol w:w="960"/>
      </w:tblGrid>
      <w:tr w:rsidR="00635595" w:rsidRPr="00635595" w:rsidTr="00635595">
        <w:trPr>
          <w:trHeight w:val="300"/>
        </w:trPr>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4800" w:type="dxa"/>
            <w:gridSpan w:val="5"/>
            <w:tcBorders>
              <w:top w:val="nil"/>
              <w:left w:val="nil"/>
              <w:bottom w:val="single" w:sz="4" w:space="0" w:color="auto"/>
              <w:right w:val="nil"/>
            </w:tcBorders>
            <w:shd w:val="clear" w:color="auto" w:fill="auto"/>
            <w:noWrap/>
            <w:vAlign w:val="bottom"/>
            <w:hideMark/>
          </w:tcPr>
          <w:p w:rsidR="00635595" w:rsidRPr="00635595" w:rsidRDefault="00635595" w:rsidP="00635595">
            <w:pPr>
              <w:spacing w:after="0" w:line="240" w:lineRule="auto"/>
              <w:jc w:val="center"/>
              <w:rPr>
                <w:rFonts w:ascii="Calibri" w:eastAsia="Times New Roman" w:hAnsi="Calibri" w:cs="Times New Roman"/>
                <w:color w:val="000000"/>
              </w:rPr>
            </w:pPr>
            <w:r w:rsidRPr="00635595">
              <w:rPr>
                <w:rFonts w:ascii="Calibri" w:eastAsia="Times New Roman" w:hAnsi="Calibri" w:cs="Times New Roman"/>
                <w:color w:val="000000"/>
              </w:rPr>
              <w:t>MCV (1-4)</w:t>
            </w: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jc w:val="center"/>
              <w:rPr>
                <w:rFonts w:ascii="Calibri" w:eastAsia="Times New Roman" w:hAnsi="Calibri" w:cs="Times New Roman"/>
                <w:color w:val="000000"/>
              </w:rPr>
            </w:pPr>
          </w:p>
        </w:tc>
      </w:tr>
      <w:tr w:rsidR="00635595" w:rsidRPr="00635595" w:rsidTr="00635595">
        <w:trPr>
          <w:trHeight w:val="300"/>
        </w:trPr>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nil"/>
              <w:left w:val="single" w:sz="4" w:space="0" w:color="auto"/>
              <w:bottom w:val="nil"/>
              <w:right w:val="nil"/>
            </w:tcBorders>
            <w:shd w:val="clear" w:color="auto" w:fill="auto"/>
            <w:noWrap/>
            <w:vAlign w:val="bottom"/>
            <w:hideMark/>
          </w:tcPr>
          <w:p w:rsidR="00635595" w:rsidRPr="00635595" w:rsidRDefault="00635595" w:rsidP="00635595">
            <w:pPr>
              <w:spacing w:after="0" w:line="240" w:lineRule="auto"/>
              <w:rPr>
                <w:rFonts w:ascii="Calibri" w:eastAsia="Times New Roman" w:hAnsi="Calibri" w:cs="Times New Roman"/>
                <w:color w:val="000000"/>
              </w:rPr>
            </w:pPr>
            <w:r w:rsidRPr="00635595">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Calibri" w:eastAsia="Times New Roman" w:hAnsi="Calibri" w:cs="Times New Roman"/>
                <w:color w:val="000000"/>
              </w:rPr>
            </w:pPr>
            <w:r w:rsidRPr="00635595">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Calibri" w:eastAsia="Times New Roman" w:hAnsi="Calibri" w:cs="Times New Roman"/>
                <w:color w:val="000000"/>
              </w:rPr>
            </w:pPr>
            <w:r w:rsidRPr="00635595">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Calibri" w:eastAsia="Times New Roman" w:hAnsi="Calibri" w:cs="Times New Roman"/>
                <w:color w:val="000000"/>
              </w:rPr>
            </w:pPr>
            <w:r w:rsidRPr="00635595">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noWrap/>
            <w:vAlign w:val="bottom"/>
            <w:hideMark/>
          </w:tcPr>
          <w:p w:rsidR="00635595" w:rsidRPr="00635595" w:rsidRDefault="00635595" w:rsidP="00635595">
            <w:pPr>
              <w:spacing w:after="0" w:line="240" w:lineRule="auto"/>
              <w:rPr>
                <w:rFonts w:ascii="Calibri" w:eastAsia="Times New Roman" w:hAnsi="Calibri" w:cs="Times New Roman"/>
                <w:color w:val="000000"/>
              </w:rPr>
            </w:pPr>
            <w:r w:rsidRPr="00635595">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Calibri" w:eastAsia="Times New Roman" w:hAnsi="Calibri" w:cs="Times New Roman"/>
                <w:color w:val="000000"/>
              </w:rPr>
            </w:pPr>
          </w:p>
        </w:tc>
      </w:tr>
      <w:tr w:rsidR="00635595" w:rsidRPr="00635595" w:rsidTr="00635595">
        <w:trPr>
          <w:trHeight w:val="300"/>
        </w:trPr>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1920" w:type="dxa"/>
            <w:gridSpan w:val="2"/>
            <w:tcBorders>
              <w:top w:val="nil"/>
              <w:left w:val="nil"/>
              <w:bottom w:val="nil"/>
              <w:right w:val="nil"/>
            </w:tcBorders>
            <w:shd w:val="clear" w:color="auto" w:fill="auto"/>
            <w:noWrap/>
            <w:vAlign w:val="bottom"/>
            <w:hideMark/>
          </w:tcPr>
          <w:p w:rsidR="00635595" w:rsidRPr="00635595" w:rsidRDefault="00635595" w:rsidP="00635595">
            <w:pPr>
              <w:spacing w:after="0" w:line="240" w:lineRule="auto"/>
              <w:jc w:val="center"/>
              <w:rPr>
                <w:rFonts w:ascii="Calibri" w:eastAsia="Times New Roman" w:hAnsi="Calibri" w:cs="Times New Roman"/>
                <w:color w:val="000000"/>
              </w:rPr>
            </w:pPr>
            <w:r w:rsidRPr="00635595">
              <w:rPr>
                <w:rFonts w:ascii="Calibri" w:eastAsia="Times New Roman" w:hAnsi="Calibri" w:cs="Times New Roman"/>
                <w:color w:val="000000"/>
              </w:rPr>
              <w:t>MUV (1-3)</w:t>
            </w: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jc w:val="cente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1920" w:type="dxa"/>
            <w:gridSpan w:val="2"/>
            <w:tcBorders>
              <w:top w:val="nil"/>
              <w:left w:val="nil"/>
              <w:bottom w:val="nil"/>
              <w:right w:val="nil"/>
            </w:tcBorders>
            <w:shd w:val="clear" w:color="auto" w:fill="auto"/>
            <w:noWrap/>
            <w:vAlign w:val="bottom"/>
            <w:hideMark/>
          </w:tcPr>
          <w:p w:rsidR="00635595" w:rsidRPr="00635595" w:rsidRDefault="00635595" w:rsidP="00635595">
            <w:pPr>
              <w:spacing w:after="0" w:line="240" w:lineRule="auto"/>
              <w:jc w:val="center"/>
              <w:rPr>
                <w:rFonts w:ascii="Calibri" w:eastAsia="Times New Roman" w:hAnsi="Calibri" w:cs="Times New Roman"/>
                <w:color w:val="000000"/>
              </w:rPr>
            </w:pPr>
            <w:r w:rsidRPr="00635595">
              <w:rPr>
                <w:rFonts w:ascii="Calibri" w:eastAsia="Times New Roman" w:hAnsi="Calibri" w:cs="Times New Roman"/>
                <w:color w:val="000000"/>
              </w:rPr>
              <w:t>MPV (3-4)</w:t>
            </w:r>
          </w:p>
        </w:tc>
      </w:tr>
      <w:tr w:rsidR="00635595" w:rsidRPr="00635595" w:rsidTr="00635595">
        <w:trPr>
          <w:trHeight w:val="300"/>
        </w:trPr>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jc w:val="cente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nil"/>
              <w:left w:val="single" w:sz="4" w:space="0" w:color="auto"/>
              <w:bottom w:val="nil"/>
              <w:right w:val="nil"/>
            </w:tcBorders>
            <w:shd w:val="clear" w:color="auto" w:fill="auto"/>
            <w:noWrap/>
            <w:vAlign w:val="bottom"/>
            <w:hideMark/>
          </w:tcPr>
          <w:p w:rsidR="00635595" w:rsidRPr="00635595" w:rsidRDefault="00635595" w:rsidP="00635595">
            <w:pPr>
              <w:spacing w:after="0" w:line="240" w:lineRule="auto"/>
              <w:rPr>
                <w:rFonts w:ascii="Calibri" w:eastAsia="Times New Roman" w:hAnsi="Calibri" w:cs="Times New Roman"/>
                <w:color w:val="000000"/>
              </w:rPr>
            </w:pPr>
            <w:r w:rsidRPr="00635595">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r>
      <w:tr w:rsidR="00635595" w:rsidRPr="00635595" w:rsidTr="00635595">
        <w:trPr>
          <w:trHeight w:val="300"/>
        </w:trPr>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auto"/>
            <w:noWrap/>
            <w:vAlign w:val="bottom"/>
            <w:hideMark/>
          </w:tcPr>
          <w:p w:rsidR="00635595" w:rsidRPr="00635595" w:rsidRDefault="00635595" w:rsidP="00635595">
            <w:pPr>
              <w:spacing w:after="0" w:line="240" w:lineRule="auto"/>
              <w:rPr>
                <w:rFonts w:ascii="Calibri" w:eastAsia="Times New Roman" w:hAnsi="Calibri" w:cs="Times New Roman"/>
                <w:color w:val="000000"/>
              </w:rPr>
            </w:pPr>
            <w:r w:rsidRPr="00635595">
              <w:rPr>
                <w:rFonts w:ascii="Calibri" w:eastAsia="Times New Roman" w:hAnsi="Calibri" w:cs="Times New Roman"/>
                <w:color w:val="000000"/>
              </w:rPr>
              <w:t> </w:t>
            </w:r>
          </w:p>
        </w:tc>
        <w:tc>
          <w:tcPr>
            <w:tcW w:w="960" w:type="dxa"/>
            <w:tcBorders>
              <w:top w:val="single" w:sz="4" w:space="0" w:color="auto"/>
              <w:left w:val="nil"/>
              <w:bottom w:val="nil"/>
              <w:right w:val="single" w:sz="4" w:space="0" w:color="auto"/>
            </w:tcBorders>
            <w:shd w:val="clear" w:color="auto" w:fill="auto"/>
            <w:noWrap/>
            <w:vAlign w:val="bottom"/>
            <w:hideMark/>
          </w:tcPr>
          <w:p w:rsidR="00635595" w:rsidRPr="00635595" w:rsidRDefault="00635595" w:rsidP="00635595">
            <w:pPr>
              <w:spacing w:after="0" w:line="240" w:lineRule="auto"/>
              <w:rPr>
                <w:rFonts w:ascii="Calibri" w:eastAsia="Times New Roman" w:hAnsi="Calibri" w:cs="Times New Roman"/>
                <w:color w:val="000000"/>
              </w:rPr>
            </w:pPr>
            <w:r w:rsidRPr="00635595">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r>
      <w:tr w:rsidR="00635595" w:rsidRPr="00635595" w:rsidTr="00635595">
        <w:trPr>
          <w:trHeight w:val="300"/>
        </w:trPr>
        <w:tc>
          <w:tcPr>
            <w:tcW w:w="1920" w:type="dxa"/>
            <w:gridSpan w:val="2"/>
            <w:tcBorders>
              <w:top w:val="nil"/>
              <w:left w:val="nil"/>
              <w:bottom w:val="nil"/>
              <w:right w:val="nil"/>
            </w:tcBorders>
            <w:shd w:val="clear" w:color="auto" w:fill="auto"/>
            <w:noWrap/>
            <w:vAlign w:val="bottom"/>
            <w:hideMark/>
          </w:tcPr>
          <w:p w:rsidR="00635595" w:rsidRPr="00635595" w:rsidRDefault="00635595" w:rsidP="00635595">
            <w:pPr>
              <w:spacing w:after="0" w:line="240" w:lineRule="auto"/>
              <w:jc w:val="center"/>
              <w:rPr>
                <w:rFonts w:ascii="Calibri" w:eastAsia="Times New Roman" w:hAnsi="Calibri" w:cs="Times New Roman"/>
                <w:color w:val="000000"/>
              </w:rPr>
            </w:pPr>
            <w:r w:rsidRPr="00635595">
              <w:rPr>
                <w:rFonts w:ascii="Calibri" w:eastAsia="Times New Roman" w:hAnsi="Calibri" w:cs="Times New Roman"/>
                <w:color w:val="000000"/>
              </w:rPr>
              <w:t>MSUV (1-2)</w:t>
            </w:r>
          </w:p>
        </w:tc>
        <w:tc>
          <w:tcPr>
            <w:tcW w:w="1920" w:type="dxa"/>
            <w:gridSpan w:val="2"/>
            <w:tcBorders>
              <w:top w:val="nil"/>
              <w:left w:val="nil"/>
              <w:bottom w:val="nil"/>
              <w:right w:val="nil"/>
            </w:tcBorders>
            <w:shd w:val="clear" w:color="auto" w:fill="auto"/>
            <w:noWrap/>
            <w:vAlign w:val="bottom"/>
            <w:hideMark/>
          </w:tcPr>
          <w:p w:rsidR="00635595" w:rsidRPr="00635595" w:rsidRDefault="00635595" w:rsidP="00635595">
            <w:pPr>
              <w:spacing w:after="0" w:line="240" w:lineRule="auto"/>
              <w:jc w:val="center"/>
              <w:rPr>
                <w:rFonts w:ascii="Calibri" w:eastAsia="Times New Roman" w:hAnsi="Calibri" w:cs="Times New Roman"/>
                <w:color w:val="000000"/>
              </w:rPr>
            </w:pPr>
            <w:r w:rsidRPr="00635595">
              <w:rPr>
                <w:rFonts w:ascii="Calibri" w:eastAsia="Times New Roman" w:hAnsi="Calibri" w:cs="Times New Roman"/>
                <w:color w:val="000000"/>
              </w:rPr>
              <w:t>MMV (2-3)</w:t>
            </w: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jc w:val="cente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35595" w:rsidRPr="00635595" w:rsidRDefault="00635595" w:rsidP="00635595">
            <w:pPr>
              <w:spacing w:after="0" w:line="240" w:lineRule="auto"/>
              <w:rPr>
                <w:rFonts w:ascii="Times New Roman" w:eastAsia="Times New Roman" w:hAnsi="Times New Roman" w:cs="Times New Roman"/>
                <w:sz w:val="20"/>
                <w:szCs w:val="20"/>
              </w:rPr>
            </w:pPr>
          </w:p>
        </w:tc>
      </w:tr>
    </w:tbl>
    <w:p w:rsidR="00FD114D" w:rsidRDefault="00FD114D" w:rsidP="00E8201A">
      <w:pPr>
        <w:contextualSpacing/>
      </w:pPr>
    </w:p>
    <w:p w:rsidR="00E8201A" w:rsidRDefault="00E8201A" w:rsidP="00E8201A">
      <w:pPr>
        <w:contextualSpacing/>
      </w:pPr>
      <w:r w:rsidRPr="00E8201A">
        <w:t>1</w:t>
      </w:r>
      <w:r>
        <w:t xml:space="preserve">) SP </w:t>
      </w:r>
      <w:r w:rsidR="005A35E2">
        <w:t xml:space="preserve">* </w:t>
      </w:r>
      <w:r>
        <w:t>SQ</w:t>
      </w:r>
    </w:p>
    <w:p w:rsidR="00E8201A" w:rsidRDefault="00E8201A" w:rsidP="00E8201A">
      <w:pPr>
        <w:contextualSpacing/>
      </w:pPr>
      <w:r>
        <w:t xml:space="preserve">2) SP </w:t>
      </w:r>
      <w:r w:rsidR="005A35E2">
        <w:t xml:space="preserve">* </w:t>
      </w:r>
      <w:r>
        <w:t>RAQ</w:t>
      </w:r>
    </w:p>
    <w:p w:rsidR="00E8201A" w:rsidRDefault="00E8201A" w:rsidP="00E8201A">
      <w:pPr>
        <w:contextualSpacing/>
      </w:pPr>
      <w:r>
        <w:t xml:space="preserve">3) SP </w:t>
      </w:r>
      <w:r w:rsidR="005A35E2">
        <w:t xml:space="preserve">* </w:t>
      </w:r>
      <w:r>
        <w:t>AQ</w:t>
      </w:r>
    </w:p>
    <w:p w:rsidR="00E8201A" w:rsidRDefault="00E8201A" w:rsidP="00E8201A">
      <w:pPr>
        <w:contextualSpacing/>
      </w:pPr>
      <w:r>
        <w:t xml:space="preserve">4) AP </w:t>
      </w:r>
      <w:r w:rsidR="005A35E2">
        <w:t xml:space="preserve">* </w:t>
      </w:r>
      <w:r>
        <w:t>AQ</w:t>
      </w:r>
    </w:p>
    <w:p w:rsidR="00E8201A" w:rsidRDefault="00E8201A" w:rsidP="00E8201A">
      <w:pPr>
        <w:contextualSpacing/>
      </w:pPr>
      <w:r>
        <w:t xml:space="preserve">SP=Standard price </w:t>
      </w:r>
    </w:p>
    <w:p w:rsidR="00E8201A" w:rsidRDefault="00E8201A" w:rsidP="00E8201A">
      <w:pPr>
        <w:contextualSpacing/>
      </w:pPr>
      <w:r>
        <w:t>AP=Actual Price</w:t>
      </w:r>
    </w:p>
    <w:p w:rsidR="00E8201A" w:rsidRDefault="00E8201A" w:rsidP="00E8201A">
      <w:pPr>
        <w:contextualSpacing/>
      </w:pPr>
      <w:r>
        <w:t>SQ=Standard quantity for actual output</w:t>
      </w:r>
    </w:p>
    <w:p w:rsidR="00E8201A" w:rsidRDefault="00E8201A" w:rsidP="00E8201A">
      <w:pPr>
        <w:contextualSpacing/>
      </w:pPr>
      <w:r>
        <w:t>AQ=Actual quantity for actual Output</w:t>
      </w:r>
    </w:p>
    <w:p w:rsidR="00E8201A" w:rsidRDefault="00E8201A" w:rsidP="00E8201A">
      <w:pPr>
        <w:contextualSpacing/>
      </w:pPr>
      <w:r>
        <w:t xml:space="preserve">RAQ=Revised Actual Quantity (If we distribute actual quantity in standard mix </w:t>
      </w:r>
      <w:proofErr w:type="spellStart"/>
      <w:r>
        <w:t>ratio</w:t>
      </w:r>
      <w:proofErr w:type="gramStart"/>
      <w:r>
        <w:t>,That</w:t>
      </w:r>
      <w:proofErr w:type="spellEnd"/>
      <w:proofErr w:type="gramEnd"/>
      <w:r>
        <w:t xml:space="preserve"> is called RAQ)</w:t>
      </w:r>
    </w:p>
    <w:p w:rsidR="00E8201A" w:rsidRDefault="00E8201A" w:rsidP="00E8201A">
      <w:pPr>
        <w:contextualSpacing/>
      </w:pPr>
    </w:p>
    <w:p w:rsidR="00E8201A" w:rsidRDefault="005A35E2" w:rsidP="00E8201A">
      <w:pPr>
        <w:contextualSpacing/>
      </w:pPr>
      <w:r>
        <w:t xml:space="preserve">1) </w:t>
      </w:r>
      <w:r w:rsidR="00E8201A">
        <w:t xml:space="preserve">Material Cost Variance (MCV)= 1-4 </w:t>
      </w:r>
      <w:proofErr w:type="spellStart"/>
      <w:r w:rsidR="00E8201A">
        <w:t>i.e</w:t>
      </w:r>
      <w:proofErr w:type="spellEnd"/>
      <w:r>
        <w:t>(</w:t>
      </w:r>
      <w:r w:rsidR="00E8201A">
        <w:t>SP</w:t>
      </w:r>
      <w:r>
        <w:t xml:space="preserve"> *</w:t>
      </w:r>
      <w:r w:rsidR="00E8201A">
        <w:t xml:space="preserve"> SQ)</w:t>
      </w:r>
      <w:r>
        <w:t xml:space="preserve"> – (AP * AQ)</w:t>
      </w:r>
    </w:p>
    <w:p w:rsidR="005A35E2" w:rsidRDefault="005A35E2" w:rsidP="00E8201A">
      <w:pPr>
        <w:contextualSpacing/>
      </w:pPr>
      <w:r>
        <w:t xml:space="preserve">2) Material Price Variance (MPV) = 3-4 </w:t>
      </w:r>
      <w:proofErr w:type="spellStart"/>
      <w:r>
        <w:t>i.e</w:t>
      </w:r>
      <w:proofErr w:type="spellEnd"/>
      <w:r>
        <w:t xml:space="preserve"> (SP * AQ) – (AP * AQ) </w:t>
      </w:r>
    </w:p>
    <w:p w:rsidR="005A35E2" w:rsidRDefault="005A35E2" w:rsidP="00E8201A">
      <w:pPr>
        <w:contextualSpacing/>
      </w:pPr>
      <w:r>
        <w:t xml:space="preserve">3) Material Usage Variance (MUV) = 1-3 </w:t>
      </w:r>
      <w:proofErr w:type="spellStart"/>
      <w:r>
        <w:t>i.e</w:t>
      </w:r>
      <w:proofErr w:type="spellEnd"/>
      <w:r>
        <w:t xml:space="preserve"> (SP * SQ) – (SP * AQ)</w:t>
      </w:r>
    </w:p>
    <w:p w:rsidR="005A35E2" w:rsidRDefault="005A35E2" w:rsidP="00E8201A">
      <w:pPr>
        <w:contextualSpacing/>
      </w:pPr>
      <w:r>
        <w:t xml:space="preserve">4) </w:t>
      </w:r>
      <w:r w:rsidR="00A9765C">
        <w:t xml:space="preserve">Material </w:t>
      </w:r>
      <w:r>
        <w:t>Sub Usage Variance</w:t>
      </w:r>
      <w:r w:rsidR="00A9765C">
        <w:t xml:space="preserve"> (MSUV</w:t>
      </w:r>
      <w:proofErr w:type="gramStart"/>
      <w:r w:rsidR="00A9765C">
        <w:t xml:space="preserve">) </w:t>
      </w:r>
      <w:r>
        <w:t xml:space="preserve"> =</w:t>
      </w:r>
      <w:proofErr w:type="gramEnd"/>
      <w:r>
        <w:t xml:space="preserve"> 1-2 </w:t>
      </w:r>
      <w:proofErr w:type="spellStart"/>
      <w:r>
        <w:t>i.e</w:t>
      </w:r>
      <w:proofErr w:type="spellEnd"/>
      <w:r>
        <w:t xml:space="preserve"> (SP *SQ) – (SP * RAQ)</w:t>
      </w:r>
    </w:p>
    <w:p w:rsidR="005A35E2" w:rsidRDefault="005A35E2" w:rsidP="00E8201A">
      <w:pPr>
        <w:contextualSpacing/>
      </w:pPr>
      <w:r>
        <w:t>5) Material Mix Variance (MMV</w:t>
      </w:r>
      <w:proofErr w:type="gramStart"/>
      <w:r>
        <w:t>)=</w:t>
      </w:r>
      <w:proofErr w:type="gramEnd"/>
      <w:r>
        <w:t xml:space="preserve"> 2-3 </w:t>
      </w:r>
      <w:proofErr w:type="spellStart"/>
      <w:r>
        <w:t>i.e</w:t>
      </w:r>
      <w:proofErr w:type="spellEnd"/>
      <w:r>
        <w:t xml:space="preserve"> (SP * RAQ) – (SP * AQ)</w:t>
      </w:r>
    </w:p>
    <w:p w:rsidR="0045017F" w:rsidRDefault="0045017F" w:rsidP="00E8201A">
      <w:pPr>
        <w:contextualSpacing/>
      </w:pPr>
    </w:p>
    <w:p w:rsidR="00A9765C" w:rsidRDefault="00A9765C" w:rsidP="00E8201A">
      <w:pPr>
        <w:contextualSpacing/>
      </w:pPr>
      <w:r>
        <w:t>Material Yield Variance = Standard Cost per unit * (Actual output – Standard output per actual mix)</w:t>
      </w:r>
    </w:p>
    <w:p w:rsidR="00A9765C" w:rsidRDefault="00A9765C" w:rsidP="00E8201A">
      <w:pPr>
        <w:contextualSpacing/>
      </w:pPr>
      <w:r>
        <w:t xml:space="preserve">Standard Cost per unit = Total standard Cost/Total standard output </w:t>
      </w:r>
    </w:p>
    <w:p w:rsidR="00A9765C" w:rsidRDefault="00A9765C" w:rsidP="00E8201A">
      <w:pPr>
        <w:contextualSpacing/>
      </w:pPr>
    </w:p>
    <w:p w:rsidR="0045017F" w:rsidRPr="00690B48" w:rsidRDefault="0045017F" w:rsidP="00690B48">
      <w:pPr>
        <w:pStyle w:val="ListParagraph"/>
        <w:numPr>
          <w:ilvl w:val="0"/>
          <w:numId w:val="1"/>
        </w:numPr>
        <w:rPr>
          <w:b/>
          <w:u w:val="single"/>
        </w:rPr>
      </w:pPr>
      <w:proofErr w:type="spellStart"/>
      <w:r w:rsidRPr="00690B48">
        <w:rPr>
          <w:b/>
          <w:u w:val="single"/>
        </w:rPr>
        <w:t>Labour</w:t>
      </w:r>
      <w:proofErr w:type="spellEnd"/>
      <w:r w:rsidRPr="00690B48">
        <w:rPr>
          <w:b/>
          <w:u w:val="single"/>
        </w:rPr>
        <w:t xml:space="preserve"> Variances </w:t>
      </w:r>
    </w:p>
    <w:tbl>
      <w:tblPr>
        <w:tblpPr w:leftFromText="180" w:rightFromText="180" w:vertAnchor="text" w:tblpY="1"/>
        <w:tblOverlap w:val="never"/>
        <w:tblW w:w="8640" w:type="dxa"/>
        <w:tblLook w:val="04A0"/>
      </w:tblPr>
      <w:tblGrid>
        <w:gridCol w:w="960"/>
        <w:gridCol w:w="960"/>
        <w:gridCol w:w="960"/>
        <w:gridCol w:w="960"/>
        <w:gridCol w:w="960"/>
        <w:gridCol w:w="960"/>
        <w:gridCol w:w="960"/>
        <w:gridCol w:w="960"/>
        <w:gridCol w:w="960"/>
      </w:tblGrid>
      <w:tr w:rsidR="00EB3251" w:rsidRPr="00EB3251" w:rsidTr="00EB3251">
        <w:trPr>
          <w:trHeight w:val="300"/>
        </w:trPr>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Default="00EB3251" w:rsidP="00EB3251">
            <w:pPr>
              <w:spacing w:after="0" w:line="240" w:lineRule="auto"/>
              <w:rPr>
                <w:rFonts w:ascii="Times New Roman" w:eastAsia="Times New Roman" w:hAnsi="Times New Roman" w:cs="Times New Roman"/>
                <w:sz w:val="20"/>
                <w:szCs w:val="20"/>
              </w:rPr>
            </w:pPr>
          </w:p>
          <w:p w:rsidR="00030EBD" w:rsidRPr="00EB3251" w:rsidRDefault="00030EBD" w:rsidP="00EB3251">
            <w:pPr>
              <w:spacing w:after="0" w:line="240" w:lineRule="auto"/>
              <w:rPr>
                <w:rFonts w:ascii="Times New Roman" w:eastAsia="Times New Roman" w:hAnsi="Times New Roman" w:cs="Times New Roman"/>
                <w:sz w:val="20"/>
                <w:szCs w:val="20"/>
              </w:rPr>
            </w:pPr>
          </w:p>
        </w:tc>
        <w:tc>
          <w:tcPr>
            <w:tcW w:w="4800" w:type="dxa"/>
            <w:gridSpan w:val="5"/>
            <w:tcBorders>
              <w:top w:val="nil"/>
              <w:left w:val="nil"/>
              <w:bottom w:val="single" w:sz="4" w:space="0" w:color="auto"/>
              <w:right w:val="nil"/>
            </w:tcBorders>
            <w:shd w:val="clear" w:color="auto" w:fill="auto"/>
            <w:noWrap/>
            <w:vAlign w:val="bottom"/>
            <w:hideMark/>
          </w:tcPr>
          <w:p w:rsidR="00EB3251" w:rsidRPr="00EB3251" w:rsidRDefault="00EB3251" w:rsidP="00EB3251">
            <w:pPr>
              <w:spacing w:after="0" w:line="240" w:lineRule="auto"/>
              <w:jc w:val="center"/>
              <w:rPr>
                <w:rFonts w:ascii="Calibri" w:eastAsia="Times New Roman" w:hAnsi="Calibri" w:cs="Times New Roman"/>
                <w:color w:val="000000"/>
              </w:rPr>
            </w:pPr>
            <w:r w:rsidRPr="00EB3251">
              <w:rPr>
                <w:rFonts w:ascii="Calibri" w:eastAsia="Times New Roman" w:hAnsi="Calibri" w:cs="Times New Roman"/>
                <w:color w:val="000000"/>
              </w:rPr>
              <w:t>LCV (1-4)</w:t>
            </w: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jc w:val="center"/>
              <w:rPr>
                <w:rFonts w:ascii="Calibri" w:eastAsia="Times New Roman" w:hAnsi="Calibri" w:cs="Times New Roman"/>
                <w:color w:val="000000"/>
              </w:rPr>
            </w:pPr>
          </w:p>
        </w:tc>
      </w:tr>
      <w:tr w:rsidR="00EB3251" w:rsidRPr="00EB3251" w:rsidTr="00EB3251">
        <w:trPr>
          <w:trHeight w:val="300"/>
        </w:trPr>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single" w:sz="4" w:space="0" w:color="auto"/>
              <w:bottom w:val="nil"/>
              <w:right w:val="nil"/>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r w:rsidRPr="00EB3251">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r w:rsidRPr="00EB3251">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r w:rsidRPr="00EB3251">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r w:rsidRPr="00EB3251">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r w:rsidRPr="00EB3251">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p>
        </w:tc>
      </w:tr>
      <w:tr w:rsidR="00EB3251" w:rsidRPr="00EB3251" w:rsidTr="00EB3251">
        <w:trPr>
          <w:trHeight w:val="300"/>
        </w:trPr>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1920" w:type="dxa"/>
            <w:gridSpan w:val="2"/>
            <w:tcBorders>
              <w:top w:val="nil"/>
              <w:left w:val="nil"/>
              <w:bottom w:val="nil"/>
              <w:right w:val="nil"/>
            </w:tcBorders>
            <w:shd w:val="clear" w:color="auto" w:fill="auto"/>
            <w:noWrap/>
            <w:vAlign w:val="bottom"/>
            <w:hideMark/>
          </w:tcPr>
          <w:p w:rsidR="00EB3251" w:rsidRPr="00EB3251" w:rsidRDefault="00EB3251" w:rsidP="00EB3251">
            <w:pPr>
              <w:spacing w:after="0" w:line="240" w:lineRule="auto"/>
              <w:jc w:val="center"/>
              <w:rPr>
                <w:rFonts w:ascii="Calibri" w:eastAsia="Times New Roman" w:hAnsi="Calibri" w:cs="Times New Roman"/>
                <w:color w:val="000000"/>
              </w:rPr>
            </w:pPr>
            <w:r w:rsidRPr="00EB3251">
              <w:rPr>
                <w:rFonts w:ascii="Calibri" w:eastAsia="Times New Roman" w:hAnsi="Calibri" w:cs="Times New Roman"/>
                <w:color w:val="000000"/>
              </w:rPr>
              <w:t>LEV (1-3)</w:t>
            </w: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jc w:val="cente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1920" w:type="dxa"/>
            <w:gridSpan w:val="2"/>
            <w:tcBorders>
              <w:top w:val="nil"/>
              <w:left w:val="nil"/>
              <w:bottom w:val="nil"/>
              <w:right w:val="nil"/>
            </w:tcBorders>
            <w:shd w:val="clear" w:color="auto" w:fill="auto"/>
            <w:noWrap/>
            <w:vAlign w:val="bottom"/>
            <w:hideMark/>
          </w:tcPr>
          <w:p w:rsidR="00EB3251" w:rsidRPr="00EB3251" w:rsidRDefault="00EB3251" w:rsidP="00EB3251">
            <w:pPr>
              <w:spacing w:after="0" w:line="240" w:lineRule="auto"/>
              <w:jc w:val="center"/>
              <w:rPr>
                <w:rFonts w:ascii="Calibri" w:eastAsia="Times New Roman" w:hAnsi="Calibri" w:cs="Times New Roman"/>
                <w:color w:val="000000"/>
              </w:rPr>
            </w:pPr>
            <w:r w:rsidRPr="00EB3251">
              <w:rPr>
                <w:rFonts w:ascii="Calibri" w:eastAsia="Times New Roman" w:hAnsi="Calibri" w:cs="Times New Roman"/>
                <w:color w:val="000000"/>
              </w:rPr>
              <w:t>LRV (3-4)</w:t>
            </w:r>
          </w:p>
        </w:tc>
      </w:tr>
      <w:tr w:rsidR="00EB3251" w:rsidRPr="00EB3251" w:rsidTr="00EB3251">
        <w:trPr>
          <w:trHeight w:val="300"/>
        </w:trPr>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jc w:val="cente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single" w:sz="4" w:space="0" w:color="auto"/>
              <w:bottom w:val="nil"/>
              <w:right w:val="nil"/>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r w:rsidRPr="00EB3251">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r>
      <w:tr w:rsidR="00EB3251" w:rsidRPr="00EB3251" w:rsidTr="00EB3251">
        <w:trPr>
          <w:trHeight w:val="300"/>
        </w:trPr>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r w:rsidRPr="00EB3251">
              <w:rPr>
                <w:rFonts w:ascii="Calibri" w:eastAsia="Times New Roman" w:hAnsi="Calibri" w:cs="Times New Roman"/>
                <w:color w:val="000000"/>
              </w:rPr>
              <w:t> </w:t>
            </w:r>
          </w:p>
        </w:tc>
        <w:tc>
          <w:tcPr>
            <w:tcW w:w="960" w:type="dxa"/>
            <w:tcBorders>
              <w:top w:val="single" w:sz="4" w:space="0" w:color="auto"/>
              <w:left w:val="nil"/>
              <w:bottom w:val="nil"/>
              <w:right w:val="single" w:sz="4" w:space="0" w:color="auto"/>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r w:rsidRPr="00EB3251">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r>
      <w:tr w:rsidR="00EB3251" w:rsidRPr="00EB3251" w:rsidTr="00EB3251">
        <w:trPr>
          <w:trHeight w:val="300"/>
        </w:trPr>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1920" w:type="dxa"/>
            <w:gridSpan w:val="2"/>
            <w:tcBorders>
              <w:top w:val="nil"/>
              <w:left w:val="nil"/>
              <w:bottom w:val="nil"/>
              <w:right w:val="nil"/>
            </w:tcBorders>
            <w:shd w:val="clear" w:color="auto" w:fill="auto"/>
            <w:noWrap/>
            <w:vAlign w:val="bottom"/>
            <w:hideMark/>
          </w:tcPr>
          <w:p w:rsidR="00EB3251" w:rsidRPr="00EB3251" w:rsidRDefault="00EB3251" w:rsidP="00EB3251">
            <w:pPr>
              <w:spacing w:after="0" w:line="240" w:lineRule="auto"/>
              <w:jc w:val="center"/>
              <w:rPr>
                <w:rFonts w:ascii="Calibri" w:eastAsia="Times New Roman" w:hAnsi="Calibri" w:cs="Times New Roman"/>
                <w:color w:val="000000"/>
              </w:rPr>
            </w:pPr>
            <w:r w:rsidRPr="00EB3251">
              <w:rPr>
                <w:rFonts w:ascii="Calibri" w:eastAsia="Times New Roman" w:hAnsi="Calibri" w:cs="Times New Roman"/>
                <w:color w:val="000000"/>
              </w:rPr>
              <w:t>LSEV (1-2)</w:t>
            </w:r>
          </w:p>
        </w:tc>
        <w:tc>
          <w:tcPr>
            <w:tcW w:w="1920" w:type="dxa"/>
            <w:gridSpan w:val="2"/>
            <w:tcBorders>
              <w:top w:val="nil"/>
              <w:left w:val="nil"/>
              <w:bottom w:val="nil"/>
              <w:right w:val="nil"/>
            </w:tcBorders>
            <w:shd w:val="clear" w:color="auto" w:fill="auto"/>
            <w:noWrap/>
            <w:vAlign w:val="bottom"/>
            <w:hideMark/>
          </w:tcPr>
          <w:p w:rsidR="00EB3251" w:rsidRPr="00EB3251" w:rsidRDefault="00EB3251" w:rsidP="00EB3251">
            <w:pPr>
              <w:spacing w:after="0" w:line="240" w:lineRule="auto"/>
              <w:jc w:val="center"/>
              <w:rPr>
                <w:rFonts w:ascii="Calibri" w:eastAsia="Times New Roman" w:hAnsi="Calibri" w:cs="Times New Roman"/>
                <w:color w:val="000000"/>
              </w:rPr>
            </w:pPr>
            <w:r w:rsidRPr="00EB3251">
              <w:rPr>
                <w:rFonts w:ascii="Calibri" w:eastAsia="Times New Roman" w:hAnsi="Calibri" w:cs="Times New Roman"/>
                <w:color w:val="000000"/>
              </w:rPr>
              <w:t>LMV (2-3)</w:t>
            </w: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jc w:val="cente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r>
      <w:tr w:rsidR="00EB3251" w:rsidRPr="00EB3251" w:rsidTr="00EB3251">
        <w:trPr>
          <w:trHeight w:val="300"/>
        </w:trPr>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single" w:sz="4" w:space="0" w:color="auto"/>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r w:rsidRPr="00EB3251">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r>
      <w:tr w:rsidR="00EB3251" w:rsidRPr="00EB3251" w:rsidTr="00EB3251">
        <w:trPr>
          <w:trHeight w:val="300"/>
        </w:trPr>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r w:rsidRPr="00EB3251">
              <w:rPr>
                <w:rFonts w:ascii="Calibri" w:eastAsia="Times New Roman" w:hAnsi="Calibri" w:cs="Times New Roman"/>
                <w:color w:val="000000"/>
              </w:rPr>
              <w:t> </w:t>
            </w:r>
          </w:p>
        </w:tc>
        <w:tc>
          <w:tcPr>
            <w:tcW w:w="960" w:type="dxa"/>
            <w:tcBorders>
              <w:top w:val="single" w:sz="4" w:space="0" w:color="auto"/>
              <w:left w:val="nil"/>
              <w:bottom w:val="nil"/>
              <w:right w:val="single" w:sz="4" w:space="0" w:color="auto"/>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r w:rsidRPr="00EB3251">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r>
      <w:tr w:rsidR="00EB3251" w:rsidRPr="00EB3251" w:rsidTr="00EB3251">
        <w:trPr>
          <w:trHeight w:val="300"/>
        </w:trPr>
        <w:tc>
          <w:tcPr>
            <w:tcW w:w="1920" w:type="dxa"/>
            <w:gridSpan w:val="2"/>
            <w:tcBorders>
              <w:top w:val="nil"/>
              <w:left w:val="nil"/>
              <w:bottom w:val="nil"/>
              <w:right w:val="nil"/>
            </w:tcBorders>
            <w:shd w:val="clear" w:color="auto" w:fill="auto"/>
            <w:noWrap/>
            <w:vAlign w:val="bottom"/>
            <w:hideMark/>
          </w:tcPr>
          <w:p w:rsidR="00EB3251" w:rsidRPr="00EB3251" w:rsidRDefault="00EB3251" w:rsidP="00EB3251">
            <w:pPr>
              <w:spacing w:after="0" w:line="240" w:lineRule="auto"/>
              <w:jc w:val="center"/>
              <w:rPr>
                <w:rFonts w:ascii="Calibri" w:eastAsia="Times New Roman" w:hAnsi="Calibri" w:cs="Times New Roman"/>
                <w:color w:val="000000"/>
              </w:rPr>
            </w:pPr>
            <w:r w:rsidRPr="00EB3251">
              <w:rPr>
                <w:rFonts w:ascii="Calibri" w:eastAsia="Times New Roman" w:hAnsi="Calibri" w:cs="Times New Roman"/>
                <w:color w:val="000000"/>
              </w:rPr>
              <w:t>LITV</w:t>
            </w:r>
          </w:p>
        </w:tc>
        <w:tc>
          <w:tcPr>
            <w:tcW w:w="1920" w:type="dxa"/>
            <w:gridSpan w:val="2"/>
            <w:tcBorders>
              <w:top w:val="nil"/>
              <w:left w:val="nil"/>
              <w:bottom w:val="nil"/>
              <w:right w:val="nil"/>
            </w:tcBorders>
            <w:shd w:val="clear" w:color="auto" w:fill="auto"/>
            <w:noWrap/>
            <w:vAlign w:val="bottom"/>
            <w:hideMark/>
          </w:tcPr>
          <w:p w:rsidR="00EB3251" w:rsidRPr="00EB3251" w:rsidRDefault="00EB3251" w:rsidP="00EB3251">
            <w:pPr>
              <w:spacing w:after="0" w:line="240" w:lineRule="auto"/>
              <w:jc w:val="center"/>
              <w:rPr>
                <w:rFonts w:ascii="Calibri" w:eastAsia="Times New Roman" w:hAnsi="Calibri" w:cs="Times New Roman"/>
                <w:color w:val="000000"/>
              </w:rPr>
            </w:pPr>
            <w:r w:rsidRPr="00EB3251">
              <w:rPr>
                <w:rFonts w:ascii="Calibri" w:eastAsia="Times New Roman" w:hAnsi="Calibri" w:cs="Times New Roman"/>
                <w:color w:val="000000"/>
              </w:rPr>
              <w:t>LSEV</w:t>
            </w: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jc w:val="cente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EB3251" w:rsidRPr="00EB3251" w:rsidRDefault="00EB3251" w:rsidP="00EB3251">
            <w:pPr>
              <w:spacing w:after="0" w:line="240" w:lineRule="auto"/>
              <w:rPr>
                <w:rFonts w:ascii="Times New Roman" w:eastAsia="Times New Roman" w:hAnsi="Times New Roman" w:cs="Times New Roman"/>
                <w:sz w:val="20"/>
                <w:szCs w:val="20"/>
              </w:rPr>
            </w:pPr>
          </w:p>
        </w:tc>
      </w:tr>
    </w:tbl>
    <w:p w:rsidR="00EB3251" w:rsidRDefault="00EB3251" w:rsidP="00E8201A">
      <w:pPr>
        <w:contextualSpacing/>
        <w:rPr>
          <w:b/>
          <w:u w:val="single"/>
        </w:rPr>
      </w:pPr>
    </w:p>
    <w:p w:rsidR="00EB3251" w:rsidRPr="00EB3251" w:rsidRDefault="00EB3251" w:rsidP="00EB3251"/>
    <w:p w:rsidR="00EB3251" w:rsidRPr="00EB3251" w:rsidRDefault="00EB3251" w:rsidP="00EB3251"/>
    <w:p w:rsidR="00EB3251" w:rsidRDefault="00EB3251" w:rsidP="00E8201A">
      <w:pPr>
        <w:contextualSpacing/>
        <w:rPr>
          <w:b/>
          <w:u w:val="single"/>
        </w:rPr>
      </w:pPr>
    </w:p>
    <w:p w:rsidR="00EB3251" w:rsidRDefault="00EB3251" w:rsidP="00EB3251">
      <w:pPr>
        <w:ind w:firstLine="720"/>
        <w:contextualSpacing/>
        <w:rPr>
          <w:b/>
          <w:u w:val="single"/>
        </w:rPr>
      </w:pPr>
      <w:r>
        <w:rPr>
          <w:b/>
          <w:u w:val="single"/>
        </w:rPr>
        <w:br w:type="textWrapping" w:clear="all"/>
      </w:r>
    </w:p>
    <w:p w:rsidR="0045017F" w:rsidRDefault="0045017F" w:rsidP="00E8201A">
      <w:pPr>
        <w:contextualSpacing/>
      </w:pPr>
      <w:r w:rsidRPr="0045017F">
        <w:t>1)</w:t>
      </w:r>
      <w:r>
        <w:t xml:space="preserve"> SR * SH</w:t>
      </w:r>
    </w:p>
    <w:p w:rsidR="0045017F" w:rsidRDefault="0045017F" w:rsidP="00E8201A">
      <w:pPr>
        <w:contextualSpacing/>
      </w:pPr>
      <w:r>
        <w:t>2) SR * RAH</w:t>
      </w:r>
    </w:p>
    <w:p w:rsidR="0045017F" w:rsidRDefault="0045017F" w:rsidP="00E8201A">
      <w:pPr>
        <w:contextualSpacing/>
      </w:pPr>
      <w:r>
        <w:t>3) SR *AH</w:t>
      </w:r>
    </w:p>
    <w:p w:rsidR="0045017F" w:rsidRDefault="0045017F" w:rsidP="00E8201A">
      <w:pPr>
        <w:contextualSpacing/>
      </w:pPr>
      <w:r>
        <w:t>4) AR *AH</w:t>
      </w:r>
    </w:p>
    <w:p w:rsidR="0045017F" w:rsidRDefault="0045017F" w:rsidP="00E8201A">
      <w:pPr>
        <w:contextualSpacing/>
      </w:pPr>
    </w:p>
    <w:p w:rsidR="0045017F" w:rsidRDefault="0045017F" w:rsidP="00E8201A">
      <w:pPr>
        <w:contextualSpacing/>
      </w:pPr>
      <w:r>
        <w:t>SR = Standard rate per hour</w:t>
      </w:r>
    </w:p>
    <w:p w:rsidR="0045017F" w:rsidRDefault="0045017F" w:rsidP="00E8201A">
      <w:pPr>
        <w:contextualSpacing/>
      </w:pPr>
      <w:r>
        <w:t>AR = Actual rate per hour</w:t>
      </w:r>
    </w:p>
    <w:p w:rsidR="0045017F" w:rsidRDefault="0045017F" w:rsidP="00E8201A">
      <w:pPr>
        <w:contextualSpacing/>
      </w:pPr>
      <w:r>
        <w:t xml:space="preserve">RAH = Revised Actual Hours (If we distribute actual hours in standard mix ratio, </w:t>
      </w:r>
      <w:proofErr w:type="gramStart"/>
      <w:r>
        <w:t>That</w:t>
      </w:r>
      <w:proofErr w:type="gramEnd"/>
      <w:r>
        <w:t xml:space="preserve"> is called RAH)</w:t>
      </w:r>
    </w:p>
    <w:p w:rsidR="0045017F" w:rsidRDefault="0045017F" w:rsidP="00E8201A">
      <w:pPr>
        <w:contextualSpacing/>
      </w:pPr>
      <w:r>
        <w:t xml:space="preserve">SH= Standard Hours per actual output </w:t>
      </w:r>
    </w:p>
    <w:p w:rsidR="0045017F" w:rsidRDefault="0045017F" w:rsidP="00E8201A">
      <w:pPr>
        <w:contextualSpacing/>
      </w:pPr>
      <w:r>
        <w:t xml:space="preserve">AH = Actual hours for actual output </w:t>
      </w:r>
    </w:p>
    <w:p w:rsidR="0045017F" w:rsidRDefault="0045017F" w:rsidP="00E8201A">
      <w:pPr>
        <w:contextualSpacing/>
      </w:pPr>
    </w:p>
    <w:p w:rsidR="0045017F" w:rsidRDefault="0045017F" w:rsidP="00E8201A">
      <w:pPr>
        <w:contextualSpacing/>
      </w:pPr>
      <w:r>
        <w:t xml:space="preserve">1) </w:t>
      </w:r>
      <w:proofErr w:type="spellStart"/>
      <w:r>
        <w:t>Labour</w:t>
      </w:r>
      <w:proofErr w:type="spellEnd"/>
      <w:r>
        <w:t xml:space="preserve"> Cost Variance = 1-4 </w:t>
      </w:r>
      <w:proofErr w:type="spellStart"/>
      <w:r>
        <w:t>i.e</w:t>
      </w:r>
      <w:proofErr w:type="spellEnd"/>
      <w:r>
        <w:t xml:space="preserve"> (SR * SH) – (AR * AH)</w:t>
      </w:r>
    </w:p>
    <w:p w:rsidR="0045017F" w:rsidRDefault="0045017F" w:rsidP="00E8201A">
      <w:pPr>
        <w:contextualSpacing/>
      </w:pPr>
      <w:r>
        <w:t xml:space="preserve">2) </w:t>
      </w:r>
      <w:proofErr w:type="spellStart"/>
      <w:r>
        <w:t>Labour</w:t>
      </w:r>
      <w:proofErr w:type="spellEnd"/>
      <w:r>
        <w:t xml:space="preserve"> Rate Variance = 3-4 </w:t>
      </w:r>
      <w:proofErr w:type="spellStart"/>
      <w:r>
        <w:t>i.e</w:t>
      </w:r>
      <w:proofErr w:type="spellEnd"/>
      <w:r>
        <w:t xml:space="preserve"> (SR * AH) – (AR * AH)</w:t>
      </w:r>
    </w:p>
    <w:p w:rsidR="0045017F" w:rsidRDefault="0045017F" w:rsidP="00E8201A">
      <w:pPr>
        <w:contextualSpacing/>
      </w:pPr>
      <w:r>
        <w:t xml:space="preserve">3) </w:t>
      </w:r>
      <w:proofErr w:type="spellStart"/>
      <w:r>
        <w:t>Labour</w:t>
      </w:r>
      <w:proofErr w:type="spellEnd"/>
      <w:r>
        <w:t xml:space="preserve"> Efficiency Variance = 1-3 </w:t>
      </w:r>
      <w:proofErr w:type="spellStart"/>
      <w:proofErr w:type="gramStart"/>
      <w:r>
        <w:t>i.e</w:t>
      </w:r>
      <w:proofErr w:type="spellEnd"/>
      <w:r>
        <w:t>(</w:t>
      </w:r>
      <w:proofErr w:type="gramEnd"/>
      <w:r>
        <w:t xml:space="preserve"> SR * SH) – (SR * AH)</w:t>
      </w:r>
    </w:p>
    <w:p w:rsidR="0045017F" w:rsidRDefault="0045017F" w:rsidP="00E8201A">
      <w:pPr>
        <w:contextualSpacing/>
      </w:pPr>
      <w:r>
        <w:t xml:space="preserve">4) </w:t>
      </w:r>
      <w:proofErr w:type="spellStart"/>
      <w:r>
        <w:t>Labour</w:t>
      </w:r>
      <w:proofErr w:type="spellEnd"/>
      <w:r>
        <w:t xml:space="preserve"> Sub efficiency Variance =1-2 </w:t>
      </w:r>
      <w:proofErr w:type="spellStart"/>
      <w:proofErr w:type="gramStart"/>
      <w:r>
        <w:t>i.e</w:t>
      </w:r>
      <w:proofErr w:type="spellEnd"/>
      <w:r>
        <w:t>(</w:t>
      </w:r>
      <w:proofErr w:type="gramEnd"/>
      <w:r>
        <w:t xml:space="preserve"> SR * SH) - (SR * RAH)</w:t>
      </w:r>
    </w:p>
    <w:p w:rsidR="0045017F" w:rsidRPr="0045017F" w:rsidRDefault="0045017F" w:rsidP="00E8201A">
      <w:pPr>
        <w:contextualSpacing/>
      </w:pPr>
      <w:r>
        <w:t xml:space="preserve">5) </w:t>
      </w:r>
      <w:proofErr w:type="spellStart"/>
      <w:r>
        <w:t>Labour</w:t>
      </w:r>
      <w:proofErr w:type="spellEnd"/>
      <w:r>
        <w:t xml:space="preserve"> Mix Variance = 2-3 </w:t>
      </w:r>
      <w:proofErr w:type="spellStart"/>
      <w:r>
        <w:t>i.e</w:t>
      </w:r>
      <w:proofErr w:type="spellEnd"/>
      <w:r>
        <w:t xml:space="preserve"> (SR * RAH) (SR * AH)</w:t>
      </w:r>
    </w:p>
    <w:p w:rsidR="00E8201A" w:rsidRDefault="00E8201A" w:rsidP="00E8201A">
      <w:pPr>
        <w:contextualSpacing/>
      </w:pPr>
    </w:p>
    <w:p w:rsidR="0045017F" w:rsidRDefault="005A10DD" w:rsidP="00E8201A">
      <w:pPr>
        <w:contextualSpacing/>
      </w:pPr>
      <w:proofErr w:type="spellStart"/>
      <w:r>
        <w:t>Labour</w:t>
      </w:r>
      <w:proofErr w:type="spellEnd"/>
      <w:r>
        <w:t xml:space="preserve"> sub efficiency Variance is </w:t>
      </w:r>
      <w:proofErr w:type="spellStart"/>
      <w:r>
        <w:t>devided</w:t>
      </w:r>
      <w:proofErr w:type="spellEnd"/>
      <w:r>
        <w:t xml:space="preserve"> into </w:t>
      </w:r>
      <w:proofErr w:type="spellStart"/>
      <w:r>
        <w:t>Labour</w:t>
      </w:r>
      <w:proofErr w:type="spellEnd"/>
      <w:r>
        <w:t xml:space="preserve"> Idle </w:t>
      </w:r>
      <w:proofErr w:type="gramStart"/>
      <w:r>
        <w:t>Variance(</w:t>
      </w:r>
      <w:proofErr w:type="gramEnd"/>
      <w:r>
        <w:t>LIV) &amp;</w:t>
      </w:r>
      <w:proofErr w:type="spellStart"/>
      <w:r>
        <w:t>Labour</w:t>
      </w:r>
      <w:proofErr w:type="spellEnd"/>
      <w:r>
        <w:t xml:space="preserve"> Sub efficiency Variance</w:t>
      </w:r>
    </w:p>
    <w:p w:rsidR="005A10DD" w:rsidRDefault="005A10DD" w:rsidP="00E8201A">
      <w:pPr>
        <w:contextualSpacing/>
      </w:pPr>
    </w:p>
    <w:p w:rsidR="005A10DD" w:rsidRDefault="005A10DD" w:rsidP="00E8201A">
      <w:pPr>
        <w:contextualSpacing/>
      </w:pPr>
      <w:proofErr w:type="spellStart"/>
      <w:r>
        <w:t>Labour</w:t>
      </w:r>
      <w:proofErr w:type="spellEnd"/>
      <w:r>
        <w:t xml:space="preserve"> Idle Variance = Idle hours * SR</w:t>
      </w:r>
    </w:p>
    <w:p w:rsidR="005A10DD" w:rsidRDefault="005A10DD" w:rsidP="00E8201A">
      <w:pPr>
        <w:contextualSpacing/>
      </w:pPr>
    </w:p>
    <w:p w:rsidR="005A10DD" w:rsidRDefault="005A10DD" w:rsidP="00E8201A">
      <w:pPr>
        <w:contextualSpacing/>
        <w:rPr>
          <w:b/>
          <w:sz w:val="24"/>
          <w:szCs w:val="24"/>
          <w:u w:val="single"/>
        </w:rPr>
      </w:pPr>
    </w:p>
    <w:p w:rsidR="005A10DD" w:rsidRPr="00690B48" w:rsidRDefault="005A10DD" w:rsidP="00690B48">
      <w:pPr>
        <w:pStyle w:val="ListParagraph"/>
        <w:numPr>
          <w:ilvl w:val="0"/>
          <w:numId w:val="1"/>
        </w:numPr>
        <w:rPr>
          <w:b/>
          <w:sz w:val="24"/>
          <w:szCs w:val="24"/>
          <w:u w:val="single"/>
        </w:rPr>
      </w:pPr>
      <w:r w:rsidRPr="00690B48">
        <w:rPr>
          <w:b/>
          <w:sz w:val="24"/>
          <w:szCs w:val="24"/>
          <w:u w:val="single"/>
        </w:rPr>
        <w:t>Variable Over Head Variance (VOH.V)</w:t>
      </w:r>
    </w:p>
    <w:p w:rsidR="00870570" w:rsidRDefault="00870570" w:rsidP="00E8201A">
      <w:pPr>
        <w:contextualSpacing/>
        <w:rPr>
          <w:b/>
          <w:sz w:val="24"/>
          <w:szCs w:val="24"/>
          <w:u w:val="single"/>
        </w:rPr>
      </w:pPr>
    </w:p>
    <w:tbl>
      <w:tblPr>
        <w:tblW w:w="7420" w:type="dxa"/>
        <w:tblLook w:val="04A0"/>
      </w:tblPr>
      <w:tblGrid>
        <w:gridCol w:w="960"/>
        <w:gridCol w:w="960"/>
        <w:gridCol w:w="1220"/>
        <w:gridCol w:w="1220"/>
        <w:gridCol w:w="1220"/>
        <w:gridCol w:w="1840"/>
      </w:tblGrid>
      <w:tr w:rsidR="00870570" w:rsidRPr="00870570" w:rsidTr="00870570">
        <w:trPr>
          <w:trHeight w:val="300"/>
        </w:trPr>
        <w:tc>
          <w:tcPr>
            <w:tcW w:w="96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Times New Roman" w:eastAsia="Times New Roman" w:hAnsi="Times New Roman" w:cs="Times New Roman"/>
                <w:sz w:val="20"/>
                <w:szCs w:val="20"/>
              </w:rPr>
            </w:pPr>
          </w:p>
        </w:tc>
        <w:tc>
          <w:tcPr>
            <w:tcW w:w="3660" w:type="dxa"/>
            <w:gridSpan w:val="3"/>
            <w:tcBorders>
              <w:top w:val="nil"/>
              <w:left w:val="nil"/>
              <w:bottom w:val="single" w:sz="4" w:space="0" w:color="auto"/>
              <w:right w:val="nil"/>
            </w:tcBorders>
            <w:shd w:val="clear" w:color="auto" w:fill="auto"/>
            <w:noWrap/>
            <w:vAlign w:val="bottom"/>
            <w:hideMark/>
          </w:tcPr>
          <w:p w:rsidR="00870570" w:rsidRPr="00870570" w:rsidRDefault="00870570" w:rsidP="00870570">
            <w:pPr>
              <w:spacing w:after="0" w:line="240" w:lineRule="auto"/>
              <w:jc w:val="center"/>
              <w:rPr>
                <w:rFonts w:ascii="Calibri" w:eastAsia="Times New Roman" w:hAnsi="Calibri" w:cs="Times New Roman"/>
                <w:color w:val="000000"/>
              </w:rPr>
            </w:pPr>
            <w:r w:rsidRPr="00870570">
              <w:rPr>
                <w:rFonts w:ascii="Calibri" w:eastAsia="Times New Roman" w:hAnsi="Calibri" w:cs="Times New Roman"/>
                <w:color w:val="000000"/>
              </w:rPr>
              <w:t>VOH. Cost. Variance (1-3)</w:t>
            </w:r>
          </w:p>
        </w:tc>
        <w:tc>
          <w:tcPr>
            <w:tcW w:w="184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jc w:val="center"/>
              <w:rPr>
                <w:rFonts w:ascii="Calibri" w:eastAsia="Times New Roman" w:hAnsi="Calibri" w:cs="Times New Roman"/>
                <w:color w:val="000000"/>
              </w:rPr>
            </w:pPr>
          </w:p>
        </w:tc>
      </w:tr>
      <w:tr w:rsidR="00870570" w:rsidRPr="00870570" w:rsidTr="00870570">
        <w:trPr>
          <w:trHeight w:val="300"/>
        </w:trPr>
        <w:tc>
          <w:tcPr>
            <w:tcW w:w="96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Times New Roman" w:eastAsia="Times New Roman" w:hAnsi="Times New Roman" w:cs="Times New Roman"/>
                <w:sz w:val="20"/>
                <w:szCs w:val="20"/>
              </w:rPr>
            </w:pPr>
          </w:p>
        </w:tc>
        <w:tc>
          <w:tcPr>
            <w:tcW w:w="1220" w:type="dxa"/>
            <w:tcBorders>
              <w:top w:val="nil"/>
              <w:left w:val="single" w:sz="4" w:space="0" w:color="auto"/>
              <w:bottom w:val="nil"/>
              <w:right w:val="nil"/>
            </w:tcBorders>
            <w:shd w:val="clear" w:color="auto" w:fill="auto"/>
            <w:noWrap/>
            <w:vAlign w:val="bottom"/>
            <w:hideMark/>
          </w:tcPr>
          <w:p w:rsidR="00870570" w:rsidRPr="00870570" w:rsidRDefault="00870570" w:rsidP="00870570">
            <w:pPr>
              <w:spacing w:after="0" w:line="240" w:lineRule="auto"/>
              <w:rPr>
                <w:rFonts w:ascii="Calibri" w:eastAsia="Times New Roman" w:hAnsi="Calibri" w:cs="Times New Roman"/>
                <w:color w:val="000000"/>
              </w:rPr>
            </w:pPr>
            <w:r w:rsidRPr="00870570">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Calibri" w:eastAsia="Times New Roman" w:hAnsi="Calibri" w:cs="Times New Roman"/>
                <w:color w:val="000000"/>
              </w:rPr>
            </w:pPr>
            <w:r w:rsidRPr="00870570">
              <w:rPr>
                <w:rFonts w:ascii="Calibri" w:eastAsia="Times New Roman" w:hAnsi="Calibri" w:cs="Times New Roman"/>
                <w:color w:val="000000"/>
              </w:rPr>
              <w:t> </w:t>
            </w:r>
          </w:p>
        </w:tc>
        <w:tc>
          <w:tcPr>
            <w:tcW w:w="1220" w:type="dxa"/>
            <w:tcBorders>
              <w:top w:val="nil"/>
              <w:left w:val="nil"/>
              <w:bottom w:val="nil"/>
              <w:right w:val="single" w:sz="4" w:space="0" w:color="auto"/>
            </w:tcBorders>
            <w:shd w:val="clear" w:color="auto" w:fill="auto"/>
            <w:noWrap/>
            <w:vAlign w:val="bottom"/>
            <w:hideMark/>
          </w:tcPr>
          <w:p w:rsidR="00870570" w:rsidRPr="00870570" w:rsidRDefault="00870570" w:rsidP="00870570">
            <w:pPr>
              <w:spacing w:after="0" w:line="240" w:lineRule="auto"/>
              <w:rPr>
                <w:rFonts w:ascii="Calibri" w:eastAsia="Times New Roman" w:hAnsi="Calibri" w:cs="Times New Roman"/>
                <w:color w:val="000000"/>
              </w:rPr>
            </w:pPr>
            <w:r w:rsidRPr="00870570">
              <w:rPr>
                <w:rFonts w:ascii="Calibri" w:eastAsia="Times New Roman" w:hAnsi="Calibri" w:cs="Times New Roman"/>
                <w:color w:val="000000"/>
              </w:rPr>
              <w:t> </w:t>
            </w:r>
          </w:p>
        </w:tc>
        <w:tc>
          <w:tcPr>
            <w:tcW w:w="184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Calibri" w:eastAsia="Times New Roman" w:hAnsi="Calibri" w:cs="Times New Roman"/>
                <w:color w:val="000000"/>
              </w:rPr>
            </w:pPr>
          </w:p>
        </w:tc>
      </w:tr>
      <w:tr w:rsidR="00870570" w:rsidRPr="00870570" w:rsidTr="00870570">
        <w:trPr>
          <w:trHeight w:val="300"/>
        </w:trPr>
        <w:tc>
          <w:tcPr>
            <w:tcW w:w="96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Times New Roman" w:eastAsia="Times New Roman" w:hAnsi="Times New Roman" w:cs="Times New Roman"/>
                <w:sz w:val="20"/>
                <w:szCs w:val="20"/>
              </w:rPr>
            </w:pPr>
          </w:p>
        </w:tc>
        <w:tc>
          <w:tcPr>
            <w:tcW w:w="2180" w:type="dxa"/>
            <w:gridSpan w:val="2"/>
            <w:tcBorders>
              <w:top w:val="nil"/>
              <w:left w:val="nil"/>
              <w:bottom w:val="nil"/>
              <w:right w:val="nil"/>
            </w:tcBorders>
            <w:shd w:val="clear" w:color="auto" w:fill="auto"/>
            <w:noWrap/>
            <w:vAlign w:val="bottom"/>
            <w:hideMark/>
          </w:tcPr>
          <w:p w:rsidR="00870570" w:rsidRPr="00870570" w:rsidRDefault="00C937C4" w:rsidP="00870570">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VOH. EV (1-2</w:t>
            </w:r>
            <w:r w:rsidR="00870570" w:rsidRPr="00870570">
              <w:rPr>
                <w:rFonts w:ascii="Calibri" w:eastAsia="Times New Roman" w:hAnsi="Calibri" w:cs="Times New Roman"/>
                <w:color w:val="000000"/>
              </w:rPr>
              <w:t>)</w:t>
            </w:r>
          </w:p>
        </w:tc>
        <w:tc>
          <w:tcPr>
            <w:tcW w:w="122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jc w:val="center"/>
              <w:rPr>
                <w:rFonts w:ascii="Calibri" w:eastAsia="Times New Roman" w:hAnsi="Calibri" w:cs="Times New Roman"/>
                <w:color w:val="000000"/>
              </w:rPr>
            </w:pPr>
          </w:p>
        </w:tc>
        <w:tc>
          <w:tcPr>
            <w:tcW w:w="3060" w:type="dxa"/>
            <w:gridSpan w:val="2"/>
            <w:tcBorders>
              <w:top w:val="nil"/>
              <w:left w:val="nil"/>
              <w:bottom w:val="nil"/>
              <w:right w:val="nil"/>
            </w:tcBorders>
            <w:shd w:val="clear" w:color="auto" w:fill="auto"/>
            <w:noWrap/>
            <w:vAlign w:val="bottom"/>
            <w:hideMark/>
          </w:tcPr>
          <w:p w:rsidR="00870570" w:rsidRPr="00870570" w:rsidRDefault="00870570" w:rsidP="00870570">
            <w:pPr>
              <w:spacing w:after="0" w:line="240" w:lineRule="auto"/>
              <w:jc w:val="center"/>
              <w:rPr>
                <w:rFonts w:ascii="Calibri" w:eastAsia="Times New Roman" w:hAnsi="Calibri" w:cs="Times New Roman"/>
                <w:color w:val="000000"/>
              </w:rPr>
            </w:pPr>
            <w:r w:rsidRPr="00870570">
              <w:rPr>
                <w:rFonts w:ascii="Calibri" w:eastAsia="Times New Roman" w:hAnsi="Calibri" w:cs="Times New Roman"/>
                <w:color w:val="000000"/>
              </w:rPr>
              <w:t>VOH Expenditure .V (2-3)</w:t>
            </w:r>
          </w:p>
        </w:tc>
      </w:tr>
      <w:tr w:rsidR="00870570" w:rsidRPr="00870570" w:rsidTr="00870570">
        <w:trPr>
          <w:trHeight w:val="300"/>
        </w:trPr>
        <w:tc>
          <w:tcPr>
            <w:tcW w:w="96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jc w:val="cente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Times New Roman" w:eastAsia="Times New Roman" w:hAnsi="Times New Roman" w:cs="Times New Roman"/>
                <w:sz w:val="20"/>
                <w:szCs w:val="20"/>
              </w:rPr>
            </w:pPr>
          </w:p>
        </w:tc>
        <w:tc>
          <w:tcPr>
            <w:tcW w:w="1220" w:type="dxa"/>
            <w:tcBorders>
              <w:top w:val="nil"/>
              <w:left w:val="single" w:sz="4" w:space="0" w:color="auto"/>
              <w:bottom w:val="nil"/>
              <w:right w:val="nil"/>
            </w:tcBorders>
            <w:shd w:val="clear" w:color="auto" w:fill="auto"/>
            <w:noWrap/>
            <w:vAlign w:val="bottom"/>
            <w:hideMark/>
          </w:tcPr>
          <w:p w:rsidR="00870570" w:rsidRPr="00870570" w:rsidRDefault="00870570" w:rsidP="00870570">
            <w:pPr>
              <w:spacing w:after="0" w:line="240" w:lineRule="auto"/>
              <w:rPr>
                <w:rFonts w:ascii="Calibri" w:eastAsia="Times New Roman" w:hAnsi="Calibri" w:cs="Times New Roman"/>
                <w:color w:val="000000"/>
              </w:rPr>
            </w:pPr>
            <w:r w:rsidRPr="00870570">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Calibri" w:eastAsia="Times New Roman" w:hAnsi="Calibri" w:cs="Times New Roman"/>
                <w:color w:val="000000"/>
              </w:rPr>
            </w:pPr>
          </w:p>
        </w:tc>
        <w:tc>
          <w:tcPr>
            <w:tcW w:w="122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Times New Roman" w:eastAsia="Times New Roman" w:hAnsi="Times New Roman" w:cs="Times New Roman"/>
                <w:sz w:val="20"/>
                <w:szCs w:val="20"/>
              </w:rPr>
            </w:pPr>
          </w:p>
        </w:tc>
      </w:tr>
      <w:tr w:rsidR="00870570" w:rsidRPr="00870570" w:rsidTr="00870570">
        <w:trPr>
          <w:trHeight w:val="300"/>
        </w:trPr>
        <w:tc>
          <w:tcPr>
            <w:tcW w:w="96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auto"/>
            <w:noWrap/>
            <w:vAlign w:val="bottom"/>
            <w:hideMark/>
          </w:tcPr>
          <w:p w:rsidR="00870570" w:rsidRPr="00870570" w:rsidRDefault="00870570" w:rsidP="00870570">
            <w:pPr>
              <w:spacing w:after="0" w:line="240" w:lineRule="auto"/>
              <w:rPr>
                <w:rFonts w:ascii="Calibri" w:eastAsia="Times New Roman" w:hAnsi="Calibri" w:cs="Times New Roman"/>
                <w:color w:val="000000"/>
              </w:rPr>
            </w:pPr>
            <w:r w:rsidRPr="00870570">
              <w:rPr>
                <w:rFonts w:ascii="Calibri" w:eastAsia="Times New Roman" w:hAnsi="Calibri" w:cs="Times New Roman"/>
                <w:color w:val="000000"/>
              </w:rPr>
              <w:t> </w:t>
            </w:r>
          </w:p>
        </w:tc>
        <w:tc>
          <w:tcPr>
            <w:tcW w:w="1220" w:type="dxa"/>
            <w:tcBorders>
              <w:top w:val="single" w:sz="4" w:space="0" w:color="auto"/>
              <w:left w:val="nil"/>
              <w:bottom w:val="nil"/>
              <w:right w:val="single" w:sz="4" w:space="0" w:color="auto"/>
            </w:tcBorders>
            <w:shd w:val="clear" w:color="auto" w:fill="auto"/>
            <w:noWrap/>
            <w:vAlign w:val="bottom"/>
            <w:hideMark/>
          </w:tcPr>
          <w:p w:rsidR="00870570" w:rsidRPr="00870570" w:rsidRDefault="00870570" w:rsidP="00870570">
            <w:pPr>
              <w:spacing w:after="0" w:line="240" w:lineRule="auto"/>
              <w:rPr>
                <w:rFonts w:ascii="Calibri" w:eastAsia="Times New Roman" w:hAnsi="Calibri" w:cs="Times New Roman"/>
                <w:color w:val="000000"/>
              </w:rPr>
            </w:pPr>
            <w:r w:rsidRPr="00870570">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Calibri" w:eastAsia="Times New Roman" w:hAnsi="Calibri" w:cs="Times New Roman"/>
                <w:color w:val="000000"/>
              </w:rPr>
            </w:pPr>
          </w:p>
        </w:tc>
        <w:tc>
          <w:tcPr>
            <w:tcW w:w="122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Times New Roman" w:eastAsia="Times New Roman" w:hAnsi="Times New Roman" w:cs="Times New Roman"/>
                <w:sz w:val="20"/>
                <w:szCs w:val="20"/>
              </w:rPr>
            </w:pPr>
          </w:p>
        </w:tc>
      </w:tr>
      <w:tr w:rsidR="00870570" w:rsidRPr="00870570" w:rsidTr="00870570">
        <w:trPr>
          <w:trHeight w:val="300"/>
        </w:trPr>
        <w:tc>
          <w:tcPr>
            <w:tcW w:w="1920" w:type="dxa"/>
            <w:gridSpan w:val="2"/>
            <w:tcBorders>
              <w:top w:val="nil"/>
              <w:left w:val="nil"/>
              <w:bottom w:val="nil"/>
              <w:right w:val="nil"/>
            </w:tcBorders>
            <w:shd w:val="clear" w:color="auto" w:fill="auto"/>
            <w:noWrap/>
            <w:vAlign w:val="bottom"/>
            <w:hideMark/>
          </w:tcPr>
          <w:p w:rsidR="00870570" w:rsidRPr="00870570" w:rsidRDefault="00870570" w:rsidP="00870570">
            <w:pPr>
              <w:spacing w:after="0" w:line="240" w:lineRule="auto"/>
              <w:jc w:val="center"/>
              <w:rPr>
                <w:rFonts w:ascii="Calibri" w:eastAsia="Times New Roman" w:hAnsi="Calibri" w:cs="Times New Roman"/>
                <w:color w:val="000000"/>
              </w:rPr>
            </w:pPr>
            <w:r w:rsidRPr="00870570">
              <w:rPr>
                <w:rFonts w:ascii="Calibri" w:eastAsia="Times New Roman" w:hAnsi="Calibri" w:cs="Times New Roman"/>
                <w:color w:val="000000"/>
              </w:rPr>
              <w:t>VOH.IT.V (1-2)</w:t>
            </w:r>
          </w:p>
        </w:tc>
        <w:tc>
          <w:tcPr>
            <w:tcW w:w="2440" w:type="dxa"/>
            <w:gridSpan w:val="2"/>
            <w:tcBorders>
              <w:top w:val="nil"/>
              <w:left w:val="nil"/>
              <w:bottom w:val="nil"/>
              <w:right w:val="nil"/>
            </w:tcBorders>
            <w:shd w:val="clear" w:color="auto" w:fill="auto"/>
            <w:noWrap/>
            <w:vAlign w:val="bottom"/>
            <w:hideMark/>
          </w:tcPr>
          <w:p w:rsidR="00870570" w:rsidRPr="00870570" w:rsidRDefault="00870570" w:rsidP="00870570">
            <w:pPr>
              <w:spacing w:after="0" w:line="240" w:lineRule="auto"/>
              <w:jc w:val="center"/>
              <w:rPr>
                <w:rFonts w:ascii="Calibri" w:eastAsia="Times New Roman" w:hAnsi="Calibri" w:cs="Times New Roman"/>
                <w:color w:val="000000"/>
              </w:rPr>
            </w:pPr>
            <w:r w:rsidRPr="00870570">
              <w:rPr>
                <w:rFonts w:ascii="Calibri" w:eastAsia="Times New Roman" w:hAnsi="Calibri" w:cs="Times New Roman"/>
                <w:color w:val="000000"/>
              </w:rPr>
              <w:t>VOH.Revised.E.V (2-3)</w:t>
            </w:r>
          </w:p>
        </w:tc>
        <w:tc>
          <w:tcPr>
            <w:tcW w:w="122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jc w:val="center"/>
              <w:rPr>
                <w:rFonts w:ascii="Calibri" w:eastAsia="Times New Roman" w:hAnsi="Calibri" w:cs="Times New Roman"/>
                <w:color w:val="000000"/>
              </w:rPr>
            </w:pPr>
          </w:p>
        </w:tc>
        <w:tc>
          <w:tcPr>
            <w:tcW w:w="1840" w:type="dxa"/>
            <w:tcBorders>
              <w:top w:val="nil"/>
              <w:left w:val="nil"/>
              <w:bottom w:val="nil"/>
              <w:right w:val="nil"/>
            </w:tcBorders>
            <w:shd w:val="clear" w:color="auto" w:fill="auto"/>
            <w:noWrap/>
            <w:vAlign w:val="bottom"/>
            <w:hideMark/>
          </w:tcPr>
          <w:p w:rsidR="00870570" w:rsidRPr="00870570" w:rsidRDefault="00870570" w:rsidP="00870570">
            <w:pPr>
              <w:spacing w:after="0" w:line="240" w:lineRule="auto"/>
              <w:rPr>
                <w:rFonts w:ascii="Times New Roman" w:eastAsia="Times New Roman" w:hAnsi="Times New Roman" w:cs="Times New Roman"/>
                <w:sz w:val="20"/>
                <w:szCs w:val="20"/>
              </w:rPr>
            </w:pPr>
          </w:p>
        </w:tc>
      </w:tr>
    </w:tbl>
    <w:p w:rsidR="00870570" w:rsidRDefault="00870570" w:rsidP="00E8201A">
      <w:pPr>
        <w:contextualSpacing/>
        <w:rPr>
          <w:b/>
          <w:sz w:val="24"/>
          <w:szCs w:val="24"/>
          <w:u w:val="single"/>
        </w:rPr>
      </w:pPr>
    </w:p>
    <w:p w:rsidR="005A10DD" w:rsidRDefault="005A10DD" w:rsidP="00E8201A">
      <w:pPr>
        <w:contextualSpacing/>
      </w:pPr>
      <w:r w:rsidRPr="005A10DD">
        <w:t xml:space="preserve">1) </w:t>
      </w:r>
      <w:r>
        <w:t>SR * SH</w:t>
      </w:r>
    </w:p>
    <w:p w:rsidR="005A10DD" w:rsidRDefault="005A10DD" w:rsidP="00E8201A">
      <w:pPr>
        <w:contextualSpacing/>
      </w:pPr>
      <w:r>
        <w:t>2) SR * AH</w:t>
      </w:r>
    </w:p>
    <w:p w:rsidR="005A10DD" w:rsidRPr="005A10DD" w:rsidRDefault="005A10DD" w:rsidP="00E8201A">
      <w:pPr>
        <w:contextualSpacing/>
      </w:pPr>
      <w:r>
        <w:t>3) AR * AH</w:t>
      </w:r>
    </w:p>
    <w:p w:rsidR="005A10DD" w:rsidRDefault="005A10DD" w:rsidP="00E8201A">
      <w:pPr>
        <w:contextualSpacing/>
      </w:pPr>
      <w:r w:rsidRPr="005A10DD">
        <w:t>SR</w:t>
      </w:r>
      <w:r>
        <w:t xml:space="preserve"> = Standard Variable Over Head Rate per hour</w:t>
      </w:r>
    </w:p>
    <w:p w:rsidR="005A10DD" w:rsidRDefault="005A10DD" w:rsidP="00E8201A">
      <w:pPr>
        <w:contextualSpacing/>
      </w:pPr>
      <w:r>
        <w:t>AR = Actual Variable Over Head Rate per hour</w:t>
      </w:r>
    </w:p>
    <w:p w:rsidR="005A10DD" w:rsidRDefault="005A10DD" w:rsidP="00E8201A">
      <w:pPr>
        <w:contextualSpacing/>
      </w:pPr>
      <w:r>
        <w:t>SH = Standard Hours for actual output</w:t>
      </w:r>
    </w:p>
    <w:p w:rsidR="005A10DD" w:rsidRDefault="005A10DD" w:rsidP="00E8201A">
      <w:pPr>
        <w:contextualSpacing/>
      </w:pPr>
      <w:r>
        <w:t>AH = Actual House for actual output</w:t>
      </w:r>
    </w:p>
    <w:p w:rsidR="005A10DD" w:rsidRDefault="005A10DD" w:rsidP="00E8201A">
      <w:pPr>
        <w:contextualSpacing/>
      </w:pPr>
    </w:p>
    <w:p w:rsidR="005A10DD" w:rsidRDefault="005A10DD" w:rsidP="00E8201A">
      <w:pPr>
        <w:contextualSpacing/>
      </w:pPr>
      <w:r>
        <w:t xml:space="preserve">1) VOH. Cost Variance = 1-3 </w:t>
      </w:r>
      <w:proofErr w:type="spellStart"/>
      <w:r>
        <w:t>i.e</w:t>
      </w:r>
      <w:proofErr w:type="spellEnd"/>
      <w:r>
        <w:t xml:space="preserve"> (SR * SH) – (AR * AH)  </w:t>
      </w:r>
    </w:p>
    <w:p w:rsidR="005A10DD" w:rsidRDefault="005A10DD" w:rsidP="00E8201A">
      <w:pPr>
        <w:contextualSpacing/>
      </w:pPr>
      <w:r>
        <w:t xml:space="preserve">2) VOH. Expenditure Variance = 2-3 </w:t>
      </w:r>
      <w:proofErr w:type="spellStart"/>
      <w:r>
        <w:t>i.e</w:t>
      </w:r>
      <w:proofErr w:type="spellEnd"/>
      <w:r>
        <w:t xml:space="preserve"> (SR * AH) - (AR * AH)</w:t>
      </w:r>
    </w:p>
    <w:p w:rsidR="005A10DD" w:rsidRDefault="005A10DD" w:rsidP="00E8201A">
      <w:pPr>
        <w:contextualSpacing/>
      </w:pPr>
      <w:r>
        <w:t xml:space="preserve">3) VOH. Efficiency Variance = 1-2 </w:t>
      </w:r>
      <w:proofErr w:type="spellStart"/>
      <w:r>
        <w:t>i.e</w:t>
      </w:r>
      <w:proofErr w:type="spellEnd"/>
      <w:r>
        <w:t xml:space="preserve"> (SR * SH) (SR * AH)</w:t>
      </w:r>
    </w:p>
    <w:p w:rsidR="005A10DD" w:rsidRDefault="005A10DD" w:rsidP="00E8201A">
      <w:pPr>
        <w:contextualSpacing/>
      </w:pPr>
    </w:p>
    <w:p w:rsidR="00FC1DE8" w:rsidRDefault="00FC1DE8" w:rsidP="00E8201A">
      <w:pPr>
        <w:contextualSpacing/>
      </w:pPr>
      <w:r>
        <w:t>VOH. Efficiency Variance will be decided into VOH. Idle Time Variance &amp; VOH. Revise Efficiency Variance</w:t>
      </w:r>
    </w:p>
    <w:p w:rsidR="00FC1DE8" w:rsidRDefault="00FC1DE8" w:rsidP="00E8201A">
      <w:pPr>
        <w:contextualSpacing/>
      </w:pPr>
      <w:r>
        <w:t>VOH. Idle Time Variance = Idle hours * SR</w:t>
      </w:r>
    </w:p>
    <w:p w:rsidR="00FC1DE8" w:rsidRDefault="00FC1DE8" w:rsidP="00E8201A">
      <w:pPr>
        <w:contextualSpacing/>
      </w:pPr>
    </w:p>
    <w:p w:rsidR="00FC1DE8" w:rsidRPr="00690B48" w:rsidRDefault="00FC1DE8" w:rsidP="00690B48">
      <w:pPr>
        <w:pStyle w:val="ListParagraph"/>
        <w:numPr>
          <w:ilvl w:val="0"/>
          <w:numId w:val="1"/>
        </w:numPr>
        <w:rPr>
          <w:b/>
          <w:sz w:val="24"/>
          <w:szCs w:val="24"/>
          <w:u w:val="single"/>
        </w:rPr>
      </w:pPr>
      <w:r w:rsidRPr="00690B48">
        <w:rPr>
          <w:b/>
          <w:sz w:val="24"/>
          <w:szCs w:val="24"/>
          <w:u w:val="single"/>
        </w:rPr>
        <w:t xml:space="preserve">Fixed Over Head Variances (Without </w:t>
      </w:r>
      <w:r w:rsidR="004F40FA" w:rsidRPr="00690B48">
        <w:rPr>
          <w:b/>
          <w:sz w:val="24"/>
          <w:szCs w:val="24"/>
          <w:u w:val="single"/>
        </w:rPr>
        <w:t xml:space="preserve">calendar </w:t>
      </w:r>
      <w:r w:rsidRPr="00690B48">
        <w:rPr>
          <w:b/>
          <w:sz w:val="24"/>
          <w:szCs w:val="24"/>
          <w:u w:val="single"/>
        </w:rPr>
        <w:t>variance).</w:t>
      </w:r>
    </w:p>
    <w:p w:rsidR="00D937F3" w:rsidRDefault="00D937F3" w:rsidP="00E8201A">
      <w:pPr>
        <w:contextualSpacing/>
        <w:rPr>
          <w:b/>
          <w:sz w:val="24"/>
          <w:szCs w:val="24"/>
          <w:u w:val="single"/>
        </w:rPr>
      </w:pPr>
    </w:p>
    <w:tbl>
      <w:tblPr>
        <w:tblW w:w="8380" w:type="dxa"/>
        <w:tblLook w:val="04A0"/>
      </w:tblPr>
      <w:tblGrid>
        <w:gridCol w:w="960"/>
        <w:gridCol w:w="960"/>
        <w:gridCol w:w="960"/>
        <w:gridCol w:w="1220"/>
        <w:gridCol w:w="1220"/>
        <w:gridCol w:w="1220"/>
        <w:gridCol w:w="1840"/>
      </w:tblGrid>
      <w:tr w:rsidR="00D937F3" w:rsidRPr="00D937F3" w:rsidTr="00D937F3">
        <w:trPr>
          <w:trHeight w:val="300"/>
        </w:trPr>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3660" w:type="dxa"/>
            <w:gridSpan w:val="3"/>
            <w:tcBorders>
              <w:top w:val="nil"/>
              <w:left w:val="nil"/>
              <w:bottom w:val="single" w:sz="4" w:space="0" w:color="auto"/>
              <w:right w:val="nil"/>
            </w:tcBorders>
            <w:shd w:val="clear" w:color="auto" w:fill="auto"/>
            <w:noWrap/>
            <w:vAlign w:val="bottom"/>
            <w:hideMark/>
          </w:tcPr>
          <w:p w:rsidR="00D937F3" w:rsidRPr="00D937F3" w:rsidRDefault="00D937F3" w:rsidP="00D937F3">
            <w:pPr>
              <w:spacing w:after="0" w:line="240" w:lineRule="auto"/>
              <w:jc w:val="center"/>
              <w:rPr>
                <w:rFonts w:ascii="Calibri" w:eastAsia="Times New Roman" w:hAnsi="Calibri" w:cs="Times New Roman"/>
                <w:color w:val="000000"/>
              </w:rPr>
            </w:pPr>
            <w:r w:rsidRPr="00D937F3">
              <w:rPr>
                <w:rFonts w:ascii="Calibri" w:eastAsia="Times New Roman" w:hAnsi="Calibri" w:cs="Times New Roman"/>
                <w:color w:val="000000"/>
              </w:rPr>
              <w:t>FOH. Cost. Variance (1-4)</w:t>
            </w:r>
          </w:p>
        </w:tc>
        <w:tc>
          <w:tcPr>
            <w:tcW w:w="184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jc w:val="center"/>
              <w:rPr>
                <w:rFonts w:ascii="Calibri" w:eastAsia="Times New Roman" w:hAnsi="Calibri" w:cs="Times New Roman"/>
                <w:color w:val="000000"/>
              </w:rPr>
            </w:pPr>
          </w:p>
        </w:tc>
      </w:tr>
      <w:tr w:rsidR="00D937F3" w:rsidRPr="00D937F3" w:rsidTr="00D937F3">
        <w:trPr>
          <w:trHeight w:val="300"/>
        </w:trPr>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1220" w:type="dxa"/>
            <w:tcBorders>
              <w:top w:val="nil"/>
              <w:left w:val="single" w:sz="4" w:space="0" w:color="auto"/>
              <w:bottom w:val="nil"/>
              <w:right w:val="nil"/>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220" w:type="dxa"/>
            <w:tcBorders>
              <w:top w:val="nil"/>
              <w:left w:val="nil"/>
              <w:bottom w:val="nil"/>
              <w:right w:val="single" w:sz="4" w:space="0" w:color="auto"/>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84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p>
        </w:tc>
      </w:tr>
      <w:tr w:rsidR="00D937F3" w:rsidRPr="00D937F3" w:rsidTr="00D937F3">
        <w:trPr>
          <w:trHeight w:val="300"/>
        </w:trPr>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2180" w:type="dxa"/>
            <w:gridSpan w:val="2"/>
            <w:tcBorders>
              <w:top w:val="nil"/>
              <w:left w:val="nil"/>
              <w:bottom w:val="nil"/>
              <w:right w:val="nil"/>
            </w:tcBorders>
            <w:shd w:val="clear" w:color="auto" w:fill="auto"/>
            <w:noWrap/>
            <w:vAlign w:val="bottom"/>
            <w:hideMark/>
          </w:tcPr>
          <w:p w:rsidR="00D937F3" w:rsidRPr="00D937F3" w:rsidRDefault="00D937F3" w:rsidP="00D937F3">
            <w:pPr>
              <w:spacing w:after="0" w:line="240" w:lineRule="auto"/>
              <w:jc w:val="center"/>
              <w:rPr>
                <w:rFonts w:ascii="Calibri" w:eastAsia="Times New Roman" w:hAnsi="Calibri" w:cs="Times New Roman"/>
                <w:color w:val="000000"/>
              </w:rPr>
            </w:pPr>
            <w:r w:rsidRPr="00D937F3">
              <w:rPr>
                <w:rFonts w:ascii="Calibri" w:eastAsia="Times New Roman" w:hAnsi="Calibri" w:cs="Times New Roman"/>
                <w:color w:val="000000"/>
              </w:rPr>
              <w:t>FOH. V.V (1-3)</w:t>
            </w: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jc w:val="center"/>
              <w:rPr>
                <w:rFonts w:ascii="Calibri" w:eastAsia="Times New Roman" w:hAnsi="Calibri" w:cs="Times New Roman"/>
                <w:color w:val="000000"/>
              </w:rPr>
            </w:pPr>
          </w:p>
        </w:tc>
        <w:tc>
          <w:tcPr>
            <w:tcW w:w="3060" w:type="dxa"/>
            <w:gridSpan w:val="2"/>
            <w:tcBorders>
              <w:top w:val="nil"/>
              <w:left w:val="nil"/>
              <w:bottom w:val="nil"/>
              <w:right w:val="nil"/>
            </w:tcBorders>
            <w:shd w:val="clear" w:color="auto" w:fill="auto"/>
            <w:noWrap/>
            <w:vAlign w:val="bottom"/>
            <w:hideMark/>
          </w:tcPr>
          <w:p w:rsidR="00D937F3" w:rsidRPr="00D937F3" w:rsidRDefault="00D937F3" w:rsidP="00D937F3">
            <w:pPr>
              <w:spacing w:after="0" w:line="240" w:lineRule="auto"/>
              <w:jc w:val="center"/>
              <w:rPr>
                <w:rFonts w:ascii="Calibri" w:eastAsia="Times New Roman" w:hAnsi="Calibri" w:cs="Times New Roman"/>
                <w:color w:val="000000"/>
              </w:rPr>
            </w:pPr>
            <w:r w:rsidRPr="00D937F3">
              <w:rPr>
                <w:rFonts w:ascii="Calibri" w:eastAsia="Times New Roman" w:hAnsi="Calibri" w:cs="Times New Roman"/>
                <w:color w:val="000000"/>
              </w:rPr>
              <w:t>VOH Expenditure .V (3-4)</w:t>
            </w:r>
          </w:p>
        </w:tc>
      </w:tr>
      <w:tr w:rsidR="00D937F3" w:rsidRPr="00D937F3" w:rsidTr="00D937F3">
        <w:trPr>
          <w:trHeight w:val="300"/>
        </w:trPr>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jc w:val="cente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1220" w:type="dxa"/>
            <w:tcBorders>
              <w:top w:val="nil"/>
              <w:left w:val="single" w:sz="4" w:space="0" w:color="auto"/>
              <w:bottom w:val="nil"/>
              <w:right w:val="nil"/>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r>
      <w:tr w:rsidR="00D937F3" w:rsidRPr="00D937F3" w:rsidTr="00D937F3">
        <w:trPr>
          <w:trHeight w:val="300"/>
        </w:trPr>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220" w:type="dxa"/>
            <w:tcBorders>
              <w:top w:val="single" w:sz="4" w:space="0" w:color="auto"/>
              <w:left w:val="nil"/>
              <w:bottom w:val="nil"/>
              <w:right w:val="single" w:sz="4" w:space="0" w:color="auto"/>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r>
      <w:tr w:rsidR="00D937F3" w:rsidRPr="00D937F3" w:rsidTr="00D937F3">
        <w:trPr>
          <w:trHeight w:val="300"/>
        </w:trPr>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1920" w:type="dxa"/>
            <w:gridSpan w:val="2"/>
            <w:tcBorders>
              <w:top w:val="nil"/>
              <w:left w:val="nil"/>
              <w:bottom w:val="nil"/>
              <w:right w:val="nil"/>
            </w:tcBorders>
            <w:shd w:val="clear" w:color="auto" w:fill="auto"/>
            <w:noWrap/>
            <w:vAlign w:val="bottom"/>
            <w:hideMark/>
          </w:tcPr>
          <w:p w:rsidR="00D937F3" w:rsidRPr="00D937F3" w:rsidRDefault="00D937F3" w:rsidP="00D937F3">
            <w:pPr>
              <w:spacing w:after="0" w:line="240" w:lineRule="auto"/>
              <w:jc w:val="center"/>
              <w:rPr>
                <w:rFonts w:ascii="Calibri" w:eastAsia="Times New Roman" w:hAnsi="Calibri" w:cs="Times New Roman"/>
                <w:color w:val="000000"/>
              </w:rPr>
            </w:pPr>
            <w:r w:rsidRPr="00D937F3">
              <w:rPr>
                <w:rFonts w:ascii="Calibri" w:eastAsia="Times New Roman" w:hAnsi="Calibri" w:cs="Times New Roman"/>
                <w:color w:val="000000"/>
              </w:rPr>
              <w:t>FOH.E.V (1-2)</w:t>
            </w:r>
          </w:p>
        </w:tc>
        <w:tc>
          <w:tcPr>
            <w:tcW w:w="2440" w:type="dxa"/>
            <w:gridSpan w:val="2"/>
            <w:tcBorders>
              <w:top w:val="nil"/>
              <w:left w:val="nil"/>
              <w:bottom w:val="nil"/>
              <w:right w:val="nil"/>
            </w:tcBorders>
            <w:shd w:val="clear" w:color="auto" w:fill="auto"/>
            <w:noWrap/>
            <w:vAlign w:val="bottom"/>
            <w:hideMark/>
          </w:tcPr>
          <w:p w:rsidR="00D937F3" w:rsidRPr="00D937F3" w:rsidRDefault="00D937F3" w:rsidP="00D937F3">
            <w:pPr>
              <w:spacing w:after="0" w:line="240" w:lineRule="auto"/>
              <w:jc w:val="center"/>
              <w:rPr>
                <w:rFonts w:ascii="Calibri" w:eastAsia="Times New Roman" w:hAnsi="Calibri" w:cs="Times New Roman"/>
                <w:color w:val="000000"/>
              </w:rPr>
            </w:pPr>
            <w:proofErr w:type="spellStart"/>
            <w:r w:rsidRPr="00D937F3">
              <w:rPr>
                <w:rFonts w:ascii="Calibri" w:eastAsia="Times New Roman" w:hAnsi="Calibri" w:cs="Times New Roman"/>
                <w:color w:val="000000"/>
              </w:rPr>
              <w:t>FOH.Capacity.V</w:t>
            </w:r>
            <w:proofErr w:type="spellEnd"/>
            <w:r w:rsidRPr="00D937F3">
              <w:rPr>
                <w:rFonts w:ascii="Calibri" w:eastAsia="Times New Roman" w:hAnsi="Calibri" w:cs="Times New Roman"/>
                <w:color w:val="000000"/>
              </w:rPr>
              <w:t xml:space="preserve"> (2-3)</w:t>
            </w: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jc w:val="center"/>
              <w:rPr>
                <w:rFonts w:ascii="Calibri" w:eastAsia="Times New Roman" w:hAnsi="Calibri" w:cs="Times New Roman"/>
                <w:color w:val="000000"/>
              </w:rPr>
            </w:pPr>
          </w:p>
        </w:tc>
        <w:tc>
          <w:tcPr>
            <w:tcW w:w="184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r>
      <w:tr w:rsidR="00D937F3" w:rsidRPr="00D937F3" w:rsidTr="00D937F3">
        <w:trPr>
          <w:trHeight w:val="300"/>
        </w:trPr>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single" w:sz="4" w:space="0" w:color="auto"/>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r>
      <w:tr w:rsidR="00D937F3" w:rsidRPr="00D937F3" w:rsidTr="00D937F3">
        <w:trPr>
          <w:trHeight w:val="300"/>
        </w:trPr>
        <w:tc>
          <w:tcPr>
            <w:tcW w:w="96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960" w:type="dxa"/>
            <w:tcBorders>
              <w:top w:val="single" w:sz="4" w:space="0" w:color="auto"/>
              <w:left w:val="nil"/>
              <w:bottom w:val="nil"/>
              <w:right w:val="single" w:sz="4" w:space="0" w:color="auto"/>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Calibri" w:eastAsia="Times New Roman" w:hAnsi="Calibri" w:cs="Times New Roman"/>
                <w:color w:val="000000"/>
              </w:rPr>
            </w:pP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r>
      <w:tr w:rsidR="00D937F3" w:rsidRPr="00D937F3" w:rsidTr="00D937F3">
        <w:trPr>
          <w:trHeight w:val="300"/>
        </w:trPr>
        <w:tc>
          <w:tcPr>
            <w:tcW w:w="1920" w:type="dxa"/>
            <w:gridSpan w:val="2"/>
            <w:tcBorders>
              <w:top w:val="nil"/>
              <w:left w:val="nil"/>
              <w:bottom w:val="nil"/>
              <w:right w:val="nil"/>
            </w:tcBorders>
            <w:shd w:val="clear" w:color="auto" w:fill="auto"/>
            <w:noWrap/>
            <w:vAlign w:val="bottom"/>
            <w:hideMark/>
          </w:tcPr>
          <w:p w:rsidR="00D937F3" w:rsidRPr="00D937F3" w:rsidRDefault="00D937F3" w:rsidP="00D937F3">
            <w:pPr>
              <w:spacing w:after="0" w:line="240" w:lineRule="auto"/>
              <w:jc w:val="center"/>
              <w:rPr>
                <w:rFonts w:ascii="Calibri" w:eastAsia="Times New Roman" w:hAnsi="Calibri" w:cs="Times New Roman"/>
                <w:color w:val="000000"/>
              </w:rPr>
            </w:pPr>
            <w:r w:rsidRPr="00D937F3">
              <w:rPr>
                <w:rFonts w:ascii="Calibri" w:eastAsia="Times New Roman" w:hAnsi="Calibri" w:cs="Times New Roman"/>
                <w:color w:val="000000"/>
              </w:rPr>
              <w:t>FOH.IT.V</w:t>
            </w:r>
          </w:p>
        </w:tc>
        <w:tc>
          <w:tcPr>
            <w:tcW w:w="2180" w:type="dxa"/>
            <w:gridSpan w:val="2"/>
            <w:tcBorders>
              <w:top w:val="nil"/>
              <w:left w:val="nil"/>
              <w:bottom w:val="nil"/>
              <w:right w:val="nil"/>
            </w:tcBorders>
            <w:shd w:val="clear" w:color="auto" w:fill="auto"/>
            <w:noWrap/>
            <w:vAlign w:val="bottom"/>
            <w:hideMark/>
          </w:tcPr>
          <w:p w:rsidR="00D937F3" w:rsidRPr="00D937F3" w:rsidRDefault="00D937F3" w:rsidP="00D937F3">
            <w:pPr>
              <w:spacing w:after="0" w:line="240" w:lineRule="auto"/>
              <w:jc w:val="center"/>
              <w:rPr>
                <w:rFonts w:ascii="Calibri" w:eastAsia="Times New Roman" w:hAnsi="Calibri" w:cs="Times New Roman"/>
                <w:color w:val="000000"/>
              </w:rPr>
            </w:pPr>
            <w:r w:rsidRPr="00D937F3">
              <w:rPr>
                <w:rFonts w:ascii="Calibri" w:eastAsia="Times New Roman" w:hAnsi="Calibri" w:cs="Times New Roman"/>
                <w:color w:val="000000"/>
              </w:rPr>
              <w:t>FOH R.E.V</w:t>
            </w: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jc w:val="center"/>
              <w:rPr>
                <w:rFonts w:ascii="Calibri" w:eastAsia="Times New Roman" w:hAnsi="Calibri" w:cs="Times New Roman"/>
                <w:color w:val="000000"/>
              </w:rPr>
            </w:pPr>
          </w:p>
        </w:tc>
        <w:tc>
          <w:tcPr>
            <w:tcW w:w="122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D937F3" w:rsidRPr="00D937F3" w:rsidRDefault="00D937F3" w:rsidP="00D937F3">
            <w:pPr>
              <w:spacing w:after="0" w:line="240" w:lineRule="auto"/>
              <w:rPr>
                <w:rFonts w:ascii="Times New Roman" w:eastAsia="Times New Roman" w:hAnsi="Times New Roman" w:cs="Times New Roman"/>
                <w:sz w:val="20"/>
                <w:szCs w:val="20"/>
              </w:rPr>
            </w:pPr>
          </w:p>
        </w:tc>
      </w:tr>
    </w:tbl>
    <w:p w:rsidR="00D937F3" w:rsidRPr="00FC1DE8" w:rsidRDefault="00D937F3" w:rsidP="00E8201A">
      <w:pPr>
        <w:contextualSpacing/>
        <w:rPr>
          <w:b/>
          <w:sz w:val="24"/>
          <w:szCs w:val="24"/>
          <w:u w:val="single"/>
        </w:rPr>
      </w:pPr>
    </w:p>
    <w:p w:rsidR="005A10DD" w:rsidRDefault="005A10DD" w:rsidP="00E8201A">
      <w:pPr>
        <w:contextualSpacing/>
      </w:pPr>
    </w:p>
    <w:p w:rsidR="005A10DD" w:rsidRPr="00FC1DE8" w:rsidRDefault="00FC1DE8" w:rsidP="00E8201A">
      <w:pPr>
        <w:contextualSpacing/>
      </w:pPr>
      <w:r w:rsidRPr="00FC1DE8">
        <w:t>1) SR * AO</w:t>
      </w:r>
    </w:p>
    <w:p w:rsidR="00FC1DE8" w:rsidRPr="00FC1DE8" w:rsidRDefault="00FC1DE8" w:rsidP="00E8201A">
      <w:pPr>
        <w:contextualSpacing/>
      </w:pPr>
      <w:r w:rsidRPr="00FC1DE8">
        <w:t>2) SR * AH</w:t>
      </w:r>
    </w:p>
    <w:p w:rsidR="00FC1DE8" w:rsidRPr="00FC1DE8" w:rsidRDefault="00FC1DE8" w:rsidP="00E8201A">
      <w:pPr>
        <w:contextualSpacing/>
      </w:pPr>
      <w:r w:rsidRPr="00FC1DE8">
        <w:t>3) B.FOH</w:t>
      </w:r>
    </w:p>
    <w:p w:rsidR="00FC1DE8" w:rsidRDefault="00FC1DE8" w:rsidP="00E8201A">
      <w:pPr>
        <w:contextualSpacing/>
      </w:pPr>
      <w:r w:rsidRPr="00FC1DE8">
        <w:t>4) A.FOH</w:t>
      </w:r>
    </w:p>
    <w:p w:rsidR="00FC1DE8" w:rsidRDefault="00FC1DE8" w:rsidP="00E8201A">
      <w:pPr>
        <w:contextualSpacing/>
      </w:pPr>
      <w:r>
        <w:t xml:space="preserve">SR = Standard Fixed overhead Rate per Unit </w:t>
      </w:r>
    </w:p>
    <w:p w:rsidR="00FC1DE8" w:rsidRDefault="00FC1DE8" w:rsidP="00E8201A">
      <w:pPr>
        <w:contextualSpacing/>
      </w:pPr>
      <w:r>
        <w:t>AO = Actual Output in units</w:t>
      </w:r>
    </w:p>
    <w:p w:rsidR="00FC1DE8" w:rsidRDefault="00FC1DE8" w:rsidP="00E8201A">
      <w:pPr>
        <w:contextualSpacing/>
      </w:pPr>
      <w:r>
        <w:t xml:space="preserve">SR = Standard Fixed Overhead Rate per hour </w:t>
      </w:r>
    </w:p>
    <w:p w:rsidR="00FC1DE8" w:rsidRDefault="00FC1DE8" w:rsidP="00E8201A">
      <w:pPr>
        <w:contextualSpacing/>
      </w:pPr>
      <w:r>
        <w:t>AH = Actual hours for actual output</w:t>
      </w:r>
    </w:p>
    <w:p w:rsidR="00FC1DE8" w:rsidRDefault="00FC1DE8" w:rsidP="00E8201A">
      <w:pPr>
        <w:contextualSpacing/>
      </w:pPr>
      <w:r>
        <w:t xml:space="preserve">B.FOH = Budgeted Fixed Overhead </w:t>
      </w:r>
    </w:p>
    <w:p w:rsidR="00FC1DE8" w:rsidRDefault="00FC1DE8" w:rsidP="00E8201A">
      <w:pPr>
        <w:contextualSpacing/>
      </w:pPr>
      <w:r>
        <w:t xml:space="preserve">A.FOH = Actual Fixed Overhead </w:t>
      </w:r>
    </w:p>
    <w:p w:rsidR="00FC1DE8" w:rsidRDefault="00FC1DE8" w:rsidP="00E8201A">
      <w:pPr>
        <w:contextualSpacing/>
      </w:pPr>
      <w:r>
        <w:t xml:space="preserve">1) FOH. Cost. Variance = 1-4 </w:t>
      </w:r>
      <w:proofErr w:type="spellStart"/>
      <w:r>
        <w:t>i.e</w:t>
      </w:r>
      <w:proofErr w:type="spellEnd"/>
      <w:r>
        <w:t xml:space="preserve"> (SR * AO) – A.FOH</w:t>
      </w:r>
    </w:p>
    <w:p w:rsidR="00FC1DE8" w:rsidRDefault="00FC1DE8" w:rsidP="00E8201A">
      <w:pPr>
        <w:contextualSpacing/>
      </w:pPr>
      <w:r>
        <w:t xml:space="preserve">2) FOH. Expenditure Variance = 3-4 </w:t>
      </w:r>
      <w:proofErr w:type="spellStart"/>
      <w:r>
        <w:t>i.e</w:t>
      </w:r>
      <w:proofErr w:type="spellEnd"/>
      <w:r>
        <w:t xml:space="preserve"> (B.FOH – A.FOH)</w:t>
      </w:r>
    </w:p>
    <w:p w:rsidR="00FC1DE8" w:rsidRDefault="00FC1DE8" w:rsidP="00E8201A">
      <w:pPr>
        <w:contextualSpacing/>
      </w:pPr>
      <w:r>
        <w:t xml:space="preserve">3) FOH. Volume Variance = 1-3 </w:t>
      </w:r>
      <w:proofErr w:type="spellStart"/>
      <w:r>
        <w:t>i.e</w:t>
      </w:r>
      <w:proofErr w:type="spellEnd"/>
      <w:r>
        <w:t xml:space="preserve"> (SR * AO) – B.FOH</w:t>
      </w:r>
    </w:p>
    <w:p w:rsidR="00FC1DE8" w:rsidRDefault="00FC1DE8" w:rsidP="00E8201A">
      <w:pPr>
        <w:contextualSpacing/>
      </w:pPr>
      <w:r>
        <w:t xml:space="preserve">4) FOH. Capacity Variance = 2-3 </w:t>
      </w:r>
      <w:proofErr w:type="spellStart"/>
      <w:r>
        <w:t>i.e</w:t>
      </w:r>
      <w:proofErr w:type="spellEnd"/>
      <w:r>
        <w:t xml:space="preserve"> (SR * AH) – B.FOH</w:t>
      </w:r>
    </w:p>
    <w:p w:rsidR="00FC1DE8" w:rsidRDefault="00FC1DE8" w:rsidP="00E8201A">
      <w:pPr>
        <w:contextualSpacing/>
      </w:pPr>
    </w:p>
    <w:p w:rsidR="004F40FA" w:rsidRDefault="00FC1DE8" w:rsidP="00E8201A">
      <w:pPr>
        <w:contextualSpacing/>
      </w:pPr>
      <w:r>
        <w:t xml:space="preserve">FOH. Efficiency Variance is divided into FOH. Idle Time Variance &amp; Revised Efficiency </w:t>
      </w:r>
      <w:r w:rsidR="004F40FA">
        <w:t>Variance</w:t>
      </w:r>
    </w:p>
    <w:p w:rsidR="004F40FA" w:rsidRDefault="004F40FA" w:rsidP="00E8201A">
      <w:pPr>
        <w:contextualSpacing/>
      </w:pPr>
      <w:r>
        <w:t>FOH. Idle Time Variance = Idle hours * SR</w:t>
      </w:r>
    </w:p>
    <w:p w:rsidR="004F40FA" w:rsidRDefault="004F40FA" w:rsidP="00E8201A">
      <w:pPr>
        <w:contextualSpacing/>
      </w:pPr>
    </w:p>
    <w:p w:rsidR="004F40FA" w:rsidRPr="00690B48" w:rsidRDefault="004F40FA" w:rsidP="00690B48">
      <w:pPr>
        <w:pStyle w:val="ListParagraph"/>
        <w:numPr>
          <w:ilvl w:val="0"/>
          <w:numId w:val="1"/>
        </w:numPr>
        <w:rPr>
          <w:b/>
          <w:sz w:val="24"/>
          <w:szCs w:val="24"/>
          <w:u w:val="single"/>
        </w:rPr>
      </w:pPr>
      <w:r w:rsidRPr="00690B48">
        <w:rPr>
          <w:b/>
          <w:sz w:val="24"/>
          <w:szCs w:val="24"/>
          <w:u w:val="single"/>
        </w:rPr>
        <w:t>Fixed Over Head Variances (With calendar variance).</w:t>
      </w:r>
    </w:p>
    <w:tbl>
      <w:tblPr>
        <w:tblW w:w="8380" w:type="dxa"/>
        <w:tblLook w:val="04A0"/>
      </w:tblPr>
      <w:tblGrid>
        <w:gridCol w:w="960"/>
        <w:gridCol w:w="960"/>
        <w:gridCol w:w="960"/>
        <w:gridCol w:w="1220"/>
        <w:gridCol w:w="1220"/>
        <w:gridCol w:w="1220"/>
        <w:gridCol w:w="1840"/>
      </w:tblGrid>
      <w:tr w:rsidR="00690B48" w:rsidRPr="00690B48" w:rsidTr="00690B48">
        <w:trPr>
          <w:trHeight w:val="300"/>
        </w:trPr>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90B48" w:rsidRDefault="00690B48" w:rsidP="00690B48">
            <w:pPr>
              <w:spacing w:after="0" w:line="240" w:lineRule="auto"/>
              <w:rPr>
                <w:rFonts w:ascii="Times New Roman" w:eastAsia="Times New Roman" w:hAnsi="Times New Roman" w:cs="Times New Roman"/>
                <w:sz w:val="20"/>
                <w:szCs w:val="20"/>
              </w:rPr>
            </w:pPr>
          </w:p>
          <w:p w:rsidR="00690B48" w:rsidRPr="00690B48" w:rsidRDefault="00690B48" w:rsidP="00690B48">
            <w:pPr>
              <w:spacing w:after="0" w:line="240" w:lineRule="auto"/>
              <w:rPr>
                <w:rFonts w:ascii="Times New Roman" w:eastAsia="Times New Roman" w:hAnsi="Times New Roman" w:cs="Times New Roman"/>
                <w:sz w:val="20"/>
                <w:szCs w:val="20"/>
              </w:rPr>
            </w:pPr>
          </w:p>
        </w:tc>
        <w:tc>
          <w:tcPr>
            <w:tcW w:w="3660" w:type="dxa"/>
            <w:gridSpan w:val="3"/>
            <w:tcBorders>
              <w:top w:val="nil"/>
              <w:left w:val="nil"/>
              <w:bottom w:val="single" w:sz="4" w:space="0" w:color="auto"/>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r w:rsidRPr="00690B48">
              <w:rPr>
                <w:rFonts w:ascii="Calibri" w:eastAsia="Times New Roman" w:hAnsi="Calibri" w:cs="Times New Roman"/>
                <w:color w:val="000000"/>
              </w:rPr>
              <w:t>FOH. Cost. Variance (1-5)</w:t>
            </w:r>
          </w:p>
        </w:tc>
        <w:tc>
          <w:tcPr>
            <w:tcW w:w="184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p>
        </w:tc>
      </w:tr>
      <w:tr w:rsidR="00690B48" w:rsidRPr="00690B48" w:rsidTr="00690B48">
        <w:trPr>
          <w:trHeight w:val="300"/>
        </w:trPr>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1220" w:type="dxa"/>
            <w:tcBorders>
              <w:top w:val="nil"/>
              <w:left w:val="single" w:sz="4" w:space="0" w:color="auto"/>
              <w:bottom w:val="nil"/>
              <w:right w:val="nil"/>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r w:rsidRPr="00690B48">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r w:rsidRPr="00690B48">
              <w:rPr>
                <w:rFonts w:ascii="Calibri" w:eastAsia="Times New Roman" w:hAnsi="Calibri" w:cs="Times New Roman"/>
                <w:color w:val="000000"/>
              </w:rPr>
              <w:t> </w:t>
            </w:r>
          </w:p>
        </w:tc>
        <w:tc>
          <w:tcPr>
            <w:tcW w:w="1220" w:type="dxa"/>
            <w:tcBorders>
              <w:top w:val="nil"/>
              <w:left w:val="nil"/>
              <w:bottom w:val="nil"/>
              <w:right w:val="single" w:sz="4" w:space="0" w:color="auto"/>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r w:rsidRPr="00690B48">
              <w:rPr>
                <w:rFonts w:ascii="Calibri" w:eastAsia="Times New Roman" w:hAnsi="Calibri" w:cs="Times New Roman"/>
                <w:color w:val="000000"/>
              </w:rPr>
              <w:t> </w:t>
            </w:r>
          </w:p>
        </w:tc>
        <w:tc>
          <w:tcPr>
            <w:tcW w:w="184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p>
        </w:tc>
      </w:tr>
      <w:tr w:rsidR="00690B48" w:rsidRPr="00690B48" w:rsidTr="00690B48">
        <w:trPr>
          <w:trHeight w:val="300"/>
        </w:trPr>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2180" w:type="dxa"/>
            <w:gridSpan w:val="2"/>
            <w:tcBorders>
              <w:top w:val="nil"/>
              <w:left w:val="nil"/>
              <w:bottom w:val="nil"/>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r w:rsidRPr="00690B48">
              <w:rPr>
                <w:rFonts w:ascii="Calibri" w:eastAsia="Times New Roman" w:hAnsi="Calibri" w:cs="Times New Roman"/>
                <w:color w:val="000000"/>
              </w:rPr>
              <w:t>FOH. V.V (1-4)</w:t>
            </w:r>
          </w:p>
        </w:tc>
        <w:tc>
          <w:tcPr>
            <w:tcW w:w="122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p>
        </w:tc>
        <w:tc>
          <w:tcPr>
            <w:tcW w:w="3060" w:type="dxa"/>
            <w:gridSpan w:val="2"/>
            <w:tcBorders>
              <w:top w:val="nil"/>
              <w:left w:val="nil"/>
              <w:bottom w:val="nil"/>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r w:rsidRPr="00690B48">
              <w:rPr>
                <w:rFonts w:ascii="Calibri" w:eastAsia="Times New Roman" w:hAnsi="Calibri" w:cs="Times New Roman"/>
                <w:color w:val="000000"/>
              </w:rPr>
              <w:t>VOH Expenditure .V (4-5)</w:t>
            </w:r>
          </w:p>
        </w:tc>
      </w:tr>
      <w:tr w:rsidR="00690B48" w:rsidRPr="00690B48" w:rsidTr="00690B48">
        <w:trPr>
          <w:trHeight w:val="300"/>
        </w:trPr>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1220" w:type="dxa"/>
            <w:tcBorders>
              <w:top w:val="nil"/>
              <w:left w:val="single" w:sz="4" w:space="0" w:color="auto"/>
              <w:bottom w:val="nil"/>
              <w:right w:val="nil"/>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r w:rsidRPr="00690B48">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p>
        </w:tc>
        <w:tc>
          <w:tcPr>
            <w:tcW w:w="122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r>
      <w:tr w:rsidR="00690B48" w:rsidRPr="00690B48" w:rsidTr="00690B48">
        <w:trPr>
          <w:trHeight w:val="300"/>
        </w:trPr>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r w:rsidRPr="00690B48">
              <w:rPr>
                <w:rFonts w:ascii="Calibri" w:eastAsia="Times New Roman" w:hAnsi="Calibri" w:cs="Times New Roman"/>
                <w:color w:val="000000"/>
              </w:rPr>
              <w:t> </w:t>
            </w:r>
          </w:p>
        </w:tc>
        <w:tc>
          <w:tcPr>
            <w:tcW w:w="1220" w:type="dxa"/>
            <w:tcBorders>
              <w:top w:val="single" w:sz="4" w:space="0" w:color="auto"/>
              <w:left w:val="nil"/>
              <w:bottom w:val="nil"/>
              <w:right w:val="single" w:sz="4" w:space="0" w:color="auto"/>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r w:rsidRPr="00690B48">
              <w:rPr>
                <w:rFonts w:ascii="Calibri" w:eastAsia="Times New Roman" w:hAnsi="Calibri" w:cs="Times New Roman"/>
                <w:color w:val="000000"/>
              </w:rPr>
              <w:t> </w:t>
            </w:r>
          </w:p>
        </w:tc>
        <w:tc>
          <w:tcPr>
            <w:tcW w:w="1220" w:type="dxa"/>
            <w:tcBorders>
              <w:top w:val="single" w:sz="4" w:space="0" w:color="auto"/>
              <w:left w:val="nil"/>
              <w:bottom w:val="nil"/>
              <w:right w:val="nil"/>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r w:rsidRPr="00690B48">
              <w:rPr>
                <w:rFonts w:ascii="Calibri" w:eastAsia="Times New Roman" w:hAnsi="Calibri" w:cs="Times New Roman"/>
                <w:color w:val="000000"/>
              </w:rPr>
              <w:t> </w:t>
            </w:r>
          </w:p>
        </w:tc>
        <w:tc>
          <w:tcPr>
            <w:tcW w:w="1220" w:type="dxa"/>
            <w:tcBorders>
              <w:top w:val="single" w:sz="4" w:space="0" w:color="auto"/>
              <w:left w:val="nil"/>
              <w:bottom w:val="nil"/>
              <w:right w:val="single" w:sz="4" w:space="0" w:color="auto"/>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r w:rsidRPr="00690B48">
              <w:rPr>
                <w:rFonts w:ascii="Calibri" w:eastAsia="Times New Roman" w:hAnsi="Calibri" w:cs="Times New Roman"/>
                <w:color w:val="000000"/>
              </w:rPr>
              <w:t> </w:t>
            </w:r>
          </w:p>
        </w:tc>
        <w:tc>
          <w:tcPr>
            <w:tcW w:w="184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p>
        </w:tc>
      </w:tr>
      <w:tr w:rsidR="00690B48" w:rsidRPr="00690B48" w:rsidTr="00690B48">
        <w:trPr>
          <w:trHeight w:val="300"/>
        </w:trPr>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1920" w:type="dxa"/>
            <w:gridSpan w:val="2"/>
            <w:tcBorders>
              <w:top w:val="nil"/>
              <w:left w:val="nil"/>
              <w:bottom w:val="nil"/>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r w:rsidRPr="00690B48">
              <w:rPr>
                <w:rFonts w:ascii="Calibri" w:eastAsia="Times New Roman" w:hAnsi="Calibri" w:cs="Times New Roman"/>
                <w:color w:val="000000"/>
              </w:rPr>
              <w:t>FOH.E.V (1-2)</w:t>
            </w:r>
          </w:p>
        </w:tc>
        <w:tc>
          <w:tcPr>
            <w:tcW w:w="2440" w:type="dxa"/>
            <w:gridSpan w:val="2"/>
            <w:tcBorders>
              <w:top w:val="nil"/>
              <w:left w:val="nil"/>
              <w:bottom w:val="nil"/>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r w:rsidRPr="00690B48">
              <w:rPr>
                <w:rFonts w:ascii="Calibri" w:eastAsia="Times New Roman" w:hAnsi="Calibri" w:cs="Times New Roman"/>
                <w:color w:val="000000"/>
              </w:rPr>
              <w:t>FOH.Capacity.V (2-3)</w:t>
            </w:r>
          </w:p>
        </w:tc>
        <w:tc>
          <w:tcPr>
            <w:tcW w:w="3060" w:type="dxa"/>
            <w:gridSpan w:val="2"/>
            <w:tcBorders>
              <w:top w:val="nil"/>
              <w:left w:val="nil"/>
              <w:bottom w:val="nil"/>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r w:rsidRPr="00690B48">
              <w:rPr>
                <w:rFonts w:ascii="Calibri" w:eastAsia="Times New Roman" w:hAnsi="Calibri" w:cs="Times New Roman"/>
                <w:color w:val="000000"/>
              </w:rPr>
              <w:t>FOH.</w:t>
            </w:r>
            <w:r>
              <w:rPr>
                <w:rFonts w:ascii="Calibri" w:eastAsia="Times New Roman" w:hAnsi="Calibri" w:cs="Times New Roman"/>
                <w:color w:val="000000"/>
              </w:rPr>
              <w:t xml:space="preserve"> Calenda</w:t>
            </w:r>
            <w:r w:rsidRPr="00690B48">
              <w:rPr>
                <w:rFonts w:ascii="Calibri" w:eastAsia="Times New Roman" w:hAnsi="Calibri" w:cs="Times New Roman"/>
                <w:color w:val="000000"/>
              </w:rPr>
              <w:t>r.V (3-4)</w:t>
            </w:r>
          </w:p>
        </w:tc>
      </w:tr>
      <w:tr w:rsidR="00690B48" w:rsidRPr="00690B48" w:rsidTr="00690B48">
        <w:trPr>
          <w:trHeight w:val="300"/>
        </w:trPr>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p>
        </w:tc>
        <w:tc>
          <w:tcPr>
            <w:tcW w:w="960" w:type="dxa"/>
            <w:tcBorders>
              <w:top w:val="nil"/>
              <w:left w:val="nil"/>
              <w:bottom w:val="nil"/>
              <w:right w:val="single" w:sz="4" w:space="0" w:color="auto"/>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r w:rsidRPr="00690B48">
              <w:rPr>
                <w:rFonts w:ascii="Calibri" w:eastAsia="Times New Roman" w:hAnsi="Calibri" w:cs="Times New Roman"/>
                <w:color w:val="000000"/>
              </w:rPr>
              <w:t> </w:t>
            </w:r>
          </w:p>
        </w:tc>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p>
        </w:tc>
        <w:tc>
          <w:tcPr>
            <w:tcW w:w="122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r>
      <w:tr w:rsidR="00690B48" w:rsidRPr="00690B48" w:rsidTr="00690B48">
        <w:trPr>
          <w:trHeight w:val="300"/>
        </w:trPr>
        <w:tc>
          <w:tcPr>
            <w:tcW w:w="96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nil"/>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r w:rsidRPr="00690B48">
              <w:rPr>
                <w:rFonts w:ascii="Calibri" w:eastAsia="Times New Roman" w:hAnsi="Calibri" w:cs="Times New Roman"/>
                <w:color w:val="000000"/>
              </w:rPr>
              <w:t> </w:t>
            </w:r>
          </w:p>
        </w:tc>
        <w:tc>
          <w:tcPr>
            <w:tcW w:w="960" w:type="dxa"/>
            <w:tcBorders>
              <w:top w:val="single" w:sz="4" w:space="0" w:color="auto"/>
              <w:left w:val="nil"/>
              <w:bottom w:val="nil"/>
              <w:right w:val="single" w:sz="4" w:space="0" w:color="auto"/>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r w:rsidRPr="00690B48">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Calibri" w:eastAsia="Times New Roman" w:hAnsi="Calibri" w:cs="Times New Roman"/>
                <w:color w:val="000000"/>
              </w:rPr>
            </w:pPr>
          </w:p>
        </w:tc>
        <w:tc>
          <w:tcPr>
            <w:tcW w:w="122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r>
      <w:tr w:rsidR="00690B48" w:rsidRPr="00690B48" w:rsidTr="00690B48">
        <w:trPr>
          <w:trHeight w:val="300"/>
        </w:trPr>
        <w:tc>
          <w:tcPr>
            <w:tcW w:w="1920" w:type="dxa"/>
            <w:gridSpan w:val="2"/>
            <w:tcBorders>
              <w:top w:val="nil"/>
              <w:left w:val="nil"/>
              <w:bottom w:val="nil"/>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r w:rsidRPr="00690B48">
              <w:rPr>
                <w:rFonts w:ascii="Calibri" w:eastAsia="Times New Roman" w:hAnsi="Calibri" w:cs="Times New Roman"/>
                <w:color w:val="000000"/>
              </w:rPr>
              <w:t>FOH.IT.V</w:t>
            </w:r>
          </w:p>
        </w:tc>
        <w:tc>
          <w:tcPr>
            <w:tcW w:w="2180" w:type="dxa"/>
            <w:gridSpan w:val="2"/>
            <w:tcBorders>
              <w:top w:val="nil"/>
              <w:left w:val="nil"/>
              <w:bottom w:val="nil"/>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r w:rsidRPr="00690B48">
              <w:rPr>
                <w:rFonts w:ascii="Calibri" w:eastAsia="Times New Roman" w:hAnsi="Calibri" w:cs="Times New Roman"/>
                <w:color w:val="000000"/>
              </w:rPr>
              <w:t>FOH R.E.V</w:t>
            </w:r>
          </w:p>
        </w:tc>
        <w:tc>
          <w:tcPr>
            <w:tcW w:w="122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jc w:val="center"/>
              <w:rPr>
                <w:rFonts w:ascii="Calibri" w:eastAsia="Times New Roman" w:hAnsi="Calibri" w:cs="Times New Roman"/>
                <w:color w:val="000000"/>
              </w:rPr>
            </w:pPr>
          </w:p>
        </w:tc>
        <w:tc>
          <w:tcPr>
            <w:tcW w:w="122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690B48" w:rsidRPr="00690B48" w:rsidRDefault="00690B48" w:rsidP="00690B48">
            <w:pPr>
              <w:spacing w:after="0" w:line="240" w:lineRule="auto"/>
              <w:rPr>
                <w:rFonts w:ascii="Times New Roman" w:eastAsia="Times New Roman" w:hAnsi="Times New Roman" w:cs="Times New Roman"/>
                <w:sz w:val="20"/>
                <w:szCs w:val="20"/>
              </w:rPr>
            </w:pPr>
          </w:p>
        </w:tc>
      </w:tr>
    </w:tbl>
    <w:p w:rsidR="00690B48" w:rsidRPr="00FC1DE8" w:rsidRDefault="00690B48" w:rsidP="004F40FA">
      <w:pPr>
        <w:contextualSpacing/>
        <w:rPr>
          <w:b/>
          <w:sz w:val="24"/>
          <w:szCs w:val="24"/>
          <w:u w:val="single"/>
        </w:rPr>
      </w:pPr>
    </w:p>
    <w:p w:rsidR="004F40FA" w:rsidRDefault="004F40FA" w:rsidP="00E8201A">
      <w:pPr>
        <w:contextualSpacing/>
      </w:pPr>
    </w:p>
    <w:p w:rsidR="004F40FA" w:rsidRPr="00FC1DE8" w:rsidRDefault="004F40FA" w:rsidP="004F40FA">
      <w:pPr>
        <w:contextualSpacing/>
      </w:pPr>
      <w:r w:rsidRPr="00FC1DE8">
        <w:t>1) SR * AO</w:t>
      </w:r>
    </w:p>
    <w:p w:rsidR="004F40FA" w:rsidRDefault="004F40FA" w:rsidP="004F40FA">
      <w:pPr>
        <w:contextualSpacing/>
      </w:pPr>
      <w:r w:rsidRPr="00FC1DE8">
        <w:t>2) SR * AH</w:t>
      </w:r>
    </w:p>
    <w:p w:rsidR="004F40FA" w:rsidRPr="00FC1DE8" w:rsidRDefault="004F40FA" w:rsidP="004F40FA">
      <w:pPr>
        <w:contextualSpacing/>
      </w:pPr>
      <w:r>
        <w:t>3) P.FOH</w:t>
      </w:r>
    </w:p>
    <w:p w:rsidR="004F40FA" w:rsidRPr="00FC1DE8" w:rsidRDefault="004F40FA" w:rsidP="004F40FA">
      <w:pPr>
        <w:contextualSpacing/>
      </w:pPr>
      <w:r>
        <w:t>4</w:t>
      </w:r>
      <w:r w:rsidRPr="00FC1DE8">
        <w:t>) B.FOH</w:t>
      </w:r>
    </w:p>
    <w:p w:rsidR="004F40FA" w:rsidRDefault="004F40FA" w:rsidP="004F40FA">
      <w:pPr>
        <w:contextualSpacing/>
      </w:pPr>
      <w:r>
        <w:t>5</w:t>
      </w:r>
      <w:r w:rsidRPr="00FC1DE8">
        <w:t>) A.FOH</w:t>
      </w:r>
    </w:p>
    <w:p w:rsidR="004F40FA" w:rsidRDefault="004F40FA" w:rsidP="004F40FA">
      <w:pPr>
        <w:contextualSpacing/>
      </w:pPr>
      <w:r>
        <w:t xml:space="preserve">SR = Standard Fixed overhead Rate per Unit </w:t>
      </w:r>
    </w:p>
    <w:p w:rsidR="004F40FA" w:rsidRDefault="004F40FA" w:rsidP="004F40FA">
      <w:pPr>
        <w:contextualSpacing/>
      </w:pPr>
      <w:r>
        <w:t>AO = Actual Output in units</w:t>
      </w:r>
    </w:p>
    <w:p w:rsidR="004F40FA" w:rsidRDefault="004F40FA" w:rsidP="004F40FA">
      <w:pPr>
        <w:contextualSpacing/>
      </w:pPr>
      <w:r>
        <w:t xml:space="preserve">SR = Standard Fixed Overhead Rate per hour </w:t>
      </w:r>
    </w:p>
    <w:p w:rsidR="004F40FA" w:rsidRDefault="004F40FA" w:rsidP="004F40FA">
      <w:pPr>
        <w:contextualSpacing/>
      </w:pPr>
      <w:r>
        <w:t>AH = Actual hours for actual output</w:t>
      </w:r>
    </w:p>
    <w:p w:rsidR="004F40FA" w:rsidRDefault="004F40FA" w:rsidP="004F40FA">
      <w:pPr>
        <w:contextualSpacing/>
      </w:pPr>
      <w:r>
        <w:t xml:space="preserve">P.FOH = Possible Fixed Overhead </w:t>
      </w:r>
    </w:p>
    <w:p w:rsidR="004F40FA" w:rsidRDefault="004F40FA" w:rsidP="004F40FA">
      <w:pPr>
        <w:contextualSpacing/>
      </w:pPr>
      <w:r>
        <w:t xml:space="preserve">B.FOH = Budgeted Fixed Overhead </w:t>
      </w:r>
    </w:p>
    <w:p w:rsidR="004F40FA" w:rsidRDefault="004F40FA" w:rsidP="004F40FA">
      <w:pPr>
        <w:contextualSpacing/>
      </w:pPr>
      <w:r>
        <w:t xml:space="preserve">A.FOH = Actual Fixed Overhead </w:t>
      </w:r>
    </w:p>
    <w:p w:rsidR="004F40FA" w:rsidRDefault="004F40FA" w:rsidP="004F40FA">
      <w:pPr>
        <w:contextualSpacing/>
      </w:pPr>
    </w:p>
    <w:p w:rsidR="004F40FA" w:rsidRDefault="004F40FA" w:rsidP="004F40FA">
      <w:pPr>
        <w:contextualSpacing/>
      </w:pPr>
      <w:r>
        <w:t>P.FOH = (B.FOH/ Budgeted days) * Actual Days</w:t>
      </w:r>
    </w:p>
    <w:p w:rsidR="004F40FA" w:rsidRDefault="004F40FA" w:rsidP="004F40FA">
      <w:pPr>
        <w:contextualSpacing/>
      </w:pPr>
    </w:p>
    <w:p w:rsidR="004F40FA" w:rsidRDefault="004F40FA" w:rsidP="004F40FA">
      <w:pPr>
        <w:contextualSpacing/>
      </w:pPr>
      <w:r>
        <w:t xml:space="preserve">1) FOH. Cost. Variance = 1-5 </w:t>
      </w:r>
      <w:proofErr w:type="spellStart"/>
      <w:r>
        <w:t>i.e</w:t>
      </w:r>
      <w:proofErr w:type="spellEnd"/>
      <w:r>
        <w:t xml:space="preserve"> (SR * AO) – A.FOH</w:t>
      </w:r>
    </w:p>
    <w:p w:rsidR="004F40FA" w:rsidRDefault="004F40FA" w:rsidP="004F40FA">
      <w:pPr>
        <w:contextualSpacing/>
      </w:pPr>
      <w:r>
        <w:t xml:space="preserve">2) FOH. Expenditure Variance = 4-5 </w:t>
      </w:r>
      <w:proofErr w:type="spellStart"/>
      <w:r>
        <w:t>i.e</w:t>
      </w:r>
      <w:proofErr w:type="spellEnd"/>
      <w:r>
        <w:t xml:space="preserve"> (B.FOH – A.FOH)</w:t>
      </w:r>
    </w:p>
    <w:p w:rsidR="004F40FA" w:rsidRDefault="004F40FA" w:rsidP="004F40FA">
      <w:pPr>
        <w:contextualSpacing/>
      </w:pPr>
      <w:r>
        <w:t xml:space="preserve">3) FOH. Volume Variance = 1-4 </w:t>
      </w:r>
      <w:proofErr w:type="spellStart"/>
      <w:r>
        <w:t>i.e</w:t>
      </w:r>
      <w:proofErr w:type="spellEnd"/>
      <w:r>
        <w:t xml:space="preserve"> (SR * AO) – B.FOH</w:t>
      </w:r>
    </w:p>
    <w:p w:rsidR="004F40FA" w:rsidRDefault="004F40FA" w:rsidP="004F40FA">
      <w:pPr>
        <w:contextualSpacing/>
      </w:pPr>
      <w:r>
        <w:t xml:space="preserve">4) FOH. Capacity Variance = 2-3 </w:t>
      </w:r>
      <w:proofErr w:type="spellStart"/>
      <w:r>
        <w:t>i.e</w:t>
      </w:r>
      <w:proofErr w:type="spellEnd"/>
      <w:r>
        <w:t xml:space="preserve"> (SR * AH) – P.FOH</w:t>
      </w:r>
    </w:p>
    <w:p w:rsidR="004F40FA" w:rsidRDefault="004F40FA" w:rsidP="004F40FA">
      <w:pPr>
        <w:contextualSpacing/>
      </w:pPr>
      <w:r>
        <w:t xml:space="preserve">5) FOH. Calendar Variance = 3-4 </w:t>
      </w:r>
      <w:proofErr w:type="spellStart"/>
      <w:r>
        <w:t>i.e</w:t>
      </w:r>
      <w:proofErr w:type="spellEnd"/>
      <w:r>
        <w:t xml:space="preserve"> (P.FOH – B.FOH)</w:t>
      </w:r>
    </w:p>
    <w:p w:rsidR="004F40FA" w:rsidRDefault="004F40FA" w:rsidP="004F40FA">
      <w:pPr>
        <w:contextualSpacing/>
      </w:pPr>
      <w:r>
        <w:t>FOH. Efficiency Variance is divided into FOH. Idle Time Variance &amp; Revised Efficiency Variance</w:t>
      </w:r>
    </w:p>
    <w:p w:rsidR="004F40FA" w:rsidRDefault="004F40FA" w:rsidP="004F40FA">
      <w:pPr>
        <w:contextualSpacing/>
      </w:pPr>
      <w:r>
        <w:t>FOH. Idle Time Variance = Idle hours * SR</w:t>
      </w:r>
    </w:p>
    <w:p w:rsidR="00FC1DE8" w:rsidRDefault="00FC1DE8" w:rsidP="00E8201A">
      <w:pPr>
        <w:contextualSpacing/>
      </w:pPr>
    </w:p>
    <w:p w:rsidR="000A5299" w:rsidRDefault="000A5299" w:rsidP="00E8201A">
      <w:pPr>
        <w:contextualSpacing/>
      </w:pPr>
    </w:p>
    <w:p w:rsidR="000A5299" w:rsidRDefault="000A5299" w:rsidP="000A5299">
      <w:pPr>
        <w:contextualSpacing/>
        <w:jc w:val="center"/>
        <w:rPr>
          <w:b/>
          <w:sz w:val="24"/>
          <w:szCs w:val="24"/>
        </w:rPr>
      </w:pPr>
      <w:r w:rsidRPr="000A5299">
        <w:rPr>
          <w:b/>
          <w:sz w:val="24"/>
          <w:szCs w:val="24"/>
        </w:rPr>
        <w:t>RATIOS</w:t>
      </w:r>
      <w:r w:rsidR="00CC0875">
        <w:rPr>
          <w:b/>
          <w:sz w:val="24"/>
          <w:szCs w:val="24"/>
        </w:rPr>
        <w:t xml:space="preserve"> in Standard Costing</w:t>
      </w:r>
    </w:p>
    <w:p w:rsidR="000A5299" w:rsidRDefault="000A5299" w:rsidP="000A5299">
      <w:pPr>
        <w:contextualSpacing/>
        <w:rPr>
          <w:b/>
          <w:sz w:val="24"/>
          <w:szCs w:val="24"/>
        </w:rPr>
      </w:pPr>
    </w:p>
    <w:tbl>
      <w:tblPr>
        <w:tblW w:w="8380" w:type="dxa"/>
        <w:tblLook w:val="04A0"/>
      </w:tblPr>
      <w:tblGrid>
        <w:gridCol w:w="1084"/>
        <w:gridCol w:w="1084"/>
        <w:gridCol w:w="294"/>
        <w:gridCol w:w="1378"/>
        <w:gridCol w:w="1084"/>
        <w:gridCol w:w="294"/>
        <w:gridCol w:w="1084"/>
        <w:gridCol w:w="994"/>
        <w:gridCol w:w="1084"/>
      </w:tblGrid>
      <w:tr w:rsidR="000A5299" w:rsidRPr="00D937F3" w:rsidTr="00480504">
        <w:trPr>
          <w:gridAfter w:val="1"/>
          <w:wAfter w:w="960" w:type="dxa"/>
          <w:trHeight w:val="300"/>
        </w:trPr>
        <w:tc>
          <w:tcPr>
            <w:tcW w:w="960" w:type="dxa"/>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Times New Roman" w:eastAsia="Times New Roman" w:hAnsi="Times New Roman" w:cs="Times New Roman"/>
                <w:sz w:val="20"/>
                <w:szCs w:val="20"/>
              </w:rPr>
            </w:pPr>
          </w:p>
        </w:tc>
        <w:tc>
          <w:tcPr>
            <w:tcW w:w="3660" w:type="dxa"/>
            <w:gridSpan w:val="5"/>
            <w:tcBorders>
              <w:top w:val="nil"/>
              <w:left w:val="nil"/>
              <w:bottom w:val="single" w:sz="4" w:space="0" w:color="auto"/>
              <w:right w:val="nil"/>
            </w:tcBorders>
            <w:shd w:val="clear" w:color="auto" w:fill="auto"/>
            <w:noWrap/>
            <w:vAlign w:val="bottom"/>
            <w:hideMark/>
          </w:tcPr>
          <w:p w:rsidR="000A5299" w:rsidRPr="00D937F3" w:rsidRDefault="000A5299" w:rsidP="00480504">
            <w:pPr>
              <w:spacing w:after="0" w:line="240" w:lineRule="auto"/>
              <w:jc w:val="center"/>
              <w:rPr>
                <w:rFonts w:ascii="Calibri" w:eastAsia="Times New Roman" w:hAnsi="Calibri" w:cs="Times New Roman"/>
                <w:color w:val="000000"/>
              </w:rPr>
            </w:pPr>
            <w:r w:rsidRPr="00D937F3">
              <w:rPr>
                <w:rFonts w:ascii="Calibri" w:eastAsia="Times New Roman" w:hAnsi="Calibri" w:cs="Times New Roman"/>
                <w:color w:val="000000"/>
              </w:rPr>
              <w:t>FOH. Cost. Variance (1-4)</w:t>
            </w:r>
          </w:p>
        </w:tc>
        <w:tc>
          <w:tcPr>
            <w:tcW w:w="1840" w:type="dxa"/>
            <w:gridSpan w:val="2"/>
            <w:tcBorders>
              <w:top w:val="nil"/>
              <w:left w:val="nil"/>
              <w:bottom w:val="nil"/>
              <w:right w:val="nil"/>
            </w:tcBorders>
            <w:shd w:val="clear" w:color="auto" w:fill="auto"/>
            <w:noWrap/>
            <w:vAlign w:val="bottom"/>
            <w:hideMark/>
          </w:tcPr>
          <w:p w:rsidR="000A5299" w:rsidRPr="00D937F3" w:rsidRDefault="000A5299" w:rsidP="00480504">
            <w:pPr>
              <w:spacing w:after="0" w:line="240" w:lineRule="auto"/>
              <w:jc w:val="center"/>
              <w:rPr>
                <w:rFonts w:ascii="Calibri" w:eastAsia="Times New Roman" w:hAnsi="Calibri" w:cs="Times New Roman"/>
                <w:color w:val="000000"/>
              </w:rPr>
            </w:pPr>
          </w:p>
        </w:tc>
      </w:tr>
      <w:tr w:rsidR="000A5299" w:rsidRPr="00D937F3" w:rsidTr="00480504">
        <w:trPr>
          <w:gridAfter w:val="1"/>
          <w:wAfter w:w="960" w:type="dxa"/>
          <w:trHeight w:val="300"/>
        </w:trPr>
        <w:tc>
          <w:tcPr>
            <w:tcW w:w="960" w:type="dxa"/>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Times New Roman" w:eastAsia="Times New Roman" w:hAnsi="Times New Roman" w:cs="Times New Roman"/>
                <w:sz w:val="20"/>
                <w:szCs w:val="20"/>
              </w:rPr>
            </w:pPr>
          </w:p>
        </w:tc>
        <w:tc>
          <w:tcPr>
            <w:tcW w:w="1220" w:type="dxa"/>
            <w:gridSpan w:val="2"/>
            <w:tcBorders>
              <w:top w:val="nil"/>
              <w:left w:val="single" w:sz="4" w:space="0" w:color="auto"/>
              <w:bottom w:val="nil"/>
              <w:right w:val="nil"/>
            </w:tcBorders>
            <w:shd w:val="clear" w:color="auto" w:fill="auto"/>
            <w:noWrap/>
            <w:vAlign w:val="bottom"/>
            <w:hideMark/>
          </w:tcPr>
          <w:p w:rsidR="000A5299" w:rsidRPr="00D937F3" w:rsidRDefault="000A5299" w:rsidP="00480504">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220" w:type="dxa"/>
            <w:gridSpan w:val="2"/>
            <w:tcBorders>
              <w:top w:val="nil"/>
              <w:left w:val="nil"/>
              <w:bottom w:val="nil"/>
              <w:right w:val="single" w:sz="4" w:space="0" w:color="auto"/>
            </w:tcBorders>
            <w:shd w:val="clear" w:color="auto" w:fill="auto"/>
            <w:noWrap/>
            <w:vAlign w:val="bottom"/>
            <w:hideMark/>
          </w:tcPr>
          <w:p w:rsidR="000A5299" w:rsidRPr="00D937F3" w:rsidRDefault="000A5299" w:rsidP="00480504">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840" w:type="dxa"/>
            <w:gridSpan w:val="2"/>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Calibri" w:eastAsia="Times New Roman" w:hAnsi="Calibri" w:cs="Times New Roman"/>
                <w:color w:val="000000"/>
              </w:rPr>
            </w:pPr>
          </w:p>
        </w:tc>
      </w:tr>
      <w:tr w:rsidR="000A5299" w:rsidRPr="00D937F3" w:rsidTr="00480504">
        <w:trPr>
          <w:gridAfter w:val="1"/>
          <w:wAfter w:w="960" w:type="dxa"/>
          <w:trHeight w:val="300"/>
        </w:trPr>
        <w:tc>
          <w:tcPr>
            <w:tcW w:w="2180" w:type="dxa"/>
            <w:gridSpan w:val="3"/>
            <w:tcBorders>
              <w:top w:val="nil"/>
              <w:left w:val="nil"/>
              <w:bottom w:val="nil"/>
              <w:right w:val="nil"/>
            </w:tcBorders>
            <w:shd w:val="clear" w:color="auto" w:fill="auto"/>
            <w:noWrap/>
            <w:vAlign w:val="bottom"/>
            <w:hideMark/>
          </w:tcPr>
          <w:p w:rsidR="000A5299" w:rsidRPr="00D937F3" w:rsidRDefault="000A5299" w:rsidP="00480504">
            <w:pPr>
              <w:spacing w:after="0" w:line="240" w:lineRule="auto"/>
              <w:jc w:val="center"/>
              <w:rPr>
                <w:rFonts w:ascii="Calibri" w:eastAsia="Times New Roman" w:hAnsi="Calibri" w:cs="Times New Roman"/>
                <w:color w:val="000000"/>
              </w:rPr>
            </w:pPr>
            <w:r w:rsidRPr="00D937F3">
              <w:rPr>
                <w:rFonts w:ascii="Calibri" w:eastAsia="Times New Roman" w:hAnsi="Calibri" w:cs="Times New Roman"/>
                <w:color w:val="000000"/>
              </w:rPr>
              <w:t>FOH. V.V (1-3)</w:t>
            </w:r>
          </w:p>
        </w:tc>
        <w:tc>
          <w:tcPr>
            <w:tcW w:w="1220" w:type="dxa"/>
            <w:tcBorders>
              <w:top w:val="nil"/>
              <w:left w:val="nil"/>
              <w:bottom w:val="nil"/>
              <w:right w:val="nil"/>
            </w:tcBorders>
            <w:shd w:val="clear" w:color="auto" w:fill="auto"/>
            <w:noWrap/>
            <w:vAlign w:val="bottom"/>
            <w:hideMark/>
          </w:tcPr>
          <w:p w:rsidR="000A5299" w:rsidRPr="00D937F3" w:rsidRDefault="000A5299" w:rsidP="00480504">
            <w:pPr>
              <w:spacing w:after="0" w:line="240" w:lineRule="auto"/>
              <w:jc w:val="center"/>
              <w:rPr>
                <w:rFonts w:ascii="Calibri" w:eastAsia="Times New Roman" w:hAnsi="Calibri" w:cs="Times New Roman"/>
                <w:color w:val="000000"/>
              </w:rPr>
            </w:pPr>
          </w:p>
        </w:tc>
        <w:tc>
          <w:tcPr>
            <w:tcW w:w="3060" w:type="dxa"/>
            <w:gridSpan w:val="4"/>
            <w:tcBorders>
              <w:top w:val="nil"/>
              <w:left w:val="nil"/>
              <w:bottom w:val="nil"/>
              <w:right w:val="nil"/>
            </w:tcBorders>
            <w:shd w:val="clear" w:color="auto" w:fill="auto"/>
            <w:noWrap/>
            <w:vAlign w:val="bottom"/>
            <w:hideMark/>
          </w:tcPr>
          <w:p w:rsidR="000A5299" w:rsidRPr="00D937F3" w:rsidRDefault="000A5299" w:rsidP="00480504">
            <w:pPr>
              <w:spacing w:after="0" w:line="240" w:lineRule="auto"/>
              <w:jc w:val="center"/>
              <w:rPr>
                <w:rFonts w:ascii="Calibri" w:eastAsia="Times New Roman" w:hAnsi="Calibri" w:cs="Times New Roman"/>
                <w:color w:val="000000"/>
              </w:rPr>
            </w:pPr>
            <w:r w:rsidRPr="00D937F3">
              <w:rPr>
                <w:rFonts w:ascii="Calibri" w:eastAsia="Times New Roman" w:hAnsi="Calibri" w:cs="Times New Roman"/>
                <w:color w:val="000000"/>
              </w:rPr>
              <w:t>VOH Expenditure .V (3-4)</w:t>
            </w:r>
          </w:p>
        </w:tc>
      </w:tr>
      <w:tr w:rsidR="000A5299" w:rsidRPr="00D937F3" w:rsidTr="00480504">
        <w:trPr>
          <w:gridAfter w:val="1"/>
          <w:wAfter w:w="960" w:type="dxa"/>
          <w:trHeight w:val="300"/>
        </w:trPr>
        <w:tc>
          <w:tcPr>
            <w:tcW w:w="960" w:type="dxa"/>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Times New Roman" w:eastAsia="Times New Roman" w:hAnsi="Times New Roman" w:cs="Times New Roman"/>
                <w:sz w:val="20"/>
                <w:szCs w:val="20"/>
              </w:rPr>
            </w:pPr>
          </w:p>
        </w:tc>
        <w:tc>
          <w:tcPr>
            <w:tcW w:w="1220" w:type="dxa"/>
            <w:gridSpan w:val="2"/>
            <w:tcBorders>
              <w:top w:val="nil"/>
              <w:left w:val="single" w:sz="4" w:space="0" w:color="auto"/>
              <w:bottom w:val="nil"/>
              <w:right w:val="nil"/>
            </w:tcBorders>
            <w:shd w:val="clear" w:color="auto" w:fill="auto"/>
            <w:noWrap/>
            <w:vAlign w:val="bottom"/>
            <w:hideMark/>
          </w:tcPr>
          <w:p w:rsidR="000A5299" w:rsidRPr="00D937F3" w:rsidRDefault="000A5299" w:rsidP="00480504">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Calibri" w:eastAsia="Times New Roman" w:hAnsi="Calibri" w:cs="Times New Roman"/>
                <w:color w:val="000000"/>
              </w:rPr>
            </w:pPr>
          </w:p>
        </w:tc>
        <w:tc>
          <w:tcPr>
            <w:tcW w:w="1220" w:type="dxa"/>
            <w:gridSpan w:val="2"/>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Times New Roman" w:eastAsia="Times New Roman" w:hAnsi="Times New Roman" w:cs="Times New Roman"/>
                <w:sz w:val="20"/>
                <w:szCs w:val="20"/>
              </w:rPr>
            </w:pPr>
          </w:p>
        </w:tc>
        <w:tc>
          <w:tcPr>
            <w:tcW w:w="1840" w:type="dxa"/>
            <w:gridSpan w:val="2"/>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Times New Roman" w:eastAsia="Times New Roman" w:hAnsi="Times New Roman" w:cs="Times New Roman"/>
                <w:sz w:val="20"/>
                <w:szCs w:val="20"/>
              </w:rPr>
            </w:pPr>
          </w:p>
        </w:tc>
      </w:tr>
      <w:tr w:rsidR="000A5299" w:rsidRPr="00D937F3" w:rsidTr="00480504">
        <w:trPr>
          <w:gridAfter w:val="1"/>
          <w:wAfter w:w="960" w:type="dxa"/>
          <w:trHeight w:val="300"/>
        </w:trPr>
        <w:tc>
          <w:tcPr>
            <w:tcW w:w="960" w:type="dxa"/>
            <w:tcBorders>
              <w:top w:val="single" w:sz="4" w:space="0" w:color="auto"/>
              <w:left w:val="single" w:sz="4" w:space="0" w:color="auto"/>
              <w:bottom w:val="nil"/>
              <w:right w:val="nil"/>
            </w:tcBorders>
            <w:shd w:val="clear" w:color="auto" w:fill="auto"/>
            <w:noWrap/>
            <w:vAlign w:val="bottom"/>
            <w:hideMark/>
          </w:tcPr>
          <w:p w:rsidR="000A5299" w:rsidRPr="00D937F3" w:rsidRDefault="000A5299" w:rsidP="00480504">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220" w:type="dxa"/>
            <w:gridSpan w:val="2"/>
            <w:tcBorders>
              <w:top w:val="single" w:sz="4" w:space="0" w:color="auto"/>
              <w:left w:val="nil"/>
              <w:bottom w:val="nil"/>
              <w:right w:val="single" w:sz="4" w:space="0" w:color="auto"/>
            </w:tcBorders>
            <w:shd w:val="clear" w:color="auto" w:fill="auto"/>
            <w:noWrap/>
            <w:vAlign w:val="bottom"/>
            <w:hideMark/>
          </w:tcPr>
          <w:p w:rsidR="000A5299" w:rsidRPr="00D937F3" w:rsidRDefault="000A5299" w:rsidP="00480504">
            <w:pPr>
              <w:spacing w:after="0" w:line="240" w:lineRule="auto"/>
              <w:rPr>
                <w:rFonts w:ascii="Calibri" w:eastAsia="Times New Roman" w:hAnsi="Calibri" w:cs="Times New Roman"/>
                <w:color w:val="000000"/>
              </w:rPr>
            </w:pPr>
            <w:r w:rsidRPr="00D937F3">
              <w:rPr>
                <w:rFonts w:ascii="Calibri" w:eastAsia="Times New Roman" w:hAnsi="Calibri" w:cs="Times New Roman"/>
                <w:color w:val="000000"/>
              </w:rPr>
              <w:t> </w:t>
            </w:r>
          </w:p>
        </w:tc>
        <w:tc>
          <w:tcPr>
            <w:tcW w:w="1220" w:type="dxa"/>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Calibri" w:eastAsia="Times New Roman" w:hAnsi="Calibri" w:cs="Times New Roman"/>
                <w:color w:val="000000"/>
              </w:rPr>
            </w:pPr>
          </w:p>
        </w:tc>
        <w:tc>
          <w:tcPr>
            <w:tcW w:w="1220" w:type="dxa"/>
            <w:gridSpan w:val="2"/>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Times New Roman" w:eastAsia="Times New Roman" w:hAnsi="Times New Roman" w:cs="Times New Roman"/>
                <w:sz w:val="20"/>
                <w:szCs w:val="20"/>
              </w:rPr>
            </w:pPr>
          </w:p>
        </w:tc>
        <w:tc>
          <w:tcPr>
            <w:tcW w:w="1840" w:type="dxa"/>
            <w:gridSpan w:val="2"/>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Times New Roman" w:eastAsia="Times New Roman" w:hAnsi="Times New Roman" w:cs="Times New Roman"/>
                <w:sz w:val="20"/>
                <w:szCs w:val="20"/>
              </w:rPr>
            </w:pPr>
          </w:p>
        </w:tc>
      </w:tr>
      <w:tr w:rsidR="000A5299" w:rsidRPr="00D937F3" w:rsidTr="00480504">
        <w:trPr>
          <w:trHeight w:val="300"/>
        </w:trPr>
        <w:tc>
          <w:tcPr>
            <w:tcW w:w="1920" w:type="dxa"/>
            <w:gridSpan w:val="2"/>
            <w:tcBorders>
              <w:top w:val="nil"/>
              <w:left w:val="nil"/>
              <w:bottom w:val="nil"/>
              <w:right w:val="nil"/>
            </w:tcBorders>
            <w:shd w:val="clear" w:color="auto" w:fill="auto"/>
            <w:noWrap/>
            <w:vAlign w:val="bottom"/>
            <w:hideMark/>
          </w:tcPr>
          <w:p w:rsidR="000A5299" w:rsidRPr="00D937F3" w:rsidRDefault="000A5299" w:rsidP="00480504">
            <w:pPr>
              <w:spacing w:after="0" w:line="240" w:lineRule="auto"/>
              <w:jc w:val="center"/>
              <w:rPr>
                <w:rFonts w:ascii="Calibri" w:eastAsia="Times New Roman" w:hAnsi="Calibri" w:cs="Times New Roman"/>
                <w:color w:val="000000"/>
              </w:rPr>
            </w:pPr>
            <w:r w:rsidRPr="00D937F3">
              <w:rPr>
                <w:rFonts w:ascii="Calibri" w:eastAsia="Times New Roman" w:hAnsi="Calibri" w:cs="Times New Roman"/>
                <w:color w:val="000000"/>
              </w:rPr>
              <w:t>FOH.E.V (1-2)</w:t>
            </w:r>
          </w:p>
        </w:tc>
        <w:tc>
          <w:tcPr>
            <w:tcW w:w="2440" w:type="dxa"/>
            <w:gridSpan w:val="3"/>
            <w:tcBorders>
              <w:top w:val="nil"/>
              <w:left w:val="nil"/>
              <w:bottom w:val="nil"/>
              <w:right w:val="nil"/>
            </w:tcBorders>
            <w:shd w:val="clear" w:color="auto" w:fill="auto"/>
            <w:noWrap/>
            <w:vAlign w:val="bottom"/>
            <w:hideMark/>
          </w:tcPr>
          <w:p w:rsidR="000A5299" w:rsidRPr="00D937F3" w:rsidRDefault="000A5299" w:rsidP="00480504">
            <w:pPr>
              <w:spacing w:after="0" w:line="240" w:lineRule="auto"/>
              <w:jc w:val="center"/>
              <w:rPr>
                <w:rFonts w:ascii="Calibri" w:eastAsia="Times New Roman" w:hAnsi="Calibri" w:cs="Times New Roman"/>
                <w:color w:val="000000"/>
              </w:rPr>
            </w:pPr>
            <w:r w:rsidRPr="00D937F3">
              <w:rPr>
                <w:rFonts w:ascii="Calibri" w:eastAsia="Times New Roman" w:hAnsi="Calibri" w:cs="Times New Roman"/>
                <w:color w:val="000000"/>
              </w:rPr>
              <w:t>FOH.Capacity.V (2-3)</w:t>
            </w:r>
          </w:p>
        </w:tc>
        <w:tc>
          <w:tcPr>
            <w:tcW w:w="1220" w:type="dxa"/>
            <w:gridSpan w:val="2"/>
            <w:tcBorders>
              <w:top w:val="nil"/>
              <w:left w:val="nil"/>
              <w:bottom w:val="nil"/>
              <w:right w:val="nil"/>
            </w:tcBorders>
            <w:shd w:val="clear" w:color="auto" w:fill="auto"/>
            <w:noWrap/>
            <w:vAlign w:val="bottom"/>
            <w:hideMark/>
          </w:tcPr>
          <w:p w:rsidR="000A5299" w:rsidRPr="00D937F3" w:rsidRDefault="000A5299" w:rsidP="00480504">
            <w:pPr>
              <w:spacing w:after="0" w:line="240" w:lineRule="auto"/>
              <w:jc w:val="center"/>
              <w:rPr>
                <w:rFonts w:ascii="Calibri" w:eastAsia="Times New Roman" w:hAnsi="Calibri" w:cs="Times New Roman"/>
                <w:color w:val="000000"/>
              </w:rPr>
            </w:pPr>
          </w:p>
        </w:tc>
        <w:tc>
          <w:tcPr>
            <w:tcW w:w="1840" w:type="dxa"/>
            <w:gridSpan w:val="2"/>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Times New Roman" w:eastAsia="Times New Roman" w:hAnsi="Times New Roman" w:cs="Times New Roman"/>
                <w:sz w:val="20"/>
                <w:szCs w:val="20"/>
              </w:rPr>
            </w:pPr>
          </w:p>
        </w:tc>
      </w:tr>
      <w:tr w:rsidR="000A5299" w:rsidRPr="00D937F3" w:rsidTr="00480504">
        <w:trPr>
          <w:gridAfter w:val="1"/>
          <w:wAfter w:w="960" w:type="dxa"/>
          <w:trHeight w:val="300"/>
        </w:trPr>
        <w:tc>
          <w:tcPr>
            <w:tcW w:w="960" w:type="dxa"/>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Calibri" w:eastAsia="Times New Roman" w:hAnsi="Calibri" w:cs="Times New Roman"/>
                <w:color w:val="000000"/>
              </w:rPr>
            </w:pPr>
          </w:p>
        </w:tc>
        <w:tc>
          <w:tcPr>
            <w:tcW w:w="1220" w:type="dxa"/>
            <w:gridSpan w:val="2"/>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Times New Roman" w:eastAsia="Times New Roman" w:hAnsi="Times New Roman" w:cs="Times New Roman"/>
                <w:sz w:val="20"/>
                <w:szCs w:val="20"/>
              </w:rPr>
            </w:pPr>
          </w:p>
        </w:tc>
        <w:tc>
          <w:tcPr>
            <w:tcW w:w="1220" w:type="dxa"/>
            <w:gridSpan w:val="2"/>
            <w:tcBorders>
              <w:top w:val="nil"/>
              <w:left w:val="nil"/>
              <w:bottom w:val="nil"/>
              <w:right w:val="nil"/>
            </w:tcBorders>
            <w:shd w:val="clear" w:color="auto" w:fill="auto"/>
            <w:noWrap/>
            <w:vAlign w:val="bottom"/>
            <w:hideMark/>
          </w:tcPr>
          <w:p w:rsidR="000A5299" w:rsidRPr="00D937F3" w:rsidRDefault="000A5299" w:rsidP="00480504">
            <w:pPr>
              <w:spacing w:after="0" w:line="240" w:lineRule="auto"/>
              <w:rPr>
                <w:rFonts w:ascii="Times New Roman" w:eastAsia="Times New Roman" w:hAnsi="Times New Roman" w:cs="Times New Roman"/>
                <w:sz w:val="20"/>
                <w:szCs w:val="20"/>
              </w:rPr>
            </w:pPr>
          </w:p>
        </w:tc>
        <w:tc>
          <w:tcPr>
            <w:tcW w:w="1840" w:type="dxa"/>
            <w:gridSpan w:val="2"/>
            <w:tcBorders>
              <w:top w:val="nil"/>
              <w:left w:val="nil"/>
              <w:bottom w:val="nil"/>
              <w:right w:val="nil"/>
            </w:tcBorders>
            <w:shd w:val="clear" w:color="auto" w:fill="auto"/>
            <w:noWrap/>
            <w:vAlign w:val="bottom"/>
            <w:hideMark/>
          </w:tcPr>
          <w:p w:rsidR="000A5299" w:rsidRDefault="000A5299" w:rsidP="00480504">
            <w:pPr>
              <w:spacing w:after="0" w:line="240" w:lineRule="auto"/>
              <w:rPr>
                <w:rFonts w:ascii="Times New Roman" w:eastAsia="Times New Roman" w:hAnsi="Times New Roman" w:cs="Times New Roman"/>
                <w:sz w:val="20"/>
                <w:szCs w:val="20"/>
              </w:rPr>
            </w:pPr>
          </w:p>
          <w:p w:rsidR="000A5299" w:rsidRPr="00D937F3" w:rsidRDefault="000A5299" w:rsidP="00480504">
            <w:pPr>
              <w:spacing w:after="0" w:line="240" w:lineRule="auto"/>
              <w:rPr>
                <w:rFonts w:ascii="Times New Roman" w:eastAsia="Times New Roman" w:hAnsi="Times New Roman" w:cs="Times New Roman"/>
                <w:sz w:val="20"/>
                <w:szCs w:val="20"/>
              </w:rPr>
            </w:pPr>
          </w:p>
        </w:tc>
      </w:tr>
    </w:tbl>
    <w:p w:rsidR="000A5299" w:rsidRDefault="000A5299" w:rsidP="000A5299">
      <w:pPr>
        <w:contextualSpacing/>
      </w:pPr>
      <w:r>
        <w:t>1) Activity/Volume Ratio= (SR * SH)/B.FOH = (SR * SH) / (SR * BH) = SH/BH</w:t>
      </w:r>
    </w:p>
    <w:p w:rsidR="000A5299" w:rsidRDefault="000A5299" w:rsidP="000A5299">
      <w:pPr>
        <w:contextualSpacing/>
      </w:pPr>
      <w:r>
        <w:t>2) Efficiency Ratio = (SR * SH) / (SR * AH) = SH/AH</w:t>
      </w:r>
    </w:p>
    <w:p w:rsidR="000A5299" w:rsidRDefault="000A5299" w:rsidP="000A5299">
      <w:pPr>
        <w:contextualSpacing/>
      </w:pPr>
      <w:r>
        <w:t>3) Capacity Ratio = (SR * AH) / B.FOH = (SR * AH) / (SR * BH) = AH/BH</w:t>
      </w:r>
    </w:p>
    <w:p w:rsidR="000A5299" w:rsidRDefault="000A5299" w:rsidP="000A5299">
      <w:pPr>
        <w:contextualSpacing/>
      </w:pPr>
      <w:r>
        <w:t>4) Activity Ratio = Efficiency Ratio * Capacity Ratio</w:t>
      </w:r>
    </w:p>
    <w:p w:rsidR="000A5299" w:rsidRPr="000A5299" w:rsidRDefault="000A5299" w:rsidP="000A5299">
      <w:pPr>
        <w:contextualSpacing/>
      </w:pPr>
      <w:r>
        <w:t xml:space="preserve">                              = SH/AH * AH/BH = SH/BH</w:t>
      </w:r>
    </w:p>
    <w:p w:rsidR="00FC1DE8" w:rsidRPr="000A5299" w:rsidRDefault="00FC1DE8" w:rsidP="00E8201A">
      <w:pPr>
        <w:contextualSpacing/>
      </w:pPr>
    </w:p>
    <w:p w:rsidR="005A10DD" w:rsidRPr="000A5299" w:rsidRDefault="005A10DD" w:rsidP="00E8201A">
      <w:pPr>
        <w:contextualSpacing/>
      </w:pPr>
    </w:p>
    <w:p w:rsidR="005A10DD" w:rsidRPr="000A5299" w:rsidRDefault="005A10DD" w:rsidP="00E8201A">
      <w:pPr>
        <w:contextualSpacing/>
      </w:pPr>
    </w:p>
    <w:sectPr w:rsidR="005A10DD" w:rsidRPr="000A5299" w:rsidSect="00E048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B050B"/>
    <w:multiLevelType w:val="hybridMultilevel"/>
    <w:tmpl w:val="03262ABC"/>
    <w:lvl w:ilvl="0" w:tplc="6EF04E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proofState w:spelling="clean" w:grammar="clean"/>
  <w:defaultTabStop w:val="720"/>
  <w:characterSpacingControl w:val="doNotCompress"/>
  <w:compat/>
  <w:rsids>
    <w:rsidRoot w:val="00E7359C"/>
    <w:rsid w:val="00030EBD"/>
    <w:rsid w:val="000A5299"/>
    <w:rsid w:val="00446E91"/>
    <w:rsid w:val="0045017F"/>
    <w:rsid w:val="004E3F72"/>
    <w:rsid w:val="004F40FA"/>
    <w:rsid w:val="005A10DD"/>
    <w:rsid w:val="005A35E2"/>
    <w:rsid w:val="00635595"/>
    <w:rsid w:val="00690B48"/>
    <w:rsid w:val="00870570"/>
    <w:rsid w:val="00985664"/>
    <w:rsid w:val="00A9765C"/>
    <w:rsid w:val="00C3126B"/>
    <w:rsid w:val="00C937C4"/>
    <w:rsid w:val="00CC0875"/>
    <w:rsid w:val="00D937F3"/>
    <w:rsid w:val="00E04844"/>
    <w:rsid w:val="00E2541A"/>
    <w:rsid w:val="00E7359C"/>
    <w:rsid w:val="00E8201A"/>
    <w:rsid w:val="00EB3251"/>
    <w:rsid w:val="00FC1DE8"/>
    <w:rsid w:val="00FD11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8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1A"/>
    <w:pPr>
      <w:ind w:left="720"/>
      <w:contextualSpacing/>
    </w:pPr>
  </w:style>
</w:styles>
</file>

<file path=word/webSettings.xml><?xml version="1.0" encoding="utf-8"?>
<w:webSettings xmlns:r="http://schemas.openxmlformats.org/officeDocument/2006/relationships" xmlns:w="http://schemas.openxmlformats.org/wordprocessingml/2006/main">
  <w:divs>
    <w:div w:id="155076370">
      <w:bodyDiv w:val="1"/>
      <w:marLeft w:val="0"/>
      <w:marRight w:val="0"/>
      <w:marTop w:val="0"/>
      <w:marBottom w:val="0"/>
      <w:divBdr>
        <w:top w:val="none" w:sz="0" w:space="0" w:color="auto"/>
        <w:left w:val="none" w:sz="0" w:space="0" w:color="auto"/>
        <w:bottom w:val="none" w:sz="0" w:space="0" w:color="auto"/>
        <w:right w:val="none" w:sz="0" w:space="0" w:color="auto"/>
      </w:divBdr>
    </w:div>
    <w:div w:id="464392900">
      <w:bodyDiv w:val="1"/>
      <w:marLeft w:val="0"/>
      <w:marRight w:val="0"/>
      <w:marTop w:val="0"/>
      <w:marBottom w:val="0"/>
      <w:divBdr>
        <w:top w:val="none" w:sz="0" w:space="0" w:color="auto"/>
        <w:left w:val="none" w:sz="0" w:space="0" w:color="auto"/>
        <w:bottom w:val="none" w:sz="0" w:space="0" w:color="auto"/>
        <w:right w:val="none" w:sz="0" w:space="0" w:color="auto"/>
      </w:divBdr>
    </w:div>
    <w:div w:id="1244418201">
      <w:bodyDiv w:val="1"/>
      <w:marLeft w:val="0"/>
      <w:marRight w:val="0"/>
      <w:marTop w:val="0"/>
      <w:marBottom w:val="0"/>
      <w:divBdr>
        <w:top w:val="none" w:sz="0" w:space="0" w:color="auto"/>
        <w:left w:val="none" w:sz="0" w:space="0" w:color="auto"/>
        <w:bottom w:val="none" w:sz="0" w:space="0" w:color="auto"/>
        <w:right w:val="none" w:sz="0" w:space="0" w:color="auto"/>
      </w:divBdr>
    </w:div>
    <w:div w:id="1294671785">
      <w:bodyDiv w:val="1"/>
      <w:marLeft w:val="0"/>
      <w:marRight w:val="0"/>
      <w:marTop w:val="0"/>
      <w:marBottom w:val="0"/>
      <w:divBdr>
        <w:top w:val="none" w:sz="0" w:space="0" w:color="auto"/>
        <w:left w:val="none" w:sz="0" w:space="0" w:color="auto"/>
        <w:bottom w:val="none" w:sz="0" w:space="0" w:color="auto"/>
        <w:right w:val="none" w:sz="0" w:space="0" w:color="auto"/>
      </w:divBdr>
    </w:div>
    <w:div w:id="1841653998">
      <w:bodyDiv w:val="1"/>
      <w:marLeft w:val="0"/>
      <w:marRight w:val="0"/>
      <w:marTop w:val="0"/>
      <w:marBottom w:val="0"/>
      <w:divBdr>
        <w:top w:val="none" w:sz="0" w:space="0" w:color="auto"/>
        <w:left w:val="none" w:sz="0" w:space="0" w:color="auto"/>
        <w:bottom w:val="none" w:sz="0" w:space="0" w:color="auto"/>
        <w:right w:val="none" w:sz="0" w:space="0" w:color="auto"/>
      </w:divBdr>
    </w:div>
    <w:div w:id="187669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vinod royal</dc:creator>
  <cp:lastModifiedBy>Raghavendra</cp:lastModifiedBy>
  <cp:revision>3</cp:revision>
  <dcterms:created xsi:type="dcterms:W3CDTF">2015-06-17T09:25:00Z</dcterms:created>
  <dcterms:modified xsi:type="dcterms:W3CDTF">2015-06-17T09:26:00Z</dcterms:modified>
</cp:coreProperties>
</file>