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61A" w:rsidRDefault="008718C3" w:rsidP="00C124B9">
      <w:pPr>
        <w:pStyle w:val="Heading1"/>
        <w:jc w:val="center"/>
        <w:rPr>
          <w:rFonts w:ascii="Book Antiqua" w:hAnsi="Book Antiqua" w:cs="Times New Roman"/>
        </w:rPr>
      </w:pPr>
      <w:r w:rsidRPr="000C47D4">
        <w:rPr>
          <w:rFonts w:ascii="Book Antiqua" w:hAnsi="Book Antiqua" w:cs="Times New Roman"/>
        </w:rPr>
        <w:t>Analysis and interpretation of financial reports</w:t>
      </w:r>
    </w:p>
    <w:p w:rsidR="008718C3" w:rsidRDefault="008718C3" w:rsidP="002D18C8">
      <w:pPr>
        <w:pStyle w:val="Heading2"/>
      </w:pPr>
      <w:r w:rsidRPr="000C47D4">
        <w:t>Analytical Methods</w:t>
      </w:r>
    </w:p>
    <w:p w:rsidR="002D18C8" w:rsidRPr="002D18C8" w:rsidRDefault="002D18C8" w:rsidP="00DE6E8F">
      <w:pPr>
        <w:spacing w:line="240" w:lineRule="auto"/>
      </w:pPr>
    </w:p>
    <w:p w:rsidR="008718C3" w:rsidRPr="000C47D4" w:rsidRDefault="00B748B9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  <w:u w:val="single"/>
        </w:rPr>
        <w:t>Horizontal Analysis</w:t>
      </w:r>
      <w:r w:rsidRPr="000C47D4">
        <w:rPr>
          <w:rFonts w:ascii="Book Antiqua" w:hAnsi="Book Antiqua" w:cs="Times New Roman"/>
          <w:sz w:val="20"/>
          <w:szCs w:val="20"/>
        </w:rPr>
        <w:t xml:space="preserve"> – involves comparing the reported numbers in the current period with the equivalent numbers from the previous period.</w:t>
      </w:r>
    </w:p>
    <w:p w:rsidR="00B748B9" w:rsidRPr="000C47D4" w:rsidRDefault="00B748B9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  <w:u w:val="single"/>
        </w:rPr>
        <w:t>Trend Analysis</w:t>
      </w:r>
      <w:r w:rsidRPr="000C47D4">
        <w:rPr>
          <w:rFonts w:ascii="Book Antiqua" w:hAnsi="Book Antiqua" w:cs="Times New Roman"/>
          <w:sz w:val="20"/>
          <w:szCs w:val="20"/>
        </w:rPr>
        <w:t xml:space="preserve"> – is aimed at predicting the future direction of various items, based on an analysis of the direction of the items in the past. Usually requires at least 3 years data.</w:t>
      </w:r>
    </w:p>
    <w:p w:rsidR="00B748B9" w:rsidRPr="000C47D4" w:rsidRDefault="00B748B9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  <w:u w:val="single"/>
        </w:rPr>
        <w:t>Vertical Analysis</w:t>
      </w:r>
      <w:r w:rsidRPr="000C47D4">
        <w:rPr>
          <w:rFonts w:ascii="Book Antiqua" w:hAnsi="Book Antiqua" w:cs="Times New Roman"/>
          <w:sz w:val="20"/>
          <w:szCs w:val="20"/>
        </w:rPr>
        <w:t xml:space="preserve"> – involves comparing the items in a financial report to other items in the same financial report. It is referred to as common size statements with an anchor point. Each item is a percentage of the anchor point.</w:t>
      </w:r>
    </w:p>
    <w:p w:rsidR="009C7F92" w:rsidRDefault="009C7F92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  <w:u w:val="single"/>
        </w:rPr>
        <w:t>Ratio Analysis</w:t>
      </w:r>
      <w:r w:rsidRPr="000C47D4">
        <w:rPr>
          <w:rFonts w:ascii="Book Antiqua" w:hAnsi="Book Antiqua" w:cs="Times New Roman"/>
          <w:sz w:val="20"/>
          <w:szCs w:val="20"/>
        </w:rPr>
        <w:t xml:space="preserve"> –</w:t>
      </w:r>
    </w:p>
    <w:p w:rsidR="00DE6E8F" w:rsidRPr="000C47D4" w:rsidRDefault="00DE6E8F">
      <w:pPr>
        <w:rPr>
          <w:rFonts w:ascii="Book Antiqua" w:hAnsi="Book Antiqua" w:cs="Times New Roman"/>
          <w:sz w:val="20"/>
          <w:szCs w:val="20"/>
        </w:rPr>
      </w:pPr>
    </w:p>
    <w:p w:rsidR="009C7F92" w:rsidRPr="000414A7" w:rsidRDefault="009C7F92" w:rsidP="00710C9A">
      <w:pPr>
        <w:pStyle w:val="ListParagraph"/>
        <w:numPr>
          <w:ilvl w:val="0"/>
          <w:numId w:val="2"/>
        </w:numPr>
        <w:rPr>
          <w:rFonts w:ascii="Book Antiqua" w:hAnsi="Book Antiqua" w:cs="Times New Roman"/>
        </w:rPr>
      </w:pPr>
      <w:r w:rsidRPr="004E68C0">
        <w:rPr>
          <w:rFonts w:ascii="Book Antiqua" w:hAnsi="Book Antiqua" w:cs="Times New Roman"/>
          <w:b/>
          <w:i/>
          <w:color w:val="C00000"/>
        </w:rPr>
        <w:t>Profitability Ratios</w:t>
      </w:r>
      <w:r w:rsidRPr="000414A7">
        <w:rPr>
          <w:rFonts w:ascii="Book Antiqua" w:hAnsi="Book Antiqua" w:cs="Times New Roman"/>
        </w:rPr>
        <w:t xml:space="preserve"> </w:t>
      </w:r>
      <w:r w:rsidRPr="004E68C0">
        <w:rPr>
          <w:rFonts w:ascii="Book Antiqua" w:hAnsi="Book Antiqua" w:cs="Times New Roman"/>
          <w:b/>
          <w:i/>
        </w:rPr>
        <w:t xml:space="preserve">– </w:t>
      </w:r>
    </w:p>
    <w:p w:rsidR="009C7F92" w:rsidRPr="000C47D4" w:rsidRDefault="009C7F92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</w:rPr>
        <w:t>Return on Equity</w:t>
      </w:r>
      <w:r w:rsidRPr="000C47D4">
        <w:rPr>
          <w:rFonts w:ascii="Book Antiqua" w:hAnsi="Book Antiqua" w:cs="Times New Roman"/>
          <w:sz w:val="20"/>
          <w:szCs w:val="20"/>
        </w:rPr>
        <w:t xml:space="preserve"> = 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  <w:t>Net Profit</w:t>
      </w:r>
      <w:r w:rsidR="00F00FA5" w:rsidRPr="000C47D4">
        <w:rPr>
          <w:rFonts w:ascii="Book Antiqua" w:hAnsi="Book Antiqua" w:cs="Times New Roman"/>
          <w:sz w:val="20"/>
          <w:szCs w:val="20"/>
          <w:u w:val="single"/>
        </w:rPr>
        <w:t xml:space="preserve"> after tax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 xml:space="preserve"> – Preference dividend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="00B413CD" w:rsidRPr="000C47D4">
        <w:rPr>
          <w:rFonts w:ascii="Book Antiqua" w:hAnsi="Book Antiqua" w:cs="Times New Roman"/>
          <w:sz w:val="20"/>
          <w:szCs w:val="20"/>
          <w:u w:val="single"/>
        </w:rPr>
        <w:t xml:space="preserve"> </w:t>
      </w:r>
      <w:r w:rsidR="00B413CD" w:rsidRPr="000C47D4">
        <w:rPr>
          <w:rFonts w:ascii="Book Antiqua" w:hAnsi="Book Antiqua" w:cs="Times New Roman"/>
          <w:sz w:val="20"/>
          <w:szCs w:val="20"/>
        </w:rPr>
        <w:t xml:space="preserve">     x 100</w:t>
      </w:r>
    </w:p>
    <w:p w:rsidR="009C7F92" w:rsidRPr="000C47D4" w:rsidRDefault="009C7F92">
      <w:pPr>
        <w:rPr>
          <w:rFonts w:ascii="Book Antiqua" w:hAnsi="Book Antiqua" w:cs="Times New Roman"/>
          <w:sz w:val="20"/>
          <w:szCs w:val="20"/>
          <w:u w:val="single"/>
        </w:rPr>
      </w:pP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  <w:t xml:space="preserve">Average </w:t>
      </w:r>
      <w:r w:rsidR="00C6701F" w:rsidRPr="000C47D4">
        <w:rPr>
          <w:rFonts w:ascii="Book Antiqua" w:hAnsi="Book Antiqua" w:cs="Times New Roman"/>
          <w:sz w:val="20"/>
          <w:szCs w:val="20"/>
        </w:rPr>
        <w:t xml:space="preserve">shareholders’ </w:t>
      </w:r>
      <w:r w:rsidRPr="000C47D4">
        <w:rPr>
          <w:rFonts w:ascii="Book Antiqua" w:hAnsi="Book Antiqua" w:cs="Times New Roman"/>
          <w:sz w:val="20"/>
          <w:szCs w:val="20"/>
        </w:rPr>
        <w:t>equity (Excluding outside equity interests)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 xml:space="preserve">   </w:t>
      </w:r>
    </w:p>
    <w:p w:rsidR="00F47ECA" w:rsidRPr="000C47D4" w:rsidRDefault="00F47ECA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>It is advantages for this ratio to be trending upwards, but can attract new competitors into the industry and erode excess ROE.</w:t>
      </w:r>
    </w:p>
    <w:p w:rsidR="00501B71" w:rsidRPr="000C47D4" w:rsidRDefault="00501B71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</w:rPr>
        <w:t>Return on Assets</w:t>
      </w:r>
      <w:r w:rsidR="001C5C85" w:rsidRPr="000C47D4">
        <w:rPr>
          <w:rFonts w:ascii="Book Antiqua" w:hAnsi="Book Antiqua" w:cs="Times New Roman"/>
          <w:b/>
          <w:sz w:val="20"/>
          <w:szCs w:val="20"/>
        </w:rPr>
        <w:t>/ Investment</w:t>
      </w:r>
      <w:r w:rsidRPr="000C47D4">
        <w:rPr>
          <w:rFonts w:ascii="Book Antiqua" w:hAnsi="Book Antiqua" w:cs="Times New Roman"/>
          <w:sz w:val="20"/>
          <w:szCs w:val="20"/>
        </w:rPr>
        <w:t xml:space="preserve"> = 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="001244A9"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Pr="000C47D4">
        <w:rPr>
          <w:rFonts w:ascii="Book Antiqua" w:hAnsi="Book Antiqua" w:cs="Times New Roman"/>
          <w:sz w:val="20"/>
          <w:szCs w:val="20"/>
          <w:u w:val="single"/>
        </w:rPr>
        <w:t xml:space="preserve">    EBIT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  <w:t xml:space="preserve">  </w:t>
      </w:r>
      <w:r w:rsidRPr="000C47D4">
        <w:rPr>
          <w:rFonts w:ascii="Book Antiqua" w:hAnsi="Book Antiqua" w:cs="Times New Roman"/>
          <w:sz w:val="20"/>
          <w:szCs w:val="20"/>
        </w:rPr>
        <w:t xml:space="preserve"> x 100 </w:t>
      </w:r>
    </w:p>
    <w:p w:rsidR="00501B71" w:rsidRPr="000C47D4" w:rsidRDefault="00501B71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  <w:t xml:space="preserve">  </w:t>
      </w:r>
      <w:r w:rsidR="001244A9" w:rsidRPr="000C47D4">
        <w:rPr>
          <w:rFonts w:ascii="Book Antiqua" w:hAnsi="Book Antiqua" w:cs="Times New Roman"/>
          <w:sz w:val="20"/>
          <w:szCs w:val="20"/>
        </w:rPr>
        <w:tab/>
      </w:r>
      <w:r w:rsidR="001244A9"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 xml:space="preserve">  Average Total Assets</w:t>
      </w:r>
      <w:r w:rsidR="00C6701F" w:rsidRPr="000C47D4">
        <w:rPr>
          <w:rFonts w:ascii="Book Antiqua" w:hAnsi="Book Antiqua" w:cs="Times New Roman"/>
          <w:sz w:val="20"/>
          <w:szCs w:val="20"/>
        </w:rPr>
        <w:t xml:space="preserve"> / Total Assets</w:t>
      </w:r>
    </w:p>
    <w:p w:rsidR="00C6701F" w:rsidRPr="000C47D4" w:rsidRDefault="00C6701F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>It is advantages for this ratio to be trending upwards, as it defines the company’s ability to generate income from its asset investments, irrespective of the source of finance.</w:t>
      </w:r>
    </w:p>
    <w:p w:rsidR="00C6701F" w:rsidRPr="000C47D4" w:rsidRDefault="00C6701F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</w:rPr>
        <w:t>Gross Profit Margin</w:t>
      </w:r>
      <w:r w:rsidRPr="000C47D4">
        <w:rPr>
          <w:rFonts w:ascii="Book Antiqua" w:hAnsi="Book Antiqua" w:cs="Times New Roman"/>
          <w:sz w:val="20"/>
          <w:szCs w:val="20"/>
        </w:rPr>
        <w:t xml:space="preserve"> = </w:t>
      </w: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  <w:t>Gross Profit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 xml:space="preserve">   x 100</w:t>
      </w:r>
    </w:p>
    <w:p w:rsidR="00C6701F" w:rsidRPr="000C47D4" w:rsidRDefault="00C6701F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  <w:t xml:space="preserve"> </w:t>
      </w:r>
      <w:r w:rsidRPr="000C47D4">
        <w:rPr>
          <w:rFonts w:ascii="Book Antiqua" w:hAnsi="Book Antiqua" w:cs="Times New Roman"/>
          <w:sz w:val="20"/>
          <w:szCs w:val="20"/>
        </w:rPr>
        <w:tab/>
        <w:t>Sales Revenue</w:t>
      </w:r>
    </w:p>
    <w:p w:rsidR="007C7B73" w:rsidRPr="000C47D4" w:rsidRDefault="007C7B73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</w:rPr>
        <w:t>Net Profit Margin</w:t>
      </w:r>
      <w:r w:rsidRPr="000C47D4">
        <w:rPr>
          <w:rFonts w:ascii="Book Antiqua" w:hAnsi="Book Antiqua" w:cs="Times New Roman"/>
          <w:sz w:val="20"/>
          <w:szCs w:val="20"/>
        </w:rPr>
        <w:t xml:space="preserve"> = 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  <w:t>Net Profit / EBIT</w:t>
      </w:r>
      <w:r w:rsidR="002D3D1F" w:rsidRPr="000C47D4">
        <w:rPr>
          <w:rFonts w:ascii="Book Antiqua" w:hAnsi="Book Antiqua" w:cs="Times New Roman"/>
          <w:sz w:val="20"/>
          <w:szCs w:val="20"/>
          <w:u w:val="single"/>
        </w:rPr>
        <w:t>/EBI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 xml:space="preserve">   x 100</w:t>
      </w:r>
    </w:p>
    <w:p w:rsidR="007C7B73" w:rsidRPr="000C47D4" w:rsidRDefault="007C7B73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  <w:t>Sales Revenue</w:t>
      </w:r>
    </w:p>
    <w:p w:rsidR="00250775" w:rsidRPr="000C47D4" w:rsidRDefault="00250775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</w:rPr>
        <w:t>Return on capital employed</w:t>
      </w:r>
      <w:r w:rsidRPr="000C47D4">
        <w:rPr>
          <w:rFonts w:ascii="Book Antiqua" w:hAnsi="Book Antiqua" w:cs="Times New Roman"/>
          <w:sz w:val="20"/>
          <w:szCs w:val="20"/>
        </w:rPr>
        <w:t xml:space="preserve"> = </w:t>
      </w:r>
      <w:r w:rsidR="00F00FA5" w:rsidRPr="000C47D4">
        <w:rPr>
          <w:rFonts w:ascii="Book Antiqua" w:hAnsi="Book Antiqua" w:cs="Times New Roman"/>
          <w:sz w:val="20"/>
          <w:szCs w:val="20"/>
          <w:u w:val="single"/>
        </w:rPr>
        <w:t>Net Profit after tax – Preference dividend</w:t>
      </w:r>
      <w:r w:rsidR="00F00FA5" w:rsidRPr="000C47D4">
        <w:rPr>
          <w:rFonts w:ascii="Book Antiqua" w:hAnsi="Book Antiqua" w:cs="Times New Roman"/>
          <w:sz w:val="20"/>
          <w:szCs w:val="20"/>
        </w:rPr>
        <w:t xml:space="preserve">   x 100</w:t>
      </w:r>
    </w:p>
    <w:p w:rsidR="001C5C85" w:rsidRPr="000C47D4" w:rsidRDefault="00F00FA5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  <w:t>Avg. Long term debt + ordinary shareholders’ funds</w:t>
      </w:r>
    </w:p>
    <w:p w:rsidR="001811E6" w:rsidRPr="000C47D4" w:rsidRDefault="001811E6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b/>
          <w:sz w:val="20"/>
          <w:szCs w:val="20"/>
        </w:rPr>
        <w:t>Return on Net assets</w:t>
      </w:r>
      <w:r w:rsidRPr="000C47D4">
        <w:rPr>
          <w:rFonts w:ascii="Book Antiqua" w:hAnsi="Book Antiqua" w:cs="Times New Roman"/>
          <w:sz w:val="20"/>
          <w:szCs w:val="20"/>
        </w:rPr>
        <w:t xml:space="preserve"> = </w:t>
      </w: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  <w:t>EBIT</w:t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Pr="000C47D4">
        <w:rPr>
          <w:rFonts w:ascii="Book Antiqua" w:hAnsi="Book Antiqua" w:cs="Times New Roman"/>
          <w:sz w:val="20"/>
          <w:szCs w:val="20"/>
          <w:u w:val="single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 xml:space="preserve">   x 100</w:t>
      </w:r>
    </w:p>
    <w:p w:rsidR="001811E6" w:rsidRDefault="001811E6">
      <w:pPr>
        <w:rPr>
          <w:rFonts w:ascii="Book Antiqua" w:hAnsi="Book Antiqua" w:cs="Times New Roman"/>
          <w:sz w:val="20"/>
          <w:szCs w:val="20"/>
        </w:rPr>
      </w:pPr>
      <w:r w:rsidRPr="000C47D4">
        <w:rPr>
          <w:rFonts w:ascii="Book Antiqua" w:hAnsi="Book Antiqua" w:cs="Times New Roman"/>
          <w:sz w:val="20"/>
          <w:szCs w:val="20"/>
        </w:rPr>
        <w:tab/>
      </w:r>
      <w:r w:rsidRPr="000C47D4">
        <w:rPr>
          <w:rFonts w:ascii="Book Antiqua" w:hAnsi="Book Antiqua" w:cs="Times New Roman"/>
          <w:sz w:val="20"/>
          <w:szCs w:val="20"/>
        </w:rPr>
        <w:tab/>
        <w:t xml:space="preserve">       Fixed assets + Working Capital</w:t>
      </w:r>
    </w:p>
    <w:p w:rsidR="009433E9" w:rsidRDefault="009433E9">
      <w:pPr>
        <w:rPr>
          <w:rFonts w:ascii="Book Antiqua" w:hAnsi="Book Antiqua" w:cs="Times New Roman"/>
          <w:sz w:val="20"/>
          <w:szCs w:val="20"/>
        </w:rPr>
      </w:pPr>
    </w:p>
    <w:p w:rsidR="0009460E" w:rsidRDefault="0009460E">
      <w:pPr>
        <w:rPr>
          <w:rFonts w:ascii="Book Antiqua" w:hAnsi="Book Antiqua" w:cs="Times New Roman"/>
          <w:sz w:val="20"/>
          <w:szCs w:val="20"/>
        </w:rPr>
      </w:pPr>
    </w:p>
    <w:p w:rsidR="00B748B9" w:rsidRPr="000414A7" w:rsidRDefault="00710C9A" w:rsidP="00710C9A">
      <w:pPr>
        <w:pStyle w:val="ListParagraph"/>
        <w:numPr>
          <w:ilvl w:val="0"/>
          <w:numId w:val="2"/>
        </w:numPr>
        <w:rPr>
          <w:rFonts w:ascii="Book Antiqua" w:hAnsi="Book Antiqua" w:cs="Times New Roman"/>
          <w:b/>
          <w:i/>
        </w:rPr>
      </w:pPr>
      <w:r w:rsidRPr="004E68C0">
        <w:rPr>
          <w:rFonts w:ascii="Book Antiqua" w:hAnsi="Book Antiqua" w:cs="Times New Roman"/>
          <w:b/>
          <w:i/>
          <w:color w:val="C00000"/>
        </w:rPr>
        <w:lastRenderedPageBreak/>
        <w:t>Efficiency Ratios</w:t>
      </w:r>
      <w:r w:rsidRPr="000414A7">
        <w:rPr>
          <w:rFonts w:ascii="Book Antiqua" w:hAnsi="Book Antiqua" w:cs="Times New Roman"/>
          <w:b/>
          <w:i/>
        </w:rPr>
        <w:t xml:space="preserve"> </w:t>
      </w:r>
      <w:r w:rsidR="009433E9" w:rsidRPr="000414A7">
        <w:rPr>
          <w:rFonts w:ascii="Book Antiqua" w:hAnsi="Book Antiqua" w:cs="Times New Roman"/>
          <w:b/>
          <w:i/>
        </w:rPr>
        <w:t>–</w:t>
      </w:r>
      <w:r w:rsidRPr="000414A7">
        <w:rPr>
          <w:rFonts w:ascii="Book Antiqua" w:hAnsi="Book Antiqua" w:cs="Times New Roman"/>
          <w:b/>
          <w:i/>
        </w:rPr>
        <w:t xml:space="preserve"> </w:t>
      </w:r>
    </w:p>
    <w:p w:rsidR="009433E9" w:rsidRPr="009433E9" w:rsidRDefault="009433E9" w:rsidP="009433E9">
      <w:pPr>
        <w:pStyle w:val="ListParagraph"/>
        <w:rPr>
          <w:rFonts w:ascii="Book Antiqua" w:hAnsi="Book Antiqua" w:cs="Times New Roman"/>
          <w:sz w:val="20"/>
          <w:szCs w:val="20"/>
        </w:rPr>
      </w:pPr>
    </w:p>
    <w:p w:rsidR="00B748B9" w:rsidRDefault="00F74069">
      <w:pPr>
        <w:rPr>
          <w:rFonts w:ascii="Book Antiqua" w:hAnsi="Book Antiqua" w:cs="Times New Roman"/>
          <w:sz w:val="20"/>
          <w:szCs w:val="20"/>
        </w:rPr>
      </w:pPr>
      <w:r w:rsidRPr="004365C4">
        <w:rPr>
          <w:rFonts w:ascii="Book Antiqua" w:hAnsi="Book Antiqua" w:cs="Times New Roman"/>
          <w:b/>
          <w:sz w:val="20"/>
          <w:szCs w:val="20"/>
        </w:rPr>
        <w:t>Asset Turnover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>
        <w:rPr>
          <w:rFonts w:ascii="Book Antiqua" w:hAnsi="Book Antiqua" w:cs="Times New Roman"/>
          <w:sz w:val="20"/>
          <w:szCs w:val="20"/>
        </w:rPr>
        <w:tab/>
      </w:r>
      <w:r w:rsidRPr="00F74069">
        <w:rPr>
          <w:rFonts w:ascii="Book Antiqua" w:hAnsi="Book Antiqua" w:cs="Times New Roman"/>
          <w:sz w:val="20"/>
          <w:szCs w:val="20"/>
          <w:u w:val="single"/>
        </w:rPr>
        <w:tab/>
        <w:t>Sales Revenue</w:t>
      </w:r>
      <w:r w:rsidRPr="00F74069">
        <w:rPr>
          <w:rFonts w:ascii="Book Antiqua" w:hAnsi="Book Antiqua" w:cs="Times New Roman"/>
          <w:sz w:val="20"/>
          <w:szCs w:val="20"/>
          <w:u w:val="single"/>
        </w:rPr>
        <w:tab/>
      </w:r>
      <w:r w:rsidRPr="00F74069">
        <w:rPr>
          <w:rFonts w:ascii="Book Antiqua" w:hAnsi="Book Antiqua" w:cs="Times New Roman"/>
          <w:sz w:val="20"/>
          <w:szCs w:val="20"/>
          <w:u w:val="single"/>
        </w:rPr>
        <w:tab/>
      </w:r>
      <w:r w:rsidR="00743BEA">
        <w:rPr>
          <w:rFonts w:ascii="Book Antiqua" w:hAnsi="Book Antiqua" w:cs="Times New Roman"/>
          <w:sz w:val="20"/>
          <w:szCs w:val="20"/>
        </w:rPr>
        <w:t xml:space="preserve">  </w:t>
      </w:r>
    </w:p>
    <w:p w:rsidR="00F74069" w:rsidRDefault="00F74069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 </w:t>
      </w:r>
      <w:r w:rsidR="00705835">
        <w:rPr>
          <w:rFonts w:ascii="Book Antiqua" w:hAnsi="Book Antiqua" w:cs="Times New Roman"/>
          <w:sz w:val="20"/>
          <w:szCs w:val="20"/>
        </w:rPr>
        <w:tab/>
        <w:t xml:space="preserve">        </w:t>
      </w:r>
      <w:r>
        <w:rPr>
          <w:rFonts w:ascii="Book Antiqua" w:hAnsi="Book Antiqua" w:cs="Times New Roman"/>
          <w:sz w:val="20"/>
          <w:szCs w:val="20"/>
        </w:rPr>
        <w:t xml:space="preserve"> Average Total Assets</w:t>
      </w:r>
    </w:p>
    <w:p w:rsidR="00D07F85" w:rsidRDefault="00D07F85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An entity’s asset efficiency, as depicted by the asset turnover, will depend on the efficiency with which it manages its current and non-current investments.</w:t>
      </w:r>
    </w:p>
    <w:p w:rsidR="00743BEA" w:rsidRDefault="00504769">
      <w:pPr>
        <w:rPr>
          <w:rFonts w:ascii="Book Antiqua" w:hAnsi="Book Antiqua" w:cs="Times New Roman"/>
          <w:sz w:val="20"/>
          <w:szCs w:val="20"/>
        </w:rPr>
      </w:pPr>
      <w:r w:rsidRPr="004365C4">
        <w:rPr>
          <w:rFonts w:ascii="Book Antiqua" w:hAnsi="Book Antiqua" w:cs="Times New Roman"/>
          <w:b/>
          <w:sz w:val="20"/>
          <w:szCs w:val="20"/>
        </w:rPr>
        <w:t>Inventory Turnover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504769">
        <w:rPr>
          <w:rFonts w:ascii="Book Antiqua" w:hAnsi="Book Antiqua" w:cs="Times New Roman"/>
          <w:sz w:val="20"/>
          <w:szCs w:val="20"/>
          <w:u w:val="single"/>
        </w:rPr>
        <w:tab/>
        <w:t>Cost of Goods Sold</w:t>
      </w:r>
      <w:r w:rsidRPr="00504769"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</w:rPr>
        <w:t xml:space="preserve">   </w:t>
      </w:r>
    </w:p>
    <w:p w:rsidR="00504769" w:rsidRDefault="00504769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Average Inventory</w:t>
      </w:r>
    </w:p>
    <w:p w:rsidR="003940F1" w:rsidRDefault="003940F1">
      <w:pPr>
        <w:rPr>
          <w:rFonts w:ascii="Book Antiqua" w:hAnsi="Book Antiqua" w:cs="Times New Roman"/>
          <w:sz w:val="20"/>
          <w:szCs w:val="20"/>
        </w:rPr>
      </w:pPr>
      <w:r w:rsidRPr="004365C4">
        <w:rPr>
          <w:rFonts w:ascii="Book Antiqua" w:hAnsi="Book Antiqua" w:cs="Times New Roman"/>
          <w:b/>
          <w:sz w:val="20"/>
          <w:szCs w:val="20"/>
        </w:rPr>
        <w:t>Debtors Turnover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3940F1"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  <w:u w:val="single"/>
        </w:rPr>
        <w:t xml:space="preserve">        </w:t>
      </w:r>
      <w:r w:rsidRPr="003940F1">
        <w:rPr>
          <w:rFonts w:ascii="Book Antiqua" w:hAnsi="Book Antiqua" w:cs="Times New Roman"/>
          <w:sz w:val="20"/>
          <w:szCs w:val="20"/>
          <w:u w:val="single"/>
        </w:rPr>
        <w:t>Sales Revenue</w:t>
      </w:r>
      <w:r w:rsidRPr="003940F1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3940F1" w:rsidRDefault="003940F1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Average Trad Debtors</w:t>
      </w:r>
    </w:p>
    <w:p w:rsidR="00B8229C" w:rsidRDefault="00C54E4B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 xml:space="preserve">The higher the turnover </w:t>
      </w:r>
      <w:proofErr w:type="gramStart"/>
      <w:r>
        <w:rPr>
          <w:rFonts w:ascii="Book Antiqua" w:hAnsi="Book Antiqua" w:cs="Times New Roman"/>
          <w:sz w:val="20"/>
          <w:szCs w:val="20"/>
        </w:rPr>
        <w:t>times</w:t>
      </w:r>
      <w:proofErr w:type="gramEnd"/>
      <w:r>
        <w:rPr>
          <w:rFonts w:ascii="Book Antiqua" w:hAnsi="Book Antiqua" w:cs="Times New Roman"/>
          <w:sz w:val="20"/>
          <w:szCs w:val="20"/>
        </w:rPr>
        <w:t xml:space="preserve"> ratio suggests better efficiency with converting inventory and debtors to cash.</w:t>
      </w:r>
    </w:p>
    <w:p w:rsidR="002166B2" w:rsidRDefault="002166B2">
      <w:pPr>
        <w:rPr>
          <w:rFonts w:ascii="Book Antiqua" w:hAnsi="Book Antiqua" w:cs="Times New Roman"/>
          <w:sz w:val="20"/>
          <w:szCs w:val="20"/>
        </w:rPr>
      </w:pPr>
      <w:r w:rsidRPr="004365C4">
        <w:rPr>
          <w:rFonts w:ascii="Book Antiqua" w:hAnsi="Book Antiqua" w:cs="Times New Roman"/>
          <w:b/>
          <w:sz w:val="20"/>
          <w:szCs w:val="20"/>
        </w:rPr>
        <w:t>Debtors Days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>
        <w:rPr>
          <w:rFonts w:ascii="Book Antiqua" w:hAnsi="Book Antiqua" w:cs="Times New Roman"/>
          <w:sz w:val="20"/>
          <w:szCs w:val="20"/>
        </w:rPr>
        <w:tab/>
      </w:r>
      <w:r w:rsidRPr="002166B2">
        <w:rPr>
          <w:rFonts w:ascii="Book Antiqua" w:hAnsi="Book Antiqua" w:cs="Times New Roman"/>
          <w:sz w:val="20"/>
          <w:szCs w:val="20"/>
          <w:u w:val="single"/>
        </w:rPr>
        <w:tab/>
        <w:t>Average Trade Debtors</w:t>
      </w:r>
      <w:r w:rsidRPr="002166B2">
        <w:rPr>
          <w:rFonts w:ascii="Book Antiqua" w:hAnsi="Book Antiqua" w:cs="Times New Roman"/>
          <w:sz w:val="20"/>
          <w:szCs w:val="20"/>
          <w:u w:val="single"/>
        </w:rPr>
        <w:tab/>
      </w:r>
      <w:r w:rsidRPr="002166B2"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</w:rPr>
        <w:t xml:space="preserve">   x 365</w:t>
      </w:r>
    </w:p>
    <w:p w:rsidR="002166B2" w:rsidRDefault="002166B2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Sales Revenue</w:t>
      </w:r>
    </w:p>
    <w:p w:rsidR="00C6666F" w:rsidRDefault="00C6666F" w:rsidP="00C6666F">
      <w:pPr>
        <w:rPr>
          <w:rFonts w:ascii="Book Antiqua" w:hAnsi="Book Antiqua" w:cs="Times New Roman"/>
          <w:sz w:val="20"/>
          <w:szCs w:val="20"/>
        </w:rPr>
      </w:pPr>
      <w:r w:rsidRPr="004365C4">
        <w:rPr>
          <w:rFonts w:ascii="Book Antiqua" w:hAnsi="Book Antiqua" w:cs="Times New Roman"/>
          <w:b/>
          <w:sz w:val="20"/>
          <w:szCs w:val="20"/>
        </w:rPr>
        <w:t>Inventory Days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914A5E">
        <w:rPr>
          <w:rFonts w:ascii="Book Antiqua" w:hAnsi="Book Antiqua" w:cs="Times New Roman"/>
          <w:sz w:val="20"/>
          <w:szCs w:val="20"/>
          <w:u w:val="single"/>
        </w:rPr>
        <w:tab/>
        <w:t>Average Inventory</w:t>
      </w:r>
      <w:r w:rsidRPr="00914A5E"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</w:rPr>
        <w:t xml:space="preserve">  x 365</w:t>
      </w:r>
    </w:p>
    <w:p w:rsidR="00C6666F" w:rsidRDefault="00C6666F" w:rsidP="00C6666F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Cost of Goods Sold</w:t>
      </w:r>
    </w:p>
    <w:p w:rsidR="00B8229C" w:rsidRDefault="00B8229C" w:rsidP="00B8229C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Lower inventory days and debtor days generally reflect better management efficiency. However, lower inventory days could also suggest that the entity is carrying insufficient levels of inventory.</w:t>
      </w:r>
    </w:p>
    <w:p w:rsidR="006C3F34" w:rsidRDefault="006C3F34" w:rsidP="00B8229C">
      <w:pPr>
        <w:rPr>
          <w:rFonts w:ascii="Book Antiqua" w:hAnsi="Book Antiqua" w:cs="Times New Roman"/>
          <w:sz w:val="20"/>
          <w:szCs w:val="20"/>
        </w:rPr>
      </w:pPr>
      <w:r w:rsidRPr="005D3EB6">
        <w:rPr>
          <w:rFonts w:ascii="Book Antiqua" w:hAnsi="Book Antiqua" w:cs="Times New Roman"/>
          <w:b/>
          <w:sz w:val="20"/>
          <w:szCs w:val="20"/>
        </w:rPr>
        <w:t>Working Capital Turnover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>
        <w:rPr>
          <w:rFonts w:ascii="Book Antiqua" w:hAnsi="Book Antiqua" w:cs="Times New Roman"/>
          <w:sz w:val="20"/>
          <w:szCs w:val="20"/>
        </w:rPr>
        <w:tab/>
      </w:r>
      <w:r w:rsidRPr="006C3F34">
        <w:rPr>
          <w:rFonts w:ascii="Book Antiqua" w:hAnsi="Book Antiqua" w:cs="Times New Roman"/>
          <w:sz w:val="20"/>
          <w:szCs w:val="20"/>
          <w:u w:val="single"/>
        </w:rPr>
        <w:tab/>
        <w:t>Sales Revenue</w:t>
      </w:r>
      <w:r w:rsidRPr="006C3F34">
        <w:rPr>
          <w:rFonts w:ascii="Book Antiqua" w:hAnsi="Book Antiqua" w:cs="Times New Roman"/>
          <w:sz w:val="20"/>
          <w:szCs w:val="20"/>
          <w:u w:val="single"/>
        </w:rPr>
        <w:tab/>
      </w:r>
      <w:r w:rsidRPr="006C3F34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6C3F34" w:rsidRDefault="006C3F34" w:rsidP="00B8229C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 w:rsidR="00183FA3">
        <w:rPr>
          <w:rFonts w:ascii="Book Antiqua" w:hAnsi="Book Antiqua" w:cs="Times New Roman"/>
          <w:sz w:val="20"/>
          <w:szCs w:val="20"/>
        </w:rPr>
        <w:t xml:space="preserve">      </w:t>
      </w:r>
      <w:r>
        <w:rPr>
          <w:rFonts w:ascii="Book Antiqua" w:hAnsi="Book Antiqua" w:cs="Times New Roman"/>
          <w:sz w:val="20"/>
          <w:szCs w:val="20"/>
        </w:rPr>
        <w:t>Average Working Capital</w:t>
      </w:r>
    </w:p>
    <w:p w:rsidR="0077503D" w:rsidRDefault="0077503D" w:rsidP="00B8229C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 xml:space="preserve">Fixed Assets Turnover Ratio = </w:t>
      </w:r>
      <w:r>
        <w:rPr>
          <w:rFonts w:ascii="Book Antiqua" w:hAnsi="Book Antiqua" w:cs="Times New Roman"/>
          <w:sz w:val="20"/>
          <w:szCs w:val="20"/>
        </w:rPr>
        <w:tab/>
      </w:r>
      <w:r w:rsidRPr="0077503D">
        <w:rPr>
          <w:rFonts w:ascii="Book Antiqua" w:hAnsi="Book Antiqua" w:cs="Times New Roman"/>
          <w:sz w:val="20"/>
          <w:szCs w:val="20"/>
          <w:u w:val="single"/>
        </w:rPr>
        <w:tab/>
        <w:t>Sales Revenue</w:t>
      </w:r>
      <w:r w:rsidRPr="0077503D">
        <w:rPr>
          <w:rFonts w:ascii="Book Antiqua" w:hAnsi="Book Antiqua" w:cs="Times New Roman"/>
          <w:sz w:val="20"/>
          <w:szCs w:val="20"/>
          <w:u w:val="single"/>
        </w:rPr>
        <w:tab/>
      </w:r>
      <w:r w:rsidRPr="0077503D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77503D" w:rsidRDefault="0077503D" w:rsidP="00B8229C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   Average Fixed Assets</w:t>
      </w:r>
    </w:p>
    <w:p w:rsidR="00A069D0" w:rsidRDefault="00A069D0" w:rsidP="00B8229C">
      <w:pPr>
        <w:rPr>
          <w:rFonts w:ascii="Book Antiqua" w:hAnsi="Book Antiqua" w:cs="Times New Roman"/>
          <w:sz w:val="20"/>
          <w:szCs w:val="20"/>
        </w:rPr>
      </w:pPr>
    </w:p>
    <w:p w:rsidR="00581875" w:rsidRPr="000414A7" w:rsidRDefault="00581875" w:rsidP="00581875">
      <w:pPr>
        <w:pStyle w:val="ListParagraph"/>
        <w:numPr>
          <w:ilvl w:val="0"/>
          <w:numId w:val="2"/>
        </w:numPr>
        <w:rPr>
          <w:rFonts w:ascii="Book Antiqua" w:hAnsi="Book Antiqua" w:cs="Times New Roman"/>
          <w:b/>
          <w:i/>
        </w:rPr>
      </w:pPr>
      <w:r w:rsidRPr="004E68C0">
        <w:rPr>
          <w:rFonts w:ascii="Book Antiqua" w:hAnsi="Book Antiqua" w:cs="Times New Roman"/>
          <w:b/>
          <w:i/>
          <w:color w:val="C00000"/>
        </w:rPr>
        <w:t>Liquidity Ratios</w:t>
      </w:r>
      <w:r w:rsidR="00273036" w:rsidRPr="000414A7">
        <w:rPr>
          <w:rFonts w:ascii="Book Antiqua" w:hAnsi="Book Antiqua" w:cs="Times New Roman"/>
          <w:b/>
          <w:i/>
        </w:rPr>
        <w:t xml:space="preserve"> – </w:t>
      </w:r>
    </w:p>
    <w:p w:rsidR="00273036" w:rsidRDefault="00273036" w:rsidP="00273036">
      <w:pPr>
        <w:pStyle w:val="ListParagraph"/>
        <w:rPr>
          <w:rFonts w:ascii="Book Antiqua" w:hAnsi="Book Antiqua" w:cs="Times New Roman"/>
          <w:b/>
          <w:i/>
          <w:sz w:val="20"/>
          <w:szCs w:val="20"/>
        </w:rPr>
      </w:pPr>
    </w:p>
    <w:p w:rsidR="00273036" w:rsidRDefault="005D28C0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6B5A52">
        <w:rPr>
          <w:rFonts w:ascii="Book Antiqua" w:hAnsi="Book Antiqua" w:cs="Times New Roman"/>
          <w:b/>
          <w:sz w:val="20"/>
          <w:szCs w:val="20"/>
        </w:rPr>
        <w:t>Current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6B5A52">
        <w:rPr>
          <w:rFonts w:ascii="Book Antiqua" w:hAnsi="Book Antiqua" w:cs="Times New Roman"/>
          <w:sz w:val="20"/>
          <w:szCs w:val="20"/>
          <w:u w:val="single"/>
        </w:rPr>
        <w:tab/>
      </w:r>
      <w:r w:rsidRPr="005D28C0">
        <w:rPr>
          <w:rFonts w:ascii="Book Antiqua" w:hAnsi="Book Antiqua" w:cs="Times New Roman"/>
          <w:sz w:val="20"/>
          <w:szCs w:val="20"/>
          <w:u w:val="single"/>
        </w:rPr>
        <w:t>Current Assets</w:t>
      </w:r>
      <w:r w:rsidRPr="005D28C0">
        <w:rPr>
          <w:rFonts w:ascii="Book Antiqua" w:hAnsi="Book Antiqua" w:cs="Times New Roman"/>
          <w:sz w:val="20"/>
          <w:szCs w:val="20"/>
          <w:u w:val="single"/>
        </w:rPr>
        <w:tab/>
      </w:r>
      <w:r w:rsidRPr="005D28C0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5D28C0" w:rsidRDefault="005D28C0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Current Liabilities</w:t>
      </w:r>
    </w:p>
    <w:p w:rsidR="00DE6E8F" w:rsidRDefault="00A05893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It helps j</w:t>
      </w:r>
      <w:r w:rsidR="00814480">
        <w:rPr>
          <w:rFonts w:ascii="Book Antiqua" w:hAnsi="Book Antiqua" w:cs="Times New Roman"/>
          <w:sz w:val="20"/>
          <w:szCs w:val="20"/>
        </w:rPr>
        <w:t>udge</w:t>
      </w:r>
      <w:r w:rsidR="00455311">
        <w:rPr>
          <w:rFonts w:ascii="Book Antiqua" w:hAnsi="Book Antiqua" w:cs="Times New Roman"/>
          <w:sz w:val="20"/>
          <w:szCs w:val="20"/>
        </w:rPr>
        <w:t xml:space="preserve"> the</w:t>
      </w:r>
      <w:r w:rsidR="00814480">
        <w:rPr>
          <w:rFonts w:ascii="Book Antiqua" w:hAnsi="Book Antiqua" w:cs="Times New Roman"/>
          <w:sz w:val="20"/>
          <w:szCs w:val="20"/>
        </w:rPr>
        <w:t xml:space="preserve"> ability of a company to meet short term liabilities.</w:t>
      </w:r>
    </w:p>
    <w:p w:rsidR="00AE3DD5" w:rsidRDefault="00AE3DD5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6B5A52">
        <w:rPr>
          <w:rFonts w:ascii="Book Antiqua" w:hAnsi="Book Antiqua" w:cs="Times New Roman"/>
          <w:b/>
          <w:sz w:val="20"/>
          <w:szCs w:val="20"/>
        </w:rPr>
        <w:t>Quick/ Acid Test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AE3DD5">
        <w:rPr>
          <w:rFonts w:ascii="Book Antiqua" w:hAnsi="Book Antiqua" w:cs="Times New Roman"/>
          <w:sz w:val="20"/>
          <w:szCs w:val="20"/>
          <w:u w:val="single"/>
        </w:rPr>
        <w:tab/>
        <w:t>Current Assets – Inventory</w:t>
      </w:r>
      <w:r w:rsidRPr="00AE3DD5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AE3DD5" w:rsidRDefault="00AE3DD5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 w:rsidR="00590642">
        <w:rPr>
          <w:rFonts w:ascii="Book Antiqua" w:hAnsi="Book Antiqua" w:cs="Times New Roman"/>
          <w:sz w:val="20"/>
          <w:szCs w:val="20"/>
        </w:rPr>
        <w:t xml:space="preserve">     </w:t>
      </w:r>
      <w:r>
        <w:rPr>
          <w:rFonts w:ascii="Book Antiqua" w:hAnsi="Book Antiqua" w:cs="Times New Roman"/>
          <w:sz w:val="20"/>
          <w:szCs w:val="20"/>
        </w:rPr>
        <w:t>Current L</w:t>
      </w:r>
      <w:r w:rsidR="00590642">
        <w:rPr>
          <w:rFonts w:ascii="Book Antiqua" w:hAnsi="Book Antiqua" w:cs="Times New Roman"/>
          <w:sz w:val="20"/>
          <w:szCs w:val="20"/>
        </w:rPr>
        <w:t>i</w:t>
      </w:r>
      <w:r>
        <w:rPr>
          <w:rFonts w:ascii="Book Antiqua" w:hAnsi="Book Antiqua" w:cs="Times New Roman"/>
          <w:sz w:val="20"/>
          <w:szCs w:val="20"/>
        </w:rPr>
        <w:t>abilities</w:t>
      </w:r>
    </w:p>
    <w:p w:rsidR="00397CC8" w:rsidRDefault="00397CC8" w:rsidP="00273036">
      <w:pPr>
        <w:rPr>
          <w:rFonts w:ascii="Book Antiqua" w:hAnsi="Book Antiqua" w:cs="Times New Roman"/>
          <w:sz w:val="20"/>
          <w:szCs w:val="20"/>
        </w:rPr>
      </w:pPr>
      <w:proofErr w:type="gramStart"/>
      <w:r>
        <w:rPr>
          <w:rFonts w:ascii="Book Antiqua" w:hAnsi="Book Antiqua" w:cs="Times New Roman"/>
          <w:sz w:val="20"/>
          <w:szCs w:val="20"/>
        </w:rPr>
        <w:t>Shows liquidity position without relying on inventories or non liquid assets.</w:t>
      </w:r>
      <w:proofErr w:type="gramEnd"/>
    </w:p>
    <w:p w:rsidR="0009460E" w:rsidRDefault="0009460E" w:rsidP="00273036">
      <w:pPr>
        <w:rPr>
          <w:rFonts w:ascii="Book Antiqua" w:hAnsi="Book Antiqua" w:cs="Times New Roman"/>
          <w:sz w:val="20"/>
          <w:szCs w:val="20"/>
        </w:rPr>
      </w:pPr>
    </w:p>
    <w:p w:rsidR="0065152F" w:rsidRDefault="0065152F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6B5A52">
        <w:rPr>
          <w:rFonts w:ascii="Book Antiqua" w:hAnsi="Book Antiqua" w:cs="Times New Roman"/>
          <w:b/>
          <w:sz w:val="20"/>
          <w:szCs w:val="20"/>
        </w:rPr>
        <w:lastRenderedPageBreak/>
        <w:t>Cash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>
        <w:rPr>
          <w:rFonts w:ascii="Book Antiqua" w:hAnsi="Book Antiqua" w:cs="Times New Roman"/>
          <w:sz w:val="20"/>
          <w:szCs w:val="20"/>
        </w:rPr>
        <w:tab/>
      </w:r>
      <w:r w:rsidRPr="0065152F">
        <w:rPr>
          <w:rFonts w:ascii="Book Antiqua" w:hAnsi="Book Antiqua" w:cs="Times New Roman"/>
          <w:sz w:val="20"/>
          <w:szCs w:val="20"/>
          <w:u w:val="single"/>
        </w:rPr>
        <w:t>Cash + Cash Equivalents + Invested Funds</w:t>
      </w:r>
    </w:p>
    <w:p w:rsidR="0065152F" w:rsidRDefault="0065152F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Current Liabilities </w:t>
      </w:r>
    </w:p>
    <w:p w:rsidR="001254A8" w:rsidRDefault="00845D25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Further refines quick ratio by considering only cash and its equivalents.</w:t>
      </w:r>
    </w:p>
    <w:p w:rsidR="00E76671" w:rsidRPr="0065152F" w:rsidRDefault="00E76671" w:rsidP="00273036">
      <w:pPr>
        <w:rPr>
          <w:rFonts w:ascii="Book Antiqua" w:hAnsi="Book Antiqua" w:cs="Times New Roman"/>
          <w:sz w:val="20"/>
          <w:szCs w:val="20"/>
        </w:rPr>
      </w:pPr>
      <w:r w:rsidRPr="006A780E">
        <w:rPr>
          <w:rFonts w:ascii="Book Antiqua" w:hAnsi="Book Antiqua" w:cs="Times New Roman"/>
          <w:b/>
          <w:sz w:val="20"/>
          <w:szCs w:val="20"/>
        </w:rPr>
        <w:t>Operating Cycle</w:t>
      </w:r>
      <w:r>
        <w:rPr>
          <w:rFonts w:ascii="Book Antiqua" w:hAnsi="Book Antiqua" w:cs="Times New Roman"/>
          <w:sz w:val="20"/>
          <w:szCs w:val="20"/>
        </w:rPr>
        <w:t xml:space="preserve"> = Inventory days O/s + Debtors days O/s – Payable days O/s</w:t>
      </w:r>
    </w:p>
    <w:p w:rsidR="00A05893" w:rsidRDefault="0062403E" w:rsidP="00273036">
      <w:pPr>
        <w:rPr>
          <w:rFonts w:ascii="Book Antiqua" w:hAnsi="Book Antiqua" w:cs="Times New Roman"/>
          <w:sz w:val="20"/>
          <w:szCs w:val="20"/>
        </w:rPr>
      </w:pPr>
      <w:proofErr w:type="gramStart"/>
      <w:r>
        <w:rPr>
          <w:rFonts w:ascii="Book Antiqua" w:hAnsi="Book Antiqua" w:cs="Times New Roman"/>
          <w:sz w:val="20"/>
          <w:szCs w:val="20"/>
        </w:rPr>
        <w:t>Shorter the cycle, higher the liquidity position.</w:t>
      </w:r>
      <w:proofErr w:type="gramEnd"/>
    </w:p>
    <w:p w:rsidR="00B03A4C" w:rsidRDefault="00B03A4C" w:rsidP="00273036">
      <w:pPr>
        <w:rPr>
          <w:rFonts w:ascii="Book Antiqua" w:hAnsi="Book Antiqua" w:cs="Times New Roman"/>
          <w:sz w:val="20"/>
          <w:szCs w:val="20"/>
        </w:rPr>
      </w:pPr>
      <w:r w:rsidRPr="005365D9">
        <w:rPr>
          <w:rFonts w:ascii="Book Antiqua" w:hAnsi="Book Antiqua" w:cs="Times New Roman"/>
          <w:b/>
          <w:sz w:val="20"/>
          <w:szCs w:val="20"/>
        </w:rPr>
        <w:t>Cash Flow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B03A4C">
        <w:rPr>
          <w:rFonts w:ascii="Book Antiqua" w:hAnsi="Book Antiqua" w:cs="Times New Roman"/>
          <w:sz w:val="20"/>
          <w:szCs w:val="20"/>
          <w:u w:val="single"/>
        </w:rPr>
        <w:t>Net Cash Flow from operating activities</w:t>
      </w:r>
    </w:p>
    <w:p w:rsidR="00B655DC" w:rsidRDefault="00B655DC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Current Liabilities</w:t>
      </w:r>
    </w:p>
    <w:p w:rsidR="00B21D6A" w:rsidRDefault="00B21D6A" w:rsidP="00273036">
      <w:pPr>
        <w:rPr>
          <w:rFonts w:ascii="Book Antiqua" w:hAnsi="Book Antiqua" w:cs="Times New Roman"/>
          <w:sz w:val="20"/>
          <w:szCs w:val="20"/>
        </w:rPr>
      </w:pPr>
      <w:proofErr w:type="gramStart"/>
      <w:r>
        <w:rPr>
          <w:rFonts w:ascii="Book Antiqua" w:hAnsi="Book Antiqua" w:cs="Times New Roman"/>
          <w:sz w:val="20"/>
          <w:szCs w:val="20"/>
        </w:rPr>
        <w:t>The higher the ratio, the better the position of the entity to meet its obligations.</w:t>
      </w:r>
      <w:proofErr w:type="gramEnd"/>
    </w:p>
    <w:p w:rsidR="005365D9" w:rsidRDefault="005365D9" w:rsidP="00273036">
      <w:pPr>
        <w:rPr>
          <w:rFonts w:ascii="Book Antiqua" w:hAnsi="Book Antiqua" w:cs="Times New Roman"/>
          <w:sz w:val="20"/>
          <w:szCs w:val="20"/>
          <w:u w:val="single"/>
        </w:rPr>
      </w:pPr>
      <w:r>
        <w:rPr>
          <w:rFonts w:ascii="Book Antiqua" w:hAnsi="Book Antiqua" w:cs="Times New Roman"/>
          <w:b/>
          <w:sz w:val="20"/>
          <w:szCs w:val="20"/>
        </w:rPr>
        <w:t>Cash Debt C</w:t>
      </w:r>
      <w:r w:rsidRPr="005365D9">
        <w:rPr>
          <w:rFonts w:ascii="Book Antiqua" w:hAnsi="Book Antiqua" w:cs="Times New Roman"/>
          <w:b/>
          <w:sz w:val="20"/>
          <w:szCs w:val="20"/>
        </w:rPr>
        <w:t>overage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5365D9">
        <w:rPr>
          <w:rFonts w:ascii="Book Antiqua" w:hAnsi="Book Antiqua" w:cs="Times New Roman"/>
          <w:sz w:val="20"/>
          <w:szCs w:val="20"/>
          <w:u w:val="single"/>
        </w:rPr>
        <w:tab/>
        <w:t>Cash from operations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</w:p>
    <w:p w:rsidR="005365D9" w:rsidRDefault="005365D9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Total Liabilities</w:t>
      </w:r>
    </w:p>
    <w:p w:rsidR="00ED2943" w:rsidRDefault="00ED2943" w:rsidP="00273036">
      <w:pPr>
        <w:rPr>
          <w:rFonts w:ascii="Book Antiqua" w:hAnsi="Book Antiqua" w:cs="Times New Roman"/>
          <w:sz w:val="20"/>
          <w:szCs w:val="20"/>
        </w:rPr>
      </w:pPr>
      <w:r w:rsidRPr="00ED2943">
        <w:rPr>
          <w:rFonts w:ascii="Book Antiqua" w:hAnsi="Book Antiqua" w:cs="Times New Roman"/>
          <w:b/>
          <w:sz w:val="20"/>
          <w:szCs w:val="20"/>
        </w:rPr>
        <w:t>Cash Return on Sales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ED2943">
        <w:rPr>
          <w:rFonts w:ascii="Book Antiqua" w:hAnsi="Book Antiqua" w:cs="Times New Roman"/>
          <w:sz w:val="20"/>
          <w:szCs w:val="20"/>
          <w:u w:val="single"/>
        </w:rPr>
        <w:t xml:space="preserve">   Cash from operations</w:t>
      </w:r>
      <w:r w:rsidRPr="00ED2943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ED2943" w:rsidRDefault="00ED2943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 Gross Sales </w:t>
      </w:r>
    </w:p>
    <w:p w:rsidR="000A7F9C" w:rsidRDefault="000A7F9C" w:rsidP="00273036">
      <w:pPr>
        <w:rPr>
          <w:rFonts w:ascii="Book Antiqua" w:hAnsi="Book Antiqua" w:cs="Times New Roman"/>
          <w:sz w:val="20"/>
          <w:szCs w:val="20"/>
        </w:rPr>
      </w:pPr>
    </w:p>
    <w:p w:rsidR="00C72812" w:rsidRDefault="00C72812" w:rsidP="00C72812">
      <w:pPr>
        <w:pStyle w:val="ListParagraph"/>
        <w:numPr>
          <w:ilvl w:val="0"/>
          <w:numId w:val="2"/>
        </w:numPr>
        <w:rPr>
          <w:rFonts w:ascii="Book Antiqua" w:hAnsi="Book Antiqua" w:cs="Times New Roman"/>
          <w:b/>
          <w:i/>
        </w:rPr>
      </w:pPr>
      <w:r w:rsidRPr="004E68C0">
        <w:rPr>
          <w:rFonts w:ascii="Book Antiqua" w:hAnsi="Book Antiqua" w:cs="Times New Roman"/>
          <w:b/>
          <w:i/>
          <w:color w:val="C00000"/>
        </w:rPr>
        <w:t>Capital Structure Ratios</w:t>
      </w:r>
      <w:r w:rsidRPr="000414A7">
        <w:rPr>
          <w:rFonts w:ascii="Book Antiqua" w:hAnsi="Book Antiqua" w:cs="Times New Roman"/>
          <w:b/>
          <w:i/>
        </w:rPr>
        <w:t xml:space="preserve"> </w:t>
      </w:r>
      <w:r w:rsidR="00BD3889" w:rsidRPr="000414A7">
        <w:rPr>
          <w:rFonts w:ascii="Book Antiqua" w:hAnsi="Book Antiqua" w:cs="Times New Roman"/>
          <w:b/>
          <w:i/>
        </w:rPr>
        <w:t>–</w:t>
      </w:r>
      <w:r w:rsidRPr="000414A7">
        <w:rPr>
          <w:rFonts w:ascii="Book Antiqua" w:hAnsi="Book Antiqua" w:cs="Times New Roman"/>
          <w:b/>
          <w:i/>
        </w:rPr>
        <w:t xml:space="preserve"> </w:t>
      </w:r>
    </w:p>
    <w:p w:rsidR="009E7FB3" w:rsidRPr="000414A7" w:rsidRDefault="009E7FB3" w:rsidP="009E7FB3">
      <w:pPr>
        <w:pStyle w:val="ListParagraph"/>
        <w:rPr>
          <w:rFonts w:ascii="Book Antiqua" w:hAnsi="Book Antiqua" w:cs="Times New Roman"/>
          <w:b/>
          <w:i/>
        </w:rPr>
      </w:pPr>
    </w:p>
    <w:p w:rsidR="00ED2943" w:rsidRDefault="00BC5089" w:rsidP="00273036">
      <w:pPr>
        <w:rPr>
          <w:rFonts w:ascii="Book Antiqua" w:hAnsi="Book Antiqua" w:cs="Times New Roman"/>
          <w:sz w:val="20"/>
          <w:szCs w:val="20"/>
        </w:rPr>
      </w:pPr>
      <w:r w:rsidRPr="00A87AB3">
        <w:rPr>
          <w:rFonts w:ascii="Book Antiqua" w:hAnsi="Book Antiqua" w:cs="Times New Roman"/>
          <w:b/>
          <w:sz w:val="20"/>
          <w:szCs w:val="20"/>
        </w:rPr>
        <w:t>Debt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BC5089">
        <w:rPr>
          <w:rFonts w:ascii="Book Antiqua" w:hAnsi="Book Antiqua" w:cs="Times New Roman"/>
          <w:sz w:val="20"/>
          <w:szCs w:val="20"/>
          <w:u w:val="single"/>
        </w:rPr>
        <w:tab/>
        <w:t>Total Liabilities</w:t>
      </w:r>
      <w:r w:rsidRPr="00BC5089">
        <w:rPr>
          <w:rFonts w:ascii="Book Antiqua" w:hAnsi="Book Antiqua" w:cs="Times New Roman"/>
          <w:sz w:val="20"/>
          <w:szCs w:val="20"/>
          <w:u w:val="single"/>
        </w:rPr>
        <w:tab/>
      </w:r>
      <w:r w:rsidRPr="00BC5089"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</w:p>
    <w:p w:rsidR="00BC5089" w:rsidRDefault="00BC5089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Total Assets</w:t>
      </w:r>
    </w:p>
    <w:p w:rsidR="00DB3707" w:rsidRPr="00DB3707" w:rsidRDefault="00DB3707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A87AB3">
        <w:rPr>
          <w:rFonts w:ascii="Book Antiqua" w:hAnsi="Book Antiqua" w:cs="Times New Roman"/>
          <w:b/>
          <w:sz w:val="20"/>
          <w:szCs w:val="20"/>
        </w:rPr>
        <w:t>Debt Equity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DB3707">
        <w:rPr>
          <w:rFonts w:ascii="Book Antiqua" w:hAnsi="Book Antiqua" w:cs="Times New Roman"/>
          <w:sz w:val="20"/>
          <w:szCs w:val="20"/>
          <w:u w:val="single"/>
        </w:rPr>
        <w:tab/>
        <w:t>Total Liabilities</w:t>
      </w:r>
      <w:r>
        <w:rPr>
          <w:rFonts w:ascii="Book Antiqua" w:hAnsi="Book Antiqua" w:cs="Times New Roman"/>
          <w:sz w:val="20"/>
          <w:szCs w:val="20"/>
          <w:u w:val="single"/>
        </w:rPr>
        <w:t xml:space="preserve"> 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  <w:u w:val="single"/>
        </w:rPr>
        <w:tab/>
      </w:r>
    </w:p>
    <w:p w:rsidR="00DB3707" w:rsidRDefault="00DB3707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Total Equity</w:t>
      </w:r>
      <w:r w:rsidR="00C838D5">
        <w:rPr>
          <w:rFonts w:ascii="Book Antiqua" w:hAnsi="Book Antiqua" w:cs="Times New Roman"/>
          <w:sz w:val="20"/>
          <w:szCs w:val="20"/>
        </w:rPr>
        <w:t xml:space="preserve"> </w:t>
      </w:r>
      <w:r w:rsidR="001A65E4">
        <w:rPr>
          <w:rFonts w:ascii="Book Antiqua" w:hAnsi="Book Antiqua" w:cs="Times New Roman"/>
          <w:sz w:val="20"/>
          <w:szCs w:val="20"/>
        </w:rPr>
        <w:t>(shareholders’ funds)</w:t>
      </w:r>
    </w:p>
    <w:p w:rsidR="00E532CA" w:rsidRDefault="00E532CA" w:rsidP="00273036">
      <w:pPr>
        <w:rPr>
          <w:rFonts w:ascii="Book Antiqua" w:hAnsi="Book Antiqua" w:cs="Times New Roman"/>
          <w:sz w:val="20"/>
          <w:szCs w:val="20"/>
        </w:rPr>
      </w:pPr>
      <w:r w:rsidRPr="00A87AB3">
        <w:rPr>
          <w:rFonts w:ascii="Book Antiqua" w:hAnsi="Book Antiqua" w:cs="Times New Roman"/>
          <w:b/>
          <w:sz w:val="20"/>
          <w:szCs w:val="20"/>
        </w:rPr>
        <w:t>Equity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  <w:u w:val="single"/>
        </w:rPr>
        <w:t xml:space="preserve">            </w:t>
      </w:r>
      <w:r w:rsidRPr="00E532CA">
        <w:rPr>
          <w:rFonts w:ascii="Book Antiqua" w:hAnsi="Book Antiqua" w:cs="Times New Roman"/>
          <w:sz w:val="20"/>
          <w:szCs w:val="20"/>
          <w:u w:val="single"/>
        </w:rPr>
        <w:t>Total Equity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</w:p>
    <w:p w:rsidR="00E532CA" w:rsidRDefault="00E532CA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      Total Assets</w:t>
      </w:r>
    </w:p>
    <w:p w:rsidR="006840BA" w:rsidRDefault="006840BA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D02B13">
        <w:rPr>
          <w:rFonts w:ascii="Book Antiqua" w:hAnsi="Book Antiqua" w:cs="Times New Roman"/>
          <w:b/>
          <w:sz w:val="20"/>
          <w:szCs w:val="20"/>
        </w:rPr>
        <w:t>Capitalization Ratio</w:t>
      </w:r>
      <w:r>
        <w:rPr>
          <w:rFonts w:ascii="Book Antiqua" w:hAnsi="Book Antiqua" w:cs="Times New Roman"/>
          <w:sz w:val="20"/>
          <w:szCs w:val="20"/>
        </w:rPr>
        <w:t xml:space="preserve"> =</w:t>
      </w:r>
      <w:r w:rsidRPr="006840BA">
        <w:rPr>
          <w:rFonts w:ascii="Book Antiqua" w:hAnsi="Book Antiqua" w:cs="Times New Roman"/>
          <w:sz w:val="20"/>
          <w:szCs w:val="20"/>
          <w:u w:val="single"/>
        </w:rPr>
        <w:tab/>
      </w:r>
      <w:r w:rsidRPr="006840BA">
        <w:rPr>
          <w:rFonts w:ascii="Book Antiqua" w:hAnsi="Book Antiqua" w:cs="Times New Roman"/>
          <w:sz w:val="20"/>
          <w:szCs w:val="20"/>
          <w:u w:val="single"/>
        </w:rPr>
        <w:tab/>
        <w:t xml:space="preserve"> Long term Debt</w:t>
      </w:r>
      <w:r w:rsidRPr="006840BA">
        <w:rPr>
          <w:rFonts w:ascii="Book Antiqua" w:hAnsi="Book Antiqua" w:cs="Times New Roman"/>
          <w:sz w:val="20"/>
          <w:szCs w:val="20"/>
          <w:u w:val="single"/>
        </w:rPr>
        <w:tab/>
      </w:r>
      <w:r>
        <w:rPr>
          <w:rFonts w:ascii="Book Antiqua" w:hAnsi="Book Antiqua" w:cs="Times New Roman"/>
          <w:sz w:val="20"/>
          <w:szCs w:val="20"/>
          <w:u w:val="single"/>
        </w:rPr>
        <w:tab/>
      </w:r>
    </w:p>
    <w:p w:rsidR="006840BA" w:rsidRDefault="006840BA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     Long term Debt + Shareholders’ equity</w:t>
      </w:r>
    </w:p>
    <w:p w:rsidR="00D02B13" w:rsidRPr="006840BA" w:rsidRDefault="00D02B13" w:rsidP="00273036">
      <w:pPr>
        <w:rPr>
          <w:rFonts w:ascii="Book Antiqua" w:hAnsi="Book Antiqua" w:cs="Times New Roman"/>
          <w:sz w:val="20"/>
          <w:szCs w:val="20"/>
        </w:rPr>
      </w:pPr>
      <w:proofErr w:type="gramStart"/>
      <w:r>
        <w:rPr>
          <w:rFonts w:ascii="Book Antiqua" w:hAnsi="Book Antiqua" w:cs="Times New Roman"/>
          <w:sz w:val="20"/>
          <w:szCs w:val="20"/>
        </w:rPr>
        <w:t>Clear information about a company’s use of leverage.</w:t>
      </w:r>
      <w:proofErr w:type="gramEnd"/>
    </w:p>
    <w:p w:rsidR="0030237B" w:rsidRDefault="0030237B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F55CE3">
        <w:rPr>
          <w:rFonts w:ascii="Book Antiqua" w:hAnsi="Book Antiqua" w:cs="Times New Roman"/>
          <w:b/>
          <w:sz w:val="20"/>
          <w:szCs w:val="20"/>
        </w:rPr>
        <w:t>Interest Coverage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30237B">
        <w:rPr>
          <w:rFonts w:ascii="Book Antiqua" w:hAnsi="Book Antiqua" w:cs="Times New Roman"/>
          <w:sz w:val="20"/>
          <w:szCs w:val="20"/>
          <w:u w:val="single"/>
        </w:rPr>
        <w:tab/>
        <w:t>EBIT</w:t>
      </w:r>
      <w:r w:rsidRPr="0030237B">
        <w:rPr>
          <w:rFonts w:ascii="Book Antiqua" w:hAnsi="Book Antiqua" w:cs="Times New Roman"/>
          <w:sz w:val="20"/>
          <w:szCs w:val="20"/>
          <w:u w:val="single"/>
        </w:rPr>
        <w:tab/>
      </w:r>
      <w:r w:rsidRPr="0030237B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30237B" w:rsidRDefault="0030237B" w:rsidP="00273036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Net Interest (expensed + capitalized)</w:t>
      </w:r>
    </w:p>
    <w:p w:rsidR="009B5FDF" w:rsidRDefault="009B5FDF" w:rsidP="00273036">
      <w:pPr>
        <w:rPr>
          <w:rFonts w:ascii="Book Antiqua" w:hAnsi="Book Antiqua" w:cs="Times New Roman"/>
          <w:sz w:val="20"/>
          <w:szCs w:val="20"/>
        </w:rPr>
      </w:pPr>
      <w:proofErr w:type="gramStart"/>
      <w:r>
        <w:rPr>
          <w:rFonts w:ascii="Book Antiqua" w:hAnsi="Book Antiqua" w:cs="Times New Roman"/>
          <w:sz w:val="20"/>
          <w:szCs w:val="20"/>
        </w:rPr>
        <w:t>Measures the ability of the entity to meet its net interest payments out of current year’s earnings before interest and tax.</w:t>
      </w:r>
      <w:proofErr w:type="gramEnd"/>
    </w:p>
    <w:p w:rsidR="000414A7" w:rsidRDefault="000414A7" w:rsidP="00273036">
      <w:pPr>
        <w:rPr>
          <w:rFonts w:ascii="Book Antiqua" w:hAnsi="Book Antiqua" w:cs="Times New Roman"/>
          <w:sz w:val="20"/>
          <w:szCs w:val="20"/>
          <w:u w:val="single"/>
        </w:rPr>
      </w:pPr>
      <w:r w:rsidRPr="005C69C9">
        <w:rPr>
          <w:rFonts w:ascii="Book Antiqua" w:hAnsi="Book Antiqua" w:cs="Times New Roman"/>
          <w:b/>
          <w:sz w:val="20"/>
          <w:szCs w:val="20"/>
        </w:rPr>
        <w:t>Debt Coverage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0414A7">
        <w:rPr>
          <w:rFonts w:ascii="Book Antiqua" w:hAnsi="Book Antiqua" w:cs="Times New Roman"/>
          <w:sz w:val="20"/>
          <w:szCs w:val="20"/>
          <w:u w:val="single"/>
        </w:rPr>
        <w:tab/>
        <w:t>Non-current Liabilities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</w:p>
    <w:p w:rsidR="000414A7" w:rsidRDefault="000414A7" w:rsidP="0009460E">
      <w:pPr>
        <w:spacing w:line="24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Cash from operations</w:t>
      </w:r>
    </w:p>
    <w:p w:rsidR="005C69C9" w:rsidRDefault="005C69C9" w:rsidP="0009460E">
      <w:pPr>
        <w:spacing w:line="240" w:lineRule="auto"/>
        <w:rPr>
          <w:rFonts w:ascii="Book Antiqua" w:hAnsi="Book Antiqua" w:cs="Times New Roman"/>
          <w:sz w:val="20"/>
          <w:szCs w:val="20"/>
        </w:rPr>
      </w:pPr>
      <w:proofErr w:type="gramStart"/>
      <w:r>
        <w:rPr>
          <w:rFonts w:ascii="Book Antiqua" w:hAnsi="Book Antiqua" w:cs="Times New Roman"/>
          <w:sz w:val="20"/>
          <w:szCs w:val="20"/>
        </w:rPr>
        <w:t>Measures the payback period for the coverage of long term debt.</w:t>
      </w:r>
      <w:proofErr w:type="gramEnd"/>
    </w:p>
    <w:p w:rsidR="005A0F2D" w:rsidRDefault="005A0F2D" w:rsidP="00273036">
      <w:pPr>
        <w:rPr>
          <w:rFonts w:ascii="Book Antiqua" w:hAnsi="Book Antiqua" w:cs="Times New Roman"/>
          <w:sz w:val="20"/>
          <w:szCs w:val="20"/>
        </w:rPr>
      </w:pPr>
    </w:p>
    <w:p w:rsidR="005A0F2D" w:rsidRDefault="005A0F2D" w:rsidP="005A0F2D">
      <w:pPr>
        <w:pStyle w:val="ListParagraph"/>
        <w:numPr>
          <w:ilvl w:val="0"/>
          <w:numId w:val="2"/>
        </w:numPr>
        <w:rPr>
          <w:rFonts w:ascii="Book Antiqua" w:hAnsi="Book Antiqua" w:cs="Times New Roman"/>
          <w:b/>
          <w:i/>
        </w:rPr>
      </w:pPr>
      <w:r w:rsidRPr="004E68C0">
        <w:rPr>
          <w:rFonts w:ascii="Book Antiqua" w:hAnsi="Book Antiqua" w:cs="Times New Roman"/>
          <w:b/>
          <w:i/>
          <w:color w:val="C00000"/>
        </w:rPr>
        <w:t>Market Performance Ratios</w:t>
      </w:r>
      <w:r w:rsidRPr="005A0F2D">
        <w:rPr>
          <w:rFonts w:ascii="Book Antiqua" w:hAnsi="Book Antiqua" w:cs="Times New Roman"/>
          <w:b/>
          <w:i/>
        </w:rPr>
        <w:t xml:space="preserve"> </w:t>
      </w:r>
      <w:r w:rsidR="00E06FBE">
        <w:rPr>
          <w:rFonts w:ascii="Book Antiqua" w:hAnsi="Book Antiqua" w:cs="Times New Roman"/>
          <w:b/>
          <w:i/>
        </w:rPr>
        <w:t>–</w:t>
      </w:r>
      <w:r w:rsidRPr="005A0F2D">
        <w:rPr>
          <w:rFonts w:ascii="Book Antiqua" w:hAnsi="Book Antiqua" w:cs="Times New Roman"/>
          <w:b/>
          <w:i/>
        </w:rPr>
        <w:t xml:space="preserve"> </w:t>
      </w:r>
    </w:p>
    <w:p w:rsidR="00E06FBE" w:rsidRDefault="00E06FBE" w:rsidP="00E06FBE">
      <w:pPr>
        <w:pStyle w:val="ListParagraph"/>
        <w:rPr>
          <w:rFonts w:ascii="Book Antiqua" w:hAnsi="Book Antiqua" w:cs="Times New Roman"/>
          <w:b/>
          <w:i/>
        </w:rPr>
      </w:pPr>
    </w:p>
    <w:p w:rsidR="00E06FBE" w:rsidRDefault="00636821" w:rsidP="00E06FBE">
      <w:pPr>
        <w:rPr>
          <w:rFonts w:ascii="Book Antiqua" w:hAnsi="Book Antiqua" w:cs="Times New Roman"/>
          <w:sz w:val="20"/>
          <w:szCs w:val="20"/>
          <w:u w:val="single"/>
        </w:rPr>
      </w:pPr>
      <w:r w:rsidRPr="00053963">
        <w:rPr>
          <w:rFonts w:ascii="Book Antiqua" w:hAnsi="Book Antiqua" w:cs="Times New Roman"/>
          <w:b/>
          <w:sz w:val="20"/>
          <w:szCs w:val="20"/>
        </w:rPr>
        <w:t>Earnings per share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636821">
        <w:rPr>
          <w:rFonts w:ascii="Book Antiqua" w:hAnsi="Book Antiqua" w:cs="Times New Roman"/>
          <w:sz w:val="20"/>
          <w:szCs w:val="20"/>
          <w:u w:val="single"/>
        </w:rPr>
        <w:tab/>
        <w:t>Net profit available to ordinary shareholders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</w:p>
    <w:p w:rsidR="00636821" w:rsidRDefault="00636821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 xml:space="preserve">              Weighted number of ordinary shares on issue</w:t>
      </w:r>
    </w:p>
    <w:p w:rsidR="00636821" w:rsidRDefault="00636821" w:rsidP="00E06FBE">
      <w:pPr>
        <w:rPr>
          <w:rFonts w:ascii="Book Antiqua" w:hAnsi="Book Antiqua" w:cs="Times New Roman"/>
          <w:sz w:val="20"/>
          <w:szCs w:val="20"/>
          <w:u w:val="single"/>
        </w:rPr>
      </w:pPr>
      <w:r w:rsidRPr="00053963">
        <w:rPr>
          <w:rFonts w:ascii="Book Antiqua" w:hAnsi="Book Antiqua" w:cs="Times New Roman"/>
          <w:b/>
          <w:sz w:val="20"/>
          <w:szCs w:val="20"/>
        </w:rPr>
        <w:t>Dividend per share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636821">
        <w:rPr>
          <w:rFonts w:ascii="Book Antiqua" w:hAnsi="Book Antiqua" w:cs="Times New Roman"/>
          <w:sz w:val="20"/>
          <w:szCs w:val="20"/>
          <w:u w:val="single"/>
        </w:rPr>
        <w:tab/>
        <w:t>Dividends paid or provided in current year</w:t>
      </w:r>
      <w:r w:rsidRPr="00636821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636821" w:rsidRDefault="00636821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Weighted number of ordinary shares on issue</w:t>
      </w:r>
    </w:p>
    <w:p w:rsidR="00053963" w:rsidRPr="00DC2CA5" w:rsidRDefault="00053963" w:rsidP="00E06FBE">
      <w:pPr>
        <w:rPr>
          <w:rFonts w:ascii="Book Antiqua" w:hAnsi="Book Antiqua" w:cs="Times New Roman"/>
          <w:sz w:val="20"/>
          <w:szCs w:val="20"/>
          <w:u w:val="single"/>
        </w:rPr>
      </w:pPr>
      <w:r w:rsidRPr="00794E9D">
        <w:rPr>
          <w:rFonts w:ascii="Book Antiqua" w:hAnsi="Book Antiqua" w:cs="Times New Roman"/>
          <w:b/>
          <w:sz w:val="20"/>
          <w:szCs w:val="20"/>
        </w:rPr>
        <w:t>Dividend Payout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053963">
        <w:rPr>
          <w:rFonts w:ascii="Book Antiqua" w:hAnsi="Book Antiqua" w:cs="Times New Roman"/>
          <w:sz w:val="20"/>
          <w:szCs w:val="20"/>
          <w:u w:val="single"/>
        </w:rPr>
        <w:tab/>
        <w:t>Dividend per share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  <w:r w:rsidR="00DC2CA5">
        <w:rPr>
          <w:rFonts w:ascii="Book Antiqua" w:hAnsi="Book Antiqua" w:cs="Times New Roman"/>
          <w:sz w:val="20"/>
          <w:szCs w:val="20"/>
          <w:u w:val="single"/>
        </w:rPr>
        <w:t xml:space="preserve">  </w:t>
      </w:r>
      <w:r w:rsidR="00DC2CA5">
        <w:rPr>
          <w:rFonts w:ascii="Book Antiqua" w:hAnsi="Book Antiqua" w:cs="Times New Roman"/>
          <w:sz w:val="20"/>
          <w:szCs w:val="20"/>
        </w:rPr>
        <w:t xml:space="preserve">or </w:t>
      </w:r>
      <w:r w:rsidR="00DC2CA5" w:rsidRPr="00DC2CA5">
        <w:rPr>
          <w:rFonts w:ascii="Book Antiqua" w:hAnsi="Book Antiqua" w:cs="Times New Roman"/>
          <w:sz w:val="20"/>
          <w:szCs w:val="20"/>
          <w:u w:val="single"/>
        </w:rPr>
        <w:tab/>
        <w:t>Dividend</w:t>
      </w:r>
      <w:r w:rsidR="00DC2CA5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053963" w:rsidRDefault="00053963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  <w:t>Earnings per share</w:t>
      </w:r>
      <w:r w:rsidR="00DC2CA5">
        <w:rPr>
          <w:rFonts w:ascii="Book Antiqua" w:hAnsi="Book Antiqua" w:cs="Times New Roman"/>
          <w:sz w:val="20"/>
          <w:szCs w:val="20"/>
        </w:rPr>
        <w:tab/>
        <w:t xml:space="preserve">        Net profit after tax</w:t>
      </w:r>
    </w:p>
    <w:p w:rsidR="00A209F2" w:rsidRPr="00B476A4" w:rsidRDefault="00330B23" w:rsidP="00E06FBE">
      <w:pPr>
        <w:rPr>
          <w:rFonts w:ascii="Book Antiqua" w:hAnsi="Book Antiqua" w:cs="Times New Roman"/>
          <w:sz w:val="20"/>
          <w:szCs w:val="20"/>
          <w:u w:val="single"/>
        </w:rPr>
      </w:pPr>
      <w:r w:rsidRPr="009D2B19">
        <w:rPr>
          <w:rFonts w:ascii="Book Antiqua" w:hAnsi="Book Antiqua" w:cs="Times New Roman"/>
          <w:b/>
          <w:sz w:val="20"/>
          <w:szCs w:val="20"/>
        </w:rPr>
        <w:t>Dividend yield Ratio</w:t>
      </w:r>
      <w:r>
        <w:rPr>
          <w:rFonts w:ascii="Book Antiqua" w:hAnsi="Book Antiqua" w:cs="Times New Roman"/>
          <w:sz w:val="20"/>
          <w:szCs w:val="20"/>
        </w:rPr>
        <w:t xml:space="preserve"> =</w:t>
      </w:r>
      <w:r w:rsidR="00B476A4" w:rsidRPr="00B476A4">
        <w:rPr>
          <w:rFonts w:ascii="Book Antiqua" w:hAnsi="Book Antiqua" w:cs="Times New Roman"/>
          <w:sz w:val="20"/>
          <w:szCs w:val="20"/>
          <w:u w:val="single"/>
        </w:rPr>
        <w:tab/>
      </w:r>
      <w:r w:rsidR="00B476A4">
        <w:rPr>
          <w:rFonts w:ascii="Book Antiqua" w:hAnsi="Book Antiqua" w:cs="Times New Roman"/>
          <w:sz w:val="20"/>
          <w:szCs w:val="20"/>
          <w:u w:val="single"/>
        </w:rPr>
        <w:t xml:space="preserve">  </w:t>
      </w:r>
      <w:r w:rsidRPr="00B476A4">
        <w:rPr>
          <w:rFonts w:ascii="Book Antiqua" w:hAnsi="Book Antiqua" w:cs="Times New Roman"/>
          <w:sz w:val="20"/>
          <w:szCs w:val="20"/>
          <w:u w:val="single"/>
        </w:rPr>
        <w:t xml:space="preserve"> Dividend per share</w:t>
      </w:r>
      <w:r w:rsidR="00B476A4">
        <w:rPr>
          <w:rFonts w:ascii="Book Antiqua" w:hAnsi="Book Antiqua" w:cs="Times New Roman"/>
          <w:sz w:val="20"/>
          <w:szCs w:val="20"/>
          <w:u w:val="single"/>
        </w:rPr>
        <w:tab/>
      </w:r>
    </w:p>
    <w:p w:rsidR="00330B23" w:rsidRDefault="00330B23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 w:rsidR="00B476A4">
        <w:rPr>
          <w:rFonts w:ascii="Book Antiqua" w:hAnsi="Book Antiqua" w:cs="Times New Roman"/>
          <w:sz w:val="20"/>
          <w:szCs w:val="20"/>
        </w:rPr>
        <w:t xml:space="preserve">       </w:t>
      </w:r>
      <w:r>
        <w:rPr>
          <w:rFonts w:ascii="Book Antiqua" w:hAnsi="Book Antiqua" w:cs="Times New Roman"/>
          <w:sz w:val="20"/>
          <w:szCs w:val="20"/>
        </w:rPr>
        <w:t>Market price</w:t>
      </w:r>
    </w:p>
    <w:p w:rsidR="000A0DB5" w:rsidRPr="000A0DB5" w:rsidRDefault="000A0DB5" w:rsidP="00E06FBE">
      <w:pPr>
        <w:rPr>
          <w:rFonts w:ascii="Book Antiqua" w:hAnsi="Book Antiqua" w:cs="Times New Roman"/>
          <w:sz w:val="20"/>
          <w:szCs w:val="20"/>
          <w:u w:val="single"/>
        </w:rPr>
      </w:pPr>
      <w:r w:rsidRPr="00E100D0">
        <w:rPr>
          <w:rFonts w:ascii="Book Antiqua" w:hAnsi="Book Antiqua" w:cs="Times New Roman"/>
          <w:b/>
          <w:sz w:val="20"/>
          <w:szCs w:val="20"/>
        </w:rPr>
        <w:t>Price Earnings Ratio</w:t>
      </w:r>
      <w:r>
        <w:rPr>
          <w:rFonts w:ascii="Book Antiqua" w:hAnsi="Book Antiqua" w:cs="Times New Roman"/>
          <w:sz w:val="20"/>
          <w:szCs w:val="20"/>
        </w:rPr>
        <w:t xml:space="preserve"> = </w:t>
      </w:r>
      <w:r w:rsidRPr="000A0DB5">
        <w:rPr>
          <w:rFonts w:ascii="Book Antiqua" w:hAnsi="Book Antiqua" w:cs="Times New Roman"/>
          <w:sz w:val="20"/>
          <w:szCs w:val="20"/>
          <w:u w:val="single"/>
        </w:rPr>
        <w:tab/>
        <w:t>Current Market Price</w:t>
      </w:r>
      <w:r>
        <w:rPr>
          <w:rFonts w:ascii="Book Antiqua" w:hAnsi="Book Antiqua" w:cs="Times New Roman"/>
          <w:sz w:val="20"/>
          <w:szCs w:val="20"/>
          <w:u w:val="single"/>
        </w:rPr>
        <w:tab/>
      </w:r>
      <w:r w:rsidRPr="000A0DB5">
        <w:rPr>
          <w:rFonts w:ascii="Book Antiqua" w:hAnsi="Book Antiqua" w:cs="Times New Roman"/>
          <w:sz w:val="20"/>
          <w:szCs w:val="20"/>
          <w:u w:val="single"/>
        </w:rPr>
        <w:t xml:space="preserve"> </w:t>
      </w:r>
    </w:p>
    <w:p w:rsidR="000A0DB5" w:rsidRDefault="000A0DB5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 w:rsidR="00275AAB">
        <w:rPr>
          <w:rFonts w:ascii="Book Antiqua" w:hAnsi="Book Antiqua" w:cs="Times New Roman"/>
          <w:sz w:val="20"/>
          <w:szCs w:val="20"/>
        </w:rPr>
        <w:t xml:space="preserve">  </w:t>
      </w:r>
      <w:r>
        <w:rPr>
          <w:rFonts w:ascii="Book Antiqua" w:hAnsi="Book Antiqua" w:cs="Times New Roman"/>
          <w:sz w:val="20"/>
          <w:szCs w:val="20"/>
        </w:rPr>
        <w:t>Earnings per share</w:t>
      </w:r>
    </w:p>
    <w:p w:rsidR="007B6322" w:rsidRPr="00053963" w:rsidRDefault="007B6322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Measures the number of years of earnings that the market is capitalising into share price and whether the cost of the share is cheap or expensive.</w:t>
      </w:r>
    </w:p>
    <w:p w:rsidR="00053963" w:rsidRDefault="00053963" w:rsidP="00E06FBE">
      <w:pPr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</w:p>
    <w:p w:rsidR="00053963" w:rsidRPr="00636821" w:rsidRDefault="00053963" w:rsidP="00E06FBE">
      <w:pPr>
        <w:rPr>
          <w:rFonts w:ascii="Book Antiqua" w:hAnsi="Book Antiqua" w:cs="Times New Roman"/>
          <w:sz w:val="20"/>
          <w:szCs w:val="20"/>
        </w:rPr>
      </w:pPr>
    </w:p>
    <w:p w:rsidR="00636821" w:rsidRPr="00E06FBE" w:rsidRDefault="00636821" w:rsidP="00E06FBE">
      <w:pPr>
        <w:rPr>
          <w:rFonts w:ascii="Book Antiqua" w:hAnsi="Book Antiqua" w:cs="Times New Roman"/>
          <w:sz w:val="20"/>
          <w:szCs w:val="20"/>
        </w:rPr>
      </w:pPr>
    </w:p>
    <w:p w:rsidR="006840BA" w:rsidRPr="0030237B" w:rsidRDefault="006840BA" w:rsidP="00273036">
      <w:pPr>
        <w:rPr>
          <w:rFonts w:ascii="Book Antiqua" w:hAnsi="Book Antiqua" w:cs="Times New Roman"/>
          <w:sz w:val="20"/>
          <w:szCs w:val="20"/>
        </w:rPr>
      </w:pPr>
    </w:p>
    <w:p w:rsidR="00B8229C" w:rsidRDefault="00B8229C" w:rsidP="00C6666F">
      <w:pPr>
        <w:rPr>
          <w:rFonts w:ascii="Book Antiqua" w:hAnsi="Book Antiqua" w:cs="Times New Roman"/>
          <w:sz w:val="20"/>
          <w:szCs w:val="20"/>
        </w:rPr>
      </w:pPr>
    </w:p>
    <w:p w:rsidR="00C6666F" w:rsidRPr="002166B2" w:rsidRDefault="00C6666F">
      <w:pPr>
        <w:rPr>
          <w:rFonts w:ascii="Book Antiqua" w:hAnsi="Book Antiqua" w:cs="Times New Roman"/>
          <w:sz w:val="20"/>
          <w:szCs w:val="20"/>
        </w:rPr>
      </w:pPr>
    </w:p>
    <w:sectPr w:rsidR="00C6666F" w:rsidRPr="002166B2" w:rsidSect="0009460E">
      <w:pgSz w:w="11907" w:h="16839" w:code="9"/>
      <w:pgMar w:top="117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460B7"/>
    <w:multiLevelType w:val="hybridMultilevel"/>
    <w:tmpl w:val="4A6C6CD2"/>
    <w:lvl w:ilvl="0" w:tplc="340E5A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47ACD"/>
    <w:multiLevelType w:val="hybridMultilevel"/>
    <w:tmpl w:val="B05686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18C3"/>
    <w:rsid w:val="000414A7"/>
    <w:rsid w:val="00053963"/>
    <w:rsid w:val="00077C8D"/>
    <w:rsid w:val="0009460E"/>
    <w:rsid w:val="000A0DB5"/>
    <w:rsid w:val="000A7F9C"/>
    <w:rsid w:val="000C47D4"/>
    <w:rsid w:val="001244A9"/>
    <w:rsid w:val="001254A8"/>
    <w:rsid w:val="001811E6"/>
    <w:rsid w:val="00183FA3"/>
    <w:rsid w:val="00192829"/>
    <w:rsid w:val="001A3AC2"/>
    <w:rsid w:val="001A65E4"/>
    <w:rsid w:val="001B7E67"/>
    <w:rsid w:val="001C5C85"/>
    <w:rsid w:val="002166B2"/>
    <w:rsid w:val="0021699D"/>
    <w:rsid w:val="00250775"/>
    <w:rsid w:val="00254379"/>
    <w:rsid w:val="00265492"/>
    <w:rsid w:val="00273036"/>
    <w:rsid w:val="00275AAB"/>
    <w:rsid w:val="002A2F4B"/>
    <w:rsid w:val="002D18C8"/>
    <w:rsid w:val="002D3D1F"/>
    <w:rsid w:val="0030237B"/>
    <w:rsid w:val="00316194"/>
    <w:rsid w:val="00330B23"/>
    <w:rsid w:val="00383765"/>
    <w:rsid w:val="003940F1"/>
    <w:rsid w:val="00395B74"/>
    <w:rsid w:val="00397CC8"/>
    <w:rsid w:val="004365C4"/>
    <w:rsid w:val="00455311"/>
    <w:rsid w:val="004935D8"/>
    <w:rsid w:val="004B5632"/>
    <w:rsid w:val="004E68C0"/>
    <w:rsid w:val="00501B71"/>
    <w:rsid w:val="00504769"/>
    <w:rsid w:val="005365D9"/>
    <w:rsid w:val="00581875"/>
    <w:rsid w:val="0058248F"/>
    <w:rsid w:val="00590642"/>
    <w:rsid w:val="005A0F2D"/>
    <w:rsid w:val="005C69C9"/>
    <w:rsid w:val="005D28C0"/>
    <w:rsid w:val="005D3EB6"/>
    <w:rsid w:val="005D4301"/>
    <w:rsid w:val="005D7FA1"/>
    <w:rsid w:val="005F40A9"/>
    <w:rsid w:val="0062403E"/>
    <w:rsid w:val="00636821"/>
    <w:rsid w:val="00650E24"/>
    <w:rsid w:val="0065152F"/>
    <w:rsid w:val="006840BA"/>
    <w:rsid w:val="00692693"/>
    <w:rsid w:val="006A780E"/>
    <w:rsid w:val="006B5A52"/>
    <w:rsid w:val="006C3F34"/>
    <w:rsid w:val="00705835"/>
    <w:rsid w:val="00710C9A"/>
    <w:rsid w:val="00743BEA"/>
    <w:rsid w:val="0077503D"/>
    <w:rsid w:val="007830E6"/>
    <w:rsid w:val="00794E9D"/>
    <w:rsid w:val="007B6322"/>
    <w:rsid w:val="007C7B73"/>
    <w:rsid w:val="008029F2"/>
    <w:rsid w:val="00814480"/>
    <w:rsid w:val="00845D25"/>
    <w:rsid w:val="008718C3"/>
    <w:rsid w:val="00897B4A"/>
    <w:rsid w:val="00914A5E"/>
    <w:rsid w:val="00933B60"/>
    <w:rsid w:val="009433E9"/>
    <w:rsid w:val="009718DA"/>
    <w:rsid w:val="009B5FDF"/>
    <w:rsid w:val="009C7F92"/>
    <w:rsid w:val="009D2B19"/>
    <w:rsid w:val="009E71E6"/>
    <w:rsid w:val="009E7FB3"/>
    <w:rsid w:val="00A05893"/>
    <w:rsid w:val="00A069D0"/>
    <w:rsid w:val="00A209F2"/>
    <w:rsid w:val="00A71ECB"/>
    <w:rsid w:val="00A829D0"/>
    <w:rsid w:val="00A87AB3"/>
    <w:rsid w:val="00AC209A"/>
    <w:rsid w:val="00AE3DD5"/>
    <w:rsid w:val="00B03A4C"/>
    <w:rsid w:val="00B21D6A"/>
    <w:rsid w:val="00B413CD"/>
    <w:rsid w:val="00B476A4"/>
    <w:rsid w:val="00B655DC"/>
    <w:rsid w:val="00B748B9"/>
    <w:rsid w:val="00B77316"/>
    <w:rsid w:val="00B8229C"/>
    <w:rsid w:val="00B856C0"/>
    <w:rsid w:val="00BC5089"/>
    <w:rsid w:val="00BD3889"/>
    <w:rsid w:val="00C124B9"/>
    <w:rsid w:val="00C45CD6"/>
    <w:rsid w:val="00C54E4B"/>
    <w:rsid w:val="00C6666F"/>
    <w:rsid w:val="00C6701F"/>
    <w:rsid w:val="00C6781A"/>
    <w:rsid w:val="00C72812"/>
    <w:rsid w:val="00C838D5"/>
    <w:rsid w:val="00CC3B78"/>
    <w:rsid w:val="00D02B13"/>
    <w:rsid w:val="00D07F85"/>
    <w:rsid w:val="00D468DB"/>
    <w:rsid w:val="00D54140"/>
    <w:rsid w:val="00D669D2"/>
    <w:rsid w:val="00DA7947"/>
    <w:rsid w:val="00DB3707"/>
    <w:rsid w:val="00DC2CA5"/>
    <w:rsid w:val="00DE6E8F"/>
    <w:rsid w:val="00E06FBE"/>
    <w:rsid w:val="00E100D0"/>
    <w:rsid w:val="00E154A0"/>
    <w:rsid w:val="00E42995"/>
    <w:rsid w:val="00E532CA"/>
    <w:rsid w:val="00E76671"/>
    <w:rsid w:val="00EC0555"/>
    <w:rsid w:val="00ED2943"/>
    <w:rsid w:val="00F00FA5"/>
    <w:rsid w:val="00F34156"/>
    <w:rsid w:val="00F47ECA"/>
    <w:rsid w:val="00F55CE3"/>
    <w:rsid w:val="00F7261A"/>
    <w:rsid w:val="00F74069"/>
    <w:rsid w:val="00F747FF"/>
    <w:rsid w:val="00FF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9D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9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9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9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9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9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9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9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9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9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9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69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69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169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169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169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169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169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169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9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169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69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9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69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1699D"/>
    <w:rPr>
      <w:b/>
      <w:bCs/>
    </w:rPr>
  </w:style>
  <w:style w:type="character" w:styleId="Emphasis">
    <w:name w:val="Emphasis"/>
    <w:basedOn w:val="DefaultParagraphFont"/>
    <w:uiPriority w:val="20"/>
    <w:qFormat/>
    <w:rsid w:val="0021699D"/>
    <w:rPr>
      <w:i/>
      <w:iCs/>
    </w:rPr>
  </w:style>
  <w:style w:type="paragraph" w:styleId="NoSpacing">
    <w:name w:val="No Spacing"/>
    <w:uiPriority w:val="1"/>
    <w:qFormat/>
    <w:rsid w:val="002169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1699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1699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1699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9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99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21699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1699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1699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1699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1699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699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Ezhil</dc:creator>
  <cp:lastModifiedBy>Ezhil</cp:lastModifiedBy>
  <cp:revision>131</cp:revision>
  <dcterms:created xsi:type="dcterms:W3CDTF">2015-03-20T01:01:00Z</dcterms:created>
  <dcterms:modified xsi:type="dcterms:W3CDTF">2015-03-20T04:22:00Z</dcterms:modified>
</cp:coreProperties>
</file>