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00" w:type="dxa"/>
        <w:tblCellSpacing w:w="15" w:type="dxa"/>
        <w:tblInd w:w="-14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00"/>
      </w:tblGrid>
      <w:tr w:rsidR="000C3EEC" w:rsidRPr="000C3EEC" w:rsidTr="000C3E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EEC" w:rsidRPr="000C3EEC" w:rsidRDefault="000C3EEC" w:rsidP="000C3EEC">
            <w:pPr>
              <w:spacing w:after="240" w:line="25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C3EEC">
              <w:rPr>
                <w:rFonts w:ascii="Arial" w:eastAsia="Times New Roman" w:hAnsi="Arial" w:cs="Arial"/>
                <w:b/>
                <w:bCs/>
                <w:color w:val="333333"/>
                <w:sz w:val="18"/>
                <w:u w:val="single"/>
              </w:rPr>
              <w:t>Intermediate (IPC) Course November 2014 Examination</w:t>
            </w:r>
          </w:p>
        </w:tc>
      </w:tr>
      <w:tr w:rsidR="000C3EEC" w:rsidRPr="000C3EEC" w:rsidTr="000C3EEC">
        <w:trPr>
          <w:tblCellSpacing w:w="15" w:type="dxa"/>
        </w:trPr>
        <w:tc>
          <w:tcPr>
            <w:tcW w:w="0" w:type="auto"/>
            <w:hideMark/>
          </w:tcPr>
          <w:p w:rsidR="000C3EEC" w:rsidRDefault="000C3EEC" w:rsidP="000C3EEC">
            <w:pPr>
              <w:spacing w:before="100" w:beforeAutospacing="1" w:after="240" w:line="255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</w:pPr>
            <w:r w:rsidRPr="000C3EEC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 xml:space="preserve">Subject : Applicable sections of the Companies Act, 2013- for Group II : Paper 6 Auditing &amp; Assurance Intermediate (IPC) </w:t>
            </w:r>
          </w:p>
          <w:p w:rsidR="000C3EEC" w:rsidRDefault="000C3EEC" w:rsidP="000C3EEC">
            <w:pPr>
              <w:spacing w:before="100" w:beforeAutospacing="1" w:after="24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C3EEC">
              <w:rPr>
                <w:rFonts w:ascii="Arial" w:eastAsia="Times New Roman" w:hAnsi="Arial" w:cs="Arial"/>
                <w:b/>
                <w:bCs/>
                <w:color w:val="333333"/>
                <w:sz w:val="18"/>
              </w:rPr>
              <w:t>November 2014 Examination,</w:t>
            </w:r>
            <w:r w:rsidRPr="000C3EEC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  <w:r w:rsidRPr="000C3EE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 w:rsidRPr="000C3EE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Students may note that given below is the list of sections of the Companies Act, 2013 (notified on 12th Sept, 2013) which are applicable for Group II :</w:t>
            </w:r>
          </w:p>
          <w:p w:rsidR="000C3EEC" w:rsidRPr="000C3EEC" w:rsidRDefault="000C3EEC" w:rsidP="000C3EEC">
            <w:pPr>
              <w:spacing w:before="100" w:beforeAutospacing="1" w:after="24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C3EE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Paper 6 Auditing &amp; Assurance subject Intermediate (IPC) Level November 2014 Examination.</w:t>
            </w:r>
            <w:r w:rsidRPr="000C3EEC">
              <w:rPr>
                <w:rFonts w:ascii="Arial" w:eastAsia="Times New Roman" w:hAnsi="Arial" w:cs="Arial"/>
                <w:color w:val="333333"/>
                <w:sz w:val="18"/>
              </w:rPr>
              <w:t> </w:t>
            </w:r>
          </w:p>
        </w:tc>
      </w:tr>
      <w:tr w:rsidR="000C3EEC" w:rsidRPr="000C3EEC" w:rsidTr="000C3EEC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137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04"/>
              <w:gridCol w:w="4107"/>
              <w:gridCol w:w="8199"/>
            </w:tblGrid>
            <w:tr w:rsidR="000C3EEC" w:rsidRPr="000C3EEC">
              <w:trPr>
                <w:tblCellSpacing w:w="15" w:type="dxa"/>
              </w:trPr>
              <w:tc>
                <w:tcPr>
                  <w:tcW w:w="500" w:type="pct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S. No.</w:t>
                  </w:r>
                </w:p>
              </w:tc>
              <w:tc>
                <w:tcPr>
                  <w:tcW w:w="1500" w:type="pct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Section No of the Companies Act, 2013</w:t>
                  </w:r>
                </w:p>
              </w:tc>
              <w:tc>
                <w:tcPr>
                  <w:tcW w:w="3000" w:type="pct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Description of Section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Allotment of Securities by Company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Payment of Dividend in proportion to amount paid-up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Prohibition for buy back in certain circumstances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133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Central Government to Prescribe Accounting Standards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Restrictions on Powers of Board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181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Company to contribute to bona fide and Charitable Funds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Prohibitions and restrictions regarding political contribution</w:t>
                  </w:r>
                </w:p>
              </w:tc>
            </w:tr>
            <w:tr w:rsidR="000C3EEC" w:rsidRPr="000C3E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183</w:t>
                  </w:r>
                </w:p>
              </w:tc>
              <w:tc>
                <w:tcPr>
                  <w:tcW w:w="0" w:type="auto"/>
                  <w:hideMark/>
                </w:tcPr>
                <w:p w:rsid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Power of board and other persons to make contribution to </w:t>
                  </w:r>
                </w:p>
                <w:p w:rsidR="000C3EEC" w:rsidRPr="000C3EEC" w:rsidRDefault="000C3EEC" w:rsidP="000C3EEC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0C3EE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National Defence Fund etc.</w:t>
                  </w:r>
                </w:p>
              </w:tc>
            </w:tr>
          </w:tbl>
          <w:p w:rsidR="000C3EEC" w:rsidRPr="000C3EEC" w:rsidRDefault="000C3EEC" w:rsidP="000C3EEC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0C3EEC" w:rsidRPr="000C3EEC" w:rsidTr="000C3EEC">
        <w:trPr>
          <w:tblCellSpacing w:w="15" w:type="dxa"/>
        </w:trPr>
        <w:tc>
          <w:tcPr>
            <w:tcW w:w="0" w:type="auto"/>
            <w:hideMark/>
          </w:tcPr>
          <w:p w:rsidR="000C3EEC" w:rsidRDefault="000C3EEC" w:rsidP="000C3EEC">
            <w:pPr>
              <w:spacing w:before="100" w:beforeAutospacing="1" w:after="100" w:afterAutospacing="1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C3EE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These sections are also discussed for the convenience of the students as “Academic Update in view of Legislative Amendments</w:t>
            </w:r>
          </w:p>
          <w:p w:rsidR="000C3EEC" w:rsidRDefault="000C3EEC" w:rsidP="000C3EEC">
            <w:pPr>
              <w:spacing w:before="100" w:beforeAutospacing="1" w:after="100" w:afterAutospacing="1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0C3EE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in the Companies Act, 2013” in Group II : Paper 6 Auditing and Assurance Revisionary Test Paper for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November 2014</w:t>
            </w:r>
          </w:p>
          <w:p w:rsidR="000C3EEC" w:rsidRPr="000C3EEC" w:rsidRDefault="000C3EEC" w:rsidP="000C3EEC">
            <w:pPr>
              <w:spacing w:before="100" w:beforeAutospacing="1" w:after="100" w:afterAutospacing="1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645DA2" w:rsidRDefault="00645DA2"/>
    <w:sectPr w:rsidR="00645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C3EEC"/>
    <w:rsid w:val="000C3EEC"/>
    <w:rsid w:val="0064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C3EEC"/>
    <w:rPr>
      <w:b/>
      <w:bCs/>
    </w:rPr>
  </w:style>
  <w:style w:type="paragraph" w:styleId="NormalWeb">
    <w:name w:val="Normal (Web)"/>
    <w:basedOn w:val="Normal"/>
    <w:uiPriority w:val="99"/>
    <w:unhideWhenUsed/>
    <w:rsid w:val="000C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C3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2014-09-14T05:49:00Z</dcterms:created>
  <dcterms:modified xsi:type="dcterms:W3CDTF">2014-09-14T05:51:00Z</dcterms:modified>
</cp:coreProperties>
</file>