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48F" w:rsidRPr="0095748F" w:rsidRDefault="0095748F" w:rsidP="0095748F">
      <w:pPr>
        <w:shd w:val="clear" w:color="auto" w:fill="FFFFFF"/>
        <w:spacing w:after="0" w:line="240" w:lineRule="auto"/>
        <w:jc w:val="center"/>
        <w:rPr>
          <w:rFonts w:ascii="Times New Roman" w:eastAsia="Times New Roman" w:hAnsi="Times New Roman" w:cs="Times New Roman"/>
          <w:color w:val="000000"/>
          <w:sz w:val="24"/>
          <w:szCs w:val="24"/>
        </w:rPr>
      </w:pPr>
      <w:r w:rsidRPr="0095748F">
        <w:rPr>
          <w:rFonts w:ascii="Times New Roman" w:eastAsia="Times New Roman" w:hAnsi="Times New Roman" w:cs="Times New Roman"/>
          <w:b/>
          <w:bCs/>
          <w:i/>
          <w:iCs/>
          <w:color w:val="000000"/>
          <w:sz w:val="20"/>
          <w:szCs w:val="20"/>
          <w:u w:val="single"/>
        </w:rPr>
        <w:t>ANNOUCEMENT</w:t>
      </w:r>
      <w:r w:rsidRPr="0095748F">
        <w:rPr>
          <w:rFonts w:ascii="Times New Roman" w:eastAsia="Times New Roman" w:hAnsi="Times New Roman" w:cs="Times New Roman"/>
          <w:b/>
          <w:bCs/>
          <w:i/>
          <w:iCs/>
          <w:color w:val="000000"/>
          <w:sz w:val="20"/>
          <w:szCs w:val="20"/>
          <w:u w:val="single"/>
        </w:rPr>
        <w:br/>
        <w:t>KIND ATTN. INTERMEDIATE (IPC) COURSE STUDENTS</w:t>
      </w:r>
      <w:r w:rsidRPr="0095748F">
        <w:rPr>
          <w:rFonts w:ascii="Times New Roman" w:eastAsia="Times New Roman" w:hAnsi="Times New Roman" w:cs="Times New Roman"/>
          <w:b/>
          <w:bCs/>
          <w:i/>
          <w:iCs/>
          <w:color w:val="000000"/>
          <w:sz w:val="20"/>
          <w:szCs w:val="20"/>
          <w:u w:val="single"/>
        </w:rPr>
        <w:br/>
      </w:r>
      <w:r w:rsidRPr="0095748F">
        <w:rPr>
          <w:rFonts w:ascii="Times New Roman" w:eastAsia="Times New Roman" w:hAnsi="Times New Roman" w:cs="Times New Roman"/>
          <w:b/>
          <w:bCs/>
          <w:i/>
          <w:iCs/>
          <w:color w:val="000000"/>
          <w:sz w:val="20"/>
          <w:szCs w:val="20"/>
          <w:u w:val="single"/>
        </w:rPr>
        <w:br/>
      </w:r>
      <w:r w:rsidRPr="0095748F">
        <w:rPr>
          <w:rFonts w:ascii="Times New Roman" w:eastAsia="Times New Roman" w:hAnsi="Times New Roman" w:cs="Times New Roman"/>
          <w:b/>
          <w:bCs/>
          <w:color w:val="000000"/>
          <w:sz w:val="20"/>
          <w:szCs w:val="20"/>
        </w:rPr>
        <w:t>Study Material relevant for Nov. 2014 Examinations</w:t>
      </w:r>
      <w:r w:rsidRPr="0095748F">
        <w:rPr>
          <w:rFonts w:ascii="Times New Roman" w:eastAsia="Times New Roman" w:hAnsi="Times New Roman" w:cs="Times New Roman"/>
          <w:b/>
          <w:bCs/>
          <w:color w:val="000000"/>
          <w:sz w:val="20"/>
          <w:szCs w:val="20"/>
        </w:rPr>
        <w:br/>
      </w:r>
      <w:r w:rsidRPr="0095748F">
        <w:rPr>
          <w:rFonts w:ascii="Times New Roman" w:eastAsia="Times New Roman" w:hAnsi="Times New Roman" w:cs="Times New Roman"/>
          <w:color w:val="000000"/>
          <w:sz w:val="20"/>
          <w:szCs w:val="20"/>
        </w:rPr>
        <w:t> </w:t>
      </w:r>
    </w:p>
    <w:p w:rsidR="0095748F" w:rsidRPr="0095748F" w:rsidRDefault="0095748F" w:rsidP="0095748F">
      <w:pPr>
        <w:shd w:val="clear" w:color="auto" w:fill="FFFFFF"/>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t>Based on the decisions of the Council the syllabus of the following subjects of Intermediate (IPC) Course has been revised and the study materials as mentioned against the subjects are applicable for Nov. 2014 Examinations:</w:t>
      </w:r>
      <w:r w:rsidRPr="0095748F">
        <w:rPr>
          <w:rFonts w:ascii="Times New Roman" w:eastAsia="Times New Roman" w:hAnsi="Times New Roman" w:cs="Times New Roman"/>
          <w:color w:val="000000"/>
          <w:sz w:val="20"/>
          <w:szCs w:val="20"/>
        </w:rPr>
        <w:b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29"/>
        <w:gridCol w:w="6361"/>
      </w:tblGrid>
      <w:tr w:rsidR="0095748F" w:rsidRPr="0095748F" w:rsidTr="0095748F">
        <w:trPr>
          <w:tblCellSpacing w:w="0" w:type="dxa"/>
          <w:jc w:val="center"/>
        </w:trPr>
        <w:tc>
          <w:tcPr>
            <w:tcW w:w="307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jc w:val="center"/>
              <w:rPr>
                <w:rFonts w:ascii="Times New Roman" w:eastAsia="Times New Roman" w:hAnsi="Times New Roman" w:cs="Times New Roman"/>
                <w:color w:val="000000"/>
                <w:sz w:val="24"/>
                <w:szCs w:val="24"/>
              </w:rPr>
            </w:pPr>
            <w:r w:rsidRPr="0095748F">
              <w:rPr>
                <w:rFonts w:ascii="Times New Roman" w:eastAsia="Times New Roman" w:hAnsi="Times New Roman" w:cs="Times New Roman"/>
                <w:b/>
                <w:bCs/>
                <w:color w:val="000000"/>
                <w:sz w:val="20"/>
                <w:szCs w:val="20"/>
              </w:rPr>
              <w:t>Subjects</w:t>
            </w:r>
          </w:p>
        </w:tc>
        <w:tc>
          <w:tcPr>
            <w:tcW w:w="649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jc w:val="center"/>
              <w:rPr>
                <w:rFonts w:ascii="Times New Roman" w:eastAsia="Times New Roman" w:hAnsi="Times New Roman" w:cs="Times New Roman"/>
                <w:color w:val="000000"/>
                <w:sz w:val="24"/>
                <w:szCs w:val="24"/>
              </w:rPr>
            </w:pPr>
            <w:r w:rsidRPr="0095748F">
              <w:rPr>
                <w:rFonts w:ascii="Times New Roman" w:eastAsia="Times New Roman" w:hAnsi="Times New Roman" w:cs="Times New Roman"/>
                <w:b/>
                <w:bCs/>
                <w:color w:val="000000"/>
                <w:sz w:val="20"/>
                <w:szCs w:val="20"/>
              </w:rPr>
              <w:t>Study Material</w:t>
            </w:r>
          </w:p>
        </w:tc>
      </w:tr>
      <w:tr w:rsidR="0095748F" w:rsidRPr="0095748F" w:rsidTr="0095748F">
        <w:trPr>
          <w:tblCellSpacing w:w="0" w:type="dxa"/>
          <w:jc w:val="center"/>
        </w:trPr>
        <w:tc>
          <w:tcPr>
            <w:tcW w:w="307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t>Paper 2: Business Laws, Ethics and Communication</w:t>
            </w:r>
          </w:p>
        </w:tc>
        <w:tc>
          <w:tcPr>
            <w:tcW w:w="649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t>Study Material &amp; Practice Manual- July 2013 edition and Supplementary- BLEC- June 2014 edition</w:t>
            </w:r>
          </w:p>
        </w:tc>
      </w:tr>
      <w:tr w:rsidR="0095748F" w:rsidRPr="0095748F" w:rsidTr="0095748F">
        <w:trPr>
          <w:tblCellSpacing w:w="0" w:type="dxa"/>
          <w:jc w:val="center"/>
        </w:trPr>
        <w:tc>
          <w:tcPr>
            <w:tcW w:w="307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t>Paper 4: Part II- Indirect Taxes</w:t>
            </w:r>
          </w:p>
        </w:tc>
        <w:tc>
          <w:tcPr>
            <w:tcW w:w="649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t>Study Material – Aug. 2013 &amp; Practice Manual- Apr. 2014 edition</w:t>
            </w:r>
          </w:p>
        </w:tc>
      </w:tr>
      <w:tr w:rsidR="0095748F" w:rsidRPr="0095748F" w:rsidTr="0095748F">
        <w:trPr>
          <w:tblCellSpacing w:w="0" w:type="dxa"/>
          <w:jc w:val="center"/>
        </w:trPr>
        <w:tc>
          <w:tcPr>
            <w:tcW w:w="307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t>Paper 7: Section A- Information Technology</w:t>
            </w:r>
          </w:p>
        </w:tc>
        <w:tc>
          <w:tcPr>
            <w:tcW w:w="6495" w:type="dxa"/>
            <w:tcBorders>
              <w:top w:val="outset" w:sz="6" w:space="0" w:color="auto"/>
              <w:left w:val="outset" w:sz="6" w:space="0" w:color="auto"/>
              <w:bottom w:val="outset" w:sz="6" w:space="0" w:color="auto"/>
              <w:right w:val="outset" w:sz="6" w:space="0" w:color="auto"/>
            </w:tcBorders>
            <w:shd w:val="clear" w:color="auto" w:fill="FFFFFF"/>
            <w:hideMark/>
          </w:tcPr>
          <w:p w:rsidR="0095748F" w:rsidRPr="0095748F" w:rsidRDefault="0095748F" w:rsidP="0095748F">
            <w:pPr>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t>Study Material – Nov. 2013 &amp; Practice Manual- Apr. 2014 edition</w:t>
            </w:r>
          </w:p>
        </w:tc>
      </w:tr>
    </w:tbl>
    <w:p w:rsidR="0095748F" w:rsidRPr="0095748F" w:rsidRDefault="0095748F" w:rsidP="0095748F">
      <w:pPr>
        <w:shd w:val="clear" w:color="auto" w:fill="FFFFFF"/>
        <w:spacing w:after="0" w:line="240" w:lineRule="auto"/>
        <w:rPr>
          <w:rFonts w:ascii="Times New Roman" w:eastAsia="Times New Roman" w:hAnsi="Times New Roman" w:cs="Times New Roman"/>
          <w:color w:val="000000"/>
          <w:sz w:val="24"/>
          <w:szCs w:val="24"/>
        </w:rPr>
      </w:pPr>
      <w:r w:rsidRPr="0095748F">
        <w:rPr>
          <w:rFonts w:ascii="Times New Roman" w:eastAsia="Times New Roman" w:hAnsi="Times New Roman" w:cs="Times New Roman"/>
          <w:color w:val="000000"/>
          <w:sz w:val="20"/>
          <w:szCs w:val="20"/>
        </w:rPr>
        <w:br/>
        <w:t>Students are advised to refer to the above study materials, practice manuals and supplementary study papers while preparing for their forthcoming examinations being held in Nov. 2014.</w:t>
      </w:r>
    </w:p>
    <w:p w:rsidR="00B204F2" w:rsidRDefault="00B204F2"/>
    <w:sectPr w:rsidR="00B204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5748F"/>
    <w:rsid w:val="0095748F"/>
    <w:rsid w:val="00B204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74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228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2014-07-22T05:34:00Z</dcterms:created>
  <dcterms:modified xsi:type="dcterms:W3CDTF">2014-07-22T05:35:00Z</dcterms:modified>
</cp:coreProperties>
</file>