
<file path=[Content_Types].xml><?xml version="1.0" encoding="utf-8"?>
<Types xmlns="http://schemas.openxmlformats.org/package/2006/content-types">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733" w:rsidRDefault="002D1733" w:rsidP="00FD2116">
      <w:pPr>
        <w:pStyle w:val="NormalWeb"/>
        <w:spacing w:before="0" w:beforeAutospacing="0" w:after="0" w:afterAutospacing="0"/>
      </w:pPr>
      <w:r>
        <w:t>VALUATION OF GOOD WILL</w:t>
      </w:r>
    </w:p>
    <w:p w:rsidR="002D1733" w:rsidRDefault="002D1733" w:rsidP="00FD2116">
      <w:pPr>
        <w:pStyle w:val="NormalWeb"/>
        <w:spacing w:before="0" w:beforeAutospacing="0" w:after="0" w:afterAutospacing="0"/>
      </w:pPr>
    </w:p>
    <w:p w:rsidR="00FD2116" w:rsidRPr="00FD2116" w:rsidRDefault="00FD2116" w:rsidP="00FD2116">
      <w:pPr>
        <w:pStyle w:val="NormalWeb"/>
        <w:spacing w:before="0" w:beforeAutospacing="0" w:after="0" w:afterAutospacing="0"/>
      </w:pPr>
      <w:r>
        <w:t xml:space="preserve"> </w:t>
      </w:r>
      <w:r w:rsidRPr="00FD2116">
        <w:rPr>
          <w:b/>
          <w:bCs/>
          <w:color w:val="993366"/>
          <w:sz w:val="20"/>
        </w:rPr>
        <w:t>There are three methods of valuation of goodwill of the firm;</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1. Average Profits Method</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2. Super Profits Method</w:t>
      </w:r>
      <w:r w:rsidR="002D1733">
        <w:rPr>
          <w:rFonts w:ascii="Times New Roman" w:eastAsia="Times New Roman" w:hAnsi="Times New Roman" w:cs="Times New Roman"/>
          <w:sz w:val="24"/>
          <w:szCs w:val="24"/>
        </w:rPr>
        <w:t>***</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 xml:space="preserve">3. </w:t>
      </w:r>
      <w:proofErr w:type="spellStart"/>
      <w:r w:rsidRPr="00FD2116">
        <w:rPr>
          <w:rFonts w:ascii="Times New Roman" w:eastAsia="Times New Roman" w:hAnsi="Times New Roman" w:cs="Times New Roman"/>
          <w:sz w:val="24"/>
          <w:szCs w:val="24"/>
        </w:rPr>
        <w:t>Capitalisation</w:t>
      </w:r>
      <w:proofErr w:type="spellEnd"/>
      <w:r w:rsidRPr="00FD2116">
        <w:rPr>
          <w:rFonts w:ascii="Times New Roman" w:eastAsia="Times New Roman" w:hAnsi="Times New Roman" w:cs="Times New Roman"/>
          <w:sz w:val="24"/>
          <w:szCs w:val="24"/>
        </w:rPr>
        <w:t xml:space="preserve"> Method</w:t>
      </w:r>
    </w:p>
    <w:p w:rsidR="00FD2116" w:rsidRPr="00FD2116" w:rsidRDefault="00FD2116" w:rsidP="00FD2116">
      <w:pPr>
        <w:spacing w:after="0" w:line="240" w:lineRule="auto"/>
        <w:rPr>
          <w:rFonts w:ascii="Times New Roman" w:eastAsia="Times New Roman" w:hAnsi="Times New Roman" w:cs="Times New Roman"/>
          <w:sz w:val="24"/>
          <w:szCs w:val="24"/>
        </w:rPr>
      </w:pP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b/>
          <w:bCs/>
          <w:color w:val="993366"/>
          <w:sz w:val="20"/>
        </w:rPr>
        <w:t>1. Average Profits Method:</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 xml:space="preserve">Under this </w:t>
      </w:r>
      <w:proofErr w:type="spellStart"/>
      <w:r w:rsidRPr="00FD2116">
        <w:rPr>
          <w:rFonts w:ascii="Times New Roman" w:eastAsia="Times New Roman" w:hAnsi="Times New Roman" w:cs="Times New Roman"/>
          <w:sz w:val="24"/>
          <w:szCs w:val="24"/>
        </w:rPr>
        <w:t>metod</w:t>
      </w:r>
      <w:proofErr w:type="spellEnd"/>
      <w:r w:rsidRPr="00FD2116">
        <w:rPr>
          <w:rFonts w:ascii="Times New Roman" w:eastAsia="Times New Roman" w:hAnsi="Times New Roman" w:cs="Times New Roman"/>
          <w:sz w:val="24"/>
          <w:szCs w:val="24"/>
        </w:rPr>
        <w:t xml:space="preserve"> goodwill is calculated on the basis of the average of some agreed number of past years. The average is then multiplied by the agreed number of years. This is the simplest and the most commonly used method of the valuation of goodwill.</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color w:val="993366"/>
          <w:sz w:val="24"/>
          <w:szCs w:val="24"/>
        </w:rPr>
        <w:t xml:space="preserve">Goodwill = Average Profits X Number of years of </w:t>
      </w:r>
      <w:proofErr w:type="spellStart"/>
      <w:r w:rsidRPr="00FD2116">
        <w:rPr>
          <w:rFonts w:ascii="Times New Roman" w:eastAsia="Times New Roman" w:hAnsi="Times New Roman" w:cs="Times New Roman"/>
          <w:color w:val="993366"/>
          <w:sz w:val="24"/>
          <w:szCs w:val="24"/>
        </w:rPr>
        <w:t>Puchase</w:t>
      </w:r>
      <w:proofErr w:type="spellEnd"/>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Before calculating the average profits the following adjustments should be made in the profits of the firm:</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 xml:space="preserve">a. Any abnormal profits </w:t>
      </w:r>
      <w:proofErr w:type="spellStart"/>
      <w:r w:rsidRPr="00FD2116">
        <w:rPr>
          <w:rFonts w:ascii="Times New Roman" w:eastAsia="Times New Roman" w:hAnsi="Times New Roman" w:cs="Times New Roman"/>
          <w:sz w:val="24"/>
          <w:szCs w:val="24"/>
        </w:rPr>
        <w:t>shoulld</w:t>
      </w:r>
      <w:proofErr w:type="spellEnd"/>
      <w:r w:rsidRPr="00FD2116">
        <w:rPr>
          <w:rFonts w:ascii="Times New Roman" w:eastAsia="Times New Roman" w:hAnsi="Times New Roman" w:cs="Times New Roman"/>
          <w:sz w:val="24"/>
          <w:szCs w:val="24"/>
        </w:rPr>
        <w:t xml:space="preserve"> be deducted from the net profits of that year.</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 xml:space="preserve">b. Any abnormal loss should be added back to the </w:t>
      </w:r>
      <w:proofErr w:type="spellStart"/>
      <w:r w:rsidRPr="00FD2116">
        <w:rPr>
          <w:rFonts w:ascii="Times New Roman" w:eastAsia="Times New Roman" w:hAnsi="Times New Roman" w:cs="Times New Roman"/>
          <w:sz w:val="24"/>
          <w:szCs w:val="24"/>
        </w:rPr>
        <w:t>nat</w:t>
      </w:r>
      <w:proofErr w:type="spellEnd"/>
      <w:r w:rsidRPr="00FD2116">
        <w:rPr>
          <w:rFonts w:ascii="Times New Roman" w:eastAsia="Times New Roman" w:hAnsi="Times New Roman" w:cs="Times New Roman"/>
          <w:sz w:val="24"/>
          <w:szCs w:val="24"/>
        </w:rPr>
        <w:t xml:space="preserve"> profits of that year.</w:t>
      </w:r>
    </w:p>
    <w:p w:rsidR="00FD2116" w:rsidRPr="00FD2116" w:rsidRDefault="00FD2116" w:rsidP="00FD2116">
      <w:pPr>
        <w:spacing w:after="0" w:line="240" w:lineRule="auto"/>
        <w:rPr>
          <w:rFonts w:ascii="Times New Roman" w:eastAsia="Times New Roman" w:hAnsi="Times New Roman" w:cs="Times New Roman"/>
          <w:sz w:val="24"/>
          <w:szCs w:val="24"/>
        </w:rPr>
      </w:pPr>
      <w:proofErr w:type="gramStart"/>
      <w:r w:rsidRPr="00FD2116">
        <w:rPr>
          <w:rFonts w:ascii="Times New Roman" w:eastAsia="Times New Roman" w:hAnsi="Times New Roman" w:cs="Times New Roman"/>
          <w:sz w:val="24"/>
          <w:szCs w:val="24"/>
        </w:rPr>
        <w:t>c. Non</w:t>
      </w:r>
      <w:proofErr w:type="gramEnd"/>
      <w:r w:rsidRPr="00FD2116">
        <w:rPr>
          <w:rFonts w:ascii="Times New Roman" w:eastAsia="Times New Roman" w:hAnsi="Times New Roman" w:cs="Times New Roman"/>
          <w:sz w:val="24"/>
          <w:szCs w:val="24"/>
        </w:rPr>
        <w:t xml:space="preserve"> operating incomes </w:t>
      </w:r>
      <w:proofErr w:type="spellStart"/>
      <w:r w:rsidRPr="00FD2116">
        <w:rPr>
          <w:rFonts w:ascii="Times New Roman" w:eastAsia="Times New Roman" w:hAnsi="Times New Roman" w:cs="Times New Roman"/>
          <w:sz w:val="24"/>
          <w:szCs w:val="24"/>
        </w:rPr>
        <w:t>eg</w:t>
      </w:r>
      <w:proofErr w:type="spellEnd"/>
      <w:r w:rsidRPr="00FD2116">
        <w:rPr>
          <w:rFonts w:ascii="Times New Roman" w:eastAsia="Times New Roman" w:hAnsi="Times New Roman" w:cs="Times New Roman"/>
          <w:sz w:val="24"/>
          <w:szCs w:val="24"/>
        </w:rPr>
        <w:t xml:space="preserve">. </w:t>
      </w:r>
      <w:proofErr w:type="gramStart"/>
      <w:r w:rsidRPr="00FD2116">
        <w:rPr>
          <w:rFonts w:ascii="Times New Roman" w:eastAsia="Times New Roman" w:hAnsi="Times New Roman" w:cs="Times New Roman"/>
          <w:sz w:val="24"/>
          <w:szCs w:val="24"/>
        </w:rPr>
        <w:t>income</w:t>
      </w:r>
      <w:proofErr w:type="gramEnd"/>
      <w:r w:rsidRPr="00FD2116">
        <w:rPr>
          <w:rFonts w:ascii="Times New Roman" w:eastAsia="Times New Roman" w:hAnsi="Times New Roman" w:cs="Times New Roman"/>
          <w:sz w:val="24"/>
          <w:szCs w:val="24"/>
        </w:rPr>
        <w:t xml:space="preserve"> from investments etc should be deducted from the net profits of that year.</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Now we will explain this method with the help of a simple example.</w:t>
      </w:r>
    </w:p>
    <w:p w:rsidR="00FD2116" w:rsidRPr="00FD2116" w:rsidRDefault="00FD2116" w:rsidP="00FD2116">
      <w:pPr>
        <w:spacing w:after="0" w:line="240" w:lineRule="auto"/>
        <w:rPr>
          <w:rFonts w:ascii="Times New Roman" w:eastAsia="Times New Roman" w:hAnsi="Times New Roman" w:cs="Times New Roman"/>
          <w:sz w:val="24"/>
          <w:szCs w:val="24"/>
        </w:rPr>
      </w:pPr>
      <w:proofErr w:type="gramStart"/>
      <w:r w:rsidRPr="00FD2116">
        <w:rPr>
          <w:rFonts w:ascii="Times New Roman" w:eastAsia="Times New Roman" w:hAnsi="Times New Roman" w:cs="Times New Roman"/>
          <w:sz w:val="24"/>
          <w:szCs w:val="24"/>
        </w:rPr>
        <w:t>A</w:t>
      </w:r>
      <w:proofErr w:type="gramEnd"/>
      <w:r w:rsidRPr="00FD2116">
        <w:rPr>
          <w:rFonts w:ascii="Times New Roman" w:eastAsia="Times New Roman" w:hAnsi="Times New Roman" w:cs="Times New Roman"/>
          <w:sz w:val="24"/>
          <w:szCs w:val="24"/>
        </w:rPr>
        <w:t xml:space="preserve"> Ltd agreed to buy the business of B Ltd.  For that purpose Goodwill is to be valued at three years purchase of Average Profits of last five years. The profits of B Ltd. for the last five years are:</w:t>
      </w:r>
    </w:p>
    <w:tbl>
      <w:tblPr>
        <w:tblW w:w="0" w:type="auto"/>
        <w:tblCellSpacing w:w="15" w:type="dxa"/>
        <w:tblCellMar>
          <w:top w:w="15" w:type="dxa"/>
          <w:left w:w="15" w:type="dxa"/>
          <w:bottom w:w="15" w:type="dxa"/>
          <w:right w:w="15" w:type="dxa"/>
        </w:tblCellMar>
        <w:tblLook w:val="04A0"/>
      </w:tblPr>
      <w:tblGrid>
        <w:gridCol w:w="1155"/>
        <w:gridCol w:w="1709"/>
      </w:tblGrid>
      <w:tr w:rsidR="00FD2116" w:rsidRPr="00FD2116" w:rsidTr="00FD2116">
        <w:trPr>
          <w:tblCellSpacing w:w="15" w:type="dxa"/>
        </w:trPr>
        <w:tc>
          <w:tcPr>
            <w:tcW w:w="0" w:type="auto"/>
            <w:vAlign w:val="center"/>
            <w:hideMark/>
          </w:tcPr>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Year</w:t>
            </w:r>
          </w:p>
        </w:tc>
        <w:tc>
          <w:tcPr>
            <w:tcW w:w="0" w:type="auto"/>
            <w:vAlign w:val="center"/>
            <w:hideMark/>
          </w:tcPr>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 Profit/Loss ($)</w:t>
            </w:r>
          </w:p>
        </w:tc>
      </w:tr>
      <w:tr w:rsidR="00FD2116" w:rsidRPr="00FD2116" w:rsidTr="00FD2116">
        <w:trPr>
          <w:tblCellSpacing w:w="15" w:type="dxa"/>
        </w:trPr>
        <w:tc>
          <w:tcPr>
            <w:tcW w:w="0" w:type="auto"/>
            <w:vAlign w:val="center"/>
            <w:hideMark/>
          </w:tcPr>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2005          </w:t>
            </w:r>
          </w:p>
        </w:tc>
        <w:tc>
          <w:tcPr>
            <w:tcW w:w="0" w:type="auto"/>
            <w:vAlign w:val="center"/>
            <w:hideMark/>
          </w:tcPr>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10,000,000</w:t>
            </w:r>
          </w:p>
        </w:tc>
      </w:tr>
      <w:tr w:rsidR="00FD2116" w:rsidRPr="00FD2116" w:rsidTr="00FD2116">
        <w:trPr>
          <w:tblCellSpacing w:w="15" w:type="dxa"/>
        </w:trPr>
        <w:tc>
          <w:tcPr>
            <w:tcW w:w="0" w:type="auto"/>
            <w:vAlign w:val="center"/>
            <w:hideMark/>
          </w:tcPr>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2006</w:t>
            </w:r>
          </w:p>
        </w:tc>
        <w:tc>
          <w:tcPr>
            <w:tcW w:w="0" w:type="auto"/>
            <w:vAlign w:val="center"/>
            <w:hideMark/>
          </w:tcPr>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12,250,000</w:t>
            </w:r>
          </w:p>
        </w:tc>
      </w:tr>
      <w:tr w:rsidR="00FD2116" w:rsidRPr="00FD2116" w:rsidTr="00FD2116">
        <w:trPr>
          <w:tblCellSpacing w:w="15" w:type="dxa"/>
        </w:trPr>
        <w:tc>
          <w:tcPr>
            <w:tcW w:w="0" w:type="auto"/>
            <w:vAlign w:val="center"/>
            <w:hideMark/>
          </w:tcPr>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2007</w:t>
            </w:r>
          </w:p>
        </w:tc>
        <w:tc>
          <w:tcPr>
            <w:tcW w:w="0" w:type="auto"/>
            <w:vAlign w:val="center"/>
            <w:hideMark/>
          </w:tcPr>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7,450,000</w:t>
            </w:r>
          </w:p>
        </w:tc>
      </w:tr>
      <w:tr w:rsidR="00FD2116" w:rsidRPr="00FD2116" w:rsidTr="00FD2116">
        <w:trPr>
          <w:tblCellSpacing w:w="15" w:type="dxa"/>
        </w:trPr>
        <w:tc>
          <w:tcPr>
            <w:tcW w:w="0" w:type="auto"/>
            <w:vAlign w:val="center"/>
            <w:hideMark/>
          </w:tcPr>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2008</w:t>
            </w:r>
          </w:p>
        </w:tc>
        <w:tc>
          <w:tcPr>
            <w:tcW w:w="0" w:type="auto"/>
            <w:vAlign w:val="center"/>
            <w:hideMark/>
          </w:tcPr>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2,450,000 (Loss)</w:t>
            </w:r>
          </w:p>
        </w:tc>
      </w:tr>
      <w:tr w:rsidR="00FD2116" w:rsidRPr="00FD2116" w:rsidTr="00FD2116">
        <w:trPr>
          <w:tblCellSpacing w:w="15" w:type="dxa"/>
        </w:trPr>
        <w:tc>
          <w:tcPr>
            <w:tcW w:w="0" w:type="auto"/>
            <w:vAlign w:val="center"/>
            <w:hideMark/>
          </w:tcPr>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2009</w:t>
            </w:r>
          </w:p>
        </w:tc>
        <w:tc>
          <w:tcPr>
            <w:tcW w:w="0" w:type="auto"/>
            <w:vAlign w:val="center"/>
            <w:hideMark/>
          </w:tcPr>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12,400,000</w:t>
            </w:r>
          </w:p>
        </w:tc>
      </w:tr>
    </w:tbl>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Following additional information is available:</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1. In the year 2008 the company suffered a loss of $1,000,500 due to fire in the factory.</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 xml:space="preserve">2. In the year 2009 the company earned an income from investments outside the </w:t>
      </w:r>
      <w:proofErr w:type="gramStart"/>
      <w:r w:rsidRPr="00FD2116">
        <w:rPr>
          <w:rFonts w:ascii="Times New Roman" w:eastAsia="Times New Roman" w:hAnsi="Times New Roman" w:cs="Times New Roman"/>
          <w:sz w:val="24"/>
          <w:szCs w:val="24"/>
        </w:rPr>
        <w:t>business  $</w:t>
      </w:r>
      <w:proofErr w:type="gramEnd"/>
      <w:r w:rsidRPr="00FD2116">
        <w:rPr>
          <w:rFonts w:ascii="Times New Roman" w:eastAsia="Times New Roman" w:hAnsi="Times New Roman" w:cs="Times New Roman"/>
          <w:sz w:val="24"/>
          <w:szCs w:val="24"/>
        </w:rPr>
        <w:t xml:space="preserve"> 4,500,250.</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b/>
          <w:bCs/>
          <w:color w:val="993366"/>
          <w:sz w:val="24"/>
          <w:szCs w:val="24"/>
        </w:rPr>
        <w:t>Solution:</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Total profits earned in the past five years</w:t>
      </w:r>
      <w:proofErr w:type="gramStart"/>
      <w:r w:rsidRPr="00FD2116">
        <w:rPr>
          <w:rFonts w:ascii="Times New Roman" w:eastAsia="Times New Roman" w:hAnsi="Times New Roman" w:cs="Times New Roman"/>
          <w:sz w:val="24"/>
          <w:szCs w:val="24"/>
        </w:rPr>
        <w:t>=  10,000,000</w:t>
      </w:r>
      <w:proofErr w:type="gramEnd"/>
      <w:r w:rsidRPr="00FD2116">
        <w:rPr>
          <w:rFonts w:ascii="Times New Roman" w:eastAsia="Times New Roman" w:hAnsi="Times New Roman" w:cs="Times New Roman"/>
          <w:sz w:val="24"/>
          <w:szCs w:val="24"/>
        </w:rPr>
        <w:t xml:space="preserve"> + 12,250,000 + 7,450,000 - 2,450,000 + 12,400,000 = $ 39,650,000</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Total Profits after adjustments = $ 39,650,000 + $ 1,000,500 - $ 4,500,250=$ 36,150,250</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Average Profits= $ 36,150,250÷5=$ 7,230,050</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Goodwill = $ 7,230,050×3=$ 21,690,150</w:t>
      </w:r>
    </w:p>
    <w:p w:rsidR="00FD2116" w:rsidRPr="00FD2116" w:rsidRDefault="00FD2116" w:rsidP="00FD2116">
      <w:pPr>
        <w:spacing w:after="0" w:line="240" w:lineRule="auto"/>
        <w:rPr>
          <w:rFonts w:ascii="Times New Roman" w:eastAsia="Times New Roman" w:hAnsi="Times New Roman" w:cs="Times New Roman"/>
          <w:sz w:val="24"/>
          <w:szCs w:val="24"/>
        </w:rPr>
      </w:pPr>
      <w:proofErr w:type="gramStart"/>
      <w:r w:rsidRPr="00FD2116">
        <w:rPr>
          <w:rFonts w:ascii="Times New Roman" w:eastAsia="Times New Roman" w:hAnsi="Times New Roman" w:cs="Times New Roman"/>
          <w:sz w:val="24"/>
          <w:szCs w:val="24"/>
        </w:rPr>
        <w:t>Thus  A</w:t>
      </w:r>
      <w:proofErr w:type="gramEnd"/>
      <w:r w:rsidRPr="00FD2116">
        <w:rPr>
          <w:rFonts w:ascii="Times New Roman" w:eastAsia="Times New Roman" w:hAnsi="Times New Roman" w:cs="Times New Roman"/>
          <w:sz w:val="24"/>
          <w:szCs w:val="24"/>
        </w:rPr>
        <w:t xml:space="preserve"> Ltd would pay $ 21,690,150 as the price of Goodwill  earned by B Ltd.</w:t>
      </w:r>
    </w:p>
    <w:p w:rsidR="00FD2116" w:rsidRPr="00FD2116" w:rsidRDefault="00FD2116" w:rsidP="00FD2116">
      <w:pPr>
        <w:spacing w:after="0" w:line="240" w:lineRule="auto"/>
        <w:rPr>
          <w:rFonts w:ascii="Times New Roman" w:eastAsia="Times New Roman" w:hAnsi="Times New Roman" w:cs="Times New Roman"/>
          <w:sz w:val="24"/>
          <w:szCs w:val="24"/>
        </w:rPr>
      </w:pPr>
    </w:p>
    <w:p w:rsidR="00FD2116" w:rsidRDefault="00FD2116" w:rsidP="00FD2116">
      <w:pPr>
        <w:spacing w:after="0" w:line="240" w:lineRule="auto"/>
        <w:rPr>
          <w:rFonts w:ascii="Times New Roman" w:eastAsia="Times New Roman" w:hAnsi="Times New Roman" w:cs="Times New Roman"/>
          <w:b/>
          <w:bCs/>
          <w:color w:val="993366"/>
          <w:sz w:val="20"/>
        </w:rPr>
      </w:pPr>
      <w:r w:rsidRPr="00FD2116">
        <w:rPr>
          <w:rFonts w:ascii="Times New Roman" w:eastAsia="Times New Roman" w:hAnsi="Times New Roman" w:cs="Times New Roman"/>
          <w:b/>
          <w:bCs/>
          <w:color w:val="993366"/>
          <w:sz w:val="20"/>
        </w:rPr>
        <w:t>2. Super profits method:</w:t>
      </w:r>
    </w:p>
    <w:p w:rsidR="002D1733" w:rsidRPr="00C64B11" w:rsidRDefault="002D1733" w:rsidP="00FD2116">
      <w:pPr>
        <w:spacing w:after="0" w:line="240" w:lineRule="auto"/>
        <w:rPr>
          <w:rFonts w:ascii="Book Antiqua" w:eastAsia="Times New Roman" w:hAnsi="Book Antiqua" w:cs="Arial"/>
          <w:color w:val="000000" w:themeColor="text1"/>
          <w:sz w:val="24"/>
          <w:szCs w:val="24"/>
        </w:rPr>
      </w:pPr>
      <w:r w:rsidRPr="00C64B11">
        <w:rPr>
          <w:rFonts w:ascii="Book Antiqua" w:eastAsia="Times New Roman" w:hAnsi="Book Antiqua" w:cs="Arial"/>
          <w:color w:val="000000" w:themeColor="text1"/>
          <w:sz w:val="24"/>
          <w:szCs w:val="24"/>
        </w:rPr>
        <w:t>Important terms</w:t>
      </w:r>
    </w:p>
    <w:p w:rsidR="00C64B11" w:rsidRPr="00FD2116" w:rsidRDefault="00C64B11" w:rsidP="00FD2116">
      <w:pPr>
        <w:spacing w:after="0" w:line="240" w:lineRule="auto"/>
        <w:rPr>
          <w:rFonts w:ascii="Book Antiqua" w:eastAsia="Times New Roman" w:hAnsi="Book Antiqua" w:cs="Arial"/>
          <w:color w:val="000000" w:themeColor="text1"/>
          <w:sz w:val="20"/>
          <w:szCs w:val="20"/>
        </w:rPr>
      </w:pPr>
      <w:proofErr w:type="gramStart"/>
      <w:r>
        <w:rPr>
          <w:rFonts w:ascii="Book Antiqua" w:eastAsia="Times New Roman" w:hAnsi="Book Antiqua" w:cs="Arial"/>
          <w:color w:val="000000" w:themeColor="text1"/>
          <w:sz w:val="20"/>
          <w:szCs w:val="20"/>
        </w:rPr>
        <w:t>1</w:t>
      </w:r>
      <w:r w:rsidRPr="00C64B11">
        <w:rPr>
          <w:rFonts w:ascii="Book Antiqua" w:eastAsia="Times New Roman" w:hAnsi="Book Antiqua" w:cs="Arial"/>
          <w:color w:val="000000" w:themeColor="text1"/>
          <w:sz w:val="24"/>
          <w:szCs w:val="24"/>
        </w:rPr>
        <w:t>.Operating</w:t>
      </w:r>
      <w:proofErr w:type="gramEnd"/>
      <w:r w:rsidRPr="00C64B11">
        <w:rPr>
          <w:rFonts w:ascii="Book Antiqua" w:eastAsia="Times New Roman" w:hAnsi="Book Antiqua" w:cs="Arial"/>
          <w:color w:val="000000" w:themeColor="text1"/>
          <w:sz w:val="24"/>
          <w:szCs w:val="24"/>
        </w:rPr>
        <w:t xml:space="preserve"> profit</w:t>
      </w:r>
    </w:p>
    <w:p w:rsidR="00C64B11" w:rsidRDefault="00C64B11" w:rsidP="00FD2116">
      <w:pPr>
        <w:spacing w:after="0" w:line="240" w:lineRule="auto"/>
        <w:rPr>
          <w:rFonts w:ascii="Book Antiqua" w:eastAsia="Times New Roman" w:hAnsi="Book Antiqua" w:cs="Arial"/>
          <w:color w:val="000000" w:themeColor="text1"/>
          <w:sz w:val="24"/>
          <w:szCs w:val="24"/>
        </w:rPr>
      </w:pPr>
      <w:r>
        <w:rPr>
          <w:rFonts w:ascii="Times New Roman" w:eastAsia="Times New Roman" w:hAnsi="Times New Roman" w:cs="Times New Roman"/>
          <w:sz w:val="24"/>
          <w:szCs w:val="24"/>
        </w:rPr>
        <w:t>2. N</w:t>
      </w:r>
      <w:r w:rsidRPr="00C64B11">
        <w:rPr>
          <w:rFonts w:ascii="Times New Roman" w:eastAsia="Times New Roman" w:hAnsi="Times New Roman" w:cs="Times New Roman"/>
          <w:sz w:val="24"/>
          <w:szCs w:val="24"/>
        </w:rPr>
        <w:t>on</w:t>
      </w:r>
      <w:r>
        <w:rPr>
          <w:rFonts w:ascii="Times New Roman" w:eastAsia="Times New Roman" w:hAnsi="Times New Roman" w:cs="Times New Roman"/>
          <w:sz w:val="24"/>
          <w:szCs w:val="24"/>
        </w:rPr>
        <w:t xml:space="preserve"> </w:t>
      </w:r>
      <w:r w:rsidRPr="00C64B11">
        <w:rPr>
          <w:rFonts w:ascii="Times New Roman" w:eastAsia="Times New Roman" w:hAnsi="Times New Roman" w:cs="Times New Roman"/>
          <w:sz w:val="24"/>
          <w:szCs w:val="24"/>
        </w:rPr>
        <w:t>-</w:t>
      </w:r>
      <w:r w:rsidRPr="00C64B11">
        <w:rPr>
          <w:rFonts w:ascii="Book Antiqua" w:eastAsia="Times New Roman" w:hAnsi="Book Antiqua" w:cs="Arial"/>
          <w:color w:val="000000" w:themeColor="text1"/>
          <w:sz w:val="24"/>
          <w:szCs w:val="24"/>
        </w:rPr>
        <w:t xml:space="preserve"> Operating profit</w:t>
      </w:r>
    </w:p>
    <w:p w:rsidR="00C64B11" w:rsidRDefault="00C64B11" w:rsidP="00FD2116">
      <w:pPr>
        <w:spacing w:after="0" w:line="240" w:lineRule="auto"/>
        <w:rPr>
          <w:rFonts w:ascii="Book Antiqua" w:eastAsia="Times New Roman" w:hAnsi="Book Antiqua" w:cs="Arial"/>
          <w:color w:val="000000" w:themeColor="text1"/>
          <w:sz w:val="24"/>
          <w:szCs w:val="24"/>
        </w:rPr>
      </w:pPr>
      <w:r>
        <w:rPr>
          <w:rFonts w:ascii="Book Antiqua" w:eastAsia="Times New Roman" w:hAnsi="Book Antiqua" w:cs="Arial"/>
          <w:color w:val="000000" w:themeColor="text1"/>
          <w:sz w:val="24"/>
          <w:szCs w:val="24"/>
        </w:rPr>
        <w:t>3. Operating income</w:t>
      </w:r>
    </w:p>
    <w:p w:rsidR="00C64B11" w:rsidRDefault="00C64B11" w:rsidP="00FD2116">
      <w:pPr>
        <w:spacing w:after="0" w:line="240" w:lineRule="auto"/>
        <w:rPr>
          <w:rFonts w:ascii="Book Antiqua" w:eastAsia="Times New Roman" w:hAnsi="Book Antiqua" w:cs="Arial"/>
          <w:color w:val="000000" w:themeColor="text1"/>
          <w:sz w:val="24"/>
          <w:szCs w:val="24"/>
        </w:rPr>
      </w:pPr>
      <w:proofErr w:type="gramStart"/>
      <w:r>
        <w:rPr>
          <w:rFonts w:ascii="Book Antiqua" w:eastAsia="Times New Roman" w:hAnsi="Book Antiqua" w:cs="Arial"/>
          <w:color w:val="000000" w:themeColor="text1"/>
          <w:sz w:val="24"/>
          <w:szCs w:val="24"/>
        </w:rPr>
        <w:lastRenderedPageBreak/>
        <w:t>4.Non</w:t>
      </w:r>
      <w:proofErr w:type="gramEnd"/>
      <w:r>
        <w:rPr>
          <w:rFonts w:ascii="Book Antiqua" w:eastAsia="Times New Roman" w:hAnsi="Book Antiqua" w:cs="Arial"/>
          <w:color w:val="000000" w:themeColor="text1"/>
          <w:sz w:val="24"/>
          <w:szCs w:val="24"/>
        </w:rPr>
        <w:t>-operating exp.</w:t>
      </w:r>
    </w:p>
    <w:p w:rsidR="00FD2116" w:rsidRPr="00FD2116" w:rsidRDefault="00C64B11" w:rsidP="00FD21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486400" cy="3752850"/>
            <wp:effectExtent l="19050" t="0" r="3810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roofErr w:type="gramStart"/>
      <w:r>
        <w:rPr>
          <w:rFonts w:ascii="Times New Roman" w:eastAsia="Times New Roman" w:hAnsi="Times New Roman" w:cs="Times New Roman"/>
          <w:sz w:val="24"/>
          <w:szCs w:val="24"/>
        </w:rPr>
        <w:t>non</w:t>
      </w:r>
      <w:proofErr w:type="gramEnd"/>
      <w:r>
        <w:rPr>
          <w:rFonts w:ascii="Times New Roman" w:eastAsia="Times New Roman" w:hAnsi="Times New Roman" w:cs="Times New Roman"/>
          <w:sz w:val="24"/>
          <w:szCs w:val="24"/>
        </w:rPr>
        <w:t xml:space="preserve"> operating </w:t>
      </w:r>
      <w:proofErr w:type="spellStart"/>
      <w:r>
        <w:rPr>
          <w:rFonts w:ascii="Times New Roman" w:eastAsia="Times New Roman" w:hAnsi="Times New Roman" w:cs="Times New Roman"/>
          <w:sz w:val="24"/>
          <w:szCs w:val="24"/>
        </w:rPr>
        <w:t>profit</w:t>
      </w:r>
      <w:r w:rsidR="00FD2116" w:rsidRPr="00FD2116">
        <w:rPr>
          <w:rFonts w:ascii="Times New Roman" w:eastAsia="Times New Roman" w:hAnsi="Times New Roman" w:cs="Times New Roman"/>
          <w:sz w:val="24"/>
          <w:szCs w:val="24"/>
        </w:rPr>
        <w:t>Super</w:t>
      </w:r>
      <w:proofErr w:type="spellEnd"/>
      <w:r w:rsidR="00FD2116" w:rsidRPr="00FD2116">
        <w:rPr>
          <w:rFonts w:ascii="Times New Roman" w:eastAsia="Times New Roman" w:hAnsi="Times New Roman" w:cs="Times New Roman"/>
          <w:sz w:val="24"/>
          <w:szCs w:val="24"/>
        </w:rPr>
        <w:t xml:space="preserve"> Profits are the profits earned above the normal profits. Under this method Goodwill is calculated on the basis of Super Profits i.e. the excess of actual profits over the average profits. For </w:t>
      </w:r>
      <w:proofErr w:type="spellStart"/>
      <w:r w:rsidR="00FD2116" w:rsidRPr="00FD2116">
        <w:rPr>
          <w:rFonts w:ascii="Times New Roman" w:eastAsia="Times New Roman" w:hAnsi="Times New Roman" w:cs="Times New Roman"/>
          <w:sz w:val="24"/>
          <w:szCs w:val="24"/>
        </w:rPr>
        <w:t>examplle</w:t>
      </w:r>
      <w:proofErr w:type="spellEnd"/>
      <w:r w:rsidR="00FD2116" w:rsidRPr="00FD2116">
        <w:rPr>
          <w:rFonts w:ascii="Times New Roman" w:eastAsia="Times New Roman" w:hAnsi="Times New Roman" w:cs="Times New Roman"/>
          <w:sz w:val="24"/>
          <w:szCs w:val="24"/>
        </w:rPr>
        <w:t xml:space="preserve"> if the normal rate of return in a particular type of business is 20% and your investment in the business is $1,000,000 then your normal profits should </w:t>
      </w:r>
      <w:proofErr w:type="gramStart"/>
      <w:r w:rsidR="00FD2116" w:rsidRPr="00FD2116">
        <w:rPr>
          <w:rFonts w:ascii="Times New Roman" w:eastAsia="Times New Roman" w:hAnsi="Times New Roman" w:cs="Times New Roman"/>
          <w:sz w:val="24"/>
          <w:szCs w:val="24"/>
        </w:rPr>
        <w:t>be  $</w:t>
      </w:r>
      <w:proofErr w:type="gramEnd"/>
      <w:r w:rsidR="00FD2116" w:rsidRPr="00FD2116">
        <w:rPr>
          <w:rFonts w:ascii="Times New Roman" w:eastAsia="Times New Roman" w:hAnsi="Times New Roman" w:cs="Times New Roman"/>
          <w:sz w:val="24"/>
          <w:szCs w:val="24"/>
        </w:rPr>
        <w:t xml:space="preserve"> 200,000. But if you earned a net profit </w:t>
      </w:r>
      <w:proofErr w:type="gramStart"/>
      <w:r w:rsidR="00FD2116" w:rsidRPr="00FD2116">
        <w:rPr>
          <w:rFonts w:ascii="Times New Roman" w:eastAsia="Times New Roman" w:hAnsi="Times New Roman" w:cs="Times New Roman"/>
          <w:sz w:val="24"/>
          <w:szCs w:val="24"/>
        </w:rPr>
        <w:t>of  $</w:t>
      </w:r>
      <w:proofErr w:type="gramEnd"/>
      <w:r w:rsidR="00FD2116" w:rsidRPr="00FD2116">
        <w:rPr>
          <w:rFonts w:ascii="Times New Roman" w:eastAsia="Times New Roman" w:hAnsi="Times New Roman" w:cs="Times New Roman"/>
          <w:sz w:val="24"/>
          <w:szCs w:val="24"/>
        </w:rPr>
        <w:t xml:space="preserve"> 230,000 then this excess of profits earned over the normal profits i.e. $ 230,000 - $ 200,000= Rs.30,000 are your super profits. For calculating Goodwill</w:t>
      </w:r>
      <w:proofErr w:type="gramStart"/>
      <w:r w:rsidR="00FD2116" w:rsidRPr="00FD2116">
        <w:rPr>
          <w:rFonts w:ascii="Times New Roman" w:eastAsia="Times New Roman" w:hAnsi="Times New Roman" w:cs="Times New Roman"/>
          <w:sz w:val="24"/>
          <w:szCs w:val="24"/>
        </w:rPr>
        <w:t>,  Super</w:t>
      </w:r>
      <w:proofErr w:type="gramEnd"/>
      <w:r w:rsidR="00FD2116" w:rsidRPr="00FD2116">
        <w:rPr>
          <w:rFonts w:ascii="Times New Roman" w:eastAsia="Times New Roman" w:hAnsi="Times New Roman" w:cs="Times New Roman"/>
          <w:sz w:val="24"/>
          <w:szCs w:val="24"/>
        </w:rPr>
        <w:t xml:space="preserve"> Profits are multiplied by the agreed number of years of purchase.</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Steps for calculating Goodwill under this method are given below:</w:t>
      </w:r>
    </w:p>
    <w:p w:rsidR="00FD2116" w:rsidRPr="00FD2116" w:rsidRDefault="00FD2116" w:rsidP="00FD2116">
      <w:pPr>
        <w:spacing w:after="0" w:line="240" w:lineRule="auto"/>
        <w:rPr>
          <w:rFonts w:ascii="Times New Roman" w:eastAsia="Times New Roman" w:hAnsi="Times New Roman" w:cs="Times New Roman"/>
          <w:sz w:val="24"/>
          <w:szCs w:val="24"/>
        </w:rPr>
      </w:pPr>
      <w:proofErr w:type="spellStart"/>
      <w:r w:rsidRPr="00FD2116">
        <w:rPr>
          <w:rFonts w:ascii="Times New Roman" w:eastAsia="Times New Roman" w:hAnsi="Times New Roman" w:cs="Times New Roman"/>
          <w:color w:val="993366"/>
          <w:sz w:val="24"/>
          <w:szCs w:val="24"/>
        </w:rPr>
        <w:t>i</w:t>
      </w:r>
      <w:proofErr w:type="spellEnd"/>
      <w:r w:rsidRPr="00FD2116">
        <w:rPr>
          <w:rFonts w:ascii="Times New Roman" w:eastAsia="Times New Roman" w:hAnsi="Times New Roman" w:cs="Times New Roman"/>
          <w:color w:val="993366"/>
          <w:sz w:val="24"/>
          <w:szCs w:val="24"/>
        </w:rPr>
        <w:t>) Normal Profits = Capital Invested X Normal rate of return/100</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color w:val="993366"/>
          <w:sz w:val="24"/>
          <w:szCs w:val="24"/>
        </w:rPr>
        <w:t>ii) Super Profits = Actual Profits - Normal Profits</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color w:val="993366"/>
          <w:sz w:val="24"/>
          <w:szCs w:val="24"/>
        </w:rPr>
        <w:t>iii) Goodwill = Super Profits x No. of years purchased</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 xml:space="preserve">For example, the capital employed as shown by the books of ABC Ltd is $ 50,000,000. And the normal rate of return is 10 %.  Goodwill is to be calculated on the basis of 3 years </w:t>
      </w:r>
      <w:proofErr w:type="spellStart"/>
      <w:r w:rsidRPr="00FD2116">
        <w:rPr>
          <w:rFonts w:ascii="Times New Roman" w:eastAsia="Times New Roman" w:hAnsi="Times New Roman" w:cs="Times New Roman"/>
          <w:sz w:val="24"/>
          <w:szCs w:val="24"/>
        </w:rPr>
        <w:t>puchase</w:t>
      </w:r>
      <w:proofErr w:type="spellEnd"/>
      <w:r w:rsidRPr="00FD2116">
        <w:rPr>
          <w:rFonts w:ascii="Times New Roman" w:eastAsia="Times New Roman" w:hAnsi="Times New Roman" w:cs="Times New Roman"/>
          <w:sz w:val="24"/>
          <w:szCs w:val="24"/>
        </w:rPr>
        <w:t xml:space="preserve"> of super profits of the last four years. Profits for the last four years are:</w:t>
      </w:r>
    </w:p>
    <w:tbl>
      <w:tblPr>
        <w:tblW w:w="0" w:type="auto"/>
        <w:tblCellSpacing w:w="15" w:type="dxa"/>
        <w:tblCellMar>
          <w:top w:w="15" w:type="dxa"/>
          <w:left w:w="15" w:type="dxa"/>
          <w:bottom w:w="15" w:type="dxa"/>
          <w:right w:w="15" w:type="dxa"/>
        </w:tblCellMar>
        <w:tblLook w:val="04A0"/>
      </w:tblPr>
      <w:tblGrid>
        <w:gridCol w:w="1155"/>
        <w:gridCol w:w="1542"/>
      </w:tblGrid>
      <w:tr w:rsidR="00FD2116" w:rsidRPr="00FD2116" w:rsidTr="00FD2116">
        <w:trPr>
          <w:tblCellSpacing w:w="15" w:type="dxa"/>
        </w:trPr>
        <w:tc>
          <w:tcPr>
            <w:tcW w:w="0" w:type="auto"/>
            <w:vAlign w:val="center"/>
            <w:hideMark/>
          </w:tcPr>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Year</w:t>
            </w:r>
          </w:p>
        </w:tc>
        <w:tc>
          <w:tcPr>
            <w:tcW w:w="0" w:type="auto"/>
            <w:vAlign w:val="center"/>
            <w:hideMark/>
          </w:tcPr>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 Profit/Loss ($)</w:t>
            </w:r>
          </w:p>
        </w:tc>
      </w:tr>
      <w:tr w:rsidR="00FD2116" w:rsidRPr="00FD2116" w:rsidTr="00FD2116">
        <w:trPr>
          <w:tblCellSpacing w:w="15" w:type="dxa"/>
        </w:trPr>
        <w:tc>
          <w:tcPr>
            <w:tcW w:w="0" w:type="auto"/>
            <w:vAlign w:val="center"/>
            <w:hideMark/>
          </w:tcPr>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2005          </w:t>
            </w:r>
          </w:p>
        </w:tc>
        <w:tc>
          <w:tcPr>
            <w:tcW w:w="0" w:type="auto"/>
            <w:vAlign w:val="center"/>
            <w:hideMark/>
          </w:tcPr>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10,000,000</w:t>
            </w:r>
          </w:p>
        </w:tc>
      </w:tr>
      <w:tr w:rsidR="00FD2116" w:rsidRPr="00FD2116" w:rsidTr="00FD2116">
        <w:trPr>
          <w:tblCellSpacing w:w="15" w:type="dxa"/>
        </w:trPr>
        <w:tc>
          <w:tcPr>
            <w:tcW w:w="0" w:type="auto"/>
            <w:vAlign w:val="center"/>
            <w:hideMark/>
          </w:tcPr>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2006</w:t>
            </w:r>
          </w:p>
        </w:tc>
        <w:tc>
          <w:tcPr>
            <w:tcW w:w="0" w:type="auto"/>
            <w:vAlign w:val="center"/>
            <w:hideMark/>
          </w:tcPr>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12,250,000</w:t>
            </w:r>
          </w:p>
        </w:tc>
      </w:tr>
      <w:tr w:rsidR="00FD2116" w:rsidRPr="00FD2116" w:rsidTr="00FD2116">
        <w:trPr>
          <w:tblCellSpacing w:w="15" w:type="dxa"/>
        </w:trPr>
        <w:tc>
          <w:tcPr>
            <w:tcW w:w="0" w:type="auto"/>
            <w:vAlign w:val="center"/>
            <w:hideMark/>
          </w:tcPr>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2007</w:t>
            </w:r>
          </w:p>
        </w:tc>
        <w:tc>
          <w:tcPr>
            <w:tcW w:w="0" w:type="auto"/>
            <w:vAlign w:val="center"/>
            <w:hideMark/>
          </w:tcPr>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7,450,000</w:t>
            </w:r>
          </w:p>
        </w:tc>
      </w:tr>
      <w:tr w:rsidR="00FD2116" w:rsidRPr="00FD2116" w:rsidTr="00FD2116">
        <w:trPr>
          <w:tblCellSpacing w:w="15" w:type="dxa"/>
        </w:trPr>
        <w:tc>
          <w:tcPr>
            <w:tcW w:w="0" w:type="auto"/>
            <w:vAlign w:val="center"/>
            <w:hideMark/>
          </w:tcPr>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2008</w:t>
            </w:r>
          </w:p>
        </w:tc>
        <w:tc>
          <w:tcPr>
            <w:tcW w:w="0" w:type="auto"/>
            <w:vAlign w:val="center"/>
            <w:hideMark/>
          </w:tcPr>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5,400,000</w:t>
            </w:r>
          </w:p>
        </w:tc>
      </w:tr>
    </w:tbl>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color w:val="000000"/>
          <w:sz w:val="20"/>
          <w:szCs w:val="20"/>
        </w:rPr>
        <w:t>Total profits for the last four years = 10,000,000 + 12,250,000 + 7,450,000 + 5,400,000 = $35,100,000</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color w:val="000000"/>
          <w:sz w:val="20"/>
          <w:szCs w:val="20"/>
        </w:rPr>
        <w:t>Average Profits = 35,100,000 / 4 = $ 8,775,000</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color w:val="000000"/>
          <w:sz w:val="20"/>
          <w:szCs w:val="20"/>
        </w:rPr>
        <w:t>Normal Profits = 50,000,000 X 10/100 = $ 5,000,000</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color w:val="000000"/>
          <w:sz w:val="20"/>
          <w:szCs w:val="20"/>
        </w:rPr>
        <w:t>Super Profits = Average/ Actual Profits − Normal Profits = 8,775,000 − 5,000,000 = $ 3,775,000</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color w:val="000000"/>
          <w:sz w:val="20"/>
          <w:szCs w:val="20"/>
        </w:rPr>
        <w:lastRenderedPageBreak/>
        <w:t>Goodwill = 3,775,000 × 3 = $ 11,325,000</w:t>
      </w:r>
    </w:p>
    <w:p w:rsidR="00FD2116" w:rsidRPr="00FD2116" w:rsidRDefault="00FD2116" w:rsidP="00FD2116">
      <w:pPr>
        <w:spacing w:after="0" w:line="240" w:lineRule="auto"/>
        <w:rPr>
          <w:rFonts w:ascii="Times New Roman" w:eastAsia="Times New Roman" w:hAnsi="Times New Roman" w:cs="Times New Roman"/>
          <w:sz w:val="24"/>
          <w:szCs w:val="24"/>
        </w:rPr>
      </w:pP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b/>
          <w:bCs/>
          <w:color w:val="993366"/>
          <w:sz w:val="20"/>
        </w:rPr>
        <w:t xml:space="preserve">3. </w:t>
      </w:r>
      <w:proofErr w:type="spellStart"/>
      <w:r w:rsidRPr="00FD2116">
        <w:rPr>
          <w:rFonts w:ascii="Times New Roman" w:eastAsia="Times New Roman" w:hAnsi="Times New Roman" w:cs="Times New Roman"/>
          <w:b/>
          <w:bCs/>
          <w:color w:val="993366"/>
          <w:sz w:val="20"/>
        </w:rPr>
        <w:t>Capitalisation</w:t>
      </w:r>
      <w:proofErr w:type="spellEnd"/>
      <w:r w:rsidRPr="00FD2116">
        <w:rPr>
          <w:rFonts w:ascii="Times New Roman" w:eastAsia="Times New Roman" w:hAnsi="Times New Roman" w:cs="Times New Roman"/>
          <w:b/>
          <w:bCs/>
          <w:color w:val="993366"/>
          <w:sz w:val="20"/>
        </w:rPr>
        <w:t xml:space="preserve"> Method:</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There are two ways of calculating Goodwill under this method:</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color w:val="993366"/>
          <w:sz w:val="24"/>
          <w:szCs w:val="24"/>
        </w:rPr>
        <w:t>(</w:t>
      </w:r>
      <w:proofErr w:type="spellStart"/>
      <w:r w:rsidRPr="00FD2116">
        <w:rPr>
          <w:rFonts w:ascii="Times New Roman" w:eastAsia="Times New Roman" w:hAnsi="Times New Roman" w:cs="Times New Roman"/>
          <w:color w:val="993366"/>
          <w:sz w:val="24"/>
          <w:szCs w:val="24"/>
        </w:rPr>
        <w:t>i</w:t>
      </w:r>
      <w:proofErr w:type="spellEnd"/>
      <w:r w:rsidRPr="00FD2116">
        <w:rPr>
          <w:rFonts w:ascii="Times New Roman" w:eastAsia="Times New Roman" w:hAnsi="Times New Roman" w:cs="Times New Roman"/>
          <w:color w:val="993366"/>
          <w:sz w:val="24"/>
          <w:szCs w:val="24"/>
        </w:rPr>
        <w:t xml:space="preserve">) </w:t>
      </w:r>
      <w:proofErr w:type="spellStart"/>
      <w:r w:rsidRPr="00FD2116">
        <w:rPr>
          <w:rFonts w:ascii="Times New Roman" w:eastAsia="Times New Roman" w:hAnsi="Times New Roman" w:cs="Times New Roman"/>
          <w:color w:val="993366"/>
          <w:sz w:val="24"/>
          <w:szCs w:val="24"/>
        </w:rPr>
        <w:t>Capitalisation</w:t>
      </w:r>
      <w:proofErr w:type="spellEnd"/>
      <w:r w:rsidRPr="00FD2116">
        <w:rPr>
          <w:rFonts w:ascii="Times New Roman" w:eastAsia="Times New Roman" w:hAnsi="Times New Roman" w:cs="Times New Roman"/>
          <w:color w:val="993366"/>
          <w:sz w:val="24"/>
          <w:szCs w:val="24"/>
        </w:rPr>
        <w:t xml:space="preserve"> of Average Profits Method</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color w:val="993366"/>
          <w:sz w:val="24"/>
          <w:szCs w:val="24"/>
        </w:rPr>
        <w:t xml:space="preserve">(ii) </w:t>
      </w:r>
      <w:proofErr w:type="spellStart"/>
      <w:r w:rsidRPr="00FD2116">
        <w:rPr>
          <w:rFonts w:ascii="Times New Roman" w:eastAsia="Times New Roman" w:hAnsi="Times New Roman" w:cs="Times New Roman"/>
          <w:color w:val="993366"/>
          <w:sz w:val="24"/>
          <w:szCs w:val="24"/>
        </w:rPr>
        <w:t>Capitalisation</w:t>
      </w:r>
      <w:proofErr w:type="spellEnd"/>
      <w:r w:rsidRPr="00FD2116">
        <w:rPr>
          <w:rFonts w:ascii="Times New Roman" w:eastAsia="Times New Roman" w:hAnsi="Times New Roman" w:cs="Times New Roman"/>
          <w:color w:val="993366"/>
          <w:sz w:val="24"/>
          <w:szCs w:val="24"/>
        </w:rPr>
        <w:t xml:space="preserve"> of Super Profits Method</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b/>
          <w:bCs/>
          <w:color w:val="993366"/>
          <w:sz w:val="24"/>
          <w:szCs w:val="24"/>
        </w:rPr>
        <w:t>(</w:t>
      </w:r>
      <w:proofErr w:type="spellStart"/>
      <w:r w:rsidRPr="00FD2116">
        <w:rPr>
          <w:rFonts w:ascii="Times New Roman" w:eastAsia="Times New Roman" w:hAnsi="Times New Roman" w:cs="Times New Roman"/>
          <w:b/>
          <w:bCs/>
          <w:color w:val="993366"/>
          <w:sz w:val="24"/>
          <w:szCs w:val="24"/>
        </w:rPr>
        <w:t>i</w:t>
      </w:r>
      <w:proofErr w:type="spellEnd"/>
      <w:r w:rsidRPr="00FD2116">
        <w:rPr>
          <w:rFonts w:ascii="Times New Roman" w:eastAsia="Times New Roman" w:hAnsi="Times New Roman" w:cs="Times New Roman"/>
          <w:b/>
          <w:bCs/>
          <w:color w:val="993366"/>
          <w:sz w:val="24"/>
          <w:szCs w:val="24"/>
        </w:rPr>
        <w:t xml:space="preserve">) </w:t>
      </w:r>
      <w:proofErr w:type="spellStart"/>
      <w:r w:rsidRPr="00FD2116">
        <w:rPr>
          <w:rFonts w:ascii="Times New Roman" w:eastAsia="Times New Roman" w:hAnsi="Times New Roman" w:cs="Times New Roman"/>
          <w:b/>
          <w:bCs/>
          <w:color w:val="993366"/>
          <w:sz w:val="24"/>
          <w:szCs w:val="24"/>
        </w:rPr>
        <w:t>Capitalisation</w:t>
      </w:r>
      <w:proofErr w:type="spellEnd"/>
      <w:r w:rsidRPr="00FD2116">
        <w:rPr>
          <w:rFonts w:ascii="Times New Roman" w:eastAsia="Times New Roman" w:hAnsi="Times New Roman" w:cs="Times New Roman"/>
          <w:b/>
          <w:bCs/>
          <w:color w:val="993366"/>
          <w:sz w:val="24"/>
          <w:szCs w:val="24"/>
        </w:rPr>
        <w:t xml:space="preserve"> of Average Profits Method:</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 xml:space="preserve">Under this method we calculate the average profits and then assess the capital needed for earning such average profits on the basis of normal rate of return. Such capital is called </w:t>
      </w:r>
      <w:proofErr w:type="spellStart"/>
      <w:r w:rsidRPr="00FD2116">
        <w:rPr>
          <w:rFonts w:ascii="Times New Roman" w:eastAsia="Times New Roman" w:hAnsi="Times New Roman" w:cs="Times New Roman"/>
          <w:sz w:val="24"/>
          <w:szCs w:val="24"/>
        </w:rPr>
        <w:t>capitalised</w:t>
      </w:r>
      <w:proofErr w:type="spellEnd"/>
      <w:r w:rsidRPr="00FD2116">
        <w:rPr>
          <w:rFonts w:ascii="Times New Roman" w:eastAsia="Times New Roman" w:hAnsi="Times New Roman" w:cs="Times New Roman"/>
          <w:sz w:val="24"/>
          <w:szCs w:val="24"/>
        </w:rPr>
        <w:t xml:space="preserve"> value of average profits. The formula is:-</w:t>
      </w:r>
    </w:p>
    <w:p w:rsidR="00FD2116" w:rsidRPr="00FD2116" w:rsidRDefault="00FD2116" w:rsidP="00FD2116">
      <w:pPr>
        <w:spacing w:after="0" w:line="240" w:lineRule="auto"/>
        <w:rPr>
          <w:rFonts w:ascii="Times New Roman" w:eastAsia="Times New Roman" w:hAnsi="Times New Roman" w:cs="Times New Roman"/>
          <w:sz w:val="24"/>
          <w:szCs w:val="24"/>
        </w:rPr>
      </w:pPr>
      <w:proofErr w:type="spellStart"/>
      <w:r w:rsidRPr="00FD2116">
        <w:rPr>
          <w:rFonts w:ascii="Times New Roman" w:eastAsia="Times New Roman" w:hAnsi="Times New Roman" w:cs="Times New Roman"/>
          <w:color w:val="993366"/>
          <w:sz w:val="24"/>
          <w:szCs w:val="24"/>
        </w:rPr>
        <w:t>Capitalised</w:t>
      </w:r>
      <w:proofErr w:type="spellEnd"/>
      <w:r w:rsidRPr="00FD2116">
        <w:rPr>
          <w:rFonts w:ascii="Times New Roman" w:eastAsia="Times New Roman" w:hAnsi="Times New Roman" w:cs="Times New Roman"/>
          <w:color w:val="993366"/>
          <w:sz w:val="24"/>
          <w:szCs w:val="24"/>
        </w:rPr>
        <w:t xml:space="preserve"> Value of Average Profits = Average Profits X (100 / Normal Rate of Return)</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color w:val="993366"/>
          <w:sz w:val="24"/>
          <w:szCs w:val="24"/>
        </w:rPr>
        <w:t>Capital Employed = Assets - Liabilities</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color w:val="993366"/>
          <w:sz w:val="24"/>
          <w:szCs w:val="24"/>
        </w:rPr>
        <w:t xml:space="preserve">Goodwill = </w:t>
      </w:r>
      <w:proofErr w:type="spellStart"/>
      <w:r w:rsidRPr="00FD2116">
        <w:rPr>
          <w:rFonts w:ascii="Times New Roman" w:eastAsia="Times New Roman" w:hAnsi="Times New Roman" w:cs="Times New Roman"/>
          <w:color w:val="993366"/>
          <w:sz w:val="24"/>
          <w:szCs w:val="24"/>
        </w:rPr>
        <w:t>Capitalised</w:t>
      </w:r>
      <w:proofErr w:type="spellEnd"/>
      <w:r w:rsidRPr="00FD2116">
        <w:rPr>
          <w:rFonts w:ascii="Times New Roman" w:eastAsia="Times New Roman" w:hAnsi="Times New Roman" w:cs="Times New Roman"/>
          <w:color w:val="993366"/>
          <w:sz w:val="24"/>
          <w:szCs w:val="24"/>
        </w:rPr>
        <w:t xml:space="preserve"> Value of Average Profits - Capital Employed</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 xml:space="preserve">For example a firm earns $40,000 as its average profits. The normal rate of </w:t>
      </w:r>
      <w:proofErr w:type="spellStart"/>
      <w:r w:rsidRPr="00FD2116">
        <w:rPr>
          <w:rFonts w:ascii="Times New Roman" w:eastAsia="Times New Roman" w:hAnsi="Times New Roman" w:cs="Times New Roman"/>
          <w:sz w:val="24"/>
          <w:szCs w:val="24"/>
        </w:rPr>
        <w:t>rteturn</w:t>
      </w:r>
      <w:proofErr w:type="spellEnd"/>
      <w:r w:rsidRPr="00FD2116">
        <w:rPr>
          <w:rFonts w:ascii="Times New Roman" w:eastAsia="Times New Roman" w:hAnsi="Times New Roman" w:cs="Times New Roman"/>
          <w:sz w:val="24"/>
          <w:szCs w:val="24"/>
        </w:rPr>
        <w:t xml:space="preserve"> is 10%. Total assets of the firm are $1,000,000 and its total external liabilities are $ 500,000. To calculate the amount of goodwill:</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Total capitalized value of the firm = 40,000 × 100/10 = 400,000</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Capital Employed = 1,000,000 − 500,000 = 500,000</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Goodwill = 500,000 − 400,000 = 100,000</w:t>
      </w:r>
    </w:p>
    <w:p w:rsidR="00FD2116" w:rsidRPr="00FD2116" w:rsidRDefault="00FD2116" w:rsidP="00FD2116">
      <w:pPr>
        <w:spacing w:after="0" w:line="240" w:lineRule="auto"/>
        <w:rPr>
          <w:rFonts w:ascii="Times New Roman" w:eastAsia="Times New Roman" w:hAnsi="Times New Roman" w:cs="Times New Roman"/>
          <w:sz w:val="24"/>
          <w:szCs w:val="24"/>
        </w:rPr>
      </w:pP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b/>
          <w:bCs/>
          <w:color w:val="993366"/>
          <w:sz w:val="24"/>
          <w:szCs w:val="24"/>
        </w:rPr>
        <w:t>(ii)</w:t>
      </w:r>
      <w:proofErr w:type="spellStart"/>
      <w:r w:rsidRPr="00FD2116">
        <w:rPr>
          <w:rFonts w:ascii="Times New Roman" w:eastAsia="Times New Roman" w:hAnsi="Times New Roman" w:cs="Times New Roman"/>
          <w:b/>
          <w:bCs/>
          <w:color w:val="993366"/>
          <w:sz w:val="24"/>
          <w:szCs w:val="24"/>
        </w:rPr>
        <w:t>Capitalisation</w:t>
      </w:r>
      <w:proofErr w:type="spellEnd"/>
      <w:r w:rsidRPr="00FD2116">
        <w:rPr>
          <w:rFonts w:ascii="Times New Roman" w:eastAsia="Times New Roman" w:hAnsi="Times New Roman" w:cs="Times New Roman"/>
          <w:b/>
          <w:bCs/>
          <w:color w:val="993366"/>
          <w:sz w:val="24"/>
          <w:szCs w:val="24"/>
        </w:rPr>
        <w:t xml:space="preserve"> of Super Profits:</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 xml:space="preserve">Under this method first of all we calculate the Super Profits and then calculate the capital needed for earning such super profits on the basis of normal rate of return. This Capital is the value of our </w:t>
      </w:r>
      <w:proofErr w:type="gramStart"/>
      <w:r w:rsidRPr="00FD2116">
        <w:rPr>
          <w:rFonts w:ascii="Times New Roman" w:eastAsia="Times New Roman" w:hAnsi="Times New Roman" w:cs="Times New Roman"/>
          <w:sz w:val="24"/>
          <w:szCs w:val="24"/>
        </w:rPr>
        <w:t>Goodwill .</w:t>
      </w:r>
      <w:proofErr w:type="gramEnd"/>
      <w:r w:rsidRPr="00FD2116">
        <w:rPr>
          <w:rFonts w:ascii="Times New Roman" w:eastAsia="Times New Roman" w:hAnsi="Times New Roman" w:cs="Times New Roman"/>
          <w:sz w:val="24"/>
          <w:szCs w:val="24"/>
        </w:rPr>
        <w:t xml:space="preserve"> The formula is:-</w:t>
      </w:r>
    </w:p>
    <w:p w:rsidR="00FD2116" w:rsidRPr="00FD2116" w:rsidRDefault="00FD2116" w:rsidP="00FD2116">
      <w:pPr>
        <w:spacing w:after="0" w:line="240" w:lineRule="auto"/>
        <w:rPr>
          <w:rFonts w:ascii="Times New Roman" w:eastAsia="Times New Roman" w:hAnsi="Times New Roman" w:cs="Times New Roman"/>
          <w:sz w:val="24"/>
          <w:szCs w:val="24"/>
        </w:rPr>
      </w:pPr>
      <w:proofErr w:type="spellStart"/>
      <w:r w:rsidRPr="00FD2116">
        <w:rPr>
          <w:rFonts w:ascii="Times New Roman" w:eastAsia="Times New Roman" w:hAnsi="Times New Roman" w:cs="Times New Roman"/>
          <w:color w:val="993366"/>
          <w:sz w:val="24"/>
          <w:szCs w:val="24"/>
        </w:rPr>
        <w:t>Goddwill</w:t>
      </w:r>
      <w:proofErr w:type="spellEnd"/>
      <w:r w:rsidRPr="00FD2116">
        <w:rPr>
          <w:rFonts w:ascii="Times New Roman" w:eastAsia="Times New Roman" w:hAnsi="Times New Roman" w:cs="Times New Roman"/>
          <w:color w:val="993366"/>
          <w:sz w:val="24"/>
          <w:szCs w:val="24"/>
        </w:rPr>
        <w:t xml:space="preserve"> = Super Profits X (100/ Normal Rate of Return)</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 xml:space="preserve"> For example ABC Ltd earns a profit of $ 50,000 by employing a capital of $ </w:t>
      </w:r>
      <w:proofErr w:type="gramStart"/>
      <w:r w:rsidRPr="00FD2116">
        <w:rPr>
          <w:rFonts w:ascii="Times New Roman" w:eastAsia="Times New Roman" w:hAnsi="Times New Roman" w:cs="Times New Roman"/>
          <w:sz w:val="24"/>
          <w:szCs w:val="24"/>
        </w:rPr>
        <w:t>200,000,</w:t>
      </w:r>
      <w:proofErr w:type="gramEnd"/>
      <w:r w:rsidRPr="00FD2116">
        <w:rPr>
          <w:rFonts w:ascii="Times New Roman" w:eastAsia="Times New Roman" w:hAnsi="Times New Roman" w:cs="Times New Roman"/>
          <w:sz w:val="24"/>
          <w:szCs w:val="24"/>
        </w:rPr>
        <w:t xml:space="preserve"> The normal rate of return of a firm is 20%. To calculate Goodwill:</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Normal Profits = 200,000 × 20/100 =$ 40,000</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Super profits = 50,000 − 40,000 = $10,000</w:t>
      </w:r>
    </w:p>
    <w:p w:rsidR="00FD2116" w:rsidRPr="00FD2116" w:rsidRDefault="00FD2116" w:rsidP="00FD2116">
      <w:pPr>
        <w:spacing w:after="0" w:line="240" w:lineRule="auto"/>
        <w:rPr>
          <w:rFonts w:ascii="Times New Roman" w:eastAsia="Times New Roman" w:hAnsi="Times New Roman" w:cs="Times New Roman"/>
          <w:sz w:val="24"/>
          <w:szCs w:val="24"/>
        </w:rPr>
      </w:pPr>
      <w:r w:rsidRPr="00FD2116">
        <w:rPr>
          <w:rFonts w:ascii="Times New Roman" w:eastAsia="Times New Roman" w:hAnsi="Times New Roman" w:cs="Times New Roman"/>
          <w:sz w:val="24"/>
          <w:szCs w:val="24"/>
        </w:rPr>
        <w:t>Goodwill = 10,000 × 100 / 20 = $50,000</w:t>
      </w:r>
    </w:p>
    <w:p w:rsidR="00DB002B" w:rsidRDefault="00DB002B" w:rsidP="00FD2116">
      <w:pPr>
        <w:spacing w:after="0" w:line="240" w:lineRule="auto"/>
      </w:pPr>
    </w:p>
    <w:sectPr w:rsidR="00DB002B" w:rsidSect="00DB002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D2116"/>
    <w:rsid w:val="001E0A1A"/>
    <w:rsid w:val="002D1733"/>
    <w:rsid w:val="00C27CB3"/>
    <w:rsid w:val="00C64B11"/>
    <w:rsid w:val="00DB002B"/>
    <w:rsid w:val="00ED1B83"/>
    <w:rsid w:val="00FD21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0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D211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D2116"/>
    <w:rPr>
      <w:b/>
      <w:bCs/>
    </w:rPr>
  </w:style>
  <w:style w:type="paragraph" w:styleId="BalloonText">
    <w:name w:val="Balloon Text"/>
    <w:basedOn w:val="Normal"/>
    <w:link w:val="BalloonTextChar"/>
    <w:uiPriority w:val="99"/>
    <w:semiHidden/>
    <w:unhideWhenUsed/>
    <w:rsid w:val="00C64B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B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1737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diagramLayout" Target="diagrams/layout1.xml"/><Relationship Id="rId5" Type="http://schemas.openxmlformats.org/officeDocument/2006/relationships/diagramData" Target="diagrams/data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161376-85F3-45BD-8020-42F449B677D8}" type="doc">
      <dgm:prSet loTypeId="urn:microsoft.com/office/officeart/2005/8/layout/hierarchy6" loCatId="hierarchy" qsTypeId="urn:microsoft.com/office/officeart/2005/8/quickstyle/simple5" qsCatId="simple" csTypeId="urn:microsoft.com/office/officeart/2005/8/colors/accent1_2" csCatId="accent1" phldr="1"/>
      <dgm:spPr/>
      <dgm:t>
        <a:bodyPr/>
        <a:lstStyle/>
        <a:p>
          <a:endParaRPr lang="en-US"/>
        </a:p>
      </dgm:t>
    </dgm:pt>
    <dgm:pt modelId="{5484123E-1A86-4F3C-B4BA-AB3F9F3D1DD3}">
      <dgm:prSet phldrT="[Text]"/>
      <dgm:spPr/>
      <dgm:t>
        <a:bodyPr/>
        <a:lstStyle/>
        <a:p>
          <a:r>
            <a:rPr lang="en-US"/>
            <a:t>super  profit  x No. of years of purchase  (step 5)</a:t>
          </a:r>
        </a:p>
      </dgm:t>
    </dgm:pt>
    <dgm:pt modelId="{7834E3F5-F70B-4BD7-A6BB-24D2B2796D1A}" type="parTrans" cxnId="{1B7D720E-0F53-4160-9989-7B0C5AE6BD33}">
      <dgm:prSet/>
      <dgm:spPr/>
      <dgm:t>
        <a:bodyPr/>
        <a:lstStyle/>
        <a:p>
          <a:endParaRPr lang="en-US"/>
        </a:p>
      </dgm:t>
    </dgm:pt>
    <dgm:pt modelId="{FD739CA9-A574-4BDB-A6AE-FDB3BA9C620F}" type="sibTrans" cxnId="{1B7D720E-0F53-4160-9989-7B0C5AE6BD33}">
      <dgm:prSet/>
      <dgm:spPr/>
      <dgm:t>
        <a:bodyPr/>
        <a:lstStyle/>
        <a:p>
          <a:endParaRPr lang="en-US"/>
        </a:p>
      </dgm:t>
    </dgm:pt>
    <dgm:pt modelId="{A2C6CA08-BE49-4C69-A90B-12BB3271AF19}">
      <dgm:prSet phldrT="[Text]"/>
      <dgm:spPr/>
      <dgm:t>
        <a:bodyPr/>
        <a:lstStyle/>
        <a:p>
          <a:r>
            <a:rPr lang="en-US"/>
            <a:t>F.M.P(step 2)</a:t>
          </a:r>
        </a:p>
      </dgm:t>
    </dgm:pt>
    <dgm:pt modelId="{A20E3A68-54B4-4755-8B61-B3EAD6CB2D08}" type="parTrans" cxnId="{43078DAE-5196-432F-A83C-9DE190B149A0}">
      <dgm:prSet/>
      <dgm:spPr/>
      <dgm:t>
        <a:bodyPr/>
        <a:lstStyle/>
        <a:p>
          <a:endParaRPr lang="en-US"/>
        </a:p>
      </dgm:t>
    </dgm:pt>
    <dgm:pt modelId="{41223867-93FA-4BC9-A9E3-D3AA9E29CFDC}" type="sibTrans" cxnId="{43078DAE-5196-432F-A83C-9DE190B149A0}">
      <dgm:prSet/>
      <dgm:spPr/>
      <dgm:t>
        <a:bodyPr/>
        <a:lstStyle/>
        <a:p>
          <a:endParaRPr lang="en-US"/>
        </a:p>
      </dgm:t>
    </dgm:pt>
    <dgm:pt modelId="{3B3D9B7C-30A1-43A8-8445-BA112276553D}">
      <dgm:prSet phldrT="[Text]"/>
      <dgm:spPr/>
      <dgm:t>
        <a:bodyPr/>
        <a:lstStyle/>
        <a:p>
          <a:r>
            <a:rPr lang="en-US"/>
            <a:t>average profit</a:t>
          </a:r>
        </a:p>
      </dgm:t>
    </dgm:pt>
    <dgm:pt modelId="{99A10931-873E-4CE1-BFD7-0E8E16565EED}" type="parTrans" cxnId="{6D27A4EB-9B00-43A7-9F2D-35F5CE076090}">
      <dgm:prSet/>
      <dgm:spPr/>
      <dgm:t>
        <a:bodyPr/>
        <a:lstStyle/>
        <a:p>
          <a:endParaRPr lang="en-US"/>
        </a:p>
      </dgm:t>
    </dgm:pt>
    <dgm:pt modelId="{5C5A6620-D8C7-4B92-B900-D2377610A88D}" type="sibTrans" cxnId="{6D27A4EB-9B00-43A7-9F2D-35F5CE076090}">
      <dgm:prSet/>
      <dgm:spPr/>
      <dgm:t>
        <a:bodyPr/>
        <a:lstStyle/>
        <a:p>
          <a:endParaRPr lang="en-US"/>
        </a:p>
      </dgm:t>
    </dgm:pt>
    <dgm:pt modelId="{6CE1BA4D-A3E0-4169-84D7-0E7A676A2351}">
      <dgm:prSet phldrT="[Text]"/>
      <dgm:spPr/>
      <dgm:t>
        <a:bodyPr/>
        <a:lstStyle/>
        <a:p>
          <a:r>
            <a:rPr lang="en-US"/>
            <a:t>adj  in requlation to future</a:t>
          </a:r>
        </a:p>
      </dgm:t>
    </dgm:pt>
    <dgm:pt modelId="{CB804D89-0BD9-4D66-9321-2A2C23CC8FC5}" type="parTrans" cxnId="{0271D600-5CA1-4757-9324-58FA0735FD2C}">
      <dgm:prSet/>
      <dgm:spPr/>
      <dgm:t>
        <a:bodyPr/>
        <a:lstStyle/>
        <a:p>
          <a:endParaRPr lang="en-US"/>
        </a:p>
      </dgm:t>
    </dgm:pt>
    <dgm:pt modelId="{6BB9A11F-A3F0-471E-8FC0-0F264EAFB458}" type="sibTrans" cxnId="{0271D600-5CA1-4757-9324-58FA0735FD2C}">
      <dgm:prSet/>
      <dgm:spPr/>
      <dgm:t>
        <a:bodyPr/>
        <a:lstStyle/>
        <a:p>
          <a:endParaRPr lang="en-US"/>
        </a:p>
      </dgm:t>
    </dgm:pt>
    <dgm:pt modelId="{2CC85ABE-8FBE-4E73-A4D5-89490425FF2A}">
      <dgm:prSet phldrT="[Text]"/>
      <dgm:spPr/>
      <dgm:t>
        <a:bodyPr/>
        <a:lstStyle/>
        <a:p>
          <a:r>
            <a:rPr lang="en-US"/>
            <a:t>Normal profit</a:t>
          </a:r>
        </a:p>
        <a:p>
          <a:r>
            <a:rPr lang="en-US"/>
            <a:t> ( step 4)</a:t>
          </a:r>
        </a:p>
      </dgm:t>
    </dgm:pt>
    <dgm:pt modelId="{5829D60B-7FF1-4436-94A2-DD429D4D4C9C}" type="parTrans" cxnId="{5E409EFD-ED59-4D71-9991-8EED8F90E8B2}">
      <dgm:prSet/>
      <dgm:spPr/>
      <dgm:t>
        <a:bodyPr/>
        <a:lstStyle/>
        <a:p>
          <a:endParaRPr lang="en-US"/>
        </a:p>
      </dgm:t>
    </dgm:pt>
    <dgm:pt modelId="{E2D54325-BB9C-4BD6-830B-E264F44BA592}" type="sibTrans" cxnId="{5E409EFD-ED59-4D71-9991-8EED8F90E8B2}">
      <dgm:prSet/>
      <dgm:spPr/>
      <dgm:t>
        <a:bodyPr/>
        <a:lstStyle/>
        <a:p>
          <a:endParaRPr lang="en-US"/>
        </a:p>
      </dgm:t>
    </dgm:pt>
    <dgm:pt modelId="{412B99A9-0191-4A00-B146-78EBA568F63E}">
      <dgm:prSet phldrT="[Text]"/>
      <dgm:spPr/>
      <dgm:t>
        <a:bodyPr/>
        <a:lstStyle/>
        <a:p>
          <a:r>
            <a:rPr lang="en-US"/>
            <a:t>capita  empolyed( step  3</a:t>
          </a:r>
        </a:p>
      </dgm:t>
    </dgm:pt>
    <dgm:pt modelId="{C2ED46D9-AFD9-4843-888A-2C428E3B4E3B}" type="parTrans" cxnId="{4DE5B47A-33DD-400E-B673-CD1EBB184482}">
      <dgm:prSet/>
      <dgm:spPr/>
      <dgm:t>
        <a:bodyPr/>
        <a:lstStyle/>
        <a:p>
          <a:endParaRPr lang="en-US"/>
        </a:p>
      </dgm:t>
    </dgm:pt>
    <dgm:pt modelId="{7007FAFB-77CF-4264-9DDB-D45BB3F24DDD}" type="sibTrans" cxnId="{4DE5B47A-33DD-400E-B673-CD1EBB184482}">
      <dgm:prSet/>
      <dgm:spPr/>
      <dgm:t>
        <a:bodyPr/>
        <a:lstStyle/>
        <a:p>
          <a:endParaRPr lang="en-US"/>
        </a:p>
      </dgm:t>
    </dgm:pt>
    <dgm:pt modelId="{7B9C4E9E-EA35-4E0B-9E84-FA516873FBF8}">
      <dgm:prSet phldrT="[Text]"/>
      <dgm:spPr/>
      <dgm:t>
        <a:bodyPr/>
        <a:lstStyle/>
        <a:p>
          <a:r>
            <a:rPr lang="en-US"/>
            <a:t>valuation of goodwill</a:t>
          </a:r>
        </a:p>
      </dgm:t>
    </dgm:pt>
    <dgm:pt modelId="{A3947DE4-05A3-4960-A3F0-055ECF35B3B1}" type="parTrans" cxnId="{E2FCDC54-F7D7-4C87-A59A-1830432B6146}">
      <dgm:prSet/>
      <dgm:spPr/>
      <dgm:t>
        <a:bodyPr/>
        <a:lstStyle/>
        <a:p>
          <a:endParaRPr lang="en-US"/>
        </a:p>
      </dgm:t>
    </dgm:pt>
    <dgm:pt modelId="{B0BAD3AA-2F2B-43C6-B0DC-E44F82DECEBE}" type="sibTrans" cxnId="{E2FCDC54-F7D7-4C87-A59A-1830432B6146}">
      <dgm:prSet/>
      <dgm:spPr/>
      <dgm:t>
        <a:bodyPr/>
        <a:lstStyle/>
        <a:p>
          <a:endParaRPr lang="en-US"/>
        </a:p>
      </dgm:t>
    </dgm:pt>
    <dgm:pt modelId="{A69347AA-1F8D-4680-A14E-C227AF829801}">
      <dgm:prSet phldrT="[Text]"/>
      <dgm:spPr/>
      <dgm:t>
        <a:bodyPr/>
        <a:lstStyle/>
        <a:p>
          <a:r>
            <a:rPr lang="en-US"/>
            <a:t>step 2 - 4</a:t>
          </a:r>
        </a:p>
      </dgm:t>
    </dgm:pt>
    <dgm:pt modelId="{A36CB3A9-0A0A-45F8-A0AA-8BDFE62D23A6}" type="parTrans" cxnId="{976669E3-6DF4-48CF-BBA5-49D3852B7FD1}">
      <dgm:prSet/>
      <dgm:spPr/>
      <dgm:t>
        <a:bodyPr/>
        <a:lstStyle/>
        <a:p>
          <a:endParaRPr lang="en-US"/>
        </a:p>
      </dgm:t>
    </dgm:pt>
    <dgm:pt modelId="{40822F8E-6068-42B2-B0A5-2F8440163DCD}" type="sibTrans" cxnId="{976669E3-6DF4-48CF-BBA5-49D3852B7FD1}">
      <dgm:prSet/>
      <dgm:spPr/>
      <dgm:t>
        <a:bodyPr/>
        <a:lstStyle/>
        <a:p>
          <a:endParaRPr lang="en-US"/>
        </a:p>
      </dgm:t>
    </dgm:pt>
    <dgm:pt modelId="{AB68F58C-E6B5-4893-B4F6-FAE09CA816EF}">
      <dgm:prSet phldrT="[Text]"/>
      <dgm:spPr/>
      <dgm:t>
        <a:bodyPr/>
        <a:lstStyle/>
        <a:p>
          <a:r>
            <a:rPr lang="en-US"/>
            <a:t>step 1 - adj in</a:t>
          </a:r>
        </a:p>
        <a:p>
          <a:r>
            <a:rPr lang="en-US"/>
            <a:t> relasion profit</a:t>
          </a:r>
        </a:p>
        <a:p>
          <a:r>
            <a:rPr lang="en-US"/>
            <a:t>step 3 x normal rate return</a:t>
          </a:r>
        </a:p>
      </dgm:t>
    </dgm:pt>
    <dgm:pt modelId="{9D423EA0-58CF-4235-A37C-7636C11ACD70}" type="parTrans" cxnId="{D5AB1B6C-0A30-458A-91CD-8277995DC5B3}">
      <dgm:prSet/>
      <dgm:spPr/>
      <dgm:t>
        <a:bodyPr/>
        <a:lstStyle/>
        <a:p>
          <a:endParaRPr lang="en-US"/>
        </a:p>
      </dgm:t>
    </dgm:pt>
    <dgm:pt modelId="{1479977F-8A94-4E3B-8E78-991D2F5345C2}" type="sibTrans" cxnId="{D5AB1B6C-0A30-458A-91CD-8277995DC5B3}">
      <dgm:prSet/>
      <dgm:spPr/>
      <dgm:t>
        <a:bodyPr/>
        <a:lstStyle/>
        <a:p>
          <a:endParaRPr lang="en-US"/>
        </a:p>
      </dgm:t>
    </dgm:pt>
    <dgm:pt modelId="{15030044-9813-4529-8AAB-108CD93AE078}">
      <dgm:prSet/>
      <dgm:spPr/>
      <dgm:t>
        <a:bodyPr/>
        <a:lstStyle/>
        <a:p>
          <a:r>
            <a:rPr lang="en-US"/>
            <a:t>normal rate return</a:t>
          </a:r>
        </a:p>
      </dgm:t>
    </dgm:pt>
    <dgm:pt modelId="{309CA63C-76BF-4A5E-95C1-2B196792707C}" type="parTrans" cxnId="{40582E92-2D55-4F39-BD99-668A07926F6F}">
      <dgm:prSet/>
      <dgm:spPr/>
      <dgm:t>
        <a:bodyPr/>
        <a:lstStyle/>
        <a:p>
          <a:endParaRPr lang="en-US"/>
        </a:p>
      </dgm:t>
    </dgm:pt>
    <dgm:pt modelId="{E2E7E045-DE6B-4B0D-A319-C41CEA904F14}" type="sibTrans" cxnId="{40582E92-2D55-4F39-BD99-668A07926F6F}">
      <dgm:prSet/>
      <dgm:spPr/>
      <dgm:t>
        <a:bodyPr/>
        <a:lstStyle/>
        <a:p>
          <a:endParaRPr lang="en-US"/>
        </a:p>
      </dgm:t>
    </dgm:pt>
    <dgm:pt modelId="{FE3EF41C-849E-47F0-B2FE-09F6E546FC41}" type="pres">
      <dgm:prSet presAssocID="{0C161376-85F3-45BD-8020-42F449B677D8}" presName="mainComposite" presStyleCnt="0">
        <dgm:presLayoutVars>
          <dgm:chPref val="1"/>
          <dgm:dir/>
          <dgm:animOne val="branch"/>
          <dgm:animLvl val="lvl"/>
          <dgm:resizeHandles val="exact"/>
        </dgm:presLayoutVars>
      </dgm:prSet>
      <dgm:spPr/>
    </dgm:pt>
    <dgm:pt modelId="{7A619891-8555-4C0B-9F43-FC47054DC2D8}" type="pres">
      <dgm:prSet presAssocID="{0C161376-85F3-45BD-8020-42F449B677D8}" presName="hierFlow" presStyleCnt="0"/>
      <dgm:spPr/>
    </dgm:pt>
    <dgm:pt modelId="{7BE52A14-9A6E-467C-B108-78F6118664EA}" type="pres">
      <dgm:prSet presAssocID="{0C161376-85F3-45BD-8020-42F449B677D8}" presName="firstBuf" presStyleCnt="0"/>
      <dgm:spPr/>
    </dgm:pt>
    <dgm:pt modelId="{077C498A-FA0D-4427-B520-F1E07DE9FB76}" type="pres">
      <dgm:prSet presAssocID="{0C161376-85F3-45BD-8020-42F449B677D8}" presName="hierChild1" presStyleCnt="0">
        <dgm:presLayoutVars>
          <dgm:chPref val="1"/>
          <dgm:animOne val="branch"/>
          <dgm:animLvl val="lvl"/>
        </dgm:presLayoutVars>
      </dgm:prSet>
      <dgm:spPr/>
    </dgm:pt>
    <dgm:pt modelId="{299E45E8-764D-4FBB-B9B4-6148776D209F}" type="pres">
      <dgm:prSet presAssocID="{5484123E-1A86-4F3C-B4BA-AB3F9F3D1DD3}" presName="Name14" presStyleCnt="0"/>
      <dgm:spPr/>
    </dgm:pt>
    <dgm:pt modelId="{35F4EF45-4F78-42FB-A0F0-4495CB0E1278}" type="pres">
      <dgm:prSet presAssocID="{5484123E-1A86-4F3C-B4BA-AB3F9F3D1DD3}" presName="level1Shape" presStyleLbl="node0" presStyleIdx="0" presStyleCnt="1">
        <dgm:presLayoutVars>
          <dgm:chPref val="3"/>
        </dgm:presLayoutVars>
      </dgm:prSet>
      <dgm:spPr/>
      <dgm:t>
        <a:bodyPr/>
        <a:lstStyle/>
        <a:p>
          <a:endParaRPr lang="en-US"/>
        </a:p>
      </dgm:t>
    </dgm:pt>
    <dgm:pt modelId="{1C064AE7-B78F-4242-9DCA-1E1B4C0CBCD4}" type="pres">
      <dgm:prSet presAssocID="{5484123E-1A86-4F3C-B4BA-AB3F9F3D1DD3}" presName="hierChild2" presStyleCnt="0"/>
      <dgm:spPr/>
    </dgm:pt>
    <dgm:pt modelId="{B9B1EB10-9116-422E-8A8B-FE3DBE37D4CC}" type="pres">
      <dgm:prSet presAssocID="{A20E3A68-54B4-4755-8B61-B3EAD6CB2D08}" presName="Name19" presStyleLbl="parChTrans1D2" presStyleIdx="0" presStyleCnt="2"/>
      <dgm:spPr/>
    </dgm:pt>
    <dgm:pt modelId="{829BDC45-51F4-4B1E-A619-E56F8D3CCA52}" type="pres">
      <dgm:prSet presAssocID="{A2C6CA08-BE49-4C69-A90B-12BB3271AF19}" presName="Name21" presStyleCnt="0"/>
      <dgm:spPr/>
    </dgm:pt>
    <dgm:pt modelId="{17B28556-52F2-48AC-A915-413C19E04ECB}" type="pres">
      <dgm:prSet presAssocID="{A2C6CA08-BE49-4C69-A90B-12BB3271AF19}" presName="level2Shape" presStyleLbl="node2" presStyleIdx="0" presStyleCnt="2"/>
      <dgm:spPr/>
      <dgm:t>
        <a:bodyPr/>
        <a:lstStyle/>
        <a:p>
          <a:endParaRPr lang="en-US"/>
        </a:p>
      </dgm:t>
    </dgm:pt>
    <dgm:pt modelId="{5C240408-EE24-4781-A64A-A89375635072}" type="pres">
      <dgm:prSet presAssocID="{A2C6CA08-BE49-4C69-A90B-12BB3271AF19}" presName="hierChild3" presStyleCnt="0"/>
      <dgm:spPr/>
    </dgm:pt>
    <dgm:pt modelId="{7573FAF4-4D97-4B5E-A936-D3ED5917DEFB}" type="pres">
      <dgm:prSet presAssocID="{99A10931-873E-4CE1-BFD7-0E8E16565EED}" presName="Name19" presStyleLbl="parChTrans1D3" presStyleIdx="0" presStyleCnt="4"/>
      <dgm:spPr/>
    </dgm:pt>
    <dgm:pt modelId="{E6EDFADD-4C6C-45E9-9BDD-2CD314247B85}" type="pres">
      <dgm:prSet presAssocID="{3B3D9B7C-30A1-43A8-8445-BA112276553D}" presName="Name21" presStyleCnt="0"/>
      <dgm:spPr/>
    </dgm:pt>
    <dgm:pt modelId="{12171916-C0BC-4B71-91F9-355EDDF63FDC}" type="pres">
      <dgm:prSet presAssocID="{3B3D9B7C-30A1-43A8-8445-BA112276553D}" presName="level2Shape" presStyleLbl="node3" presStyleIdx="0" presStyleCnt="4"/>
      <dgm:spPr/>
    </dgm:pt>
    <dgm:pt modelId="{09B6DCDA-D191-4679-A3D4-AC6F49ABB502}" type="pres">
      <dgm:prSet presAssocID="{3B3D9B7C-30A1-43A8-8445-BA112276553D}" presName="hierChild3" presStyleCnt="0"/>
      <dgm:spPr/>
    </dgm:pt>
    <dgm:pt modelId="{AC8A7E5C-35FD-4B52-BD96-3D497A505DED}" type="pres">
      <dgm:prSet presAssocID="{CB804D89-0BD9-4D66-9321-2A2C23CC8FC5}" presName="Name19" presStyleLbl="parChTrans1D3" presStyleIdx="1" presStyleCnt="4"/>
      <dgm:spPr/>
    </dgm:pt>
    <dgm:pt modelId="{8333A282-42F1-42ED-A5ED-2E830A667E24}" type="pres">
      <dgm:prSet presAssocID="{6CE1BA4D-A3E0-4169-84D7-0E7A676A2351}" presName="Name21" presStyleCnt="0"/>
      <dgm:spPr/>
    </dgm:pt>
    <dgm:pt modelId="{62FAD0BF-9F1E-4872-B0B9-A08919637559}" type="pres">
      <dgm:prSet presAssocID="{6CE1BA4D-A3E0-4169-84D7-0E7A676A2351}" presName="level2Shape" presStyleLbl="node3" presStyleIdx="1" presStyleCnt="4"/>
      <dgm:spPr/>
    </dgm:pt>
    <dgm:pt modelId="{2D4D8A34-45AE-40E8-A6CD-31D39CD8869A}" type="pres">
      <dgm:prSet presAssocID="{6CE1BA4D-A3E0-4169-84D7-0E7A676A2351}" presName="hierChild3" presStyleCnt="0"/>
      <dgm:spPr/>
    </dgm:pt>
    <dgm:pt modelId="{CC0DB271-F7D5-4587-BB3E-37241561BA75}" type="pres">
      <dgm:prSet presAssocID="{5829D60B-7FF1-4436-94A2-DD429D4D4C9C}" presName="Name19" presStyleLbl="parChTrans1D2" presStyleIdx="1" presStyleCnt="2"/>
      <dgm:spPr/>
    </dgm:pt>
    <dgm:pt modelId="{79A9C6C5-9EA4-42B1-ACED-041DDAE88197}" type="pres">
      <dgm:prSet presAssocID="{2CC85ABE-8FBE-4E73-A4D5-89490425FF2A}" presName="Name21" presStyleCnt="0"/>
      <dgm:spPr/>
    </dgm:pt>
    <dgm:pt modelId="{A4400A6E-8137-4C2B-A780-A37A7206A670}" type="pres">
      <dgm:prSet presAssocID="{2CC85ABE-8FBE-4E73-A4D5-89490425FF2A}" presName="level2Shape" presStyleLbl="node2" presStyleIdx="1" presStyleCnt="2"/>
      <dgm:spPr/>
      <dgm:t>
        <a:bodyPr/>
        <a:lstStyle/>
        <a:p>
          <a:endParaRPr lang="en-US"/>
        </a:p>
      </dgm:t>
    </dgm:pt>
    <dgm:pt modelId="{11A97F04-A6A2-4B38-8504-DF7287BCB75D}" type="pres">
      <dgm:prSet presAssocID="{2CC85ABE-8FBE-4E73-A4D5-89490425FF2A}" presName="hierChild3" presStyleCnt="0"/>
      <dgm:spPr/>
    </dgm:pt>
    <dgm:pt modelId="{190D00C0-EECC-41F0-B183-DCE6FA7D9F95}" type="pres">
      <dgm:prSet presAssocID="{C2ED46D9-AFD9-4843-888A-2C428E3B4E3B}" presName="Name19" presStyleLbl="parChTrans1D3" presStyleIdx="2" presStyleCnt="4"/>
      <dgm:spPr/>
    </dgm:pt>
    <dgm:pt modelId="{A4EECFB1-49BC-4F24-B8AD-AD8393D56607}" type="pres">
      <dgm:prSet presAssocID="{412B99A9-0191-4A00-B146-78EBA568F63E}" presName="Name21" presStyleCnt="0"/>
      <dgm:spPr/>
    </dgm:pt>
    <dgm:pt modelId="{43B55BE6-3411-4701-8E14-24DC4547B252}" type="pres">
      <dgm:prSet presAssocID="{412B99A9-0191-4A00-B146-78EBA568F63E}" presName="level2Shape" presStyleLbl="node3" presStyleIdx="2" presStyleCnt="4"/>
      <dgm:spPr/>
      <dgm:t>
        <a:bodyPr/>
        <a:lstStyle/>
        <a:p>
          <a:endParaRPr lang="en-US"/>
        </a:p>
      </dgm:t>
    </dgm:pt>
    <dgm:pt modelId="{59AAE60A-F4CE-47F3-ACD2-D178BD46C10B}" type="pres">
      <dgm:prSet presAssocID="{412B99A9-0191-4A00-B146-78EBA568F63E}" presName="hierChild3" presStyleCnt="0"/>
      <dgm:spPr/>
    </dgm:pt>
    <dgm:pt modelId="{BF7E5EF7-A8BC-444D-AD93-1F9927BBABF5}" type="pres">
      <dgm:prSet presAssocID="{309CA63C-76BF-4A5E-95C1-2B196792707C}" presName="Name19" presStyleLbl="parChTrans1D3" presStyleIdx="3" presStyleCnt="4"/>
      <dgm:spPr/>
    </dgm:pt>
    <dgm:pt modelId="{DC7989C2-0573-49AE-B821-92A43A2ADE34}" type="pres">
      <dgm:prSet presAssocID="{15030044-9813-4529-8AAB-108CD93AE078}" presName="Name21" presStyleCnt="0"/>
      <dgm:spPr/>
    </dgm:pt>
    <dgm:pt modelId="{3556B7F0-B5A7-45E9-AC93-BD43410121A9}" type="pres">
      <dgm:prSet presAssocID="{15030044-9813-4529-8AAB-108CD93AE078}" presName="level2Shape" presStyleLbl="node3" presStyleIdx="3" presStyleCnt="4"/>
      <dgm:spPr/>
    </dgm:pt>
    <dgm:pt modelId="{229A9575-2C0B-49F6-9258-DCA6FB23A8E1}" type="pres">
      <dgm:prSet presAssocID="{15030044-9813-4529-8AAB-108CD93AE078}" presName="hierChild3" presStyleCnt="0"/>
      <dgm:spPr/>
    </dgm:pt>
    <dgm:pt modelId="{8B5E4AE4-734B-4AB0-9700-C93A1D7A4CC1}" type="pres">
      <dgm:prSet presAssocID="{0C161376-85F3-45BD-8020-42F449B677D8}" presName="bgShapesFlow" presStyleCnt="0"/>
      <dgm:spPr/>
    </dgm:pt>
    <dgm:pt modelId="{76351D8D-615F-4B9A-82F2-A67855D7BD9F}" type="pres">
      <dgm:prSet presAssocID="{7B9C4E9E-EA35-4E0B-9E84-FA516873FBF8}" presName="rectComp" presStyleCnt="0"/>
      <dgm:spPr/>
    </dgm:pt>
    <dgm:pt modelId="{91CDA21D-9645-4130-A370-7DFA01A35CF2}" type="pres">
      <dgm:prSet presAssocID="{7B9C4E9E-EA35-4E0B-9E84-FA516873FBF8}" presName="bgRect" presStyleLbl="bgShp" presStyleIdx="0" presStyleCnt="3"/>
      <dgm:spPr/>
      <dgm:t>
        <a:bodyPr/>
        <a:lstStyle/>
        <a:p>
          <a:endParaRPr lang="en-US"/>
        </a:p>
      </dgm:t>
    </dgm:pt>
    <dgm:pt modelId="{4CF8EA33-B630-4033-8E2B-403A803F107D}" type="pres">
      <dgm:prSet presAssocID="{7B9C4E9E-EA35-4E0B-9E84-FA516873FBF8}" presName="bgRectTx" presStyleLbl="bgShp" presStyleIdx="0" presStyleCnt="3">
        <dgm:presLayoutVars>
          <dgm:bulletEnabled val="1"/>
        </dgm:presLayoutVars>
      </dgm:prSet>
      <dgm:spPr/>
      <dgm:t>
        <a:bodyPr/>
        <a:lstStyle/>
        <a:p>
          <a:endParaRPr lang="en-US"/>
        </a:p>
      </dgm:t>
    </dgm:pt>
    <dgm:pt modelId="{2A312C3D-8B62-45C1-8523-08BF120A3420}" type="pres">
      <dgm:prSet presAssocID="{7B9C4E9E-EA35-4E0B-9E84-FA516873FBF8}" presName="spComp" presStyleCnt="0"/>
      <dgm:spPr/>
    </dgm:pt>
    <dgm:pt modelId="{807E7B93-C62E-4430-BFEB-350AF8F9732C}" type="pres">
      <dgm:prSet presAssocID="{7B9C4E9E-EA35-4E0B-9E84-FA516873FBF8}" presName="vSp" presStyleCnt="0"/>
      <dgm:spPr/>
    </dgm:pt>
    <dgm:pt modelId="{687B0824-71BE-4F84-B710-D1E4B492A81D}" type="pres">
      <dgm:prSet presAssocID="{A69347AA-1F8D-4680-A14E-C227AF829801}" presName="rectComp" presStyleCnt="0"/>
      <dgm:spPr/>
    </dgm:pt>
    <dgm:pt modelId="{7D776184-8452-4583-8F2D-451609EAE36B}" type="pres">
      <dgm:prSet presAssocID="{A69347AA-1F8D-4680-A14E-C227AF829801}" presName="bgRect" presStyleLbl="bgShp" presStyleIdx="1" presStyleCnt="3"/>
      <dgm:spPr/>
      <dgm:t>
        <a:bodyPr/>
        <a:lstStyle/>
        <a:p>
          <a:endParaRPr lang="en-US"/>
        </a:p>
      </dgm:t>
    </dgm:pt>
    <dgm:pt modelId="{557BC840-949A-467A-A3DE-1122BBB97C64}" type="pres">
      <dgm:prSet presAssocID="{A69347AA-1F8D-4680-A14E-C227AF829801}" presName="bgRectTx" presStyleLbl="bgShp" presStyleIdx="1" presStyleCnt="3">
        <dgm:presLayoutVars>
          <dgm:bulletEnabled val="1"/>
        </dgm:presLayoutVars>
      </dgm:prSet>
      <dgm:spPr/>
      <dgm:t>
        <a:bodyPr/>
        <a:lstStyle/>
        <a:p>
          <a:endParaRPr lang="en-US"/>
        </a:p>
      </dgm:t>
    </dgm:pt>
    <dgm:pt modelId="{77A50D2B-4C70-4D8B-AB5B-2CB227ED30B5}" type="pres">
      <dgm:prSet presAssocID="{A69347AA-1F8D-4680-A14E-C227AF829801}" presName="spComp" presStyleCnt="0"/>
      <dgm:spPr/>
    </dgm:pt>
    <dgm:pt modelId="{479FF13C-5E61-4B64-B68A-1675CE4C707F}" type="pres">
      <dgm:prSet presAssocID="{A69347AA-1F8D-4680-A14E-C227AF829801}" presName="vSp" presStyleCnt="0"/>
      <dgm:spPr/>
    </dgm:pt>
    <dgm:pt modelId="{AD1EB717-6D19-410A-8264-4376174A9762}" type="pres">
      <dgm:prSet presAssocID="{AB68F58C-E6B5-4893-B4F6-FAE09CA816EF}" presName="rectComp" presStyleCnt="0"/>
      <dgm:spPr/>
    </dgm:pt>
    <dgm:pt modelId="{0BB2783E-3615-4AA8-991F-044B181551D6}" type="pres">
      <dgm:prSet presAssocID="{AB68F58C-E6B5-4893-B4F6-FAE09CA816EF}" presName="bgRect" presStyleLbl="bgShp" presStyleIdx="2" presStyleCnt="3"/>
      <dgm:spPr/>
      <dgm:t>
        <a:bodyPr/>
        <a:lstStyle/>
        <a:p>
          <a:endParaRPr lang="en-US"/>
        </a:p>
      </dgm:t>
    </dgm:pt>
    <dgm:pt modelId="{708AD78C-50D3-4DD5-83AA-B684FA9FBFB1}" type="pres">
      <dgm:prSet presAssocID="{AB68F58C-E6B5-4893-B4F6-FAE09CA816EF}" presName="bgRectTx" presStyleLbl="bgShp" presStyleIdx="2" presStyleCnt="3">
        <dgm:presLayoutVars>
          <dgm:bulletEnabled val="1"/>
        </dgm:presLayoutVars>
      </dgm:prSet>
      <dgm:spPr/>
      <dgm:t>
        <a:bodyPr/>
        <a:lstStyle/>
        <a:p>
          <a:endParaRPr lang="en-US"/>
        </a:p>
      </dgm:t>
    </dgm:pt>
  </dgm:ptLst>
  <dgm:cxnLst>
    <dgm:cxn modelId="{5E409EFD-ED59-4D71-9991-8EED8F90E8B2}" srcId="{5484123E-1A86-4F3C-B4BA-AB3F9F3D1DD3}" destId="{2CC85ABE-8FBE-4E73-A4D5-89490425FF2A}" srcOrd="1" destOrd="0" parTransId="{5829D60B-7FF1-4436-94A2-DD429D4D4C9C}" sibTransId="{E2D54325-BB9C-4BD6-830B-E264F44BA592}"/>
    <dgm:cxn modelId="{1B7D720E-0F53-4160-9989-7B0C5AE6BD33}" srcId="{0C161376-85F3-45BD-8020-42F449B677D8}" destId="{5484123E-1A86-4F3C-B4BA-AB3F9F3D1DD3}" srcOrd="0" destOrd="0" parTransId="{7834E3F5-F70B-4BD7-A6BB-24D2B2796D1A}" sibTransId="{FD739CA9-A574-4BDB-A6AE-FDB3BA9C620F}"/>
    <dgm:cxn modelId="{2B530B3B-3FC7-4E2C-9550-A4E4D66E74C6}" type="presOf" srcId="{7B9C4E9E-EA35-4E0B-9E84-FA516873FBF8}" destId="{4CF8EA33-B630-4033-8E2B-403A803F107D}" srcOrd="1" destOrd="0" presId="urn:microsoft.com/office/officeart/2005/8/layout/hierarchy6"/>
    <dgm:cxn modelId="{6FA77C3F-9D46-4DD4-9E65-C9BA0D9F316F}" type="presOf" srcId="{A69347AA-1F8D-4680-A14E-C227AF829801}" destId="{7D776184-8452-4583-8F2D-451609EAE36B}" srcOrd="0" destOrd="0" presId="urn:microsoft.com/office/officeart/2005/8/layout/hierarchy6"/>
    <dgm:cxn modelId="{C73074F5-F6A1-4398-B011-65EF1D1E0A70}" type="presOf" srcId="{CB804D89-0BD9-4D66-9321-2A2C23CC8FC5}" destId="{AC8A7E5C-35FD-4B52-BD96-3D497A505DED}" srcOrd="0" destOrd="0" presId="urn:microsoft.com/office/officeart/2005/8/layout/hierarchy6"/>
    <dgm:cxn modelId="{D94622C5-1DD2-4555-A517-601F6559872F}" type="presOf" srcId="{A20E3A68-54B4-4755-8B61-B3EAD6CB2D08}" destId="{B9B1EB10-9116-422E-8A8B-FE3DBE37D4CC}" srcOrd="0" destOrd="0" presId="urn:microsoft.com/office/officeart/2005/8/layout/hierarchy6"/>
    <dgm:cxn modelId="{9B10BEDE-C7CF-4EF1-AB4F-3E1FE7720938}" type="presOf" srcId="{15030044-9813-4529-8AAB-108CD93AE078}" destId="{3556B7F0-B5A7-45E9-AC93-BD43410121A9}" srcOrd="0" destOrd="0" presId="urn:microsoft.com/office/officeart/2005/8/layout/hierarchy6"/>
    <dgm:cxn modelId="{65B2AB79-D2B7-4964-AA5D-15DE862B22E2}" type="presOf" srcId="{C2ED46D9-AFD9-4843-888A-2C428E3B4E3B}" destId="{190D00C0-EECC-41F0-B183-DCE6FA7D9F95}" srcOrd="0" destOrd="0" presId="urn:microsoft.com/office/officeart/2005/8/layout/hierarchy6"/>
    <dgm:cxn modelId="{710E1421-8737-402D-8612-4EE8082DABFA}" type="presOf" srcId="{2CC85ABE-8FBE-4E73-A4D5-89490425FF2A}" destId="{A4400A6E-8137-4C2B-A780-A37A7206A670}" srcOrd="0" destOrd="0" presId="urn:microsoft.com/office/officeart/2005/8/layout/hierarchy6"/>
    <dgm:cxn modelId="{1287C9A9-4B35-4303-8B92-D22FF9D0EEBF}" type="presOf" srcId="{A69347AA-1F8D-4680-A14E-C227AF829801}" destId="{557BC840-949A-467A-A3DE-1122BBB97C64}" srcOrd="1" destOrd="0" presId="urn:microsoft.com/office/officeart/2005/8/layout/hierarchy6"/>
    <dgm:cxn modelId="{43078DAE-5196-432F-A83C-9DE190B149A0}" srcId="{5484123E-1A86-4F3C-B4BA-AB3F9F3D1DD3}" destId="{A2C6CA08-BE49-4C69-A90B-12BB3271AF19}" srcOrd="0" destOrd="0" parTransId="{A20E3A68-54B4-4755-8B61-B3EAD6CB2D08}" sibTransId="{41223867-93FA-4BC9-A9E3-D3AA9E29CFDC}"/>
    <dgm:cxn modelId="{E6C84A65-5F8D-47B3-A25C-84FFF0F88D2A}" type="presOf" srcId="{5829D60B-7FF1-4436-94A2-DD429D4D4C9C}" destId="{CC0DB271-F7D5-4587-BB3E-37241561BA75}" srcOrd="0" destOrd="0" presId="urn:microsoft.com/office/officeart/2005/8/layout/hierarchy6"/>
    <dgm:cxn modelId="{6D27A4EB-9B00-43A7-9F2D-35F5CE076090}" srcId="{A2C6CA08-BE49-4C69-A90B-12BB3271AF19}" destId="{3B3D9B7C-30A1-43A8-8445-BA112276553D}" srcOrd="0" destOrd="0" parTransId="{99A10931-873E-4CE1-BFD7-0E8E16565EED}" sibTransId="{5C5A6620-D8C7-4B92-B900-D2377610A88D}"/>
    <dgm:cxn modelId="{826749B4-8B57-43BF-B2E0-22409B656E54}" type="presOf" srcId="{99A10931-873E-4CE1-BFD7-0E8E16565EED}" destId="{7573FAF4-4D97-4B5E-A936-D3ED5917DEFB}" srcOrd="0" destOrd="0" presId="urn:microsoft.com/office/officeart/2005/8/layout/hierarchy6"/>
    <dgm:cxn modelId="{E2FCDC54-F7D7-4C87-A59A-1830432B6146}" srcId="{0C161376-85F3-45BD-8020-42F449B677D8}" destId="{7B9C4E9E-EA35-4E0B-9E84-FA516873FBF8}" srcOrd="1" destOrd="0" parTransId="{A3947DE4-05A3-4960-A3F0-055ECF35B3B1}" sibTransId="{B0BAD3AA-2F2B-43C6-B0DC-E44F82DECEBE}"/>
    <dgm:cxn modelId="{976669E3-6DF4-48CF-BBA5-49D3852B7FD1}" srcId="{0C161376-85F3-45BD-8020-42F449B677D8}" destId="{A69347AA-1F8D-4680-A14E-C227AF829801}" srcOrd="2" destOrd="0" parTransId="{A36CB3A9-0A0A-45F8-A0AA-8BDFE62D23A6}" sibTransId="{40822F8E-6068-42B2-B0A5-2F8440163DCD}"/>
    <dgm:cxn modelId="{0271D600-5CA1-4757-9324-58FA0735FD2C}" srcId="{A2C6CA08-BE49-4C69-A90B-12BB3271AF19}" destId="{6CE1BA4D-A3E0-4169-84D7-0E7A676A2351}" srcOrd="1" destOrd="0" parTransId="{CB804D89-0BD9-4D66-9321-2A2C23CC8FC5}" sibTransId="{6BB9A11F-A3F0-471E-8FC0-0F264EAFB458}"/>
    <dgm:cxn modelId="{D5AB1B6C-0A30-458A-91CD-8277995DC5B3}" srcId="{0C161376-85F3-45BD-8020-42F449B677D8}" destId="{AB68F58C-E6B5-4893-B4F6-FAE09CA816EF}" srcOrd="3" destOrd="0" parTransId="{9D423EA0-58CF-4235-A37C-7636C11ACD70}" sibTransId="{1479977F-8A94-4E3B-8E78-991D2F5345C2}"/>
    <dgm:cxn modelId="{33C072DE-1364-4B97-A9EA-0B710A4F8EA8}" type="presOf" srcId="{0C161376-85F3-45BD-8020-42F449B677D8}" destId="{FE3EF41C-849E-47F0-B2FE-09F6E546FC41}" srcOrd="0" destOrd="0" presId="urn:microsoft.com/office/officeart/2005/8/layout/hierarchy6"/>
    <dgm:cxn modelId="{EA7386B9-9636-42CF-A812-6FB06783C1AA}" type="presOf" srcId="{7B9C4E9E-EA35-4E0B-9E84-FA516873FBF8}" destId="{91CDA21D-9645-4130-A370-7DFA01A35CF2}" srcOrd="0" destOrd="0" presId="urn:microsoft.com/office/officeart/2005/8/layout/hierarchy6"/>
    <dgm:cxn modelId="{4DE5B47A-33DD-400E-B673-CD1EBB184482}" srcId="{2CC85ABE-8FBE-4E73-A4D5-89490425FF2A}" destId="{412B99A9-0191-4A00-B146-78EBA568F63E}" srcOrd="0" destOrd="0" parTransId="{C2ED46D9-AFD9-4843-888A-2C428E3B4E3B}" sibTransId="{7007FAFB-77CF-4264-9DDB-D45BB3F24DDD}"/>
    <dgm:cxn modelId="{5A208258-23B2-455D-BB5D-5F05506C3509}" type="presOf" srcId="{A2C6CA08-BE49-4C69-A90B-12BB3271AF19}" destId="{17B28556-52F2-48AC-A915-413C19E04ECB}" srcOrd="0" destOrd="0" presId="urn:microsoft.com/office/officeart/2005/8/layout/hierarchy6"/>
    <dgm:cxn modelId="{40582E92-2D55-4F39-BD99-668A07926F6F}" srcId="{2CC85ABE-8FBE-4E73-A4D5-89490425FF2A}" destId="{15030044-9813-4529-8AAB-108CD93AE078}" srcOrd="1" destOrd="0" parTransId="{309CA63C-76BF-4A5E-95C1-2B196792707C}" sibTransId="{E2E7E045-DE6B-4B0D-A319-C41CEA904F14}"/>
    <dgm:cxn modelId="{C77131E0-C720-4E6C-8523-44E2CE2CCA87}" type="presOf" srcId="{309CA63C-76BF-4A5E-95C1-2B196792707C}" destId="{BF7E5EF7-A8BC-444D-AD93-1F9927BBABF5}" srcOrd="0" destOrd="0" presId="urn:microsoft.com/office/officeart/2005/8/layout/hierarchy6"/>
    <dgm:cxn modelId="{2428F258-94CE-404C-AAAD-D4874FD0EA4C}" type="presOf" srcId="{AB68F58C-E6B5-4893-B4F6-FAE09CA816EF}" destId="{708AD78C-50D3-4DD5-83AA-B684FA9FBFB1}" srcOrd="1" destOrd="0" presId="urn:microsoft.com/office/officeart/2005/8/layout/hierarchy6"/>
    <dgm:cxn modelId="{21A65443-E696-4A86-B8FC-B083031D8CC5}" type="presOf" srcId="{3B3D9B7C-30A1-43A8-8445-BA112276553D}" destId="{12171916-C0BC-4B71-91F9-355EDDF63FDC}" srcOrd="0" destOrd="0" presId="urn:microsoft.com/office/officeart/2005/8/layout/hierarchy6"/>
    <dgm:cxn modelId="{A850B705-2F7C-43D3-A6F1-85CB8CCCD716}" type="presOf" srcId="{AB68F58C-E6B5-4893-B4F6-FAE09CA816EF}" destId="{0BB2783E-3615-4AA8-991F-044B181551D6}" srcOrd="0" destOrd="0" presId="urn:microsoft.com/office/officeart/2005/8/layout/hierarchy6"/>
    <dgm:cxn modelId="{1E6CD929-7643-44D2-95AD-100F27AE32D5}" type="presOf" srcId="{412B99A9-0191-4A00-B146-78EBA568F63E}" destId="{43B55BE6-3411-4701-8E14-24DC4547B252}" srcOrd="0" destOrd="0" presId="urn:microsoft.com/office/officeart/2005/8/layout/hierarchy6"/>
    <dgm:cxn modelId="{F6B60447-0B25-4BFC-9FC3-049117A6CE89}" type="presOf" srcId="{6CE1BA4D-A3E0-4169-84D7-0E7A676A2351}" destId="{62FAD0BF-9F1E-4872-B0B9-A08919637559}" srcOrd="0" destOrd="0" presId="urn:microsoft.com/office/officeart/2005/8/layout/hierarchy6"/>
    <dgm:cxn modelId="{1D0F5E9B-E07E-40B9-8AF6-82DF682B49CC}" type="presOf" srcId="{5484123E-1A86-4F3C-B4BA-AB3F9F3D1DD3}" destId="{35F4EF45-4F78-42FB-A0F0-4495CB0E1278}" srcOrd="0" destOrd="0" presId="urn:microsoft.com/office/officeart/2005/8/layout/hierarchy6"/>
    <dgm:cxn modelId="{F96C7041-D51E-4719-B24F-8EC7C1A464BA}" type="presParOf" srcId="{FE3EF41C-849E-47F0-B2FE-09F6E546FC41}" destId="{7A619891-8555-4C0B-9F43-FC47054DC2D8}" srcOrd="0" destOrd="0" presId="urn:microsoft.com/office/officeart/2005/8/layout/hierarchy6"/>
    <dgm:cxn modelId="{1DC0612D-F9C7-42BA-92A3-2C3A61280E56}" type="presParOf" srcId="{7A619891-8555-4C0B-9F43-FC47054DC2D8}" destId="{7BE52A14-9A6E-467C-B108-78F6118664EA}" srcOrd="0" destOrd="0" presId="urn:microsoft.com/office/officeart/2005/8/layout/hierarchy6"/>
    <dgm:cxn modelId="{115C6E6C-FF32-43E2-AE76-AE9911C9F8C8}" type="presParOf" srcId="{7A619891-8555-4C0B-9F43-FC47054DC2D8}" destId="{077C498A-FA0D-4427-B520-F1E07DE9FB76}" srcOrd="1" destOrd="0" presId="urn:microsoft.com/office/officeart/2005/8/layout/hierarchy6"/>
    <dgm:cxn modelId="{9A526322-2C02-421E-AF23-EBF6660DE592}" type="presParOf" srcId="{077C498A-FA0D-4427-B520-F1E07DE9FB76}" destId="{299E45E8-764D-4FBB-B9B4-6148776D209F}" srcOrd="0" destOrd="0" presId="urn:microsoft.com/office/officeart/2005/8/layout/hierarchy6"/>
    <dgm:cxn modelId="{EB3DB4B6-40F7-40E6-85F3-89705D614A94}" type="presParOf" srcId="{299E45E8-764D-4FBB-B9B4-6148776D209F}" destId="{35F4EF45-4F78-42FB-A0F0-4495CB0E1278}" srcOrd="0" destOrd="0" presId="urn:microsoft.com/office/officeart/2005/8/layout/hierarchy6"/>
    <dgm:cxn modelId="{72E45BC6-546D-4C69-B527-86F9074A1F88}" type="presParOf" srcId="{299E45E8-764D-4FBB-B9B4-6148776D209F}" destId="{1C064AE7-B78F-4242-9DCA-1E1B4C0CBCD4}" srcOrd="1" destOrd="0" presId="urn:microsoft.com/office/officeart/2005/8/layout/hierarchy6"/>
    <dgm:cxn modelId="{BD96F47C-BF08-463A-A27F-C7E9AB0905A4}" type="presParOf" srcId="{1C064AE7-B78F-4242-9DCA-1E1B4C0CBCD4}" destId="{B9B1EB10-9116-422E-8A8B-FE3DBE37D4CC}" srcOrd="0" destOrd="0" presId="urn:microsoft.com/office/officeart/2005/8/layout/hierarchy6"/>
    <dgm:cxn modelId="{59781FA8-32E0-4209-9D1B-A327C7F27EEE}" type="presParOf" srcId="{1C064AE7-B78F-4242-9DCA-1E1B4C0CBCD4}" destId="{829BDC45-51F4-4B1E-A619-E56F8D3CCA52}" srcOrd="1" destOrd="0" presId="urn:microsoft.com/office/officeart/2005/8/layout/hierarchy6"/>
    <dgm:cxn modelId="{27A67D4F-1386-47A8-B821-8D15B4802AFE}" type="presParOf" srcId="{829BDC45-51F4-4B1E-A619-E56F8D3CCA52}" destId="{17B28556-52F2-48AC-A915-413C19E04ECB}" srcOrd="0" destOrd="0" presId="urn:microsoft.com/office/officeart/2005/8/layout/hierarchy6"/>
    <dgm:cxn modelId="{DF8DB083-D7F4-4ECB-9CBE-0399CA4CEFE1}" type="presParOf" srcId="{829BDC45-51F4-4B1E-A619-E56F8D3CCA52}" destId="{5C240408-EE24-4781-A64A-A89375635072}" srcOrd="1" destOrd="0" presId="urn:microsoft.com/office/officeart/2005/8/layout/hierarchy6"/>
    <dgm:cxn modelId="{FE180BFD-1330-4569-995F-D0F22CF4E731}" type="presParOf" srcId="{5C240408-EE24-4781-A64A-A89375635072}" destId="{7573FAF4-4D97-4B5E-A936-D3ED5917DEFB}" srcOrd="0" destOrd="0" presId="urn:microsoft.com/office/officeart/2005/8/layout/hierarchy6"/>
    <dgm:cxn modelId="{79AC9DBD-704C-45B2-B496-4861DA40354E}" type="presParOf" srcId="{5C240408-EE24-4781-A64A-A89375635072}" destId="{E6EDFADD-4C6C-45E9-9BDD-2CD314247B85}" srcOrd="1" destOrd="0" presId="urn:microsoft.com/office/officeart/2005/8/layout/hierarchy6"/>
    <dgm:cxn modelId="{19E628FD-B50B-41FB-BA3B-E5AD675FAC55}" type="presParOf" srcId="{E6EDFADD-4C6C-45E9-9BDD-2CD314247B85}" destId="{12171916-C0BC-4B71-91F9-355EDDF63FDC}" srcOrd="0" destOrd="0" presId="urn:microsoft.com/office/officeart/2005/8/layout/hierarchy6"/>
    <dgm:cxn modelId="{7E1134E9-AB7A-4D2D-B5D9-1C98FB95B8C8}" type="presParOf" srcId="{E6EDFADD-4C6C-45E9-9BDD-2CD314247B85}" destId="{09B6DCDA-D191-4679-A3D4-AC6F49ABB502}" srcOrd="1" destOrd="0" presId="urn:microsoft.com/office/officeart/2005/8/layout/hierarchy6"/>
    <dgm:cxn modelId="{B1771215-F4CD-42A3-B8F4-5EE192EA89FB}" type="presParOf" srcId="{5C240408-EE24-4781-A64A-A89375635072}" destId="{AC8A7E5C-35FD-4B52-BD96-3D497A505DED}" srcOrd="2" destOrd="0" presId="urn:microsoft.com/office/officeart/2005/8/layout/hierarchy6"/>
    <dgm:cxn modelId="{B8F7097A-68D1-4682-A8F3-3E25BF26BEE7}" type="presParOf" srcId="{5C240408-EE24-4781-A64A-A89375635072}" destId="{8333A282-42F1-42ED-A5ED-2E830A667E24}" srcOrd="3" destOrd="0" presId="urn:microsoft.com/office/officeart/2005/8/layout/hierarchy6"/>
    <dgm:cxn modelId="{4E309B73-A611-4711-A22D-7354AE991015}" type="presParOf" srcId="{8333A282-42F1-42ED-A5ED-2E830A667E24}" destId="{62FAD0BF-9F1E-4872-B0B9-A08919637559}" srcOrd="0" destOrd="0" presId="urn:microsoft.com/office/officeart/2005/8/layout/hierarchy6"/>
    <dgm:cxn modelId="{BA52C72A-685D-4B97-98AB-6221CC98C216}" type="presParOf" srcId="{8333A282-42F1-42ED-A5ED-2E830A667E24}" destId="{2D4D8A34-45AE-40E8-A6CD-31D39CD8869A}" srcOrd="1" destOrd="0" presId="urn:microsoft.com/office/officeart/2005/8/layout/hierarchy6"/>
    <dgm:cxn modelId="{C559F2E5-FB14-44D7-870E-966143C0C3A3}" type="presParOf" srcId="{1C064AE7-B78F-4242-9DCA-1E1B4C0CBCD4}" destId="{CC0DB271-F7D5-4587-BB3E-37241561BA75}" srcOrd="2" destOrd="0" presId="urn:microsoft.com/office/officeart/2005/8/layout/hierarchy6"/>
    <dgm:cxn modelId="{F23B6B0F-D147-4CE7-8E80-B0E666BF20B0}" type="presParOf" srcId="{1C064AE7-B78F-4242-9DCA-1E1B4C0CBCD4}" destId="{79A9C6C5-9EA4-42B1-ACED-041DDAE88197}" srcOrd="3" destOrd="0" presId="urn:microsoft.com/office/officeart/2005/8/layout/hierarchy6"/>
    <dgm:cxn modelId="{FF4D9A3F-802F-4708-9DE4-743F6DDC7A7B}" type="presParOf" srcId="{79A9C6C5-9EA4-42B1-ACED-041DDAE88197}" destId="{A4400A6E-8137-4C2B-A780-A37A7206A670}" srcOrd="0" destOrd="0" presId="urn:microsoft.com/office/officeart/2005/8/layout/hierarchy6"/>
    <dgm:cxn modelId="{EF45F250-2496-42D6-8386-5CFA5280CC69}" type="presParOf" srcId="{79A9C6C5-9EA4-42B1-ACED-041DDAE88197}" destId="{11A97F04-A6A2-4B38-8504-DF7287BCB75D}" srcOrd="1" destOrd="0" presId="urn:microsoft.com/office/officeart/2005/8/layout/hierarchy6"/>
    <dgm:cxn modelId="{207A7F4E-E73B-4540-B9A9-E15764FA2CE9}" type="presParOf" srcId="{11A97F04-A6A2-4B38-8504-DF7287BCB75D}" destId="{190D00C0-EECC-41F0-B183-DCE6FA7D9F95}" srcOrd="0" destOrd="0" presId="urn:microsoft.com/office/officeart/2005/8/layout/hierarchy6"/>
    <dgm:cxn modelId="{F6D56705-E3F9-494F-BC87-EAB661E5DCCD}" type="presParOf" srcId="{11A97F04-A6A2-4B38-8504-DF7287BCB75D}" destId="{A4EECFB1-49BC-4F24-B8AD-AD8393D56607}" srcOrd="1" destOrd="0" presId="urn:microsoft.com/office/officeart/2005/8/layout/hierarchy6"/>
    <dgm:cxn modelId="{A3F2FF3F-90B9-4211-8D46-36BEDFFA2C92}" type="presParOf" srcId="{A4EECFB1-49BC-4F24-B8AD-AD8393D56607}" destId="{43B55BE6-3411-4701-8E14-24DC4547B252}" srcOrd="0" destOrd="0" presId="urn:microsoft.com/office/officeart/2005/8/layout/hierarchy6"/>
    <dgm:cxn modelId="{A68EC574-7BA2-4197-8D22-530F58F8D625}" type="presParOf" srcId="{A4EECFB1-49BC-4F24-B8AD-AD8393D56607}" destId="{59AAE60A-F4CE-47F3-ACD2-D178BD46C10B}" srcOrd="1" destOrd="0" presId="urn:microsoft.com/office/officeart/2005/8/layout/hierarchy6"/>
    <dgm:cxn modelId="{88A35A22-F57B-4061-A0D8-A643836F936F}" type="presParOf" srcId="{11A97F04-A6A2-4B38-8504-DF7287BCB75D}" destId="{BF7E5EF7-A8BC-444D-AD93-1F9927BBABF5}" srcOrd="2" destOrd="0" presId="urn:microsoft.com/office/officeart/2005/8/layout/hierarchy6"/>
    <dgm:cxn modelId="{F7DFFAD4-9868-4412-AF72-F680F528D173}" type="presParOf" srcId="{11A97F04-A6A2-4B38-8504-DF7287BCB75D}" destId="{DC7989C2-0573-49AE-B821-92A43A2ADE34}" srcOrd="3" destOrd="0" presId="urn:microsoft.com/office/officeart/2005/8/layout/hierarchy6"/>
    <dgm:cxn modelId="{D25C2C7C-ED1F-4EDC-851D-32584BB98A8B}" type="presParOf" srcId="{DC7989C2-0573-49AE-B821-92A43A2ADE34}" destId="{3556B7F0-B5A7-45E9-AC93-BD43410121A9}" srcOrd="0" destOrd="0" presId="urn:microsoft.com/office/officeart/2005/8/layout/hierarchy6"/>
    <dgm:cxn modelId="{1C19A891-BAC0-4FAA-8955-E4917B892196}" type="presParOf" srcId="{DC7989C2-0573-49AE-B821-92A43A2ADE34}" destId="{229A9575-2C0B-49F6-9258-DCA6FB23A8E1}" srcOrd="1" destOrd="0" presId="urn:microsoft.com/office/officeart/2005/8/layout/hierarchy6"/>
    <dgm:cxn modelId="{9A495239-FB21-4605-AD44-DCC89CF3C5A6}" type="presParOf" srcId="{FE3EF41C-849E-47F0-B2FE-09F6E546FC41}" destId="{8B5E4AE4-734B-4AB0-9700-C93A1D7A4CC1}" srcOrd="1" destOrd="0" presId="urn:microsoft.com/office/officeart/2005/8/layout/hierarchy6"/>
    <dgm:cxn modelId="{CBC2B7EC-343E-4776-A23C-1B16E5C84849}" type="presParOf" srcId="{8B5E4AE4-734B-4AB0-9700-C93A1D7A4CC1}" destId="{76351D8D-615F-4B9A-82F2-A67855D7BD9F}" srcOrd="0" destOrd="0" presId="urn:microsoft.com/office/officeart/2005/8/layout/hierarchy6"/>
    <dgm:cxn modelId="{5A61CA10-527C-45DA-9C04-C50B0FC6ECB5}" type="presParOf" srcId="{76351D8D-615F-4B9A-82F2-A67855D7BD9F}" destId="{91CDA21D-9645-4130-A370-7DFA01A35CF2}" srcOrd="0" destOrd="0" presId="urn:microsoft.com/office/officeart/2005/8/layout/hierarchy6"/>
    <dgm:cxn modelId="{E060FBDC-B4EA-4C13-ABF3-9889FA3512AB}" type="presParOf" srcId="{76351D8D-615F-4B9A-82F2-A67855D7BD9F}" destId="{4CF8EA33-B630-4033-8E2B-403A803F107D}" srcOrd="1" destOrd="0" presId="urn:microsoft.com/office/officeart/2005/8/layout/hierarchy6"/>
    <dgm:cxn modelId="{738C9D33-D92D-4E20-A802-E393AC1D7D51}" type="presParOf" srcId="{8B5E4AE4-734B-4AB0-9700-C93A1D7A4CC1}" destId="{2A312C3D-8B62-45C1-8523-08BF120A3420}" srcOrd="1" destOrd="0" presId="urn:microsoft.com/office/officeart/2005/8/layout/hierarchy6"/>
    <dgm:cxn modelId="{8360533D-85E6-4B15-A4A2-C46287C38E9C}" type="presParOf" srcId="{2A312C3D-8B62-45C1-8523-08BF120A3420}" destId="{807E7B93-C62E-4430-BFEB-350AF8F9732C}" srcOrd="0" destOrd="0" presId="urn:microsoft.com/office/officeart/2005/8/layout/hierarchy6"/>
    <dgm:cxn modelId="{04255F2C-864B-40E8-972D-CC8ABA3D160B}" type="presParOf" srcId="{8B5E4AE4-734B-4AB0-9700-C93A1D7A4CC1}" destId="{687B0824-71BE-4F84-B710-D1E4B492A81D}" srcOrd="2" destOrd="0" presId="urn:microsoft.com/office/officeart/2005/8/layout/hierarchy6"/>
    <dgm:cxn modelId="{AF9826CD-C5B7-478A-98A4-9C18BA8DC2B7}" type="presParOf" srcId="{687B0824-71BE-4F84-B710-D1E4B492A81D}" destId="{7D776184-8452-4583-8F2D-451609EAE36B}" srcOrd="0" destOrd="0" presId="urn:microsoft.com/office/officeart/2005/8/layout/hierarchy6"/>
    <dgm:cxn modelId="{A7A58B03-A7A2-4FA5-BB9B-FFE3CFD8DE98}" type="presParOf" srcId="{687B0824-71BE-4F84-B710-D1E4B492A81D}" destId="{557BC840-949A-467A-A3DE-1122BBB97C64}" srcOrd="1" destOrd="0" presId="urn:microsoft.com/office/officeart/2005/8/layout/hierarchy6"/>
    <dgm:cxn modelId="{5EF1A880-AE31-4FAA-B385-526DBBDF3810}" type="presParOf" srcId="{8B5E4AE4-734B-4AB0-9700-C93A1D7A4CC1}" destId="{77A50D2B-4C70-4D8B-AB5B-2CB227ED30B5}" srcOrd="3" destOrd="0" presId="urn:microsoft.com/office/officeart/2005/8/layout/hierarchy6"/>
    <dgm:cxn modelId="{F887380B-8C23-436B-A926-886929DFF5AA}" type="presParOf" srcId="{77A50D2B-4C70-4D8B-AB5B-2CB227ED30B5}" destId="{479FF13C-5E61-4B64-B68A-1675CE4C707F}" srcOrd="0" destOrd="0" presId="urn:microsoft.com/office/officeart/2005/8/layout/hierarchy6"/>
    <dgm:cxn modelId="{09216D51-D633-401C-B095-74D77D6358DA}" type="presParOf" srcId="{8B5E4AE4-734B-4AB0-9700-C93A1D7A4CC1}" destId="{AD1EB717-6D19-410A-8264-4376174A9762}" srcOrd="4" destOrd="0" presId="urn:microsoft.com/office/officeart/2005/8/layout/hierarchy6"/>
    <dgm:cxn modelId="{5345B6FA-4337-45C2-AF9B-4FFAFEFC07D8}" type="presParOf" srcId="{AD1EB717-6D19-410A-8264-4376174A9762}" destId="{0BB2783E-3615-4AA8-991F-044B181551D6}" srcOrd="0" destOrd="0" presId="urn:microsoft.com/office/officeart/2005/8/layout/hierarchy6"/>
    <dgm:cxn modelId="{F1E212C1-6E79-4EC8-B152-BB4E67B22A38}" type="presParOf" srcId="{AD1EB717-6D19-410A-8264-4376174A9762}" destId="{708AD78C-50D3-4DD5-83AA-B684FA9FBFB1}" srcOrd="1" destOrd="0" presId="urn:microsoft.com/office/officeart/2005/8/layout/hierarchy6"/>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B9144-38AB-407B-8636-9A8B4979A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Pages>
  <Words>780</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Node48</dc:creator>
  <cp:keywords/>
  <dc:description/>
  <cp:lastModifiedBy>Node48</cp:lastModifiedBy>
  <cp:revision>1</cp:revision>
  <dcterms:created xsi:type="dcterms:W3CDTF">2014-02-11T08:12:00Z</dcterms:created>
  <dcterms:modified xsi:type="dcterms:W3CDTF">2014-02-11T09:57:00Z</dcterms:modified>
</cp:coreProperties>
</file>