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95F" w:rsidRPr="00EC24BA" w:rsidRDefault="00E1795F" w:rsidP="00EC24BA">
      <w:pPr>
        <w:autoSpaceDE w:val="0"/>
        <w:autoSpaceDN w:val="0"/>
        <w:adjustRightInd w:val="0"/>
        <w:spacing w:afterLines="20" w:line="240" w:lineRule="auto"/>
        <w:ind w:left="-1560" w:right="141"/>
        <w:jc w:val="center"/>
        <w:rPr>
          <w:rFonts w:ascii="Franklin Gothic Medium Cond" w:hAnsi="Franklin Gothic Medium Cond" w:cs="Garamond"/>
          <w:color w:val="000000" w:themeColor="text1"/>
          <w:sz w:val="64"/>
          <w:szCs w:val="64"/>
          <w:u w:val="single"/>
        </w:rPr>
      </w:pPr>
      <w:r w:rsidRPr="00EC24BA">
        <w:rPr>
          <w:rFonts w:ascii="Franklin Gothic Medium Cond" w:hAnsi="Franklin Gothic Medium Cond" w:cs="Garamond"/>
          <w:color w:val="000000" w:themeColor="text1"/>
          <w:sz w:val="64"/>
          <w:szCs w:val="64"/>
          <w:u w:val="single"/>
        </w:rPr>
        <w:t>F</w:t>
      </w:r>
      <w:r w:rsidR="008423A6" w:rsidRPr="00EC24BA">
        <w:rPr>
          <w:rFonts w:ascii="Franklin Gothic Medium Cond" w:hAnsi="Franklin Gothic Medium Cond" w:cs="Garamond"/>
          <w:color w:val="000000" w:themeColor="text1"/>
          <w:sz w:val="64"/>
          <w:szCs w:val="64"/>
          <w:u w:val="single"/>
        </w:rPr>
        <w:t>inancial, Treasury &amp; Forex Management</w:t>
      </w:r>
    </w:p>
    <w:p w:rsidR="00EC24BA" w:rsidRDefault="009C73DE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44"/>
          <w:szCs w:val="44"/>
        </w:rPr>
      </w:pPr>
      <w:r>
        <w:rPr>
          <w:rFonts w:ascii="Franklin Gothic Medium Cond" w:hAnsi="Franklin Gothic Medium Cond" w:cs="Garamond"/>
          <w:color w:val="000000" w:themeColor="text1"/>
          <w:sz w:val="44"/>
          <w:szCs w:val="44"/>
        </w:rPr>
        <w:t>We are very</w:t>
      </w:r>
      <w:r w:rsidR="0031054D"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 very</w:t>
      </w:r>
      <w:r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 happy to inform that</w:t>
      </w:r>
      <w:r w:rsidR="002B567D"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 PAVITHRA Academy </w:t>
      </w:r>
      <w:r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FTFM Material has covered 140 Marks fully </w:t>
      </w:r>
      <w:r w:rsidR="002B567D"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in June 2013 </w:t>
      </w:r>
      <w:r>
        <w:rPr>
          <w:rFonts w:ascii="Franklin Gothic Medium Cond" w:hAnsi="Franklin Gothic Medium Cond" w:cs="Garamond"/>
          <w:color w:val="000000" w:themeColor="text1"/>
          <w:sz w:val="44"/>
          <w:szCs w:val="44"/>
        </w:rPr>
        <w:t>CS Professional Module II Paper 3</w:t>
      </w:r>
      <w:r w:rsidR="002B567D"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 Exam Question Paper</w:t>
      </w:r>
      <w:r>
        <w:rPr>
          <w:rFonts w:ascii="Franklin Gothic Medium Cond" w:hAnsi="Franklin Gothic Medium Cond" w:cs="Garamond"/>
          <w:color w:val="000000" w:themeColor="text1"/>
          <w:sz w:val="44"/>
          <w:szCs w:val="44"/>
        </w:rPr>
        <w:t>.</w:t>
      </w:r>
      <w:r w:rsidR="0031054D">
        <w:rPr>
          <w:rFonts w:ascii="Franklin Gothic Medium Cond" w:hAnsi="Franklin Gothic Medium Cond" w:cs="Garamond"/>
          <w:color w:val="000000" w:themeColor="text1"/>
          <w:sz w:val="44"/>
          <w:szCs w:val="44"/>
        </w:rPr>
        <w:t xml:space="preserve"> </w:t>
      </w:r>
    </w:p>
    <w:p w:rsidR="002B567D" w:rsidRDefault="002B567D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44"/>
          <w:szCs w:val="44"/>
        </w:rPr>
      </w:pPr>
    </w:p>
    <w:p w:rsidR="00BB07FC" w:rsidRDefault="00203140" w:rsidP="00BB07FC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Q.1 Comments</w:t>
      </w:r>
    </w:p>
    <w:p w:rsidR="00BB07FC" w:rsidRPr="00BB07FC" w:rsidRDefault="00203140" w:rsidP="00BB07FC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(i) Discussed in Classroom</w:t>
      </w:r>
      <w:r w:rsidR="00EC24BA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under Chapter 1. Nature &amp; Scope of FM</w:t>
      </w:r>
      <w:r w:rsidR="008C1EF2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, </w:t>
      </w:r>
    </w:p>
    <w:p w:rsidR="00203140" w:rsidRDefault="00BB07FC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</w:r>
      <w:r w:rsidR="00203140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(ii) Covered under technical tools of Capital Budgeting</w:t>
      </w:r>
    </w:p>
    <w:p w:rsidR="00BB07FC" w:rsidRDefault="00BB07FC" w:rsidP="00BB07FC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  <w:t xml:space="preserve"> </w:t>
      </w:r>
      <w:r w:rsidRPr="00BB07FC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: At IRR,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NPV = 0</w:t>
      </w:r>
    </w:p>
    <w:p w:rsidR="00203140" w:rsidRPr="006F0FC5" w:rsidRDefault="00203140" w:rsidP="00BB07FC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</w:t>
      </w:r>
      <w:r w:rsidR="00000F4C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i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ii)</w:t>
      </w:r>
      <w:r w:rsidR="00000F4C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Covered under Chapter 13</w:t>
      </w:r>
      <w:r w:rsidR="00EC24BA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.</w:t>
      </w:r>
      <w:r w:rsidR="00000F4C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Theory</w:t>
      </w:r>
      <w:r w:rsidR="00EC24BA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-</w:t>
      </w:r>
      <w:r w:rsidR="00000F4C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  <w:r w:rsidR="00BB07FC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Treasury Management -</w:t>
      </w:r>
      <w:r w:rsidR="00000F4C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Q. 32</w:t>
      </w:r>
    </w:p>
    <w:p w:rsidR="00000F4C" w:rsidRPr="006F0FC5" w:rsidRDefault="00000F4C" w:rsidP="00BB07FC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(iv) Discussed in Classroom under </w:t>
      </w:r>
      <w:r w:rsidR="00EC24BA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Chapter 4.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Capital Structure Decisions</w:t>
      </w:r>
    </w:p>
    <w:p w:rsidR="00000F4C" w:rsidRPr="006F0FC5" w:rsidRDefault="00000F4C" w:rsidP="00BB07FC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(v) Covered under Chapter 2. Sources of Finance</w:t>
      </w:r>
      <w:r w:rsidR="00EC24BA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-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Q. 4</w:t>
      </w:r>
    </w:p>
    <w:p w:rsidR="006F0FC5" w:rsidRDefault="006F0FC5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</w:p>
    <w:p w:rsidR="008C1EF2" w:rsidRPr="006F0FC5" w:rsidRDefault="008C1EF2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Q.2</w:t>
      </w:r>
      <w:r w:rsidR="007411C2"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 (a)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  Dividend Policy</w:t>
      </w:r>
    </w:p>
    <w:p w:rsidR="00A50691" w:rsidRDefault="008C1EF2" w:rsidP="00A50691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Conceptual Question under Chapter 3. Dividend Decisions Q.4 </w:t>
      </w:r>
    </w:p>
    <w:p w:rsidR="000E0228" w:rsidRDefault="008C1EF2" w:rsidP="000E0228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using formula MPo = D1 / (Ke –g)</w:t>
      </w:r>
      <w:r w:rsid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</w:r>
      <w:r w:rsid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</w:r>
    </w:p>
    <w:p w:rsidR="007411C2" w:rsidRPr="006F0FC5" w:rsidRDefault="007411C2" w:rsidP="000E0228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A50691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 w:rsidRPr="00A50691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: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  <w:r w:rsidR="008C1EF2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Ke = 1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  <w:r w:rsidR="008C1EF2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/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P/E ratio.</w:t>
      </w:r>
    </w:p>
    <w:p w:rsidR="006F0FC5" w:rsidRDefault="006F0FC5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</w:p>
    <w:p w:rsidR="008C1EF2" w:rsidRPr="006F0FC5" w:rsidRDefault="007411C2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 2 (b) Working Capital Management &amp; Control</w:t>
      </w:r>
    </w:p>
    <w:p w:rsidR="006F0FC5" w:rsidRDefault="007411C2" w:rsidP="00A50691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Question under Chapter 8. Working Capital – Receivables Management Q.14 </w:t>
      </w:r>
    </w:p>
    <w:p w:rsidR="00A50691" w:rsidRDefault="007411C2" w:rsidP="00A50691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(Using Cost Benefit Analysis) </w:t>
      </w:r>
    </w:p>
    <w:p w:rsidR="007411C2" w:rsidRPr="006F0FC5" w:rsidRDefault="007411C2" w:rsidP="00A50691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A50691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 w:rsidRPr="00A50691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: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Average Debtors = CoGS/ DTR</w:t>
      </w:r>
    </w:p>
    <w:p w:rsidR="006F0FC5" w:rsidRDefault="006F0FC5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</w:p>
    <w:p w:rsidR="007411C2" w:rsidRPr="006F0FC5" w:rsidRDefault="007411C2" w:rsidP="00EC24B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 2 (c) Captial Structure Decisions</w:t>
      </w:r>
    </w:p>
    <w:p w:rsidR="007411C2" w:rsidRPr="006F0FC5" w:rsidRDefault="007411C2" w:rsidP="000E0228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Question under Chapter 4. Capital Structure Decisions – Leverages </w:t>
      </w:r>
      <w:r w:rsid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Q. 14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</w:t>
      </w:r>
    </w:p>
    <w:p w:rsidR="007411C2" w:rsidRPr="006F0FC5" w:rsidRDefault="007411C2" w:rsidP="000E0228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0E0228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: Total Assets Turnover Ratio = Turnover /Total Assets</w:t>
      </w:r>
    </w:p>
    <w:p w:rsidR="006F0FC5" w:rsidRDefault="006F0FC5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</w:p>
    <w:p w:rsidR="00446A23" w:rsidRPr="006F0FC5" w:rsidRDefault="00446A23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Q.3 (a) Working Capital Management &amp; Control</w:t>
      </w:r>
    </w:p>
    <w:p w:rsidR="00446A23" w:rsidRPr="006F0FC5" w:rsidRDefault="00446A23" w:rsidP="000E0228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Question under Chapter 8 – Inventory Management  </w:t>
      </w:r>
      <w:r w:rsidR="000E022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E/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Q.3 </w:t>
      </w:r>
    </w:p>
    <w:p w:rsidR="006F0FC5" w:rsidRDefault="000E0228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ab/>
      </w:r>
      <w:r w:rsidRPr="000E0228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: EoQ = 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sym w:font="Symbol" w:char="F0D6"/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2AO/C</w:t>
      </w:r>
    </w:p>
    <w:p w:rsidR="00446A23" w:rsidRPr="006F0FC5" w:rsidRDefault="00446A23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Q.3 (b) Capital Structure Decisions</w:t>
      </w:r>
    </w:p>
    <w:p w:rsidR="00446A23" w:rsidRPr="006F0FC5" w:rsidRDefault="00446A23" w:rsidP="000E0228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Conceptual </w:t>
      </w:r>
      <w:r w:rsidR="000E022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Question under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Chapter 3 – </w:t>
      </w:r>
      <w:r w:rsidR="000E022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EBIT/EPS Analysis -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Indifference Point  Q.6</w:t>
      </w:r>
    </w:p>
    <w:p w:rsidR="006F0FC5" w:rsidRDefault="006F0FC5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</w:p>
    <w:p w:rsidR="00446A23" w:rsidRPr="006F0FC5" w:rsidRDefault="00446A23" w:rsidP="00446A23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Q.4 Differences</w:t>
      </w:r>
    </w:p>
    <w:p w:rsidR="00446A23" w:rsidRPr="006F0FC5" w:rsidRDefault="00446A23" w:rsidP="00275C52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(i) Covered under Chapter 1. Nature &amp; Scope of FM - Q.7</w:t>
      </w:r>
    </w:p>
    <w:p w:rsidR="00446A23" w:rsidRPr="006F0FC5" w:rsidRDefault="00446A23" w:rsidP="00275C52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(ii) Discussed under Chapter 7. Forex Management – Internal Hedging Tools </w:t>
      </w:r>
    </w:p>
    <w:p w:rsidR="00446A23" w:rsidRPr="006F0FC5" w:rsidRDefault="00446A23" w:rsidP="00275C52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(iii)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Covered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under Chapter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13 Theory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–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Derivatives Q.18</w:t>
      </w:r>
    </w:p>
    <w:p w:rsidR="006F0FC5" w:rsidRDefault="00446A23" w:rsidP="00275C52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(iv) Discussed in Classroom under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Chapter 9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.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Portfolio Management </w:t>
      </w:r>
    </w:p>
    <w:p w:rsidR="009C73DE" w:rsidRDefault="00446A23" w:rsidP="009C73DE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(v)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Covered under Chapter 7. Forex Management – Theoretical Relationships </w:t>
      </w:r>
    </w:p>
    <w:p w:rsidR="00446A23" w:rsidRDefault="009C73DE" w:rsidP="009C73DE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</w:t>
      </w:r>
      <w:r w:rsidR="006F0FC5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(IRPT &amp; PPPT)</w:t>
      </w:r>
    </w:p>
    <w:p w:rsidR="009C73DE" w:rsidRDefault="009C73DE" w:rsidP="00275C52">
      <w:pPr>
        <w:autoSpaceDE w:val="0"/>
        <w:autoSpaceDN w:val="0"/>
        <w:adjustRightInd w:val="0"/>
        <w:spacing w:afterLines="20" w:line="240" w:lineRule="auto"/>
        <w:ind w:left="-1418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</w:p>
    <w:p w:rsidR="003F3D6E" w:rsidRPr="006F0FC5" w:rsidRDefault="003F3D6E" w:rsidP="003F3D6E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Q.5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 (a)  Dividend Policy</w:t>
      </w:r>
    </w:p>
    <w:p w:rsidR="003F3D6E" w:rsidRDefault="003F3D6E" w:rsidP="003F3D6E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 Same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Question under Chapter 3. Dividend Decisio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ns Q.10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</w:p>
    <w:p w:rsidR="006F0FC5" w:rsidRDefault="003F3D6E" w:rsidP="003F3D6E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 Using F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ormula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nPo = {(n+m) P1 – I1 + X1 }  / (1+Ke)</w:t>
      </w:r>
    </w:p>
    <w:p w:rsidR="00842372" w:rsidRPr="006F0FC5" w:rsidRDefault="00842372" w:rsidP="00842372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Q.5 (b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) 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Derivatives &amp; Commodity Exchanges</w:t>
      </w:r>
    </w:p>
    <w:p w:rsidR="00842372" w:rsidRDefault="00842372" w:rsidP="00842372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 Same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Question under Chapter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6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. </w:t>
      </w:r>
      <w:r w:rsidR="000A1A8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Derivatives – Q. 16 Hedging with Futures Contract</w:t>
      </w:r>
    </w:p>
    <w:p w:rsidR="000A1A85" w:rsidRDefault="000A1A85" w:rsidP="00842372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ab/>
        <w:t xml:space="preserve"> </w:t>
      </w:r>
      <w:r w:rsidRPr="000A1A85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: No. of Future Contracts =  </w:t>
      </w:r>
      <w:r w:rsidRPr="000A1A85">
        <w:rPr>
          <w:rFonts w:ascii="Franklin Gothic Medium Cond" w:hAnsi="Franklin Gothic Medium Cond" w:cs="Garamond"/>
          <w:color w:val="000000" w:themeColor="text1"/>
          <w:sz w:val="32"/>
          <w:szCs w:val="32"/>
        </w:rPr>
        <w:drawing>
          <wp:inline distT="0" distB="0" distL="0" distR="0">
            <wp:extent cx="4210050" cy="428625"/>
            <wp:effectExtent l="0" t="0" r="0" b="0"/>
            <wp:docPr id="4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05800" cy="1066800"/>
                      <a:chOff x="609600" y="2971800"/>
                      <a:chExt cx="8305800" cy="1066800"/>
                    </a:xfrm>
                  </a:grpSpPr>
                  <a:sp>
                    <a:nvSpPr>
                      <a:cNvPr id="5" name="Title 3"/>
                      <a:cNvSpPr txBox="1">
                        <a:spLocks/>
                      </a:cNvSpPr>
                    </a:nvSpPr>
                    <a:spPr bwMode="auto">
                      <a:xfrm>
                        <a:off x="609600" y="2971800"/>
                        <a:ext cx="8305800" cy="106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anchor="ctr"/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4000" b="1" kern="1200">
                              <a:solidFill>
                                <a:schemeClr val="tx2"/>
                              </a:solidFill>
                              <a:latin typeface="Garamond" pitchFamily="18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eaLnBrk="0" hangingPunct="0">
                            <a:lnSpc>
                              <a:spcPct val="130000"/>
                            </a:lnSpc>
                            <a:spcBef>
                              <a:spcPts val="600"/>
                            </a:spcBef>
                          </a:pPr>
                          <a:r>
                            <a:rPr lang="en-US" sz="2800" b="0" dirty="0">
                              <a:solidFill>
                                <a:schemeClr val="tx1"/>
                              </a:solidFill>
                              <a:latin typeface="Franklin Gothic Medium Cond" pitchFamily="34" charset="0"/>
                            </a:rPr>
                            <a:t>Hedge Ratio x </a:t>
                          </a:r>
                          <a:r>
                            <a:rPr lang="en-US" sz="2800" b="0" u="sng" dirty="0">
                              <a:solidFill>
                                <a:schemeClr val="tx1"/>
                              </a:solidFill>
                              <a:latin typeface="Franklin Gothic Medium Cond" pitchFamily="34" charset="0"/>
                            </a:rPr>
                            <a:t>Rupee value of spot position requiring hedging</a:t>
                          </a:r>
                        </a:p>
                        <a:p>
                          <a:pPr eaLnBrk="0" hangingPunct="0">
                            <a:lnSpc>
                              <a:spcPct val="50000"/>
                            </a:lnSpc>
                            <a:spcBef>
                              <a:spcPts val="600"/>
                            </a:spcBef>
                          </a:pPr>
                          <a:r>
                            <a:rPr lang="en-US" sz="2800" b="0" dirty="0">
                              <a:solidFill>
                                <a:schemeClr val="tx1"/>
                              </a:solidFill>
                              <a:latin typeface="Franklin Gothic Medium Cond" pitchFamily="34" charset="0"/>
                            </a:rPr>
                            <a:t>		  Rupee value underlying one futures contract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E7B2A" w:rsidRDefault="008E7B2A" w:rsidP="000A1A85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</w:p>
    <w:p w:rsidR="000A1A85" w:rsidRPr="006F0FC5" w:rsidRDefault="000A1A85" w:rsidP="000A1A85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Q.5 (c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)  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Forex Management</w:t>
      </w:r>
    </w:p>
    <w:p w:rsidR="000A1A85" w:rsidRDefault="000A1A85" w:rsidP="000A1A85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 Same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Question under Chapte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r 7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.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Forex Management – Arbitrage </w:t>
      </w:r>
      <w:r w:rsidR="008E7B2A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E/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Q. 24.</w:t>
      </w:r>
    </w:p>
    <w:p w:rsidR="000A1A85" w:rsidRDefault="000A1A85" w:rsidP="000A1A85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 </w:t>
      </w:r>
      <w:r w:rsidRPr="009C73DE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</w:t>
      </w:r>
      <w:r w:rsidR="009C73DE" w:rsidRPr="009C73DE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t</w:t>
      </w:r>
      <w:r w:rsidRPr="009C73DE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: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Buy INR, Convert to GBP &amp; then Convert to USD. Net gain in USD $1.13 Lakhs</w:t>
      </w:r>
    </w:p>
    <w:p w:rsidR="008E7B2A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</w:p>
    <w:p w:rsidR="008E7B2A" w:rsidRPr="006F0FC5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6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 Working Capital Management &amp; Control</w:t>
      </w:r>
    </w:p>
    <w:p w:rsidR="008E7B2A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Same Question under Chapter 8 –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Estimation of Working Capital -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</w:t>
      </w:r>
    </w:p>
    <w:p w:rsidR="008E7B2A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 E/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Q.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4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Tandon Committee Norms </w:t>
      </w:r>
    </w:p>
    <w:p w:rsidR="008E7B2A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  </w:t>
      </w:r>
      <w:r w:rsidRPr="008E7B2A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: Net Working Capital – Rs. 46,95,990 ; MPBF = Rs. 33,20,125 &amp; CR = 1.33</w:t>
      </w:r>
    </w:p>
    <w:p w:rsidR="008E7B2A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</w:p>
    <w:p w:rsidR="008E7B2A" w:rsidRPr="006F0FC5" w:rsidRDefault="008E7B2A" w:rsidP="008E7B2A">
      <w:pPr>
        <w:autoSpaceDE w:val="0"/>
        <w:autoSpaceDN w:val="0"/>
        <w:adjustRightInd w:val="0"/>
        <w:spacing w:afterLines="20" w:line="240" w:lineRule="auto"/>
        <w:ind w:left="-1843"/>
        <w:jc w:val="both"/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Q.7</w:t>
      </w:r>
      <w:r w:rsidRPr="006F0FC5"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 xml:space="preserve"> </w:t>
      </w:r>
      <w:r>
        <w:rPr>
          <w:rFonts w:ascii="Franklin Gothic Medium Cond" w:hAnsi="Franklin Gothic Medium Cond" w:cs="Garamond"/>
          <w:b/>
          <w:color w:val="000000" w:themeColor="text1"/>
          <w:sz w:val="32"/>
          <w:szCs w:val="32"/>
        </w:rPr>
        <w:t>Short-Notes</w:t>
      </w:r>
    </w:p>
    <w:p w:rsidR="008E7B2A" w:rsidRPr="006F0FC5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(i) Covered under Chapter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2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.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Sources of Finance -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Q.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6</w:t>
      </w:r>
    </w:p>
    <w:p w:rsidR="008E7B2A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(ii)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Covered under 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Chapter 7. Forex Management –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Currency Risk </w:t>
      </w:r>
    </w:p>
    <w:p w:rsidR="008E7B2A" w:rsidRPr="006F0FC5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    </w:t>
      </w:r>
      <w:r w:rsidRPr="008E7B2A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: Transaction &amp; Translation Risks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</w:p>
    <w:p w:rsidR="00606F18" w:rsidRPr="006F0FC5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(iii) </w:t>
      </w:r>
      <w:r w:rsidR="00C8021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ATL – Transfer Pricing</w:t>
      </w:r>
    </w:p>
    <w:p w:rsidR="008E7B2A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(iv) Discussed in Classroom under Chapter 9. Portfolio Management </w:t>
      </w:r>
    </w:p>
    <w:p w:rsidR="00606F18" w:rsidRPr="006F0FC5" w:rsidRDefault="00606F18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(i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v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) Covered under Chapter 13 Theory  – 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Project Planning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Q.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9     </w:t>
      </w:r>
      <w:r w:rsidRPr="008E7B2A">
        <w:rPr>
          <w:rFonts w:ascii="Franklin Gothic Medium Cond" w:hAnsi="Franklin Gothic Medium Cond" w:cs="Garamond"/>
          <w:b/>
          <w:color w:val="000000" w:themeColor="text1"/>
          <w:sz w:val="32"/>
          <w:szCs w:val="32"/>
          <w:u w:val="single"/>
        </w:rPr>
        <w:t>Hint</w:t>
      </w:r>
      <w:r>
        <w:rPr>
          <w:rFonts w:ascii="Franklin Gothic Medium Cond" w:hAnsi="Franklin Gothic Medium Cond" w:cs="Garamond"/>
          <w:color w:val="000000" w:themeColor="text1"/>
          <w:sz w:val="32"/>
          <w:szCs w:val="32"/>
        </w:rPr>
        <w:t>: ERR, DRC &amp; ERP</w:t>
      </w: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</w:t>
      </w:r>
    </w:p>
    <w:p w:rsidR="000A1A85" w:rsidRPr="006F0FC5" w:rsidRDefault="008E7B2A" w:rsidP="009C73DE">
      <w:pPr>
        <w:autoSpaceDE w:val="0"/>
        <w:autoSpaceDN w:val="0"/>
        <w:adjustRightInd w:val="0"/>
        <w:spacing w:afterLines="20" w:line="240" w:lineRule="auto"/>
        <w:ind w:left="-1843" w:firstLine="425"/>
        <w:jc w:val="both"/>
        <w:rPr>
          <w:rFonts w:ascii="Franklin Gothic Medium Cond" w:hAnsi="Franklin Gothic Medium Cond" w:cs="Garamond"/>
          <w:color w:val="000000" w:themeColor="text1"/>
          <w:sz w:val="32"/>
          <w:szCs w:val="32"/>
        </w:rPr>
      </w:pPr>
      <w:r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(v) </w:t>
      </w:r>
      <w:r w:rsidR="00606F18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Covered under Chapter </w:t>
      </w:r>
      <w:r w:rsidR="00606F1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2</w:t>
      </w:r>
      <w:r w:rsidR="00606F18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. </w:t>
      </w:r>
      <w:r w:rsidR="00606F1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Sources of Finance - </w:t>
      </w:r>
      <w:r w:rsidR="00606F18" w:rsidRPr="006F0FC5">
        <w:rPr>
          <w:rFonts w:ascii="Franklin Gothic Medium Cond" w:hAnsi="Franklin Gothic Medium Cond" w:cs="Garamond"/>
          <w:color w:val="000000" w:themeColor="text1"/>
          <w:sz w:val="32"/>
          <w:szCs w:val="32"/>
        </w:rPr>
        <w:t xml:space="preserve"> Q.</w:t>
      </w:r>
      <w:r w:rsidR="00606F18">
        <w:rPr>
          <w:rFonts w:ascii="Franklin Gothic Medium Cond" w:hAnsi="Franklin Gothic Medium Cond" w:cs="Garamond"/>
          <w:color w:val="000000" w:themeColor="text1"/>
          <w:sz w:val="32"/>
          <w:szCs w:val="32"/>
        </w:rPr>
        <w:t>10 Sec.79A of Companies Act</w:t>
      </w:r>
    </w:p>
    <w:sectPr w:rsidR="000A1A85" w:rsidRPr="006F0FC5" w:rsidSect="00EC24BA">
      <w:headerReference w:type="default" r:id="rId7"/>
      <w:footerReference w:type="default" r:id="rId8"/>
      <w:pgSz w:w="11906" w:h="16838"/>
      <w:pgMar w:top="568" w:right="424" w:bottom="709" w:left="2410" w:header="426" w:footer="5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F51" w:rsidRDefault="00150F51" w:rsidP="00F87CB7">
      <w:pPr>
        <w:spacing w:after="0" w:line="240" w:lineRule="auto"/>
      </w:pPr>
      <w:r>
        <w:separator/>
      </w:r>
    </w:p>
  </w:endnote>
  <w:endnote w:type="continuationSeparator" w:id="1">
    <w:p w:rsidR="00150F51" w:rsidRDefault="00150F51" w:rsidP="00F8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1F" w:rsidRDefault="007E737C" w:rsidP="007E737C">
    <w:pPr>
      <w:pStyle w:val="Footer"/>
      <w:pBdr>
        <w:top w:val="thinThickSmallGap" w:sz="24" w:space="1" w:color="622423" w:themeColor="accent2" w:themeShade="7F"/>
      </w:pBdr>
      <w:ind w:left="-1843" w:right="-1560"/>
    </w:pPr>
    <w:r>
      <w:rPr>
        <w:rFonts w:ascii="Cambria" w:hAnsi="Cambria"/>
        <w:sz w:val="26"/>
      </w:rPr>
      <w:t xml:space="preserve">CS Professional FTFM </w:t>
    </w:r>
    <w:r w:rsidR="003C68F6">
      <w:rPr>
        <w:rFonts w:ascii="Cambria" w:hAnsi="Cambria"/>
        <w:sz w:val="26"/>
      </w:rPr>
      <w:t xml:space="preserve">Classes </w:t>
    </w:r>
    <w:r>
      <w:rPr>
        <w:rFonts w:ascii="Cambria" w:hAnsi="Cambria"/>
        <w:sz w:val="26"/>
      </w:rPr>
      <w:t>Starts from June</w:t>
    </w:r>
    <w:r w:rsidR="003C68F6">
      <w:rPr>
        <w:rFonts w:ascii="Cambria" w:hAnsi="Cambria"/>
        <w:sz w:val="26"/>
      </w:rPr>
      <w:t xml:space="preserve"> 2</w:t>
    </w:r>
    <w:r>
      <w:rPr>
        <w:rFonts w:ascii="Cambria" w:hAnsi="Cambria"/>
        <w:sz w:val="26"/>
      </w:rPr>
      <w:t>1</w:t>
    </w:r>
    <w:r w:rsidRPr="007E737C">
      <w:rPr>
        <w:rFonts w:ascii="Cambria" w:hAnsi="Cambria"/>
        <w:sz w:val="26"/>
        <w:vertAlign w:val="superscript"/>
      </w:rPr>
      <w:t>st</w:t>
    </w:r>
    <w:r w:rsidR="003C68F6">
      <w:rPr>
        <w:rFonts w:ascii="Cambria" w:hAnsi="Cambria"/>
        <w:sz w:val="26"/>
      </w:rPr>
      <w:t>, 2013</w:t>
    </w:r>
    <w:r>
      <w:rPr>
        <w:rFonts w:ascii="Cambria" w:hAnsi="Cambria"/>
        <w:sz w:val="26"/>
      </w:rPr>
      <w:t xml:space="preserve"> </w:t>
    </w:r>
    <w:r w:rsidR="003D6CF0">
      <w:rPr>
        <w:rFonts w:ascii="Cambria" w:hAnsi="Cambria"/>
        <w:sz w:val="26"/>
      </w:rPr>
      <w:t xml:space="preserve"> </w:t>
    </w:r>
    <w:hyperlink w:history="1">
      <w:r w:rsidR="003D6CF0" w:rsidRPr="00CF2074">
        <w:rPr>
          <w:rStyle w:val="Hyperlink"/>
          <w:rFonts w:cstheme="minorBidi"/>
        </w:rPr>
        <w:t xml:space="preserve">7207803790 </w:t>
      </w:r>
      <w:r w:rsidR="003D6CF0" w:rsidRPr="00CF2074">
        <w:rPr>
          <w:rStyle w:val="Hyperlink"/>
          <w:rFonts w:ascii="Cambria" w:hAnsi="Cambria" w:cstheme="minorBidi"/>
          <w:sz w:val="26"/>
        </w:rPr>
        <w:t>www.pavithraacademy.com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F51" w:rsidRDefault="00150F51" w:rsidP="00F87CB7">
      <w:pPr>
        <w:spacing w:after="0" w:line="240" w:lineRule="auto"/>
      </w:pPr>
      <w:r>
        <w:separator/>
      </w:r>
    </w:p>
  </w:footnote>
  <w:footnote w:type="continuationSeparator" w:id="1">
    <w:p w:rsidR="00150F51" w:rsidRDefault="00150F51" w:rsidP="00F87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mbria" w:eastAsia="Calibri" w:hAnsi="Cambria" w:cs="Times New Roman"/>
        <w:b/>
        <w:sz w:val="72"/>
        <w:szCs w:val="72"/>
        <w:lang w:val="en-IN"/>
      </w:rPr>
      <w:alias w:val="Title"/>
      <w:id w:val="11504482"/>
      <w:placeholder>
        <w:docPart w:val="219CC1EAEB9046BC97A43E684B6E0E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87CB7" w:rsidRPr="00BC3E7D" w:rsidRDefault="003C68F6" w:rsidP="00EC24BA">
        <w:pPr>
          <w:pStyle w:val="Header"/>
          <w:pBdr>
            <w:bottom w:val="thickThinSmallGap" w:sz="24" w:space="1" w:color="622423" w:themeColor="accent2" w:themeShade="7F"/>
          </w:pBdr>
          <w:tabs>
            <w:tab w:val="clear" w:pos="9026"/>
            <w:tab w:val="right" w:pos="8789"/>
          </w:tabs>
          <w:ind w:left="-1560" w:right="283"/>
          <w:jc w:val="center"/>
          <w:rPr>
            <w:rFonts w:asciiTheme="majorHAnsi" w:eastAsiaTheme="majorEastAsia" w:hAnsiTheme="majorHAnsi" w:cstheme="majorBidi"/>
            <w:b/>
            <w:sz w:val="36"/>
            <w:szCs w:val="36"/>
          </w:rPr>
        </w:pPr>
        <w:r w:rsidRPr="007E737C">
          <w:rPr>
            <w:rFonts w:ascii="Cambria" w:eastAsia="Calibri" w:hAnsi="Cambria" w:cs="Times New Roman"/>
            <w:b/>
            <w:sz w:val="72"/>
            <w:szCs w:val="72"/>
            <w:lang w:val="en-IN"/>
          </w:rPr>
          <w:t>PAVITHRA</w:t>
        </w:r>
        <w:r w:rsidR="007E737C" w:rsidRPr="007E737C">
          <w:rPr>
            <w:rFonts w:ascii="Cambria" w:eastAsia="Calibri" w:hAnsi="Cambria" w:cs="Times New Roman"/>
            <w:b/>
            <w:sz w:val="72"/>
            <w:szCs w:val="72"/>
            <w:lang w:val="en-IN"/>
          </w:rPr>
          <w:t xml:space="preserve"> </w:t>
        </w:r>
        <w:r w:rsidRPr="007E737C">
          <w:rPr>
            <w:rFonts w:ascii="Cambria" w:eastAsia="Calibri" w:hAnsi="Cambria" w:cs="Times New Roman"/>
            <w:b/>
            <w:sz w:val="72"/>
            <w:szCs w:val="72"/>
            <w:lang w:val="en-IN"/>
          </w:rPr>
          <w:t xml:space="preserve"> Academy</w:t>
        </w:r>
        <w:r w:rsidR="007E737C" w:rsidRPr="007E737C">
          <w:rPr>
            <w:rFonts w:ascii="Cambria" w:eastAsia="Calibri" w:hAnsi="Cambria" w:cs="Times New Roman"/>
            <w:b/>
            <w:sz w:val="72"/>
            <w:szCs w:val="72"/>
            <w:lang w:val="en-IN"/>
          </w:rPr>
          <w:t xml:space="preserve"> for CS</w:t>
        </w:r>
      </w:p>
    </w:sdtContent>
  </w:sdt>
  <w:p w:rsidR="00F87CB7" w:rsidRDefault="00F87CB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F14"/>
    <w:multiLevelType w:val="hybridMultilevel"/>
    <w:tmpl w:val="00006AD6"/>
    <w:lvl w:ilvl="0" w:tplc="0000047E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C67"/>
    <w:multiLevelType w:val="hybridMultilevel"/>
    <w:tmpl w:val="00003CD6"/>
    <w:lvl w:ilvl="0" w:tplc="00000FBF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8195464"/>
    <w:multiLevelType w:val="hybridMultilevel"/>
    <w:tmpl w:val="6FC8ECFA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51247"/>
    <w:multiLevelType w:val="hybridMultilevel"/>
    <w:tmpl w:val="1C1EF1F0"/>
    <w:lvl w:ilvl="0" w:tplc="41CE0D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E7F550B"/>
    <w:multiLevelType w:val="hybridMultilevel"/>
    <w:tmpl w:val="708AD1E4"/>
    <w:lvl w:ilvl="0" w:tplc="6958CFD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EC42933"/>
    <w:multiLevelType w:val="hybridMultilevel"/>
    <w:tmpl w:val="66FA21F2"/>
    <w:lvl w:ilvl="0" w:tplc="3B521AE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9475C2E"/>
    <w:multiLevelType w:val="hybridMultilevel"/>
    <w:tmpl w:val="1EB69BF6"/>
    <w:lvl w:ilvl="0" w:tplc="51A4739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C1C16FD"/>
    <w:multiLevelType w:val="hybridMultilevel"/>
    <w:tmpl w:val="771E366E"/>
    <w:lvl w:ilvl="0" w:tplc="BC94234C">
      <w:start w:val="3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6050D06"/>
    <w:multiLevelType w:val="hybridMultilevel"/>
    <w:tmpl w:val="2640CD3C"/>
    <w:lvl w:ilvl="0" w:tplc="7856EA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9F63ED8"/>
    <w:multiLevelType w:val="hybridMultilevel"/>
    <w:tmpl w:val="43E41050"/>
    <w:lvl w:ilvl="0" w:tplc="0409000D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EDE08C3"/>
    <w:multiLevelType w:val="hybridMultilevel"/>
    <w:tmpl w:val="156C1D62"/>
    <w:lvl w:ilvl="0" w:tplc="80826DB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F847B57"/>
    <w:multiLevelType w:val="hybridMultilevel"/>
    <w:tmpl w:val="6F2A002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61420FD"/>
    <w:multiLevelType w:val="hybridMultilevel"/>
    <w:tmpl w:val="7368DBA0"/>
    <w:lvl w:ilvl="0" w:tplc="1B94507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E111FB7"/>
    <w:multiLevelType w:val="hybridMultilevel"/>
    <w:tmpl w:val="78B40D3C"/>
    <w:lvl w:ilvl="0" w:tplc="558AF206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F8B48E1"/>
    <w:multiLevelType w:val="hybridMultilevel"/>
    <w:tmpl w:val="BBF41ED8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863F80"/>
    <w:multiLevelType w:val="hybridMultilevel"/>
    <w:tmpl w:val="7E120D34"/>
    <w:lvl w:ilvl="0" w:tplc="1B8E584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A2217C9"/>
    <w:multiLevelType w:val="hybridMultilevel"/>
    <w:tmpl w:val="8A3CB510"/>
    <w:lvl w:ilvl="0" w:tplc="CC7C26D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D1E0F9F"/>
    <w:multiLevelType w:val="hybridMultilevel"/>
    <w:tmpl w:val="46C8C392"/>
    <w:lvl w:ilvl="0" w:tplc="258269FC">
      <w:start w:val="3"/>
      <w:numFmt w:val="low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0864903"/>
    <w:multiLevelType w:val="hybridMultilevel"/>
    <w:tmpl w:val="23805CE8"/>
    <w:lvl w:ilvl="0" w:tplc="FDA0A58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C781934"/>
    <w:multiLevelType w:val="hybridMultilevel"/>
    <w:tmpl w:val="D1A6721E"/>
    <w:lvl w:ilvl="0" w:tplc="C088AFF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4750299"/>
    <w:multiLevelType w:val="hybridMultilevel"/>
    <w:tmpl w:val="0862D118"/>
    <w:lvl w:ilvl="0" w:tplc="28D26CC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6126654"/>
    <w:multiLevelType w:val="hybridMultilevel"/>
    <w:tmpl w:val="D84EC422"/>
    <w:lvl w:ilvl="0" w:tplc="839EB1C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8CA2136"/>
    <w:multiLevelType w:val="hybridMultilevel"/>
    <w:tmpl w:val="77462E4E"/>
    <w:lvl w:ilvl="0" w:tplc="84F06A10">
      <w:start w:val="28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33" w:hanging="360"/>
      </w:pPr>
    </w:lvl>
    <w:lvl w:ilvl="2" w:tplc="4009001B" w:tentative="1">
      <w:start w:val="1"/>
      <w:numFmt w:val="lowerRoman"/>
      <w:lvlText w:val="%3."/>
      <w:lvlJc w:val="right"/>
      <w:pPr>
        <w:ind w:left="2153" w:hanging="180"/>
      </w:pPr>
    </w:lvl>
    <w:lvl w:ilvl="3" w:tplc="4009000F" w:tentative="1">
      <w:start w:val="1"/>
      <w:numFmt w:val="decimal"/>
      <w:lvlText w:val="%4."/>
      <w:lvlJc w:val="left"/>
      <w:pPr>
        <w:ind w:left="2873" w:hanging="360"/>
      </w:pPr>
    </w:lvl>
    <w:lvl w:ilvl="4" w:tplc="40090019" w:tentative="1">
      <w:start w:val="1"/>
      <w:numFmt w:val="lowerLetter"/>
      <w:lvlText w:val="%5."/>
      <w:lvlJc w:val="left"/>
      <w:pPr>
        <w:ind w:left="3593" w:hanging="360"/>
      </w:pPr>
    </w:lvl>
    <w:lvl w:ilvl="5" w:tplc="4009001B" w:tentative="1">
      <w:start w:val="1"/>
      <w:numFmt w:val="lowerRoman"/>
      <w:lvlText w:val="%6."/>
      <w:lvlJc w:val="right"/>
      <w:pPr>
        <w:ind w:left="4313" w:hanging="180"/>
      </w:pPr>
    </w:lvl>
    <w:lvl w:ilvl="6" w:tplc="4009000F" w:tentative="1">
      <w:start w:val="1"/>
      <w:numFmt w:val="decimal"/>
      <w:lvlText w:val="%7."/>
      <w:lvlJc w:val="left"/>
      <w:pPr>
        <w:ind w:left="5033" w:hanging="360"/>
      </w:pPr>
    </w:lvl>
    <w:lvl w:ilvl="7" w:tplc="40090019" w:tentative="1">
      <w:start w:val="1"/>
      <w:numFmt w:val="lowerLetter"/>
      <w:lvlText w:val="%8."/>
      <w:lvlJc w:val="left"/>
      <w:pPr>
        <w:ind w:left="5753" w:hanging="360"/>
      </w:pPr>
    </w:lvl>
    <w:lvl w:ilvl="8" w:tplc="400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23">
    <w:nsid w:val="79F74A1E"/>
    <w:multiLevelType w:val="hybridMultilevel"/>
    <w:tmpl w:val="71F64C16"/>
    <w:lvl w:ilvl="0" w:tplc="79261CC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10"/>
  </w:num>
  <w:num w:numId="4">
    <w:abstractNumId w:val="5"/>
  </w:num>
  <w:num w:numId="5">
    <w:abstractNumId w:val="13"/>
  </w:num>
  <w:num w:numId="6">
    <w:abstractNumId w:val="15"/>
  </w:num>
  <w:num w:numId="7">
    <w:abstractNumId w:val="21"/>
  </w:num>
  <w:num w:numId="8">
    <w:abstractNumId w:val="20"/>
  </w:num>
  <w:num w:numId="9">
    <w:abstractNumId w:val="8"/>
  </w:num>
  <w:num w:numId="10">
    <w:abstractNumId w:val="9"/>
  </w:num>
  <w:num w:numId="11">
    <w:abstractNumId w:val="6"/>
  </w:num>
  <w:num w:numId="12">
    <w:abstractNumId w:val="16"/>
  </w:num>
  <w:num w:numId="13">
    <w:abstractNumId w:val="11"/>
  </w:num>
  <w:num w:numId="14">
    <w:abstractNumId w:val="4"/>
  </w:num>
  <w:num w:numId="15">
    <w:abstractNumId w:val="23"/>
  </w:num>
  <w:num w:numId="16">
    <w:abstractNumId w:val="14"/>
  </w:num>
  <w:num w:numId="17">
    <w:abstractNumId w:val="18"/>
  </w:num>
  <w:num w:numId="18">
    <w:abstractNumId w:val="12"/>
  </w:num>
  <w:num w:numId="19">
    <w:abstractNumId w:val="2"/>
  </w:num>
  <w:num w:numId="20">
    <w:abstractNumId w:val="7"/>
  </w:num>
  <w:num w:numId="21">
    <w:abstractNumId w:val="17"/>
  </w:num>
  <w:num w:numId="22">
    <w:abstractNumId w:val="1"/>
  </w:num>
  <w:num w:numId="23">
    <w:abstractNumId w:val="0"/>
  </w:num>
  <w:num w:numId="24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11F2"/>
    <w:rsid w:val="00000F4C"/>
    <w:rsid w:val="00010F2E"/>
    <w:rsid w:val="00015605"/>
    <w:rsid w:val="000171E3"/>
    <w:rsid w:val="00023451"/>
    <w:rsid w:val="00026916"/>
    <w:rsid w:val="0006634F"/>
    <w:rsid w:val="000A1A85"/>
    <w:rsid w:val="000B54EA"/>
    <w:rsid w:val="000E0228"/>
    <w:rsid w:val="00121F26"/>
    <w:rsid w:val="0012502A"/>
    <w:rsid w:val="001264B8"/>
    <w:rsid w:val="0012741F"/>
    <w:rsid w:val="00150F51"/>
    <w:rsid w:val="001A479F"/>
    <w:rsid w:val="001B0A93"/>
    <w:rsid w:val="00203140"/>
    <w:rsid w:val="00241C32"/>
    <w:rsid w:val="00254610"/>
    <w:rsid w:val="00275C52"/>
    <w:rsid w:val="00284F4A"/>
    <w:rsid w:val="00287328"/>
    <w:rsid w:val="002B567D"/>
    <w:rsid w:val="002C088D"/>
    <w:rsid w:val="0031054D"/>
    <w:rsid w:val="00347A4C"/>
    <w:rsid w:val="00356FB3"/>
    <w:rsid w:val="00364431"/>
    <w:rsid w:val="00393CE0"/>
    <w:rsid w:val="003B7B7B"/>
    <w:rsid w:val="003C68F6"/>
    <w:rsid w:val="003D6CF0"/>
    <w:rsid w:val="003F3D6E"/>
    <w:rsid w:val="0043369A"/>
    <w:rsid w:val="00437400"/>
    <w:rsid w:val="00446A23"/>
    <w:rsid w:val="00477130"/>
    <w:rsid w:val="004D11A1"/>
    <w:rsid w:val="00501B45"/>
    <w:rsid w:val="00526A76"/>
    <w:rsid w:val="005735C0"/>
    <w:rsid w:val="005B0C13"/>
    <w:rsid w:val="005C0B0A"/>
    <w:rsid w:val="005D67B8"/>
    <w:rsid w:val="005F63EB"/>
    <w:rsid w:val="00606F18"/>
    <w:rsid w:val="006244FC"/>
    <w:rsid w:val="006A71DE"/>
    <w:rsid w:val="006D46C9"/>
    <w:rsid w:val="006D4DFF"/>
    <w:rsid w:val="006F0FC5"/>
    <w:rsid w:val="00703D47"/>
    <w:rsid w:val="0071023D"/>
    <w:rsid w:val="00724F52"/>
    <w:rsid w:val="00740014"/>
    <w:rsid w:val="007411C2"/>
    <w:rsid w:val="007469FA"/>
    <w:rsid w:val="00771335"/>
    <w:rsid w:val="0079464D"/>
    <w:rsid w:val="007D6009"/>
    <w:rsid w:val="007E737C"/>
    <w:rsid w:val="007F35C8"/>
    <w:rsid w:val="00842372"/>
    <w:rsid w:val="008423A6"/>
    <w:rsid w:val="00842FE5"/>
    <w:rsid w:val="008855F7"/>
    <w:rsid w:val="008A792C"/>
    <w:rsid w:val="008B5785"/>
    <w:rsid w:val="008C1EF2"/>
    <w:rsid w:val="008C69CE"/>
    <w:rsid w:val="008D08BF"/>
    <w:rsid w:val="008E7B2A"/>
    <w:rsid w:val="008F02A3"/>
    <w:rsid w:val="009911F2"/>
    <w:rsid w:val="009C73DE"/>
    <w:rsid w:val="009F75EE"/>
    <w:rsid w:val="00A00DF3"/>
    <w:rsid w:val="00A50691"/>
    <w:rsid w:val="00A75A4D"/>
    <w:rsid w:val="00AA066F"/>
    <w:rsid w:val="00AF552E"/>
    <w:rsid w:val="00B038C7"/>
    <w:rsid w:val="00B45CB3"/>
    <w:rsid w:val="00B70942"/>
    <w:rsid w:val="00BB07FC"/>
    <w:rsid w:val="00BC3E7D"/>
    <w:rsid w:val="00BD40C9"/>
    <w:rsid w:val="00C80215"/>
    <w:rsid w:val="00D35E67"/>
    <w:rsid w:val="00D52358"/>
    <w:rsid w:val="00D87F61"/>
    <w:rsid w:val="00DF4FA4"/>
    <w:rsid w:val="00E1795F"/>
    <w:rsid w:val="00E2357D"/>
    <w:rsid w:val="00E62497"/>
    <w:rsid w:val="00E65FE6"/>
    <w:rsid w:val="00E77E68"/>
    <w:rsid w:val="00E9747E"/>
    <w:rsid w:val="00EA339A"/>
    <w:rsid w:val="00EC15D3"/>
    <w:rsid w:val="00EC24BA"/>
    <w:rsid w:val="00EF0B23"/>
    <w:rsid w:val="00EF3976"/>
    <w:rsid w:val="00F15D89"/>
    <w:rsid w:val="00F455C1"/>
    <w:rsid w:val="00F5028E"/>
    <w:rsid w:val="00F77021"/>
    <w:rsid w:val="00F8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34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B7"/>
  </w:style>
  <w:style w:type="paragraph" w:styleId="Footer">
    <w:name w:val="footer"/>
    <w:basedOn w:val="Normal"/>
    <w:link w:val="FooterChar"/>
    <w:uiPriority w:val="99"/>
    <w:unhideWhenUsed/>
    <w:rsid w:val="00F87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B7"/>
  </w:style>
  <w:style w:type="paragraph" w:styleId="BalloonText">
    <w:name w:val="Balloon Text"/>
    <w:basedOn w:val="Normal"/>
    <w:link w:val="BalloonTextChar"/>
    <w:uiPriority w:val="99"/>
    <w:semiHidden/>
    <w:unhideWhenUsed/>
    <w:rsid w:val="00F8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C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87CB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244FC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9CC1EAEB9046BC97A43E684B6E0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C7F38-212F-45FA-B224-D04FF558CC39}"/>
      </w:docPartPr>
      <w:docPartBody>
        <w:p w:rsidR="00EB5641" w:rsidRDefault="00B16B47" w:rsidP="00B16B47">
          <w:pPr>
            <w:pStyle w:val="219CC1EAEB9046BC97A43E684B6E0E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16B47"/>
    <w:rsid w:val="00100E71"/>
    <w:rsid w:val="00197B0D"/>
    <w:rsid w:val="00224C74"/>
    <w:rsid w:val="0032119A"/>
    <w:rsid w:val="00630C10"/>
    <w:rsid w:val="006773A1"/>
    <w:rsid w:val="00735DB0"/>
    <w:rsid w:val="00944F29"/>
    <w:rsid w:val="00953AEB"/>
    <w:rsid w:val="00B16B47"/>
    <w:rsid w:val="00BA01EB"/>
    <w:rsid w:val="00C76B7A"/>
    <w:rsid w:val="00D5476B"/>
    <w:rsid w:val="00EB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9CC1EAEB9046BC97A43E684B6E0E2C">
    <w:name w:val="219CC1EAEB9046BC97A43E684B6E0E2C"/>
    <w:rsid w:val="00B16B47"/>
  </w:style>
  <w:style w:type="paragraph" w:customStyle="1" w:styleId="B00EE36BC2F64BB083D90341D25A6155">
    <w:name w:val="B00EE36BC2F64BB083D90341D25A6155"/>
    <w:rsid w:val="00B16B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A V I T H R A Academy</vt:lpstr>
    </vt:vector>
  </TitlesOfParts>
  <Company>Hewlett-Packard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PAVITHRA  Academy for CS</dc:title>
  <dc:creator>Vinod</dc:creator>
  <cp:lastModifiedBy>compaq</cp:lastModifiedBy>
  <cp:revision>19</cp:revision>
  <cp:lastPrinted>2013-05-02T05:42:00Z</cp:lastPrinted>
  <dcterms:created xsi:type="dcterms:W3CDTF">2013-06-04T17:20:00Z</dcterms:created>
  <dcterms:modified xsi:type="dcterms:W3CDTF">2013-06-04T18:50:00Z</dcterms:modified>
</cp:coreProperties>
</file>