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E3" w:rsidRPr="00887BE3" w:rsidRDefault="00887BE3" w:rsidP="00887BE3">
      <w:pPr>
        <w:shd w:val="clear" w:color="auto" w:fill="FFFFFF"/>
        <w:spacing w:after="45" w:line="240" w:lineRule="auto"/>
        <w:outlineLvl w:val="4"/>
        <w:rPr>
          <w:rFonts w:ascii="Tahoma" w:eastAsia="Times New Roman" w:hAnsi="Tahoma" w:cs="Tahoma"/>
          <w:color w:val="333333"/>
          <w:sz w:val="12"/>
          <w:szCs w:val="12"/>
          <w:lang w:bidi="hi-IN"/>
        </w:rPr>
      </w:pP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Wish you all the best all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IPCCians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Important for all Subjects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IPCC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)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Accounts -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AS -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2 ,6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, 7, 9.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( 8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-10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2. Theory question on Revised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Schd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. VI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Treatment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of some particular item ).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( 4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3. Theory Question on Managerial Remuneration.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( 4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Cash Flow Statement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( 8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5. Profit &amp; Loss Pre &amp; Post Incorporation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( 8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6. Give priority to Internal Reconstruction over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Amalgamtion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( 16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7. Account Current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8.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Non - Profit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Organisation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9.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ERP &amp; Customized Accounting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Package(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Advantages &amp; Disadvantages )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10. Accounting treatment of Goodwill in case of changing in profit sharing Ratio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( 5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16 Marks Question from Partnership.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12. Hire Purchases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Debtors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Method )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Law, Ethics &amp; Communication -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Ethics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No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economics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growth without ecological costs.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Ethics and morals.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 Iron law of Responsibility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Social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Accountablity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- 8000, Corporate Governance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Charterstics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5. Fairness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honesy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are pillars of success in business.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6. Measure to ensure ethics at work place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Haressment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at work place.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7. Sustainable Development and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Responsiblity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of Industries.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8. Guidelines themes on consumer protection &amp; consumer rights.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9. Creating Ethical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Enviornment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in company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,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10.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Reason of unethical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behaviour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among financial &amp; accountancy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profesions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Communication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Communication Process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spellStart"/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Principlas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, Merits &amp; Demerits of Oral communication.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3. Barriers to communication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Specially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Semantic Barrier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Ethical Dilemmas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Affidavit &amp; Gift Deed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6.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Notice of Meeting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Indian Contract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Case study based on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" Acceptance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of Offer " &amp; " Bailment ".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Offer &amp; rules for an offer.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 Capacity to contract.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4. Circumstances under which doctrine of Supervening Impossibility not applicable.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Payment of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Bonus Act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1. Payments part of Salary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2.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Deductions under Third Schedule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Categories of employees exempted for payment of Bonus Act.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EPF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Payment part of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" Basic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Wages "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2.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Composition &amp; Functions of Central Board of Trustees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Recovery of money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dure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from employers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Gratuity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Period for which gratuity payable.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Forfeiture of amount of gratuity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 Disputes resolved.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Company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Conversion of Private to public company &amp; vice-versa.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2.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Incoporation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of Company.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 Effect of registration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Moa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AoA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&amp; MCA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Prospectus - Requirements, Matters to be stated, Shelf Prospectus, Remedies against Directors, Promoters &amp; experts in case of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misstatment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in prospectus.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6. Small Depositors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7. Effect of irregular allotment, underwriting, Sources of fund for buy - back.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8. Contracts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9. </w:t>
      </w:r>
      <w:proofErr w:type="spellStart"/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Futher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issue of capital like right issue and alteration &amp; reduction of share capital.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10. Transmission of shares &amp; Capitalization of profit.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11. Registration of charges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12. Meetings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Costing &amp; FM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FM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Theory - Role of CFO, Limitation of Ratios, Functions of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Tresury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Department, Lock box System, Ageing Schedule, Factoring, Commercial Paper, ADR &amp; GDR, Seed Capital Assistance, Bridge Finance, Venture Capital Financing.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lastRenderedPageBreak/>
        <w:t>Practical Question - Financial Leverage, Preparation of Balance Sheet with help of different ratios, Time Value, CFS, Working Capital, WACC, IRR, NPV.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Costing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Practical Question - Marginal Costing - P/V Ration &amp; Key factor, Standard Costing - Material Variances, Contract Costing, Process &amp; Equivalent production mixed question, Integrated Accounts, Direct Material - Re-order, Maximum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Mimimum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level of stock, Halsey &amp; Rowan Scheme.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Theory -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Coversion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&amp; Sunk Cost, Cost Centre,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Contrillable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&amp; Uncontrollable Costs, Unit of Service Cost, Explicit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Implcit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cost, Treatment of Spoilage &amp; Defectives, Bin card &amp; Store Ledger, Pre-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requsites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&amp; Advantage of Integrated Accounts, Cost plus Contract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Taxation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Service Tax :-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Section 66D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Negative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list ) - May be they simply ask names of services in negative list.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Point of Taxation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3.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Payment of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Serive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Tax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4.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Interest on delayed payment of Service Tax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Due date for payment of service tax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6.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Late fees for delayed Return.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7. Documents to be furnished with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fiirst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Return.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VAT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Variants of VAT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Merits &amp; Demerits of VAT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Purchase eligible or not eligible for Input Tax Credit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TIN &amp; Invoice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Composition Scheme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** One practical question will be asked for sure of 5 marks.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Income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Tax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1.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Capital Gain &amp; Gift - Around 10 Marks.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PGBP - May be big question asked out of it.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3. Now do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compuation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related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question ,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when you do this questions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provisons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related to salary, house property &amp; other services. After doing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this questions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you are not required to read provisions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sperately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4. Now do TDS, deductions &amp; provisions related to Return of Income - Marks covered 10-12.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 Now do Set-off &amp; carry forward more chances that theory question of 4-6 marks may be asked out of it.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Advanced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Accounts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1. AS - 4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, ,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11, 12, 16, 20, 26.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( 10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-12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2. Branch Accounting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( 8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Marks )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3. Electricity Companies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Weighted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Average Rate of Depreciation &amp; Balance Sheet as per Revised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Schd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 VI ) - 8 Marks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4. Banking Companies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Rate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of Provision on Assets, Income Recognition ) - 5-8 Marks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5. Insurance Companies ( Revenue A/C, Form B-RA &amp; B-PL, Unexpired Risks Reserves &amp; Re-insurance ) - 8 Marks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6. Conditions for Buy- back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Sec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 77A ), Buy- Back Practical Question, ESOP - 8 Marks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7. Partnership &amp; Amalgamation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No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as such selected topics in this chapters )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Auditing :-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1. Start with company Audit I &amp; II friends.... this both chapter cover around 30 marks. As this cover 30 marks so read each and every topic in it.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2. Special Audits - Club Audit, Educational Institution, Hotel, Cinema Hall, Advantages of audit of accounts of partnership firm.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3. Verification : Cash, Depreciation, Contingent liability, Subsequent Events ( SA 560 ) , Cut-off Procedures, Personal Exp. of Directors &amp; Analytical Review ( SA 500 ). Do this chapter and vouching in last. Best book for doing this is Practice Manual.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4. Internal Control - Audit Risk, Audit Trail, EDP Auditing Approach n other related topic to EDP.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5. Preparation of Audit - Audit Techniques, Audit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Programme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, Audit Sampling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SA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530 ), Continuous Audit, Letter of Engagement, Management Representation.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6. Chapter 1 &amp; 2 - Audit Evidence &amp; Methods of obtaining it, Compliance &amp; Substantive Procedures, Going Concern Assumption, Joint Auditors ( SA 299 ), Principles governing audit, SA 200, Types of Error ( Specially Commission &amp; Casting ), Operational Audit, Detection of Fraud &amp; errors, Audit Engagement Letter, Inherent limitations of Audit.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IT &amp;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SM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SM :-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7 - Six Sigma, TQM &amp; Traditional Mgt. Practices, Benchmarking Process, Rationale of BPR.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6 - Diff. b/w Strategy Formulation &amp; Implementation, SBU, Matrix Structure, Network Structure and Value Chain Analysis.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5 - Penetration &amp; Skimming Pricing, Marketing Mix, Marketing Strategy Techniques, Implementing Supply Chain Mgt. System.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Chapter 4 - Corporate Strategy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Formualtion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implementation process, Various Grand Strategies, Concentric &amp;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Congolemerate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Diversification, Turnaround Strategy.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Chapter 3 - GE Model,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Ansoff's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Matrix, Product Life Cycle, Common Driving Forces and BCG.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Chapter 1 &amp; 2 - Strategic levels in organization, Mission &amp; Vision, Objectives &amp; goals, Task of Strategic Mgt., Generic Strategic Alternatives, Definition of Strategy, Porter's Five forces model,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Kieretsus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, Manifestation of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globaliztion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IT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Do Flow Chart and Decision table in starting.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( Chapter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5 &amp; 6 ). Just do all examples &amp; questions of study material and practice manual 60% chances that question in exam will </w:t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lastRenderedPageBreak/>
        <w:t>come out of it only. Both theory and practical may be asked out of this chapter so prepare well. Minimum 8 marks question will be asked in exam.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4 - 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Short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Notes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URL, Web Casting, Firewall,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Wifi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, Bluetooth, EFT.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Long Ques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Internet and its uses, Components of Internet, Tools to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potect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Information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againts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intrusions.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3 -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Short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Notes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Data Centre, Modem, Multiplexer, Bandwidth.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Long Ques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Types of internet servers, LAN ( Complete Topic ), Star &amp; Mesh Networking, Communication Interface Devices, TCP.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Chapter 2 -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Short 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Notes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Data Dictionary, DDL, Index Field, Data warehouse, Mirror log, Online Backup, </w:t>
      </w:r>
      <w:proofErr w:type="spell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Realtime</w:t>
      </w:r>
      <w:proofErr w:type="spell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Data warehouse.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Long Ques</w:t>
      </w:r>
      <w:proofErr w:type="gramStart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>. :</w:t>
      </w:r>
      <w:proofErr w:type="gramEnd"/>
      <w:r w:rsidRPr="00887BE3">
        <w:rPr>
          <w:rFonts w:ascii="Tahoma" w:eastAsia="Times New Roman" w:hAnsi="Tahoma" w:cs="Tahoma"/>
          <w:color w:val="333333"/>
          <w:sz w:val="12"/>
          <w:lang w:bidi="hi-IN"/>
        </w:rPr>
        <w:t xml:space="preserve"> Data Mining Process, Problems of file processing system, Best file Organization, DBMS, Steps of Data processing System.</w:t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Pr="00887BE3">
        <w:rPr>
          <w:rFonts w:ascii="Tahoma" w:eastAsia="Times New Roman" w:hAnsi="Tahoma" w:cs="Tahoma"/>
          <w:color w:val="333333"/>
          <w:sz w:val="12"/>
          <w:szCs w:val="12"/>
          <w:lang w:bidi="hi-IN"/>
        </w:rPr>
        <w:br/>
      </w:r>
      <w:r w:rsidR="00B72E93">
        <w:rPr>
          <w:rFonts w:ascii="Tahoma" w:eastAsia="Times New Roman" w:hAnsi="Tahoma" w:cs="Tahoma"/>
          <w:color w:val="333333"/>
          <w:sz w:val="12"/>
          <w:lang w:bidi="hi-IN"/>
        </w:rPr>
        <w:t>All d best.</w:t>
      </w:r>
    </w:p>
    <w:p w:rsidR="00887BE3" w:rsidRPr="00887BE3" w:rsidRDefault="00887BE3" w:rsidP="00887B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Mangal"/>
          <w:vanish/>
          <w:sz w:val="16"/>
          <w:szCs w:val="14"/>
          <w:lang w:bidi="hi-IN"/>
        </w:rPr>
      </w:pPr>
      <w:r w:rsidRPr="00887BE3">
        <w:rPr>
          <w:rFonts w:ascii="Arial" w:eastAsia="Times New Roman" w:hAnsi="Arial" w:cs="Mangal"/>
          <w:vanish/>
          <w:sz w:val="16"/>
          <w:szCs w:val="14"/>
          <w:lang w:bidi="hi-IN"/>
        </w:rPr>
        <w:t>Top of Form</w:t>
      </w:r>
    </w:p>
    <w:p w:rsidR="00887BE3" w:rsidRPr="00887BE3" w:rsidRDefault="00887BE3" w:rsidP="00887BE3">
      <w:pPr>
        <w:shd w:val="clear" w:color="auto" w:fill="EDEFF4"/>
        <w:spacing w:after="0" w:line="100" w:lineRule="atLeast"/>
        <w:rPr>
          <w:rFonts w:ascii="Tahoma" w:eastAsia="Times New Roman" w:hAnsi="Tahoma" w:cs="Tahoma"/>
          <w:color w:val="333333"/>
          <w:sz w:val="10"/>
          <w:szCs w:val="10"/>
          <w:lang w:bidi="hi-IN"/>
        </w:rPr>
      </w:pPr>
    </w:p>
    <w:p w:rsidR="00887BE3" w:rsidRPr="00887BE3" w:rsidRDefault="00887BE3" w:rsidP="00887BE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Mangal"/>
          <w:vanish/>
          <w:sz w:val="16"/>
          <w:szCs w:val="14"/>
          <w:lang w:bidi="hi-IN"/>
        </w:rPr>
      </w:pPr>
      <w:r w:rsidRPr="00887BE3">
        <w:rPr>
          <w:rFonts w:ascii="Arial" w:eastAsia="Times New Roman" w:hAnsi="Arial" w:cs="Mangal"/>
          <w:vanish/>
          <w:sz w:val="16"/>
          <w:szCs w:val="14"/>
          <w:lang w:bidi="hi-IN"/>
        </w:rPr>
        <w:t>Bottom of Form</w:t>
      </w:r>
    </w:p>
    <w:p w:rsidR="00C726CF" w:rsidRDefault="00C726CF"/>
    <w:sectPr w:rsidR="00C726CF" w:rsidSect="00C72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07C00"/>
    <w:multiLevelType w:val="multilevel"/>
    <w:tmpl w:val="BA98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20"/>
  <w:characterSpacingControl w:val="doNotCompress"/>
  <w:compat/>
  <w:rsids>
    <w:rsidRoot w:val="00887BE3"/>
    <w:rsid w:val="00064733"/>
    <w:rsid w:val="00887BE3"/>
    <w:rsid w:val="008B193C"/>
    <w:rsid w:val="009133BB"/>
    <w:rsid w:val="00A577D7"/>
    <w:rsid w:val="00AC0013"/>
    <w:rsid w:val="00B72E93"/>
    <w:rsid w:val="00C726CF"/>
    <w:rsid w:val="00C7676D"/>
    <w:rsid w:val="00E9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733"/>
  </w:style>
  <w:style w:type="paragraph" w:styleId="Heading2">
    <w:name w:val="heading 2"/>
    <w:basedOn w:val="Normal"/>
    <w:link w:val="Heading2Char"/>
    <w:uiPriority w:val="9"/>
    <w:qFormat/>
    <w:rsid w:val="000647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7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2AD7" w:themeColor="accent1"/>
    </w:rPr>
  </w:style>
  <w:style w:type="paragraph" w:styleId="Heading5">
    <w:name w:val="heading 5"/>
    <w:basedOn w:val="Normal"/>
    <w:link w:val="Heading5Char"/>
    <w:uiPriority w:val="9"/>
    <w:qFormat/>
    <w:rsid w:val="00887B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47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64733"/>
    <w:rPr>
      <w:rFonts w:asciiTheme="majorHAnsi" w:eastAsiaTheme="majorEastAsia" w:hAnsiTheme="majorHAnsi" w:cstheme="majorBidi"/>
      <w:b/>
      <w:bCs/>
      <w:color w:val="FF2AD7" w:themeColor="accent1"/>
    </w:rPr>
  </w:style>
  <w:style w:type="paragraph" w:styleId="NoSpacing">
    <w:name w:val="No Spacing"/>
    <w:link w:val="NoSpacingChar"/>
    <w:uiPriority w:val="1"/>
    <w:qFormat/>
    <w:rsid w:val="0006473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64733"/>
  </w:style>
  <w:style w:type="paragraph" w:styleId="ListParagraph">
    <w:name w:val="List Paragraph"/>
    <w:basedOn w:val="Normal"/>
    <w:uiPriority w:val="34"/>
    <w:qFormat/>
    <w:rsid w:val="0006473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887BE3"/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character" w:customStyle="1" w:styleId="usercontent">
    <w:name w:val="usercontent"/>
    <w:basedOn w:val="DefaultParagraphFont"/>
    <w:rsid w:val="00887BE3"/>
  </w:style>
  <w:style w:type="character" w:customStyle="1" w:styleId="apple-converted-space">
    <w:name w:val="apple-converted-space"/>
    <w:basedOn w:val="DefaultParagraphFont"/>
    <w:rsid w:val="00887BE3"/>
  </w:style>
  <w:style w:type="character" w:styleId="Hyperlink">
    <w:name w:val="Hyperlink"/>
    <w:basedOn w:val="DefaultParagraphFont"/>
    <w:uiPriority w:val="99"/>
    <w:semiHidden/>
    <w:unhideWhenUsed/>
    <w:rsid w:val="00887BE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87B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bidi="hi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87BE3"/>
    <w:rPr>
      <w:rFonts w:ascii="Arial" w:eastAsia="Times New Roman" w:hAnsi="Arial" w:cs="Mangal"/>
      <w:vanish/>
      <w:sz w:val="16"/>
      <w:szCs w:val="14"/>
      <w:lang w:bidi="hi-IN"/>
    </w:rPr>
  </w:style>
  <w:style w:type="character" w:customStyle="1" w:styleId="fbtimelinefeedbackshares">
    <w:name w:val="fbtimelinefeedbackshares"/>
    <w:basedOn w:val="DefaultParagraphFont"/>
    <w:rsid w:val="00887BE3"/>
  </w:style>
  <w:style w:type="character" w:customStyle="1" w:styleId="uiactionlinks">
    <w:name w:val="uiactionlinks"/>
    <w:basedOn w:val="DefaultParagraphFont"/>
    <w:rsid w:val="00887BE3"/>
  </w:style>
  <w:style w:type="character" w:customStyle="1" w:styleId="uficommentbody">
    <w:name w:val="uficommentbody"/>
    <w:basedOn w:val="DefaultParagraphFont"/>
    <w:rsid w:val="00887BE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87B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bidi="hi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87BE3"/>
    <w:rPr>
      <w:rFonts w:ascii="Arial" w:eastAsia="Times New Roman" w:hAnsi="Arial" w:cs="Mangal"/>
      <w:vanish/>
      <w:sz w:val="16"/>
      <w:szCs w:val="1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576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8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717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9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6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51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75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36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6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1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4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44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30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39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E4F2"/>
      </a:dk1>
      <a:lt1>
        <a:srgbClr val="FFFFFF"/>
      </a:lt1>
      <a:dk2>
        <a:srgbClr val="E40059"/>
      </a:dk2>
      <a:lt2>
        <a:srgbClr val="E40059"/>
      </a:lt2>
      <a:accent1>
        <a:srgbClr val="FF2AD7"/>
      </a:accent1>
      <a:accent2>
        <a:srgbClr val="D519FF"/>
      </a:accent2>
      <a:accent3>
        <a:srgbClr val="FF388C"/>
      </a:accent3>
      <a:accent4>
        <a:srgbClr val="E40059"/>
      </a:accent4>
      <a:accent5>
        <a:srgbClr val="005BD3"/>
      </a:accent5>
      <a:accent6>
        <a:srgbClr val="00349E"/>
      </a:accent6>
      <a:hlink>
        <a:srgbClr val="002676"/>
      </a:hlink>
      <a:folHlink>
        <a:srgbClr val="00194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2013-04-14T07:03:00Z</dcterms:created>
  <dcterms:modified xsi:type="dcterms:W3CDTF">2013-04-14T08:23:00Z</dcterms:modified>
</cp:coreProperties>
</file>