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7A6" w:rsidRDefault="005027A6" w:rsidP="003F47B8">
      <w:pPr>
        <w:pStyle w:val="Default"/>
        <w:jc w:val="both"/>
      </w:pPr>
    </w:p>
    <w:p w:rsidR="00C90CD3" w:rsidRDefault="005027A6" w:rsidP="003F47B8">
      <w:pPr>
        <w:pStyle w:val="Default"/>
        <w:jc w:val="both"/>
        <w:rPr>
          <w:sz w:val="22"/>
          <w:szCs w:val="22"/>
        </w:rPr>
      </w:pPr>
      <w:r>
        <w:t xml:space="preserve"> </w:t>
      </w:r>
      <w:r>
        <w:rPr>
          <w:b/>
          <w:bCs/>
          <w:sz w:val="98"/>
          <w:szCs w:val="98"/>
        </w:rPr>
        <w:t>INCOME TAX</w:t>
      </w:r>
      <w:r>
        <w:rPr>
          <w:sz w:val="22"/>
          <w:szCs w:val="22"/>
        </w:rPr>
        <w:t>1</w:t>
      </w:r>
    </w:p>
    <w:p w:rsidR="005027A6" w:rsidRDefault="005027A6" w:rsidP="003F47B8">
      <w:pPr>
        <w:pStyle w:val="Default"/>
        <w:jc w:val="both"/>
        <w:rPr>
          <w:sz w:val="96"/>
          <w:szCs w:val="96"/>
        </w:rPr>
      </w:pPr>
      <w:r>
        <w:rPr>
          <w:sz w:val="22"/>
          <w:szCs w:val="22"/>
        </w:rPr>
        <w:t xml:space="preserve"> </w:t>
      </w:r>
      <w:r>
        <w:rPr>
          <w:b/>
          <w:bCs/>
          <w:sz w:val="96"/>
          <w:szCs w:val="96"/>
        </w:rPr>
        <w:t xml:space="preserve">1 </w:t>
      </w:r>
    </w:p>
    <w:p w:rsidR="005027A6" w:rsidRDefault="005027A6" w:rsidP="003F47B8">
      <w:pPr>
        <w:pStyle w:val="Default"/>
        <w:jc w:val="both"/>
        <w:rPr>
          <w:sz w:val="38"/>
          <w:szCs w:val="38"/>
        </w:rPr>
      </w:pPr>
      <w:r>
        <w:rPr>
          <w:b/>
          <w:bCs/>
          <w:sz w:val="48"/>
          <w:szCs w:val="48"/>
        </w:rPr>
        <w:t>B</w:t>
      </w:r>
      <w:r>
        <w:rPr>
          <w:b/>
          <w:bCs/>
          <w:sz w:val="38"/>
          <w:szCs w:val="38"/>
        </w:rPr>
        <w:t xml:space="preserve">ASIC </w:t>
      </w:r>
      <w:r>
        <w:rPr>
          <w:b/>
          <w:bCs/>
          <w:sz w:val="48"/>
          <w:szCs w:val="48"/>
        </w:rPr>
        <w:t>C</w:t>
      </w:r>
      <w:r>
        <w:rPr>
          <w:b/>
          <w:bCs/>
          <w:sz w:val="38"/>
          <w:szCs w:val="38"/>
        </w:rPr>
        <w:t xml:space="preserve">ONCEPTS </w:t>
      </w:r>
    </w:p>
    <w:p w:rsidR="005027A6" w:rsidRDefault="005027A6" w:rsidP="003F47B8">
      <w:pPr>
        <w:pStyle w:val="Default"/>
        <w:jc w:val="both"/>
        <w:rPr>
          <w:sz w:val="22"/>
          <w:szCs w:val="22"/>
        </w:rPr>
      </w:pPr>
      <w:r>
        <w:rPr>
          <w:b/>
          <w:bCs/>
          <w:sz w:val="22"/>
          <w:szCs w:val="22"/>
        </w:rPr>
        <w:t xml:space="preserve">1. In case the share capital is raised in a foreign country and repatriated to India on need basis from time to time for approved uses, can the gain arising on the balance sheet date due to fluctuation in foreign exchange, in respect of that part of share capital which is to be used as working capital, be treated as a revenue receipt? </w:t>
      </w:r>
    </w:p>
    <w:p w:rsidR="005027A6" w:rsidRDefault="005027A6" w:rsidP="003F47B8">
      <w:pPr>
        <w:pStyle w:val="Default"/>
        <w:jc w:val="both"/>
        <w:rPr>
          <w:sz w:val="22"/>
          <w:szCs w:val="22"/>
        </w:rPr>
      </w:pPr>
      <w:r>
        <w:rPr>
          <w:b/>
          <w:bCs/>
          <w:i/>
          <w:iCs/>
          <w:sz w:val="22"/>
          <w:szCs w:val="22"/>
        </w:rPr>
        <w:t xml:space="preserve">CIT v. Jagatjit Industries Ltd. (2011) 337 ITR 21 (Delhi) </w:t>
      </w:r>
    </w:p>
    <w:p w:rsidR="005027A6" w:rsidRPr="00C90CD3" w:rsidRDefault="00C90CD3" w:rsidP="003F47B8">
      <w:pPr>
        <w:pStyle w:val="Default"/>
        <w:jc w:val="both"/>
        <w:rPr>
          <w:b/>
          <w:sz w:val="22"/>
          <w:szCs w:val="22"/>
        </w:rPr>
      </w:pPr>
      <w:proofErr w:type="spellStart"/>
      <w:r>
        <w:rPr>
          <w:sz w:val="22"/>
          <w:szCs w:val="22"/>
        </w:rPr>
        <w:t>No.</w:t>
      </w:r>
      <w:r w:rsidR="005027A6">
        <w:rPr>
          <w:sz w:val="22"/>
          <w:szCs w:val="22"/>
        </w:rPr>
        <w:t>The</w:t>
      </w:r>
      <w:proofErr w:type="spellEnd"/>
      <w:r w:rsidR="005027A6">
        <w:rPr>
          <w:sz w:val="22"/>
          <w:szCs w:val="22"/>
        </w:rPr>
        <w:t xml:space="preserve"> Delhi High Court observed that in this case, the manner of utilization of such fund partly for acquiring fixed asset and partly as working capital was approved by the Ministry of Finance. The High Court held that the capital </w:t>
      </w:r>
      <w:proofErr w:type="gramStart"/>
      <w:r w:rsidR="005027A6">
        <w:rPr>
          <w:sz w:val="22"/>
          <w:szCs w:val="22"/>
        </w:rPr>
        <w:t>raised</w:t>
      </w:r>
      <w:proofErr w:type="gramEnd"/>
      <w:r w:rsidR="005027A6">
        <w:rPr>
          <w:sz w:val="22"/>
          <w:szCs w:val="22"/>
        </w:rPr>
        <w:t xml:space="preserve">, whether in India or outside, can be utilized both for the purpose of acquiring fixed assets and to meet other expenses of the organization i.e. as working capital. For determining the nature of receipts, </w:t>
      </w:r>
      <w:r w:rsidR="005027A6" w:rsidRPr="00C90CD3">
        <w:rPr>
          <w:b/>
          <w:sz w:val="22"/>
          <w:szCs w:val="22"/>
        </w:rPr>
        <w:t xml:space="preserve">due consideration should be given to the source of funds and not to the ultimate use of the funds. </w:t>
      </w:r>
    </w:p>
    <w:p w:rsidR="005027A6" w:rsidRDefault="005027A6" w:rsidP="003F47B8">
      <w:pPr>
        <w:pStyle w:val="Default"/>
        <w:jc w:val="both"/>
        <w:rPr>
          <w:sz w:val="22"/>
          <w:szCs w:val="22"/>
        </w:rPr>
      </w:pPr>
      <w:r>
        <w:rPr>
          <w:sz w:val="22"/>
          <w:szCs w:val="22"/>
        </w:rPr>
        <w:t xml:space="preserve">Therefore, the entire gain has to be treated as capital receipt as the source of fund in this case is capital in nature. </w:t>
      </w:r>
    </w:p>
    <w:p w:rsidR="005027A6" w:rsidRDefault="005027A6" w:rsidP="003F47B8">
      <w:pPr>
        <w:pStyle w:val="Default"/>
        <w:jc w:val="both"/>
        <w:rPr>
          <w:sz w:val="22"/>
          <w:szCs w:val="22"/>
        </w:rPr>
      </w:pPr>
      <w:r>
        <w:rPr>
          <w:b/>
          <w:bCs/>
          <w:sz w:val="22"/>
          <w:szCs w:val="22"/>
        </w:rPr>
        <w:t xml:space="preserve">2. In case there is no possibility of recovery of loan given by a NBFC, which is an NPA as per RBI guidelines, can the interest on such loan be treated as income of the NBFC, following mercantile </w:t>
      </w:r>
      <w:proofErr w:type="spellStart"/>
      <w:r>
        <w:rPr>
          <w:b/>
          <w:bCs/>
          <w:sz w:val="22"/>
          <w:szCs w:val="22"/>
        </w:rPr>
        <w:t>sytem</w:t>
      </w:r>
      <w:proofErr w:type="spellEnd"/>
      <w:r>
        <w:rPr>
          <w:b/>
          <w:bCs/>
          <w:sz w:val="22"/>
          <w:szCs w:val="22"/>
        </w:rPr>
        <w:t xml:space="preserve"> of accounting? </w:t>
      </w:r>
    </w:p>
    <w:p w:rsidR="00C90CD3" w:rsidRDefault="005027A6" w:rsidP="00C90CD3">
      <w:pPr>
        <w:pStyle w:val="Default"/>
        <w:jc w:val="both"/>
        <w:rPr>
          <w:b/>
          <w:bCs/>
          <w:i/>
          <w:iCs/>
          <w:sz w:val="22"/>
          <w:szCs w:val="22"/>
        </w:rPr>
      </w:pPr>
      <w:r>
        <w:rPr>
          <w:b/>
          <w:bCs/>
          <w:i/>
          <w:iCs/>
          <w:sz w:val="22"/>
          <w:szCs w:val="22"/>
        </w:rPr>
        <w:t xml:space="preserve">DIT v. </w:t>
      </w:r>
      <w:proofErr w:type="spellStart"/>
      <w:r>
        <w:rPr>
          <w:b/>
          <w:bCs/>
          <w:i/>
          <w:iCs/>
          <w:sz w:val="22"/>
          <w:szCs w:val="22"/>
        </w:rPr>
        <w:t>Brahamputra</w:t>
      </w:r>
      <w:proofErr w:type="spellEnd"/>
      <w:r>
        <w:rPr>
          <w:b/>
          <w:bCs/>
          <w:i/>
          <w:iCs/>
          <w:sz w:val="22"/>
          <w:szCs w:val="22"/>
        </w:rPr>
        <w:t xml:space="preserve"> Capital Financial Services Ltd. (2011) 335 ITR 182 (Delhi) </w:t>
      </w:r>
    </w:p>
    <w:p w:rsidR="005027A6" w:rsidRDefault="00F33BDA" w:rsidP="003F47B8">
      <w:pPr>
        <w:pStyle w:val="Default"/>
        <w:jc w:val="both"/>
        <w:rPr>
          <w:sz w:val="22"/>
          <w:szCs w:val="22"/>
        </w:rPr>
      </w:pPr>
      <w:proofErr w:type="spellStart"/>
      <w:r>
        <w:rPr>
          <w:sz w:val="22"/>
          <w:szCs w:val="22"/>
        </w:rPr>
        <w:t>No.T</w:t>
      </w:r>
      <w:r w:rsidR="005027A6">
        <w:rPr>
          <w:sz w:val="22"/>
          <w:szCs w:val="22"/>
        </w:rPr>
        <w:t>he</w:t>
      </w:r>
      <w:proofErr w:type="spellEnd"/>
      <w:r w:rsidR="005027A6">
        <w:rPr>
          <w:sz w:val="22"/>
          <w:szCs w:val="22"/>
        </w:rPr>
        <w:t xml:space="preserve"> Delhi High Court held that it was </w:t>
      </w:r>
      <w:r w:rsidR="005027A6" w:rsidRPr="00F33BDA">
        <w:rPr>
          <w:b/>
          <w:sz w:val="22"/>
          <w:szCs w:val="22"/>
        </w:rPr>
        <w:t xml:space="preserve">prudent </w:t>
      </w:r>
      <w:r w:rsidR="005027A6">
        <w:rPr>
          <w:sz w:val="22"/>
          <w:szCs w:val="22"/>
        </w:rPr>
        <w:t xml:space="preserve">decision on the part of the </w:t>
      </w:r>
      <w:proofErr w:type="gramStart"/>
      <w:r w:rsidR="005027A6">
        <w:rPr>
          <w:sz w:val="22"/>
          <w:szCs w:val="22"/>
        </w:rPr>
        <w:t>assessee, that</w:t>
      </w:r>
      <w:proofErr w:type="gramEnd"/>
      <w:r w:rsidR="005027A6">
        <w:rPr>
          <w:sz w:val="22"/>
          <w:szCs w:val="22"/>
        </w:rPr>
        <w:t xml:space="preserve"> the interest income on the non-performing asset, whose recovery was doubtful, was not accounted for in the books of account. Also, the assessee was bound by the RBI guidelines, which required the said treatment of the interest income. </w:t>
      </w:r>
    </w:p>
    <w:p w:rsidR="005027A6" w:rsidRDefault="005027A6" w:rsidP="003F47B8">
      <w:pPr>
        <w:pStyle w:val="Default"/>
        <w:jc w:val="both"/>
        <w:rPr>
          <w:sz w:val="22"/>
          <w:szCs w:val="22"/>
        </w:rPr>
      </w:pPr>
      <w:r>
        <w:rPr>
          <w:sz w:val="22"/>
          <w:szCs w:val="22"/>
        </w:rPr>
        <w:t xml:space="preserve">Therefore, in this case, the High Court held that </w:t>
      </w:r>
      <w:r w:rsidRPr="00F33BDA">
        <w:rPr>
          <w:b/>
          <w:sz w:val="22"/>
          <w:szCs w:val="22"/>
        </w:rPr>
        <w:t>there was no real accrual of interest income</w:t>
      </w:r>
      <w:r>
        <w:rPr>
          <w:sz w:val="22"/>
          <w:szCs w:val="22"/>
        </w:rPr>
        <w:t xml:space="preserve"> in the hands of assessee and, hence, it would not be chargeable to tax under section 5. </w:t>
      </w:r>
    </w:p>
    <w:p w:rsidR="005027A6" w:rsidRDefault="005027A6" w:rsidP="003F47B8">
      <w:pPr>
        <w:pStyle w:val="Default"/>
        <w:jc w:val="both"/>
        <w:rPr>
          <w:sz w:val="22"/>
          <w:szCs w:val="22"/>
        </w:rPr>
      </w:pPr>
      <w:r>
        <w:rPr>
          <w:b/>
          <w:bCs/>
          <w:sz w:val="22"/>
          <w:szCs w:val="22"/>
        </w:rPr>
        <w:t xml:space="preserve">3. Would refund of excise duty and grant of interest subsidy under the incentive scheme formulated by Central Government for public interest, namely, to accelerate industrial development, generate employment and create opportunities for self-employment in state of Jammu and Kashmir be treated as a revenue receipt or a capital receipt? </w:t>
      </w:r>
    </w:p>
    <w:p w:rsidR="005027A6" w:rsidRDefault="005027A6" w:rsidP="003F47B8">
      <w:pPr>
        <w:pStyle w:val="Default"/>
        <w:jc w:val="both"/>
        <w:rPr>
          <w:sz w:val="22"/>
          <w:szCs w:val="22"/>
        </w:rPr>
      </w:pPr>
      <w:r>
        <w:rPr>
          <w:b/>
          <w:bCs/>
          <w:i/>
          <w:iCs/>
          <w:sz w:val="22"/>
          <w:szCs w:val="22"/>
        </w:rPr>
        <w:t xml:space="preserve">Shree </w:t>
      </w:r>
      <w:proofErr w:type="spellStart"/>
      <w:r>
        <w:rPr>
          <w:b/>
          <w:bCs/>
          <w:i/>
          <w:iCs/>
          <w:sz w:val="22"/>
          <w:szCs w:val="22"/>
        </w:rPr>
        <w:t>Balaji</w:t>
      </w:r>
      <w:proofErr w:type="spellEnd"/>
      <w:r>
        <w:rPr>
          <w:b/>
          <w:bCs/>
          <w:i/>
          <w:iCs/>
          <w:sz w:val="22"/>
          <w:szCs w:val="22"/>
        </w:rPr>
        <w:t xml:space="preserve"> Alloys v. CIT (2011) 333 ITR 335 (J&amp;K) </w:t>
      </w:r>
    </w:p>
    <w:p w:rsidR="005027A6" w:rsidRDefault="00F731F5" w:rsidP="00F33BDA">
      <w:pPr>
        <w:pStyle w:val="Default"/>
        <w:jc w:val="both"/>
        <w:rPr>
          <w:sz w:val="22"/>
          <w:szCs w:val="22"/>
        </w:rPr>
      </w:pPr>
      <w:r>
        <w:rPr>
          <w:sz w:val="22"/>
          <w:szCs w:val="22"/>
        </w:rPr>
        <w:t xml:space="preserve">Capital receipt. </w:t>
      </w:r>
      <w:r w:rsidR="005027A6">
        <w:rPr>
          <w:sz w:val="22"/>
          <w:szCs w:val="22"/>
        </w:rPr>
        <w:t xml:space="preserve">The High Court observed that the incentives would become available to the industrial units entitled thereto from the date of commencement of commercial production and the </w:t>
      </w:r>
      <w:r w:rsidR="00F33BDA" w:rsidRPr="00F33BDA">
        <w:rPr>
          <w:bCs/>
          <w:sz w:val="22"/>
          <w:szCs w:val="22"/>
        </w:rPr>
        <w:t>fact</w:t>
      </w:r>
      <w:r w:rsidR="005027A6">
        <w:rPr>
          <w:sz w:val="22"/>
          <w:szCs w:val="22"/>
        </w:rPr>
        <w:t xml:space="preserve"> that the subsidy was not granted for creation of new assets is not the sole criteria for determining the nature of subsidy. The fact that such incentives were provided to achieve a public purpose should also be considered to determine the nature of subsidy and hence, </w:t>
      </w:r>
      <w:r w:rsidR="005027A6" w:rsidRPr="00F731F5">
        <w:rPr>
          <w:b/>
          <w:sz w:val="22"/>
          <w:szCs w:val="22"/>
        </w:rPr>
        <w:t>such subsidy could not be construed as a production or operational incentive for the benefit of the assessee</w:t>
      </w:r>
      <w:r w:rsidR="005027A6">
        <w:rPr>
          <w:sz w:val="22"/>
          <w:szCs w:val="22"/>
        </w:rPr>
        <w:t xml:space="preserve">. Hence, the aforesaid incentives are capital receipts not liable to taxation. </w:t>
      </w:r>
    </w:p>
    <w:p w:rsidR="005027A6" w:rsidRDefault="005027A6" w:rsidP="003F47B8">
      <w:pPr>
        <w:pStyle w:val="Default"/>
        <w:jc w:val="both"/>
        <w:rPr>
          <w:sz w:val="22"/>
          <w:szCs w:val="22"/>
        </w:rPr>
      </w:pPr>
      <w:r>
        <w:rPr>
          <w:b/>
          <w:bCs/>
          <w:sz w:val="22"/>
          <w:szCs w:val="22"/>
        </w:rPr>
        <w:t xml:space="preserve">4. Can subsidy received by the assessee from the Government of West Bengal under the scheme of industrial promotion for expansion of its capacities, modernization and improving its marketing capabilities </w:t>
      </w:r>
      <w:proofErr w:type="gramStart"/>
      <w:r>
        <w:rPr>
          <w:b/>
          <w:bCs/>
          <w:sz w:val="22"/>
          <w:szCs w:val="22"/>
        </w:rPr>
        <w:t>be</w:t>
      </w:r>
      <w:proofErr w:type="gramEnd"/>
      <w:r>
        <w:rPr>
          <w:b/>
          <w:bCs/>
          <w:sz w:val="22"/>
          <w:szCs w:val="22"/>
        </w:rPr>
        <w:t xml:space="preserve"> treated as a capital receipt? </w:t>
      </w:r>
    </w:p>
    <w:p w:rsidR="005027A6" w:rsidRDefault="005027A6" w:rsidP="003F47B8">
      <w:pPr>
        <w:pStyle w:val="Default"/>
        <w:jc w:val="both"/>
        <w:rPr>
          <w:sz w:val="22"/>
          <w:szCs w:val="22"/>
        </w:rPr>
      </w:pPr>
      <w:proofErr w:type="gramStart"/>
      <w:r>
        <w:rPr>
          <w:b/>
          <w:bCs/>
          <w:i/>
          <w:iCs/>
          <w:sz w:val="22"/>
          <w:szCs w:val="22"/>
        </w:rPr>
        <w:t xml:space="preserve">CIT v. </w:t>
      </w:r>
      <w:proofErr w:type="spellStart"/>
      <w:r>
        <w:rPr>
          <w:b/>
          <w:bCs/>
          <w:i/>
          <w:iCs/>
          <w:sz w:val="22"/>
          <w:szCs w:val="22"/>
        </w:rPr>
        <w:t>Rasoi</w:t>
      </w:r>
      <w:proofErr w:type="spellEnd"/>
      <w:r>
        <w:rPr>
          <w:b/>
          <w:bCs/>
          <w:i/>
          <w:iCs/>
          <w:sz w:val="22"/>
          <w:szCs w:val="22"/>
        </w:rPr>
        <w:t xml:space="preserve"> Ltd. (2011) 335 ITR 438 (Cal.)</w:t>
      </w:r>
      <w:proofErr w:type="gramEnd"/>
      <w:r>
        <w:rPr>
          <w:b/>
          <w:bCs/>
          <w:i/>
          <w:iCs/>
          <w:sz w:val="22"/>
          <w:szCs w:val="22"/>
        </w:rPr>
        <w:t xml:space="preserve"> </w:t>
      </w:r>
    </w:p>
    <w:p w:rsidR="005027A6" w:rsidRDefault="00F731F5" w:rsidP="003F47B8">
      <w:pPr>
        <w:pStyle w:val="Default"/>
        <w:jc w:val="both"/>
        <w:rPr>
          <w:sz w:val="22"/>
          <w:szCs w:val="22"/>
        </w:rPr>
      </w:pPr>
      <w:r>
        <w:rPr>
          <w:sz w:val="22"/>
          <w:szCs w:val="22"/>
        </w:rPr>
        <w:t xml:space="preserve">Capital Receipt. </w:t>
      </w:r>
      <w:r w:rsidR="005027A6">
        <w:rPr>
          <w:sz w:val="22"/>
          <w:szCs w:val="22"/>
        </w:rPr>
        <w:t xml:space="preserve">The Calcutta High Court, applying the rationale of Supreme Court in </w:t>
      </w:r>
      <w:r w:rsidR="005027A6">
        <w:rPr>
          <w:i/>
          <w:iCs/>
          <w:sz w:val="22"/>
          <w:szCs w:val="22"/>
        </w:rPr>
        <w:t xml:space="preserve">CIT v. </w:t>
      </w:r>
      <w:proofErr w:type="spellStart"/>
      <w:r w:rsidR="005027A6">
        <w:rPr>
          <w:i/>
          <w:iCs/>
          <w:sz w:val="22"/>
          <w:szCs w:val="22"/>
        </w:rPr>
        <w:t>Ponni</w:t>
      </w:r>
      <w:proofErr w:type="spellEnd"/>
      <w:r w:rsidR="005027A6">
        <w:rPr>
          <w:i/>
          <w:iCs/>
          <w:sz w:val="22"/>
          <w:szCs w:val="22"/>
        </w:rPr>
        <w:t xml:space="preserve"> Sugars &amp; Chemicals Ltd. (2008) 306 ITR 392</w:t>
      </w:r>
      <w:r w:rsidR="005027A6">
        <w:rPr>
          <w:sz w:val="22"/>
          <w:szCs w:val="22"/>
        </w:rPr>
        <w:t xml:space="preserve">, observed that </w:t>
      </w:r>
      <w:r w:rsidR="005027A6" w:rsidRPr="00F731F5">
        <w:rPr>
          <w:b/>
          <w:sz w:val="22"/>
          <w:szCs w:val="22"/>
        </w:rPr>
        <w:t>if the object of the subsidy is to enable the assessee to run the business more profitably, the receipt is a revenue receipt. On the other hand, if the object of the assistance is to enable the assessee to set up a new unit or to expand an existing unit, the receipt would be a capital receipt.</w:t>
      </w:r>
      <w:r w:rsidR="005027A6">
        <w:rPr>
          <w:sz w:val="22"/>
          <w:szCs w:val="22"/>
        </w:rPr>
        <w:t xml:space="preserve"> </w:t>
      </w:r>
      <w:r w:rsidR="005027A6" w:rsidRPr="00F731F5">
        <w:rPr>
          <w:sz w:val="22"/>
          <w:szCs w:val="22"/>
          <w:u w:val="single"/>
        </w:rPr>
        <w:t>Therefore, the object for which subsidy is given determines the nature of the subsidy</w:t>
      </w:r>
      <w:r w:rsidR="005027A6">
        <w:rPr>
          <w:sz w:val="22"/>
          <w:szCs w:val="22"/>
        </w:rPr>
        <w:t xml:space="preserve"> and not the </w:t>
      </w:r>
      <w:r w:rsidR="005027A6">
        <w:rPr>
          <w:sz w:val="22"/>
          <w:szCs w:val="22"/>
        </w:rPr>
        <w:lastRenderedPageBreak/>
        <w:t>form of the mechanism through which the subsidy is given</w:t>
      </w:r>
      <w:r>
        <w:rPr>
          <w:sz w:val="22"/>
          <w:szCs w:val="22"/>
        </w:rPr>
        <w:t>. I</w:t>
      </w:r>
      <w:r w:rsidR="005027A6">
        <w:rPr>
          <w:sz w:val="22"/>
          <w:szCs w:val="22"/>
        </w:rPr>
        <w:t xml:space="preserve">n the instant case, the object of the subsidy was for expansion of their capacities, modernization and improvement of their marketing capabilities. </w:t>
      </w:r>
    </w:p>
    <w:p w:rsidR="00F731F5" w:rsidRDefault="005027A6" w:rsidP="00F731F5">
      <w:pPr>
        <w:pStyle w:val="Default"/>
        <w:jc w:val="both"/>
        <w:rPr>
          <w:b/>
          <w:bCs/>
          <w:sz w:val="22"/>
          <w:szCs w:val="22"/>
        </w:rPr>
      </w:pPr>
      <w:r>
        <w:rPr>
          <w:sz w:val="22"/>
          <w:szCs w:val="22"/>
        </w:rPr>
        <w:t xml:space="preserve">Therefore, the High Court held that, in the present case, the subsidy received has to be treated as a capital </w:t>
      </w:r>
      <w:proofErr w:type="gramStart"/>
      <w:r>
        <w:rPr>
          <w:sz w:val="22"/>
          <w:szCs w:val="22"/>
        </w:rPr>
        <w:t xml:space="preserve">receipt </w:t>
      </w:r>
      <w:r w:rsidR="00F731F5">
        <w:rPr>
          <w:sz w:val="22"/>
          <w:szCs w:val="22"/>
        </w:rPr>
        <w:t>.</w:t>
      </w:r>
      <w:proofErr w:type="gramEnd"/>
    </w:p>
    <w:p w:rsidR="005027A6" w:rsidRDefault="005027A6" w:rsidP="00F731F5">
      <w:pPr>
        <w:pStyle w:val="Default"/>
        <w:jc w:val="both"/>
        <w:rPr>
          <w:sz w:val="22"/>
          <w:szCs w:val="22"/>
        </w:rPr>
      </w:pPr>
      <w:r>
        <w:rPr>
          <w:b/>
          <w:bCs/>
          <w:sz w:val="22"/>
          <w:szCs w:val="22"/>
        </w:rPr>
        <w:t xml:space="preserve">5. What is the nature of incentive received under the scheme formulated by the Central Government for recoupment of capital employed and repayment of loans taken for setting up/expansion of a sugar factory – Capital or Revenue? </w:t>
      </w:r>
    </w:p>
    <w:p w:rsidR="005027A6" w:rsidRDefault="005027A6" w:rsidP="003F47B8">
      <w:pPr>
        <w:pStyle w:val="Default"/>
        <w:jc w:val="both"/>
        <w:rPr>
          <w:sz w:val="22"/>
          <w:szCs w:val="22"/>
        </w:rPr>
      </w:pPr>
      <w:proofErr w:type="gramStart"/>
      <w:r>
        <w:rPr>
          <w:b/>
          <w:bCs/>
          <w:i/>
          <w:iCs/>
          <w:sz w:val="22"/>
          <w:szCs w:val="22"/>
        </w:rPr>
        <w:t xml:space="preserve">CIT v. </w:t>
      </w:r>
      <w:proofErr w:type="spellStart"/>
      <w:r>
        <w:rPr>
          <w:b/>
          <w:bCs/>
          <w:i/>
          <w:iCs/>
          <w:sz w:val="22"/>
          <w:szCs w:val="22"/>
        </w:rPr>
        <w:t>Kisan</w:t>
      </w:r>
      <w:proofErr w:type="spellEnd"/>
      <w:r>
        <w:rPr>
          <w:b/>
          <w:bCs/>
          <w:i/>
          <w:iCs/>
          <w:sz w:val="22"/>
          <w:szCs w:val="22"/>
        </w:rPr>
        <w:t xml:space="preserve"> </w:t>
      </w:r>
      <w:proofErr w:type="spellStart"/>
      <w:r>
        <w:rPr>
          <w:b/>
          <w:bCs/>
          <w:i/>
          <w:iCs/>
          <w:sz w:val="22"/>
          <w:szCs w:val="22"/>
        </w:rPr>
        <w:t>Sahkari</w:t>
      </w:r>
      <w:proofErr w:type="spellEnd"/>
      <w:r>
        <w:rPr>
          <w:b/>
          <w:bCs/>
          <w:i/>
          <w:iCs/>
          <w:sz w:val="22"/>
          <w:szCs w:val="22"/>
        </w:rPr>
        <w:t xml:space="preserve"> </w:t>
      </w:r>
      <w:proofErr w:type="spellStart"/>
      <w:r>
        <w:rPr>
          <w:b/>
          <w:bCs/>
          <w:i/>
          <w:iCs/>
          <w:sz w:val="22"/>
          <w:szCs w:val="22"/>
        </w:rPr>
        <w:t>Chini</w:t>
      </w:r>
      <w:proofErr w:type="spellEnd"/>
      <w:r>
        <w:rPr>
          <w:b/>
          <w:bCs/>
          <w:i/>
          <w:iCs/>
          <w:sz w:val="22"/>
          <w:szCs w:val="22"/>
        </w:rPr>
        <w:t xml:space="preserve"> Mills Ltd. (2010) 328 ITR 27 (All.)</w:t>
      </w:r>
      <w:proofErr w:type="gramEnd"/>
      <w:r>
        <w:rPr>
          <w:b/>
          <w:bCs/>
          <w:i/>
          <w:iCs/>
          <w:sz w:val="22"/>
          <w:szCs w:val="22"/>
        </w:rPr>
        <w:t xml:space="preserve"> </w:t>
      </w:r>
    </w:p>
    <w:p w:rsidR="005027A6" w:rsidRDefault="005027A6" w:rsidP="003F47B8">
      <w:pPr>
        <w:pStyle w:val="Default"/>
        <w:jc w:val="both"/>
        <w:rPr>
          <w:sz w:val="22"/>
          <w:szCs w:val="22"/>
        </w:rPr>
      </w:pPr>
      <w:r>
        <w:rPr>
          <w:sz w:val="22"/>
          <w:szCs w:val="22"/>
        </w:rPr>
        <w:t xml:space="preserve">The assessee, engaged in the business of manufacture and sale of sugar, claimed that the incentive received under the Scheme formulated by the Central Government for recoupment of capital employed and repayment of loans taken from a financial institution for setting up/ expansion of a new sugar factory is a capital receipt. The Assessing Officer, however, treated it as a revenue receipt. </w:t>
      </w:r>
    </w:p>
    <w:p w:rsidR="005027A6" w:rsidRDefault="005027A6" w:rsidP="003F47B8">
      <w:pPr>
        <w:pStyle w:val="Default"/>
        <w:jc w:val="both"/>
        <w:rPr>
          <w:sz w:val="22"/>
          <w:szCs w:val="22"/>
        </w:rPr>
      </w:pPr>
      <w:r>
        <w:rPr>
          <w:sz w:val="22"/>
          <w:szCs w:val="22"/>
        </w:rPr>
        <w:t xml:space="preserve">On this issue, the High Court followed the ruling of the Apex Court in </w:t>
      </w:r>
      <w:r>
        <w:rPr>
          <w:i/>
          <w:iCs/>
          <w:sz w:val="22"/>
          <w:szCs w:val="22"/>
        </w:rPr>
        <w:t xml:space="preserve">CIT v. </w:t>
      </w:r>
      <w:proofErr w:type="spellStart"/>
      <w:r>
        <w:rPr>
          <w:i/>
          <w:iCs/>
          <w:sz w:val="22"/>
          <w:szCs w:val="22"/>
        </w:rPr>
        <w:t>Ponni</w:t>
      </w:r>
      <w:proofErr w:type="spellEnd"/>
      <w:r>
        <w:rPr>
          <w:i/>
          <w:iCs/>
          <w:sz w:val="22"/>
          <w:szCs w:val="22"/>
        </w:rPr>
        <w:t xml:space="preserve"> Sugars and Chemicals Ltd. (2008) 306 ITR 392</w:t>
      </w:r>
      <w:r>
        <w:rPr>
          <w:sz w:val="22"/>
          <w:szCs w:val="22"/>
        </w:rPr>
        <w:t xml:space="preserve">, wherein a similar scheme was under consideration. In that case, the Apex Court held that the main eligibility condition for the scheme was that the incentive had to be utilized for the repayment of loans taken by the assessee to set up a new unit or substantial expansion of an existing unit. The subsidy receipt by the assessee was, therefore, not in the course of a trade and hence, was of capital nature. </w:t>
      </w:r>
    </w:p>
    <w:p w:rsidR="005027A6" w:rsidRDefault="005027A6" w:rsidP="003F47B8">
      <w:pPr>
        <w:pStyle w:val="Default"/>
        <w:jc w:val="both"/>
        <w:rPr>
          <w:sz w:val="22"/>
          <w:szCs w:val="22"/>
        </w:rPr>
      </w:pPr>
      <w:r>
        <w:rPr>
          <w:b/>
          <w:bCs/>
          <w:sz w:val="22"/>
          <w:szCs w:val="22"/>
        </w:rPr>
        <w:t xml:space="preserve">6. What is the nature of liquidated damages received by a company from the supplier of plant for failure to supply machinery to the company within the stipulated time – a capital receipt or a revenue receipt? </w:t>
      </w:r>
    </w:p>
    <w:p w:rsidR="005027A6" w:rsidRDefault="005027A6" w:rsidP="003F47B8">
      <w:pPr>
        <w:pStyle w:val="Default"/>
        <w:jc w:val="both"/>
        <w:rPr>
          <w:sz w:val="22"/>
          <w:szCs w:val="22"/>
        </w:rPr>
      </w:pPr>
      <w:r>
        <w:rPr>
          <w:b/>
          <w:bCs/>
          <w:i/>
          <w:iCs/>
          <w:sz w:val="22"/>
          <w:szCs w:val="22"/>
        </w:rPr>
        <w:t xml:space="preserve">CIT v. </w:t>
      </w:r>
      <w:proofErr w:type="spellStart"/>
      <w:r>
        <w:rPr>
          <w:b/>
          <w:bCs/>
          <w:i/>
          <w:iCs/>
          <w:sz w:val="22"/>
          <w:szCs w:val="22"/>
        </w:rPr>
        <w:t>Saurashtra</w:t>
      </w:r>
      <w:proofErr w:type="spellEnd"/>
      <w:r>
        <w:rPr>
          <w:b/>
          <w:bCs/>
          <w:i/>
          <w:iCs/>
          <w:sz w:val="22"/>
          <w:szCs w:val="22"/>
        </w:rPr>
        <w:t xml:space="preserve"> Cement Ltd. (2010) 325 ITR 422 (SC) </w:t>
      </w:r>
    </w:p>
    <w:p w:rsidR="005027A6" w:rsidRDefault="005027A6" w:rsidP="003F47B8">
      <w:pPr>
        <w:pStyle w:val="Default"/>
        <w:jc w:val="both"/>
        <w:rPr>
          <w:sz w:val="22"/>
          <w:szCs w:val="22"/>
        </w:rPr>
      </w:pPr>
      <w:r>
        <w:rPr>
          <w:sz w:val="22"/>
          <w:szCs w:val="22"/>
        </w:rPr>
        <w:t xml:space="preserve">The assessee, a cement manufacturing company, entered into an agreement with a supplier for purchase of additional cement plant. One of the conditions in the agreement was that if the supplier failed to supply the machinery within the stipulated time, the assessee would be compensated at 5% of the price of the respective portion of the machinery without proof of actual loss. The assessee received </w:t>
      </w:r>
      <w:r>
        <w:rPr>
          <w:rFonts w:ascii="Rupee" w:hAnsi="Rupee" w:cs="Rupee"/>
          <w:sz w:val="22"/>
          <w:szCs w:val="22"/>
        </w:rPr>
        <w:t xml:space="preserve">` </w:t>
      </w:r>
      <w:r>
        <w:rPr>
          <w:sz w:val="22"/>
          <w:szCs w:val="22"/>
        </w:rPr>
        <w:t xml:space="preserve">8.50 </w:t>
      </w:r>
      <w:proofErr w:type="spellStart"/>
      <w:r>
        <w:rPr>
          <w:sz w:val="22"/>
          <w:szCs w:val="22"/>
        </w:rPr>
        <w:t>lakhs</w:t>
      </w:r>
      <w:proofErr w:type="spellEnd"/>
      <w:r>
        <w:rPr>
          <w:sz w:val="22"/>
          <w:szCs w:val="22"/>
        </w:rPr>
        <w:t xml:space="preserve"> from the supplier by way of liquidated damages on account of his failure to supply the machinery within the stipulated time. The Department assessed the amount of liquidated damages to income-tax. However, the Appellate Tribunal held that the amount was a capital receipt and the High Court concurred with this view. </w:t>
      </w:r>
    </w:p>
    <w:p w:rsidR="005027A6" w:rsidRDefault="005027A6" w:rsidP="003F47B8">
      <w:pPr>
        <w:pStyle w:val="Default"/>
        <w:jc w:val="both"/>
        <w:rPr>
          <w:sz w:val="22"/>
          <w:szCs w:val="22"/>
        </w:rPr>
      </w:pPr>
      <w:r>
        <w:rPr>
          <w:sz w:val="22"/>
          <w:szCs w:val="22"/>
        </w:rPr>
        <w:t xml:space="preserve">The Apex Court affirmed the decision of the High Court holding that the damages were directly and intimately linked with the procurement of a capital asset i.e., the cement plant, which </w:t>
      </w:r>
      <w:proofErr w:type="gramStart"/>
      <w:r>
        <w:rPr>
          <w:sz w:val="22"/>
          <w:szCs w:val="22"/>
        </w:rPr>
        <w:t>lead</w:t>
      </w:r>
      <w:proofErr w:type="gramEnd"/>
      <w:r>
        <w:rPr>
          <w:sz w:val="22"/>
          <w:szCs w:val="22"/>
        </w:rPr>
        <w:t xml:space="preserve"> to delay in coming into existence of the profit-making apparatus. It was not a receipt in the course of profit earning process. Therefore, the amount received by the assessee towards compensation for sterilization of the profit earning source, is not in the ordinary course of business, hence it is a capital receipt in the hands of the assessee.</w:t>
      </w:r>
      <w:r>
        <w:rPr>
          <w:b/>
          <w:bCs/>
          <w:sz w:val="22"/>
          <w:szCs w:val="22"/>
        </w:rPr>
        <w:t xml:space="preserve">5 </w:t>
      </w:r>
    </w:p>
    <w:p w:rsidR="005027A6" w:rsidRDefault="005027A6" w:rsidP="003F47B8">
      <w:pPr>
        <w:pStyle w:val="Default"/>
        <w:pageBreakBefore/>
        <w:jc w:val="both"/>
        <w:rPr>
          <w:sz w:val="96"/>
          <w:szCs w:val="96"/>
        </w:rPr>
      </w:pPr>
      <w:r>
        <w:rPr>
          <w:b/>
          <w:bCs/>
          <w:sz w:val="96"/>
          <w:szCs w:val="96"/>
        </w:rPr>
        <w:lastRenderedPageBreak/>
        <w:t xml:space="preserve">2 </w:t>
      </w:r>
    </w:p>
    <w:p w:rsidR="005027A6" w:rsidRDefault="005027A6" w:rsidP="003F47B8">
      <w:pPr>
        <w:pStyle w:val="Default"/>
        <w:jc w:val="both"/>
        <w:rPr>
          <w:sz w:val="38"/>
          <w:szCs w:val="38"/>
        </w:rPr>
      </w:pPr>
      <w:r>
        <w:rPr>
          <w:b/>
          <w:bCs/>
          <w:sz w:val="48"/>
          <w:szCs w:val="48"/>
        </w:rPr>
        <w:t>I</w:t>
      </w:r>
      <w:r>
        <w:rPr>
          <w:b/>
          <w:bCs/>
          <w:sz w:val="38"/>
          <w:szCs w:val="38"/>
        </w:rPr>
        <w:t xml:space="preserve">NCOME </w:t>
      </w:r>
      <w:r>
        <w:rPr>
          <w:b/>
          <w:bCs/>
          <w:sz w:val="48"/>
          <w:szCs w:val="48"/>
        </w:rPr>
        <w:t>W</w:t>
      </w:r>
      <w:r>
        <w:rPr>
          <w:b/>
          <w:bCs/>
          <w:sz w:val="38"/>
          <w:szCs w:val="38"/>
        </w:rPr>
        <w:t xml:space="preserve">HICH </w:t>
      </w:r>
      <w:r>
        <w:rPr>
          <w:b/>
          <w:bCs/>
          <w:sz w:val="48"/>
          <w:szCs w:val="48"/>
        </w:rPr>
        <w:t>D</w:t>
      </w:r>
      <w:r>
        <w:rPr>
          <w:b/>
          <w:bCs/>
          <w:sz w:val="38"/>
          <w:szCs w:val="38"/>
        </w:rPr>
        <w:t xml:space="preserve">O </w:t>
      </w:r>
      <w:r>
        <w:rPr>
          <w:b/>
          <w:bCs/>
          <w:sz w:val="48"/>
          <w:szCs w:val="48"/>
        </w:rPr>
        <w:t>N</w:t>
      </w:r>
      <w:r>
        <w:rPr>
          <w:b/>
          <w:bCs/>
          <w:sz w:val="38"/>
          <w:szCs w:val="38"/>
        </w:rPr>
        <w:t xml:space="preserve">OT </w:t>
      </w:r>
      <w:r>
        <w:rPr>
          <w:b/>
          <w:bCs/>
          <w:sz w:val="48"/>
          <w:szCs w:val="48"/>
        </w:rPr>
        <w:t>F</w:t>
      </w:r>
      <w:r>
        <w:rPr>
          <w:b/>
          <w:bCs/>
          <w:sz w:val="38"/>
          <w:szCs w:val="38"/>
        </w:rPr>
        <w:t xml:space="preserve">ORM </w:t>
      </w:r>
      <w:r>
        <w:rPr>
          <w:b/>
          <w:bCs/>
          <w:sz w:val="48"/>
          <w:szCs w:val="48"/>
        </w:rPr>
        <w:t>P</w:t>
      </w:r>
      <w:r>
        <w:rPr>
          <w:b/>
          <w:bCs/>
          <w:sz w:val="38"/>
          <w:szCs w:val="38"/>
        </w:rPr>
        <w:t xml:space="preserve">ART </w:t>
      </w:r>
      <w:r>
        <w:rPr>
          <w:b/>
          <w:bCs/>
          <w:sz w:val="48"/>
          <w:szCs w:val="48"/>
        </w:rPr>
        <w:t>O</w:t>
      </w:r>
      <w:r>
        <w:rPr>
          <w:b/>
          <w:bCs/>
          <w:sz w:val="38"/>
          <w:szCs w:val="38"/>
        </w:rPr>
        <w:t xml:space="preserve">F </w:t>
      </w:r>
      <w:r>
        <w:rPr>
          <w:b/>
          <w:bCs/>
          <w:sz w:val="48"/>
          <w:szCs w:val="48"/>
        </w:rPr>
        <w:t>T</w:t>
      </w:r>
      <w:r>
        <w:rPr>
          <w:b/>
          <w:bCs/>
          <w:sz w:val="38"/>
          <w:szCs w:val="38"/>
        </w:rPr>
        <w:t xml:space="preserve">OTAL </w:t>
      </w:r>
      <w:r>
        <w:rPr>
          <w:b/>
          <w:bCs/>
          <w:sz w:val="48"/>
          <w:szCs w:val="48"/>
        </w:rPr>
        <w:t>I</w:t>
      </w:r>
      <w:r>
        <w:rPr>
          <w:b/>
          <w:bCs/>
          <w:sz w:val="38"/>
          <w:szCs w:val="38"/>
        </w:rPr>
        <w:t xml:space="preserve">NCOME </w:t>
      </w:r>
    </w:p>
    <w:p w:rsidR="005027A6" w:rsidRDefault="005027A6" w:rsidP="003F47B8">
      <w:pPr>
        <w:pStyle w:val="Default"/>
        <w:jc w:val="both"/>
        <w:rPr>
          <w:sz w:val="22"/>
          <w:szCs w:val="22"/>
        </w:rPr>
      </w:pPr>
      <w:r>
        <w:rPr>
          <w:b/>
          <w:bCs/>
          <w:sz w:val="22"/>
          <w:szCs w:val="22"/>
        </w:rPr>
        <w:t xml:space="preserve">1. Whether section 14A is applicable in respect of deductions, which are permissible and allowed under Chapter VI-A? </w:t>
      </w:r>
    </w:p>
    <w:p w:rsidR="005027A6" w:rsidRDefault="005027A6" w:rsidP="00732810">
      <w:pPr>
        <w:pStyle w:val="Default"/>
        <w:tabs>
          <w:tab w:val="left" w:pos="5280"/>
        </w:tabs>
        <w:jc w:val="both"/>
        <w:rPr>
          <w:sz w:val="22"/>
          <w:szCs w:val="22"/>
        </w:rPr>
      </w:pPr>
      <w:r>
        <w:rPr>
          <w:b/>
          <w:bCs/>
          <w:i/>
          <w:iCs/>
          <w:sz w:val="22"/>
          <w:szCs w:val="22"/>
        </w:rPr>
        <w:t xml:space="preserve">CIT v. </w:t>
      </w:r>
      <w:proofErr w:type="spellStart"/>
      <w:r>
        <w:rPr>
          <w:b/>
          <w:bCs/>
          <w:i/>
          <w:iCs/>
          <w:sz w:val="22"/>
          <w:szCs w:val="22"/>
        </w:rPr>
        <w:t>Kribhco</w:t>
      </w:r>
      <w:proofErr w:type="spellEnd"/>
      <w:r>
        <w:rPr>
          <w:b/>
          <w:bCs/>
          <w:i/>
          <w:iCs/>
          <w:sz w:val="22"/>
          <w:szCs w:val="22"/>
        </w:rPr>
        <w:t xml:space="preserve"> (2012) 209 Taxman 252 (Delhi) </w:t>
      </w:r>
      <w:r w:rsidR="00732810">
        <w:rPr>
          <w:b/>
          <w:bCs/>
          <w:i/>
          <w:iCs/>
          <w:sz w:val="22"/>
          <w:szCs w:val="22"/>
        </w:rPr>
        <w:tab/>
      </w:r>
      <w:r>
        <w:rPr>
          <w:sz w:val="22"/>
          <w:szCs w:val="22"/>
        </w:rPr>
        <w:t xml:space="preserve"> </w:t>
      </w:r>
    </w:p>
    <w:p w:rsidR="005027A6" w:rsidRDefault="00732810" w:rsidP="003F47B8">
      <w:pPr>
        <w:pStyle w:val="Default"/>
        <w:jc w:val="both"/>
        <w:rPr>
          <w:sz w:val="22"/>
          <w:szCs w:val="22"/>
        </w:rPr>
      </w:pPr>
      <w:proofErr w:type="spellStart"/>
      <w:r>
        <w:rPr>
          <w:sz w:val="22"/>
          <w:szCs w:val="22"/>
        </w:rPr>
        <w:t>No.</w:t>
      </w:r>
      <w:r w:rsidR="005027A6">
        <w:rPr>
          <w:sz w:val="22"/>
          <w:szCs w:val="22"/>
        </w:rPr>
        <w:t>The</w:t>
      </w:r>
      <w:proofErr w:type="spellEnd"/>
      <w:r w:rsidR="005027A6">
        <w:rPr>
          <w:sz w:val="22"/>
          <w:szCs w:val="22"/>
        </w:rPr>
        <w:t xml:space="preserve"> High Court observed that section 14A is not applicable for deductions, which are permissible and allowed under Chapter VIA. Section 14A is applicable only if an income is not included in the total income as per the provisions of Chapter III of the Income-tax Act, 1961. Deductions under Chapter VIA are different from the exclusions/exemptions provided under Chapter III. </w:t>
      </w:r>
    </w:p>
    <w:p w:rsidR="00410A56" w:rsidRDefault="005027A6" w:rsidP="00410A56">
      <w:pPr>
        <w:pStyle w:val="Default"/>
        <w:jc w:val="both"/>
        <w:rPr>
          <w:b/>
          <w:bCs/>
          <w:sz w:val="22"/>
          <w:szCs w:val="22"/>
        </w:rPr>
      </w:pPr>
      <w:r>
        <w:rPr>
          <w:b/>
          <w:bCs/>
          <w:sz w:val="22"/>
          <w:szCs w:val="22"/>
        </w:rPr>
        <w:t xml:space="preserve">2. Can </w:t>
      </w:r>
      <w:r>
        <w:rPr>
          <w:b/>
          <w:bCs/>
          <w:i/>
          <w:iCs/>
          <w:sz w:val="22"/>
          <w:szCs w:val="22"/>
        </w:rPr>
        <w:t xml:space="preserve">Explanation </w:t>
      </w:r>
      <w:r>
        <w:rPr>
          <w:b/>
          <w:bCs/>
          <w:sz w:val="22"/>
          <w:szCs w:val="22"/>
        </w:rPr>
        <w:t xml:space="preserve">to section 11(2) be applied in respect of the accumulation up to 15% referred to in section 11(1)(a), to treat the donation made to another charitable trust from the permissible accumulation </w:t>
      </w:r>
      <w:proofErr w:type="spellStart"/>
      <w:r>
        <w:rPr>
          <w:b/>
          <w:bCs/>
          <w:sz w:val="22"/>
          <w:szCs w:val="22"/>
        </w:rPr>
        <w:t>upto</w:t>
      </w:r>
      <w:proofErr w:type="spellEnd"/>
      <w:r>
        <w:rPr>
          <w:b/>
          <w:bCs/>
          <w:sz w:val="22"/>
          <w:szCs w:val="22"/>
        </w:rPr>
        <w:t xml:space="preserve"> 15%, as income of the trust?</w:t>
      </w:r>
    </w:p>
    <w:p w:rsidR="005027A6" w:rsidRDefault="005027A6" w:rsidP="00410A56">
      <w:pPr>
        <w:pStyle w:val="Default"/>
        <w:jc w:val="both"/>
        <w:rPr>
          <w:sz w:val="22"/>
          <w:szCs w:val="22"/>
        </w:rPr>
      </w:pPr>
      <w:r>
        <w:rPr>
          <w:b/>
          <w:bCs/>
          <w:i/>
          <w:iCs/>
          <w:sz w:val="22"/>
          <w:szCs w:val="22"/>
        </w:rPr>
        <w:t xml:space="preserve">DIT (Exemption) v. Bagri Foundation (2012) 344 ITR 193 (Delhi) </w:t>
      </w:r>
    </w:p>
    <w:p w:rsidR="00410A56" w:rsidRDefault="00410A56" w:rsidP="00410A56">
      <w:pPr>
        <w:pStyle w:val="Default"/>
        <w:jc w:val="both"/>
        <w:rPr>
          <w:sz w:val="22"/>
          <w:szCs w:val="22"/>
        </w:rPr>
      </w:pPr>
      <w:r>
        <w:rPr>
          <w:sz w:val="22"/>
          <w:szCs w:val="22"/>
        </w:rPr>
        <w:t>No.</w:t>
      </w:r>
    </w:p>
    <w:p w:rsidR="005027A6" w:rsidRDefault="00470BA5" w:rsidP="003F47B8">
      <w:pPr>
        <w:pStyle w:val="Default"/>
        <w:jc w:val="both"/>
        <w:rPr>
          <w:sz w:val="22"/>
          <w:szCs w:val="22"/>
        </w:rPr>
      </w:pPr>
      <w:r>
        <w:rPr>
          <w:sz w:val="22"/>
          <w:szCs w:val="22"/>
        </w:rPr>
        <w:t>T</w:t>
      </w:r>
      <w:r w:rsidR="005027A6">
        <w:rPr>
          <w:sz w:val="22"/>
          <w:szCs w:val="22"/>
        </w:rPr>
        <w:t>he Delhi High Court held that, as per the provisions of section 11(1</w:t>
      </w:r>
      <w:proofErr w:type="gramStart"/>
      <w:r w:rsidR="005027A6">
        <w:rPr>
          <w:sz w:val="22"/>
          <w:szCs w:val="22"/>
        </w:rPr>
        <w:t>)(</w:t>
      </w:r>
      <w:proofErr w:type="gramEnd"/>
      <w:r w:rsidR="005027A6">
        <w:rPr>
          <w:sz w:val="22"/>
          <w:szCs w:val="22"/>
        </w:rPr>
        <w:t xml:space="preserve">a), the accumulations </w:t>
      </w:r>
      <w:proofErr w:type="spellStart"/>
      <w:r w:rsidR="005027A6">
        <w:rPr>
          <w:sz w:val="22"/>
          <w:szCs w:val="22"/>
        </w:rPr>
        <w:t>upto</w:t>
      </w:r>
      <w:proofErr w:type="spellEnd"/>
      <w:r w:rsidR="005027A6">
        <w:rPr>
          <w:sz w:val="22"/>
          <w:szCs w:val="22"/>
        </w:rPr>
        <w:t xml:space="preserve"> 15% is permitted and no additional conditions are attached with such accumulation. It is an absolute exemption. </w:t>
      </w:r>
    </w:p>
    <w:p w:rsidR="005027A6" w:rsidRDefault="005027A6" w:rsidP="003F47B8">
      <w:pPr>
        <w:pStyle w:val="Default"/>
        <w:jc w:val="both"/>
        <w:rPr>
          <w:sz w:val="22"/>
          <w:szCs w:val="22"/>
        </w:rPr>
      </w:pPr>
      <w:r>
        <w:rPr>
          <w:sz w:val="22"/>
          <w:szCs w:val="22"/>
        </w:rPr>
        <w:t xml:space="preserve">However, as per section 11(2), accumulations in excess of 15% is also allowed but subject to certain conditions mentioned therein and also subject to provisions of </w:t>
      </w:r>
      <w:r>
        <w:rPr>
          <w:i/>
          <w:iCs/>
          <w:sz w:val="22"/>
          <w:szCs w:val="22"/>
        </w:rPr>
        <w:t xml:space="preserve">Explanation </w:t>
      </w:r>
      <w:r>
        <w:rPr>
          <w:sz w:val="22"/>
          <w:szCs w:val="22"/>
        </w:rPr>
        <w:t xml:space="preserve">to section 11(2), which mentions that the amount accumulated in excess of 15% under section 11(2) cannot be donated to another trust. Such an explanation is not mentioned under section 11(1). Therefore, the </w:t>
      </w:r>
      <w:r>
        <w:rPr>
          <w:i/>
          <w:iCs/>
          <w:sz w:val="22"/>
          <w:szCs w:val="22"/>
        </w:rPr>
        <w:t xml:space="preserve">Explanation </w:t>
      </w:r>
      <w:r>
        <w:rPr>
          <w:sz w:val="22"/>
          <w:szCs w:val="22"/>
        </w:rPr>
        <w:t>to section 11(2) cannot be applied to the accumulations under section 11(1</w:t>
      </w:r>
      <w:proofErr w:type="gramStart"/>
      <w:r>
        <w:rPr>
          <w:sz w:val="22"/>
          <w:szCs w:val="22"/>
        </w:rPr>
        <w:t>)(</w:t>
      </w:r>
      <w:proofErr w:type="gramEnd"/>
      <w:r>
        <w:rPr>
          <w:sz w:val="22"/>
          <w:szCs w:val="22"/>
        </w:rPr>
        <w:t xml:space="preserve">a) i.e. accumulations </w:t>
      </w:r>
      <w:proofErr w:type="spellStart"/>
      <w:r>
        <w:rPr>
          <w:sz w:val="22"/>
          <w:szCs w:val="22"/>
        </w:rPr>
        <w:t>upto</w:t>
      </w:r>
      <w:proofErr w:type="spellEnd"/>
      <w:r>
        <w:rPr>
          <w:sz w:val="22"/>
          <w:szCs w:val="22"/>
        </w:rPr>
        <w:t xml:space="preserve"> 15%, unless it is expressly mention in the Act for the same. </w:t>
      </w:r>
    </w:p>
    <w:p w:rsidR="003855B1" w:rsidRDefault="003855B1" w:rsidP="003855B1">
      <w:pPr>
        <w:pStyle w:val="Default"/>
        <w:jc w:val="both"/>
        <w:rPr>
          <w:sz w:val="22"/>
          <w:szCs w:val="22"/>
        </w:rPr>
      </w:pPr>
      <w:r>
        <w:rPr>
          <w:sz w:val="22"/>
          <w:szCs w:val="22"/>
        </w:rPr>
        <w:t>Therefore,</w:t>
      </w:r>
      <w:r w:rsidR="005027A6">
        <w:rPr>
          <w:sz w:val="22"/>
          <w:szCs w:val="22"/>
        </w:rPr>
        <w:t xml:space="preserve"> if the donations by the assessee to another charitable trust were out of past accumulations under section 11(1</w:t>
      </w:r>
      <w:proofErr w:type="gramStart"/>
      <w:r w:rsidR="005027A6">
        <w:rPr>
          <w:sz w:val="22"/>
          <w:szCs w:val="22"/>
        </w:rPr>
        <w:t>)(</w:t>
      </w:r>
      <w:proofErr w:type="gramEnd"/>
      <w:r w:rsidR="005027A6">
        <w:rPr>
          <w:sz w:val="22"/>
          <w:szCs w:val="22"/>
        </w:rPr>
        <w:t>a) i</w:t>
      </w:r>
      <w:r>
        <w:rPr>
          <w:sz w:val="22"/>
          <w:szCs w:val="22"/>
        </w:rPr>
        <w:t xml:space="preserve">.e. </w:t>
      </w:r>
      <w:proofErr w:type="spellStart"/>
      <w:r>
        <w:rPr>
          <w:sz w:val="22"/>
          <w:szCs w:val="22"/>
        </w:rPr>
        <w:t>upto</w:t>
      </w:r>
      <w:proofErr w:type="spellEnd"/>
      <w:r>
        <w:rPr>
          <w:sz w:val="22"/>
          <w:szCs w:val="22"/>
        </w:rPr>
        <w:t xml:space="preserve"> 15%, is allowed and not to be added back.</w:t>
      </w:r>
    </w:p>
    <w:p w:rsidR="003855B1" w:rsidRDefault="003855B1" w:rsidP="003855B1">
      <w:pPr>
        <w:pStyle w:val="Default"/>
        <w:jc w:val="both"/>
        <w:rPr>
          <w:sz w:val="22"/>
          <w:szCs w:val="22"/>
        </w:rPr>
      </w:pPr>
    </w:p>
    <w:p w:rsidR="003855B1" w:rsidRDefault="003855B1" w:rsidP="003855B1">
      <w:pPr>
        <w:pStyle w:val="Default"/>
        <w:jc w:val="both"/>
        <w:rPr>
          <w:sz w:val="22"/>
          <w:szCs w:val="22"/>
        </w:rPr>
      </w:pPr>
    </w:p>
    <w:p w:rsidR="003855B1" w:rsidRDefault="003855B1" w:rsidP="003855B1">
      <w:pPr>
        <w:pStyle w:val="Default"/>
        <w:jc w:val="both"/>
        <w:rPr>
          <w:sz w:val="22"/>
          <w:szCs w:val="22"/>
        </w:rPr>
      </w:pPr>
    </w:p>
    <w:p w:rsidR="003855B1" w:rsidRDefault="003855B1" w:rsidP="003855B1">
      <w:pPr>
        <w:pStyle w:val="Default"/>
        <w:jc w:val="both"/>
        <w:rPr>
          <w:sz w:val="22"/>
          <w:szCs w:val="22"/>
        </w:rPr>
      </w:pPr>
    </w:p>
    <w:p w:rsidR="003855B1" w:rsidRDefault="003855B1" w:rsidP="003855B1">
      <w:pPr>
        <w:pStyle w:val="Default"/>
        <w:jc w:val="both"/>
        <w:rPr>
          <w:sz w:val="22"/>
          <w:szCs w:val="22"/>
        </w:rPr>
      </w:pPr>
    </w:p>
    <w:p w:rsidR="003855B1" w:rsidRDefault="003855B1" w:rsidP="003855B1">
      <w:pPr>
        <w:pStyle w:val="Default"/>
        <w:jc w:val="both"/>
        <w:rPr>
          <w:sz w:val="22"/>
          <w:szCs w:val="22"/>
        </w:rPr>
      </w:pPr>
    </w:p>
    <w:p w:rsidR="003855B1" w:rsidRDefault="003855B1" w:rsidP="003855B1">
      <w:pPr>
        <w:pStyle w:val="Default"/>
        <w:jc w:val="both"/>
        <w:rPr>
          <w:sz w:val="22"/>
          <w:szCs w:val="22"/>
        </w:rPr>
      </w:pPr>
    </w:p>
    <w:p w:rsidR="003855B1" w:rsidRDefault="003855B1" w:rsidP="003855B1">
      <w:pPr>
        <w:pStyle w:val="Default"/>
        <w:jc w:val="both"/>
        <w:rPr>
          <w:sz w:val="22"/>
          <w:szCs w:val="22"/>
        </w:rPr>
      </w:pPr>
    </w:p>
    <w:p w:rsidR="003855B1" w:rsidRDefault="003855B1" w:rsidP="003855B1">
      <w:pPr>
        <w:pStyle w:val="Default"/>
        <w:jc w:val="both"/>
        <w:rPr>
          <w:sz w:val="22"/>
          <w:szCs w:val="22"/>
        </w:rPr>
      </w:pPr>
    </w:p>
    <w:p w:rsidR="003855B1" w:rsidRDefault="003855B1" w:rsidP="003855B1">
      <w:pPr>
        <w:pStyle w:val="Default"/>
        <w:jc w:val="both"/>
        <w:rPr>
          <w:sz w:val="22"/>
          <w:szCs w:val="22"/>
        </w:rPr>
      </w:pPr>
    </w:p>
    <w:p w:rsidR="003855B1" w:rsidRDefault="003855B1" w:rsidP="003855B1">
      <w:pPr>
        <w:pStyle w:val="Default"/>
        <w:jc w:val="both"/>
        <w:rPr>
          <w:sz w:val="22"/>
          <w:szCs w:val="22"/>
        </w:rPr>
      </w:pPr>
    </w:p>
    <w:p w:rsidR="003855B1" w:rsidRDefault="003855B1" w:rsidP="003855B1">
      <w:pPr>
        <w:pStyle w:val="Default"/>
        <w:jc w:val="both"/>
        <w:rPr>
          <w:sz w:val="22"/>
          <w:szCs w:val="22"/>
        </w:rPr>
      </w:pPr>
    </w:p>
    <w:p w:rsidR="003855B1" w:rsidRDefault="003855B1" w:rsidP="003855B1">
      <w:pPr>
        <w:pStyle w:val="Default"/>
        <w:jc w:val="both"/>
        <w:rPr>
          <w:sz w:val="22"/>
          <w:szCs w:val="22"/>
        </w:rPr>
      </w:pPr>
    </w:p>
    <w:p w:rsidR="003855B1" w:rsidRDefault="003855B1" w:rsidP="003855B1">
      <w:pPr>
        <w:pStyle w:val="Default"/>
        <w:jc w:val="both"/>
        <w:rPr>
          <w:sz w:val="22"/>
          <w:szCs w:val="22"/>
        </w:rPr>
      </w:pPr>
    </w:p>
    <w:p w:rsidR="003855B1" w:rsidRDefault="003855B1" w:rsidP="003855B1">
      <w:pPr>
        <w:pStyle w:val="Default"/>
        <w:jc w:val="both"/>
        <w:rPr>
          <w:sz w:val="22"/>
          <w:szCs w:val="22"/>
        </w:rPr>
      </w:pPr>
    </w:p>
    <w:p w:rsidR="003855B1" w:rsidRDefault="003855B1" w:rsidP="003855B1">
      <w:pPr>
        <w:pStyle w:val="Default"/>
        <w:jc w:val="both"/>
        <w:rPr>
          <w:sz w:val="22"/>
          <w:szCs w:val="22"/>
        </w:rPr>
      </w:pPr>
    </w:p>
    <w:p w:rsidR="003855B1" w:rsidRDefault="003855B1" w:rsidP="003855B1">
      <w:pPr>
        <w:pStyle w:val="Default"/>
        <w:jc w:val="both"/>
        <w:rPr>
          <w:sz w:val="22"/>
          <w:szCs w:val="22"/>
        </w:rPr>
      </w:pPr>
    </w:p>
    <w:p w:rsidR="003855B1" w:rsidRDefault="003855B1" w:rsidP="003855B1">
      <w:pPr>
        <w:pStyle w:val="Default"/>
        <w:jc w:val="both"/>
        <w:rPr>
          <w:sz w:val="22"/>
          <w:szCs w:val="22"/>
        </w:rPr>
      </w:pPr>
    </w:p>
    <w:p w:rsidR="003855B1" w:rsidRDefault="003855B1" w:rsidP="003855B1">
      <w:pPr>
        <w:pStyle w:val="Default"/>
        <w:jc w:val="both"/>
        <w:rPr>
          <w:sz w:val="22"/>
          <w:szCs w:val="22"/>
        </w:rPr>
      </w:pPr>
    </w:p>
    <w:p w:rsidR="003855B1" w:rsidRDefault="003855B1" w:rsidP="003855B1">
      <w:pPr>
        <w:pStyle w:val="Default"/>
        <w:jc w:val="both"/>
        <w:rPr>
          <w:sz w:val="22"/>
          <w:szCs w:val="22"/>
        </w:rPr>
      </w:pPr>
    </w:p>
    <w:p w:rsidR="003855B1" w:rsidRDefault="003855B1" w:rsidP="003855B1">
      <w:pPr>
        <w:pStyle w:val="Default"/>
        <w:jc w:val="both"/>
        <w:rPr>
          <w:sz w:val="22"/>
          <w:szCs w:val="22"/>
        </w:rPr>
      </w:pPr>
    </w:p>
    <w:p w:rsidR="005027A6" w:rsidRDefault="005027A6" w:rsidP="003855B1">
      <w:pPr>
        <w:pStyle w:val="Default"/>
        <w:jc w:val="both"/>
        <w:rPr>
          <w:sz w:val="96"/>
          <w:szCs w:val="96"/>
        </w:rPr>
      </w:pPr>
      <w:r>
        <w:rPr>
          <w:b/>
          <w:bCs/>
          <w:sz w:val="96"/>
          <w:szCs w:val="96"/>
        </w:rPr>
        <w:lastRenderedPageBreak/>
        <w:t xml:space="preserve">3 </w:t>
      </w:r>
    </w:p>
    <w:p w:rsidR="005027A6" w:rsidRDefault="005027A6" w:rsidP="003F47B8">
      <w:pPr>
        <w:pStyle w:val="Default"/>
        <w:jc w:val="both"/>
        <w:rPr>
          <w:sz w:val="38"/>
          <w:szCs w:val="38"/>
        </w:rPr>
      </w:pPr>
      <w:r>
        <w:rPr>
          <w:b/>
          <w:bCs/>
          <w:sz w:val="48"/>
          <w:szCs w:val="48"/>
        </w:rPr>
        <w:t>I</w:t>
      </w:r>
      <w:r>
        <w:rPr>
          <w:b/>
          <w:bCs/>
          <w:sz w:val="38"/>
          <w:szCs w:val="38"/>
        </w:rPr>
        <w:t xml:space="preserve">NCOME </w:t>
      </w:r>
      <w:r>
        <w:rPr>
          <w:b/>
          <w:bCs/>
          <w:sz w:val="48"/>
          <w:szCs w:val="48"/>
        </w:rPr>
        <w:t>F</w:t>
      </w:r>
      <w:r>
        <w:rPr>
          <w:b/>
          <w:bCs/>
          <w:sz w:val="38"/>
          <w:szCs w:val="38"/>
        </w:rPr>
        <w:t xml:space="preserve">ROM </w:t>
      </w:r>
      <w:r>
        <w:rPr>
          <w:b/>
          <w:bCs/>
          <w:sz w:val="48"/>
          <w:szCs w:val="48"/>
        </w:rPr>
        <w:t>S</w:t>
      </w:r>
      <w:r>
        <w:rPr>
          <w:b/>
          <w:bCs/>
          <w:sz w:val="38"/>
          <w:szCs w:val="38"/>
        </w:rPr>
        <w:t xml:space="preserve">ALARIES </w:t>
      </w:r>
    </w:p>
    <w:p w:rsidR="005027A6" w:rsidRDefault="005027A6" w:rsidP="003F47B8">
      <w:pPr>
        <w:pStyle w:val="Default"/>
        <w:jc w:val="both"/>
        <w:rPr>
          <w:sz w:val="22"/>
          <w:szCs w:val="22"/>
        </w:rPr>
      </w:pPr>
      <w:r>
        <w:rPr>
          <w:b/>
          <w:bCs/>
          <w:sz w:val="22"/>
          <w:szCs w:val="22"/>
        </w:rPr>
        <w:t xml:space="preserve">1. Is the limit of </w:t>
      </w:r>
      <w:r>
        <w:rPr>
          <w:rFonts w:ascii="Rupee" w:hAnsi="Rupee" w:cs="Rupee"/>
          <w:sz w:val="22"/>
          <w:szCs w:val="22"/>
        </w:rPr>
        <w:t xml:space="preserve">` </w:t>
      </w:r>
      <w:r>
        <w:rPr>
          <w:b/>
          <w:bCs/>
          <w:sz w:val="22"/>
          <w:szCs w:val="22"/>
        </w:rPr>
        <w:t xml:space="preserve">1,000 per month per child to be mandatorily deducted, while computing the perquisite value of the free or concessional education facility provided to the employee by the employer? </w:t>
      </w:r>
    </w:p>
    <w:p w:rsidR="005027A6" w:rsidRDefault="005027A6" w:rsidP="003F47B8">
      <w:pPr>
        <w:pStyle w:val="Default"/>
        <w:jc w:val="both"/>
        <w:rPr>
          <w:sz w:val="22"/>
          <w:szCs w:val="22"/>
        </w:rPr>
      </w:pPr>
      <w:proofErr w:type="gramStart"/>
      <w:r>
        <w:rPr>
          <w:b/>
          <w:bCs/>
          <w:i/>
          <w:iCs/>
          <w:sz w:val="22"/>
          <w:szCs w:val="22"/>
        </w:rPr>
        <w:t>CIT (TDS) v. Director, Delhi Public School (2011) 202 Taxman 318 (</w:t>
      </w:r>
      <w:proofErr w:type="spellStart"/>
      <w:r>
        <w:rPr>
          <w:b/>
          <w:bCs/>
          <w:i/>
          <w:iCs/>
          <w:sz w:val="22"/>
          <w:szCs w:val="22"/>
        </w:rPr>
        <w:t>Punj</w:t>
      </w:r>
      <w:proofErr w:type="spellEnd"/>
      <w:r>
        <w:rPr>
          <w:b/>
          <w:bCs/>
          <w:i/>
          <w:iCs/>
          <w:sz w:val="22"/>
          <w:szCs w:val="22"/>
        </w:rPr>
        <w:t xml:space="preserve">. &amp; </w:t>
      </w:r>
      <w:proofErr w:type="spellStart"/>
      <w:r>
        <w:rPr>
          <w:b/>
          <w:bCs/>
          <w:i/>
          <w:iCs/>
          <w:sz w:val="22"/>
          <w:szCs w:val="22"/>
        </w:rPr>
        <w:t>Har</w:t>
      </w:r>
      <w:proofErr w:type="spellEnd"/>
      <w:r>
        <w:rPr>
          <w:b/>
          <w:bCs/>
          <w:i/>
          <w:iCs/>
          <w:sz w:val="22"/>
          <w:szCs w:val="22"/>
        </w:rPr>
        <w:t>.)</w:t>
      </w:r>
      <w:proofErr w:type="gramEnd"/>
      <w:r>
        <w:rPr>
          <w:b/>
          <w:bCs/>
          <w:i/>
          <w:iCs/>
          <w:sz w:val="22"/>
          <w:szCs w:val="22"/>
        </w:rPr>
        <w:t xml:space="preserve"> </w:t>
      </w:r>
    </w:p>
    <w:p w:rsidR="005027A6" w:rsidRDefault="00C46E77" w:rsidP="00C46E77">
      <w:pPr>
        <w:pStyle w:val="Default"/>
        <w:jc w:val="both"/>
        <w:rPr>
          <w:sz w:val="22"/>
          <w:szCs w:val="22"/>
        </w:rPr>
      </w:pPr>
      <w:r>
        <w:rPr>
          <w:sz w:val="22"/>
          <w:szCs w:val="22"/>
        </w:rPr>
        <w:t>No.</w:t>
      </w:r>
      <w:r w:rsidR="005027A6">
        <w:rPr>
          <w:sz w:val="22"/>
          <w:szCs w:val="22"/>
        </w:rPr>
        <w:t xml:space="preserve"> </w:t>
      </w:r>
    </w:p>
    <w:p w:rsidR="005027A6" w:rsidRDefault="005027A6" w:rsidP="003F47B8">
      <w:pPr>
        <w:pStyle w:val="Default"/>
        <w:jc w:val="both"/>
        <w:rPr>
          <w:sz w:val="22"/>
          <w:szCs w:val="22"/>
        </w:rPr>
      </w:pPr>
      <w:r>
        <w:rPr>
          <w:sz w:val="22"/>
          <w:szCs w:val="22"/>
        </w:rPr>
        <w:t xml:space="preserve">The Punjab and Haryana High Court, in the above case, held that on a plain reading of Rule 3(5), it flows that, in case the value of perquisite for free/concessional educational facility arising to an employee exceeds </w:t>
      </w:r>
      <w:r>
        <w:rPr>
          <w:rFonts w:ascii="Rupee" w:hAnsi="Rupee" w:cs="Rupee"/>
          <w:sz w:val="22"/>
          <w:szCs w:val="22"/>
        </w:rPr>
        <w:t xml:space="preserve">` </w:t>
      </w:r>
      <w:r>
        <w:rPr>
          <w:sz w:val="22"/>
          <w:szCs w:val="22"/>
        </w:rPr>
        <w:t xml:space="preserve">1,000 per month per child, the whole perquisite shall be taxable in the hands of the employee and no standard deduction of </w:t>
      </w:r>
      <w:r>
        <w:rPr>
          <w:rFonts w:ascii="Rupee" w:hAnsi="Rupee" w:cs="Rupee"/>
          <w:sz w:val="22"/>
          <w:szCs w:val="22"/>
        </w:rPr>
        <w:t xml:space="preserve">` </w:t>
      </w:r>
      <w:r>
        <w:rPr>
          <w:sz w:val="22"/>
          <w:szCs w:val="22"/>
        </w:rPr>
        <w:t xml:space="preserve">1,000 per month per child can be provided from the same. It is only in case the perquisite value is less than </w:t>
      </w:r>
      <w:r>
        <w:rPr>
          <w:rFonts w:ascii="Rupee" w:hAnsi="Rupee" w:cs="Rupee"/>
          <w:sz w:val="22"/>
          <w:szCs w:val="22"/>
        </w:rPr>
        <w:t xml:space="preserve">` </w:t>
      </w:r>
      <w:r>
        <w:rPr>
          <w:sz w:val="22"/>
          <w:szCs w:val="22"/>
        </w:rPr>
        <w:t xml:space="preserve">1,000 per month per child, the perquisite value shall be nil. Therefore, </w:t>
      </w:r>
      <w:r>
        <w:rPr>
          <w:rFonts w:ascii="Rupee" w:hAnsi="Rupee" w:cs="Rupee"/>
          <w:sz w:val="22"/>
          <w:szCs w:val="22"/>
        </w:rPr>
        <w:t xml:space="preserve">` </w:t>
      </w:r>
      <w:r>
        <w:rPr>
          <w:sz w:val="22"/>
          <w:szCs w:val="22"/>
        </w:rPr>
        <w:t>1,000 per month per child is not a standard deduction to be provided while calculating such a perquisite.</w:t>
      </w:r>
    </w:p>
    <w:p w:rsidR="00C46E77" w:rsidRDefault="00C46E77" w:rsidP="003F47B8">
      <w:pPr>
        <w:pStyle w:val="Default"/>
        <w:jc w:val="both"/>
        <w:rPr>
          <w:sz w:val="22"/>
          <w:szCs w:val="22"/>
        </w:rPr>
      </w:pPr>
      <w:r>
        <w:rPr>
          <w:sz w:val="22"/>
          <w:szCs w:val="22"/>
        </w:rPr>
        <w:t>EXAMPLE</w:t>
      </w:r>
    </w:p>
    <w:p w:rsidR="00C46E77" w:rsidRDefault="00C46E77" w:rsidP="003F47B8">
      <w:pPr>
        <w:pStyle w:val="Default"/>
        <w:jc w:val="both"/>
        <w:rPr>
          <w:sz w:val="22"/>
          <w:szCs w:val="22"/>
        </w:rPr>
      </w:pPr>
      <w:r>
        <w:rPr>
          <w:sz w:val="22"/>
          <w:szCs w:val="22"/>
        </w:rPr>
        <w:t>Value of Educational Facility                                          Taxable Value</w:t>
      </w:r>
    </w:p>
    <w:p w:rsidR="00C46E77" w:rsidRDefault="00C46E77" w:rsidP="003F47B8">
      <w:pPr>
        <w:pStyle w:val="Default"/>
        <w:jc w:val="both"/>
        <w:rPr>
          <w:sz w:val="22"/>
          <w:szCs w:val="22"/>
        </w:rPr>
      </w:pPr>
      <w:r>
        <w:rPr>
          <w:sz w:val="22"/>
          <w:szCs w:val="22"/>
        </w:rPr>
        <w:t xml:space="preserve">     700.00                                                                            Nil</w:t>
      </w:r>
    </w:p>
    <w:p w:rsidR="00C46E77" w:rsidRDefault="00C46E77" w:rsidP="003F47B8">
      <w:pPr>
        <w:pStyle w:val="Default"/>
        <w:jc w:val="both"/>
        <w:rPr>
          <w:sz w:val="22"/>
          <w:szCs w:val="22"/>
        </w:rPr>
      </w:pPr>
      <w:r>
        <w:rPr>
          <w:sz w:val="22"/>
          <w:szCs w:val="22"/>
        </w:rPr>
        <w:t xml:space="preserve">     1200.00                                                                         </w:t>
      </w:r>
      <w:proofErr w:type="spellStart"/>
      <w:r>
        <w:rPr>
          <w:sz w:val="22"/>
          <w:szCs w:val="22"/>
        </w:rPr>
        <w:t>1200.00</w:t>
      </w:r>
      <w:proofErr w:type="spellEnd"/>
      <w:r>
        <w:rPr>
          <w:sz w:val="22"/>
          <w:szCs w:val="22"/>
        </w:rPr>
        <w:t xml:space="preserve">                                 </w:t>
      </w:r>
    </w:p>
    <w:p w:rsidR="005027A6" w:rsidRDefault="005027A6" w:rsidP="003F47B8">
      <w:pPr>
        <w:pStyle w:val="Default"/>
        <w:pageBreakBefore/>
        <w:jc w:val="both"/>
        <w:rPr>
          <w:sz w:val="96"/>
          <w:szCs w:val="96"/>
        </w:rPr>
      </w:pPr>
      <w:r>
        <w:rPr>
          <w:b/>
          <w:bCs/>
          <w:sz w:val="96"/>
          <w:szCs w:val="96"/>
        </w:rPr>
        <w:lastRenderedPageBreak/>
        <w:t xml:space="preserve">4 </w:t>
      </w:r>
    </w:p>
    <w:p w:rsidR="005027A6" w:rsidRDefault="005027A6" w:rsidP="003F47B8">
      <w:pPr>
        <w:pStyle w:val="Default"/>
        <w:jc w:val="both"/>
        <w:rPr>
          <w:sz w:val="38"/>
          <w:szCs w:val="38"/>
        </w:rPr>
      </w:pPr>
      <w:r>
        <w:rPr>
          <w:b/>
          <w:bCs/>
          <w:sz w:val="48"/>
          <w:szCs w:val="48"/>
        </w:rPr>
        <w:t>I</w:t>
      </w:r>
      <w:r>
        <w:rPr>
          <w:b/>
          <w:bCs/>
          <w:sz w:val="38"/>
          <w:szCs w:val="38"/>
        </w:rPr>
        <w:t xml:space="preserve">NCOME </w:t>
      </w:r>
      <w:r>
        <w:rPr>
          <w:b/>
          <w:bCs/>
          <w:sz w:val="48"/>
          <w:szCs w:val="48"/>
        </w:rPr>
        <w:t>F</w:t>
      </w:r>
      <w:r>
        <w:rPr>
          <w:b/>
          <w:bCs/>
          <w:sz w:val="38"/>
          <w:szCs w:val="38"/>
        </w:rPr>
        <w:t xml:space="preserve">ROM </w:t>
      </w:r>
      <w:r>
        <w:rPr>
          <w:b/>
          <w:bCs/>
          <w:sz w:val="48"/>
          <w:szCs w:val="48"/>
        </w:rPr>
        <w:t>H</w:t>
      </w:r>
      <w:r>
        <w:rPr>
          <w:b/>
          <w:bCs/>
          <w:sz w:val="38"/>
          <w:szCs w:val="38"/>
        </w:rPr>
        <w:t xml:space="preserve">OUSE </w:t>
      </w:r>
      <w:r>
        <w:rPr>
          <w:b/>
          <w:bCs/>
          <w:sz w:val="48"/>
          <w:szCs w:val="48"/>
        </w:rPr>
        <w:t>P</w:t>
      </w:r>
      <w:r>
        <w:rPr>
          <w:b/>
          <w:bCs/>
          <w:sz w:val="38"/>
          <w:szCs w:val="38"/>
        </w:rPr>
        <w:t xml:space="preserve">ROPERTY </w:t>
      </w:r>
    </w:p>
    <w:p w:rsidR="005027A6" w:rsidRDefault="005027A6" w:rsidP="003F47B8">
      <w:pPr>
        <w:pStyle w:val="Default"/>
        <w:jc w:val="both"/>
        <w:rPr>
          <w:sz w:val="22"/>
          <w:szCs w:val="22"/>
        </w:rPr>
      </w:pPr>
      <w:r>
        <w:rPr>
          <w:b/>
          <w:bCs/>
          <w:sz w:val="22"/>
          <w:szCs w:val="22"/>
        </w:rPr>
        <w:t xml:space="preserve">1. Can benefit of self-occupation of house property under section 23(2) be denied to a HUF on the ground that it, being a fictional entity, cannot occupy a house property? </w:t>
      </w:r>
    </w:p>
    <w:p w:rsidR="005027A6" w:rsidRDefault="005027A6" w:rsidP="003F47B8">
      <w:pPr>
        <w:pStyle w:val="Default"/>
        <w:jc w:val="both"/>
        <w:rPr>
          <w:sz w:val="22"/>
          <w:szCs w:val="22"/>
        </w:rPr>
      </w:pPr>
      <w:proofErr w:type="gramStart"/>
      <w:r>
        <w:rPr>
          <w:b/>
          <w:bCs/>
          <w:i/>
          <w:iCs/>
          <w:sz w:val="22"/>
          <w:szCs w:val="22"/>
        </w:rPr>
        <w:t xml:space="preserve">CIT v. </w:t>
      </w:r>
      <w:proofErr w:type="spellStart"/>
      <w:r>
        <w:rPr>
          <w:b/>
          <w:bCs/>
          <w:i/>
          <w:iCs/>
          <w:sz w:val="22"/>
          <w:szCs w:val="22"/>
        </w:rPr>
        <w:t>Hariprasad</w:t>
      </w:r>
      <w:proofErr w:type="spellEnd"/>
      <w:r>
        <w:rPr>
          <w:b/>
          <w:bCs/>
          <w:i/>
          <w:iCs/>
          <w:sz w:val="22"/>
          <w:szCs w:val="22"/>
        </w:rPr>
        <w:t xml:space="preserve"> </w:t>
      </w:r>
      <w:proofErr w:type="spellStart"/>
      <w:r>
        <w:rPr>
          <w:b/>
          <w:bCs/>
          <w:i/>
          <w:iCs/>
          <w:sz w:val="22"/>
          <w:szCs w:val="22"/>
        </w:rPr>
        <w:t>Bhojnagarwala</w:t>
      </w:r>
      <w:proofErr w:type="spellEnd"/>
      <w:r>
        <w:rPr>
          <w:b/>
          <w:bCs/>
          <w:i/>
          <w:iCs/>
          <w:sz w:val="22"/>
          <w:szCs w:val="22"/>
        </w:rPr>
        <w:t xml:space="preserve"> (2012) 342 ITR 69 (</w:t>
      </w:r>
      <w:proofErr w:type="spellStart"/>
      <w:r>
        <w:rPr>
          <w:b/>
          <w:bCs/>
          <w:i/>
          <w:iCs/>
          <w:sz w:val="22"/>
          <w:szCs w:val="22"/>
        </w:rPr>
        <w:t>Guj</w:t>
      </w:r>
      <w:proofErr w:type="spellEnd"/>
      <w:r>
        <w:rPr>
          <w:b/>
          <w:bCs/>
          <w:i/>
          <w:iCs/>
          <w:sz w:val="22"/>
          <w:szCs w:val="22"/>
        </w:rPr>
        <w:t>.)</w:t>
      </w:r>
      <w:proofErr w:type="gramEnd"/>
      <w:r>
        <w:rPr>
          <w:b/>
          <w:bCs/>
          <w:i/>
          <w:iCs/>
          <w:sz w:val="22"/>
          <w:szCs w:val="22"/>
        </w:rPr>
        <w:t xml:space="preserve"> (Full Bench) </w:t>
      </w:r>
    </w:p>
    <w:p w:rsidR="005027A6" w:rsidRDefault="008E2702" w:rsidP="003F47B8">
      <w:pPr>
        <w:pStyle w:val="Default"/>
        <w:jc w:val="both"/>
        <w:rPr>
          <w:sz w:val="22"/>
          <w:szCs w:val="22"/>
        </w:rPr>
      </w:pPr>
      <w:proofErr w:type="spellStart"/>
      <w:r>
        <w:rPr>
          <w:sz w:val="22"/>
          <w:szCs w:val="22"/>
        </w:rPr>
        <w:t>No.</w:t>
      </w:r>
      <w:r w:rsidR="005027A6">
        <w:rPr>
          <w:sz w:val="22"/>
          <w:szCs w:val="22"/>
        </w:rPr>
        <w:t>On</w:t>
      </w:r>
      <w:proofErr w:type="spellEnd"/>
      <w:r w:rsidR="005027A6">
        <w:rPr>
          <w:sz w:val="22"/>
          <w:szCs w:val="22"/>
        </w:rPr>
        <w:t xml:space="preserve"> the above mentioned issue, the Gujarat High Court observed that a firm, which is a fictional entity, cannot physically reside in a house property and therefore a firm cannot claim the benefit of this provision, which is available to an individual owner who can actually occupy the house. However, the HUF is a group of individuals related to each other i.e., a family comprising of a group of natural persons. The said family can reside in the house, which belongs to the HUF. </w:t>
      </w:r>
      <w:r w:rsidR="005027A6" w:rsidRPr="008E2702">
        <w:rPr>
          <w:b/>
          <w:sz w:val="22"/>
          <w:szCs w:val="22"/>
        </w:rPr>
        <w:t>Since a HUF cannot consist of artificial persons, it cannot be said to be a fictional entity</w:t>
      </w:r>
      <w:r w:rsidR="005027A6">
        <w:rPr>
          <w:sz w:val="22"/>
          <w:szCs w:val="22"/>
        </w:rPr>
        <w:t xml:space="preserve">. Also, it was observed that since singular includes plural, the word "owner" would include "owners" and the words "his own" used in section 23(2) would include "their own". </w:t>
      </w:r>
    </w:p>
    <w:p w:rsidR="005027A6" w:rsidRDefault="005027A6" w:rsidP="003F47B8">
      <w:pPr>
        <w:pStyle w:val="Default"/>
        <w:jc w:val="both"/>
        <w:rPr>
          <w:sz w:val="22"/>
          <w:szCs w:val="22"/>
        </w:rPr>
      </w:pPr>
      <w:r>
        <w:rPr>
          <w:b/>
          <w:bCs/>
          <w:sz w:val="22"/>
          <w:szCs w:val="22"/>
        </w:rPr>
        <w:t xml:space="preserve">2. Can the rental income from the unsold flats of a builder be treated as its business income merely because the assessee has, in its wealth tax return, claimed that the unsold flats were stock-in-trade of its business? </w:t>
      </w:r>
    </w:p>
    <w:p w:rsidR="00993B8F" w:rsidRDefault="005027A6" w:rsidP="00993B8F">
      <w:pPr>
        <w:pStyle w:val="Default"/>
        <w:jc w:val="both"/>
        <w:rPr>
          <w:b/>
          <w:bCs/>
          <w:i/>
          <w:iCs/>
          <w:sz w:val="22"/>
          <w:szCs w:val="22"/>
        </w:rPr>
      </w:pPr>
      <w:proofErr w:type="spellStart"/>
      <w:r>
        <w:rPr>
          <w:b/>
          <w:bCs/>
          <w:i/>
          <w:iCs/>
          <w:sz w:val="22"/>
          <w:szCs w:val="22"/>
        </w:rPr>
        <w:t>Azimganj</w:t>
      </w:r>
      <w:proofErr w:type="spellEnd"/>
      <w:r>
        <w:rPr>
          <w:b/>
          <w:bCs/>
          <w:i/>
          <w:iCs/>
          <w:sz w:val="22"/>
          <w:szCs w:val="22"/>
        </w:rPr>
        <w:t xml:space="preserve"> Estate (P.) </w:t>
      </w:r>
      <w:proofErr w:type="gramStart"/>
      <w:r>
        <w:rPr>
          <w:b/>
          <w:bCs/>
          <w:i/>
          <w:iCs/>
          <w:sz w:val="22"/>
          <w:szCs w:val="22"/>
        </w:rPr>
        <w:t>Ltd. v. CIT (2012) 206 Taxman 308 (Cal.)</w:t>
      </w:r>
      <w:proofErr w:type="gramEnd"/>
      <w:r>
        <w:rPr>
          <w:b/>
          <w:bCs/>
          <w:i/>
          <w:iCs/>
          <w:sz w:val="22"/>
          <w:szCs w:val="22"/>
        </w:rPr>
        <w:t xml:space="preserve"> </w:t>
      </w:r>
    </w:p>
    <w:p w:rsidR="005027A6" w:rsidRDefault="00993B8F" w:rsidP="003F47B8">
      <w:pPr>
        <w:pStyle w:val="Default"/>
        <w:jc w:val="both"/>
        <w:rPr>
          <w:sz w:val="22"/>
          <w:szCs w:val="22"/>
        </w:rPr>
      </w:pPr>
      <w:proofErr w:type="spellStart"/>
      <w:r>
        <w:rPr>
          <w:sz w:val="22"/>
          <w:szCs w:val="22"/>
        </w:rPr>
        <w:t>No.</w:t>
      </w:r>
      <w:r w:rsidR="005027A6">
        <w:rPr>
          <w:sz w:val="22"/>
          <w:szCs w:val="22"/>
        </w:rPr>
        <w:t>On</w:t>
      </w:r>
      <w:proofErr w:type="spellEnd"/>
      <w:r w:rsidR="005027A6">
        <w:rPr>
          <w:sz w:val="22"/>
          <w:szCs w:val="22"/>
        </w:rPr>
        <w:t xml:space="preserve"> this issue, the Calcutta High Court held that the rental income from the unsold flats of a builder shall be taxable as “income from house property” as provided under section 22 and since it specifically falls under this </w:t>
      </w:r>
      <w:proofErr w:type="spellStart"/>
      <w:r w:rsidR="005027A6">
        <w:rPr>
          <w:sz w:val="22"/>
          <w:szCs w:val="22"/>
        </w:rPr>
        <w:t>head</w:t>
      </w:r>
      <w:r>
        <w:rPr>
          <w:sz w:val="22"/>
          <w:szCs w:val="22"/>
        </w:rPr>
        <w:t>.</w:t>
      </w:r>
      <w:r w:rsidR="005027A6">
        <w:rPr>
          <w:sz w:val="22"/>
          <w:szCs w:val="22"/>
        </w:rPr>
        <w:t>The</w:t>
      </w:r>
      <w:proofErr w:type="spellEnd"/>
      <w:r w:rsidR="005027A6">
        <w:rPr>
          <w:sz w:val="22"/>
          <w:szCs w:val="22"/>
        </w:rPr>
        <w:t xml:space="preserve"> fact that the said flats have been claimed as not chargeable to wealth-tax, treating the same as stock-in-trade, will not affect the computation of income under the Income-tax Act, 1961. </w:t>
      </w:r>
    </w:p>
    <w:p w:rsidR="005027A6" w:rsidRDefault="005027A6" w:rsidP="003F47B8">
      <w:pPr>
        <w:pStyle w:val="Default"/>
        <w:jc w:val="both"/>
        <w:rPr>
          <w:sz w:val="22"/>
          <w:szCs w:val="22"/>
        </w:rPr>
      </w:pPr>
      <w:r>
        <w:rPr>
          <w:b/>
          <w:bCs/>
          <w:sz w:val="22"/>
          <w:szCs w:val="22"/>
        </w:rPr>
        <w:t xml:space="preserve">3. Can an assessee engaged in letting out of rooms in a lodging house also treat the income from renting of a building to bank on long term lease as business income? </w:t>
      </w:r>
    </w:p>
    <w:p w:rsidR="005027A6" w:rsidRDefault="005027A6" w:rsidP="003F47B8">
      <w:pPr>
        <w:pStyle w:val="Default"/>
        <w:jc w:val="both"/>
        <w:rPr>
          <w:sz w:val="22"/>
          <w:szCs w:val="22"/>
        </w:rPr>
      </w:pPr>
      <w:r>
        <w:rPr>
          <w:b/>
          <w:bCs/>
          <w:i/>
          <w:iCs/>
          <w:sz w:val="22"/>
          <w:szCs w:val="22"/>
        </w:rPr>
        <w:t xml:space="preserve">Joseph George and Co. v. ITO (2010) 328 ITR 161 (Kerala) </w:t>
      </w:r>
    </w:p>
    <w:p w:rsidR="005027A6" w:rsidRDefault="005027A6" w:rsidP="003F47B8">
      <w:pPr>
        <w:pStyle w:val="Default"/>
        <w:jc w:val="both"/>
        <w:rPr>
          <w:sz w:val="22"/>
          <w:szCs w:val="22"/>
        </w:rPr>
      </w:pPr>
      <w:r>
        <w:rPr>
          <w:sz w:val="22"/>
          <w:szCs w:val="22"/>
        </w:rPr>
        <w:t xml:space="preserve">On the above issue, it was decided that while lodging is a business, however, letting out of building to the bank on long-term lease could not be treated as business. Therefore, the rental income from bank has to be assessed as income from house property. </w:t>
      </w:r>
    </w:p>
    <w:p w:rsidR="005027A6" w:rsidRDefault="005027A6" w:rsidP="003F47B8">
      <w:pPr>
        <w:pStyle w:val="Default"/>
        <w:jc w:val="both"/>
        <w:rPr>
          <w:sz w:val="22"/>
          <w:szCs w:val="22"/>
        </w:rPr>
      </w:pPr>
      <w:r>
        <w:rPr>
          <w:b/>
          <w:bCs/>
          <w:sz w:val="22"/>
          <w:szCs w:val="22"/>
        </w:rPr>
        <w:t xml:space="preserve">4. Can notional interest on interest free deposit received by an assessee in respect of a shop let out on rent be brought to tax as “Business income” or “Income from house property”? </w:t>
      </w:r>
    </w:p>
    <w:p w:rsidR="005027A6" w:rsidRDefault="005027A6" w:rsidP="003F47B8">
      <w:pPr>
        <w:pStyle w:val="Default"/>
        <w:jc w:val="both"/>
        <w:rPr>
          <w:sz w:val="22"/>
          <w:szCs w:val="22"/>
        </w:rPr>
      </w:pPr>
      <w:r>
        <w:rPr>
          <w:b/>
          <w:bCs/>
          <w:i/>
          <w:iCs/>
          <w:sz w:val="22"/>
          <w:szCs w:val="22"/>
        </w:rPr>
        <w:t xml:space="preserve">CIT v. Asian Hotels Ltd. (2010) 323 ITR 490 (Del.) </w:t>
      </w:r>
    </w:p>
    <w:p w:rsidR="005027A6" w:rsidRDefault="0041176F" w:rsidP="0041176F">
      <w:pPr>
        <w:pStyle w:val="Default"/>
        <w:jc w:val="both"/>
        <w:rPr>
          <w:sz w:val="22"/>
          <w:szCs w:val="22"/>
        </w:rPr>
      </w:pPr>
      <w:proofErr w:type="spellStart"/>
      <w:r>
        <w:rPr>
          <w:sz w:val="22"/>
          <w:szCs w:val="22"/>
        </w:rPr>
        <w:t>No.</w:t>
      </w:r>
      <w:r w:rsidR="005027A6">
        <w:rPr>
          <w:sz w:val="22"/>
          <w:szCs w:val="22"/>
        </w:rPr>
        <w:t>The</w:t>
      </w:r>
      <w:proofErr w:type="spellEnd"/>
      <w:r w:rsidR="005027A6">
        <w:rPr>
          <w:sz w:val="22"/>
          <w:szCs w:val="22"/>
        </w:rPr>
        <w:t xml:space="preserve"> Section 28(iv) can be invoked only where the benefit or amenity or perquisite is other than cash. Section 23(1) deals with the determination of the annual letting value of a let out property for computing </w:t>
      </w:r>
      <w:r>
        <w:rPr>
          <w:sz w:val="22"/>
          <w:szCs w:val="22"/>
        </w:rPr>
        <w:t>the income from house property,</w:t>
      </w:r>
      <w:r w:rsidR="005027A6">
        <w:rPr>
          <w:sz w:val="22"/>
          <w:szCs w:val="22"/>
        </w:rPr>
        <w:t xml:space="preserve"> the possible rent that the property might fetch and certainly not the interest on fixed deposit that may be placed by the tenant with the landlord in connection with the letting out of such property. </w:t>
      </w:r>
    </w:p>
    <w:p w:rsidR="005027A6" w:rsidRDefault="005027A6" w:rsidP="003F47B8">
      <w:pPr>
        <w:pStyle w:val="Default"/>
        <w:pageBreakBefore/>
        <w:jc w:val="both"/>
        <w:rPr>
          <w:sz w:val="96"/>
          <w:szCs w:val="96"/>
        </w:rPr>
      </w:pPr>
      <w:r>
        <w:rPr>
          <w:b/>
          <w:bCs/>
          <w:sz w:val="96"/>
          <w:szCs w:val="96"/>
        </w:rPr>
        <w:lastRenderedPageBreak/>
        <w:t xml:space="preserve">5 </w:t>
      </w:r>
    </w:p>
    <w:p w:rsidR="005027A6" w:rsidRDefault="005027A6" w:rsidP="003F47B8">
      <w:pPr>
        <w:pStyle w:val="Default"/>
        <w:jc w:val="both"/>
        <w:rPr>
          <w:sz w:val="38"/>
          <w:szCs w:val="38"/>
        </w:rPr>
      </w:pPr>
      <w:r>
        <w:rPr>
          <w:b/>
          <w:bCs/>
          <w:sz w:val="48"/>
          <w:szCs w:val="48"/>
        </w:rPr>
        <w:t>P</w:t>
      </w:r>
      <w:r>
        <w:rPr>
          <w:b/>
          <w:bCs/>
          <w:sz w:val="38"/>
          <w:szCs w:val="38"/>
        </w:rPr>
        <w:t xml:space="preserve">ROFITS </w:t>
      </w:r>
      <w:r>
        <w:rPr>
          <w:b/>
          <w:bCs/>
          <w:sz w:val="48"/>
          <w:szCs w:val="48"/>
        </w:rPr>
        <w:t>A</w:t>
      </w:r>
      <w:r>
        <w:rPr>
          <w:b/>
          <w:bCs/>
          <w:sz w:val="38"/>
          <w:szCs w:val="38"/>
        </w:rPr>
        <w:t xml:space="preserve">ND </w:t>
      </w:r>
      <w:r>
        <w:rPr>
          <w:b/>
          <w:bCs/>
          <w:sz w:val="48"/>
          <w:szCs w:val="48"/>
        </w:rPr>
        <w:t>G</w:t>
      </w:r>
      <w:r>
        <w:rPr>
          <w:b/>
          <w:bCs/>
          <w:sz w:val="38"/>
          <w:szCs w:val="38"/>
        </w:rPr>
        <w:t xml:space="preserve">AINS </w:t>
      </w:r>
      <w:r>
        <w:rPr>
          <w:b/>
          <w:bCs/>
          <w:sz w:val="48"/>
          <w:szCs w:val="48"/>
        </w:rPr>
        <w:t>O</w:t>
      </w:r>
      <w:r>
        <w:rPr>
          <w:b/>
          <w:bCs/>
          <w:sz w:val="38"/>
          <w:szCs w:val="38"/>
        </w:rPr>
        <w:t xml:space="preserve">F </w:t>
      </w:r>
      <w:r>
        <w:rPr>
          <w:b/>
          <w:bCs/>
          <w:sz w:val="48"/>
          <w:szCs w:val="48"/>
        </w:rPr>
        <w:t>B</w:t>
      </w:r>
      <w:r>
        <w:rPr>
          <w:b/>
          <w:bCs/>
          <w:sz w:val="38"/>
          <w:szCs w:val="38"/>
        </w:rPr>
        <w:t xml:space="preserve">USINESS </w:t>
      </w:r>
      <w:r>
        <w:rPr>
          <w:b/>
          <w:bCs/>
          <w:sz w:val="48"/>
          <w:szCs w:val="48"/>
        </w:rPr>
        <w:t>O</w:t>
      </w:r>
      <w:r>
        <w:rPr>
          <w:b/>
          <w:bCs/>
          <w:sz w:val="38"/>
          <w:szCs w:val="38"/>
        </w:rPr>
        <w:t xml:space="preserve">R </w:t>
      </w:r>
      <w:r>
        <w:rPr>
          <w:b/>
          <w:bCs/>
          <w:sz w:val="48"/>
          <w:szCs w:val="48"/>
        </w:rPr>
        <w:t>P</w:t>
      </w:r>
      <w:r>
        <w:rPr>
          <w:b/>
          <w:bCs/>
          <w:sz w:val="38"/>
          <w:szCs w:val="38"/>
        </w:rPr>
        <w:t xml:space="preserve">ROFESSION </w:t>
      </w:r>
    </w:p>
    <w:p w:rsidR="005027A6" w:rsidRDefault="005027A6" w:rsidP="003F47B8">
      <w:pPr>
        <w:pStyle w:val="Default"/>
        <w:jc w:val="both"/>
        <w:rPr>
          <w:sz w:val="22"/>
          <w:szCs w:val="22"/>
        </w:rPr>
      </w:pPr>
      <w:r>
        <w:rPr>
          <w:b/>
          <w:bCs/>
          <w:sz w:val="22"/>
          <w:szCs w:val="22"/>
        </w:rPr>
        <w:t>1. Can business contracts, business information, etc., acquired by the assessee as part of the slump sale and described as 'goodwill', be classified as an intangible asset to be entitled for depreciation under section 32(1</w:t>
      </w:r>
      <w:proofErr w:type="gramStart"/>
      <w:r>
        <w:rPr>
          <w:b/>
          <w:bCs/>
          <w:sz w:val="22"/>
          <w:szCs w:val="22"/>
        </w:rPr>
        <w:t>)(</w:t>
      </w:r>
      <w:proofErr w:type="gramEnd"/>
      <w:r>
        <w:rPr>
          <w:b/>
          <w:bCs/>
          <w:sz w:val="22"/>
          <w:szCs w:val="22"/>
        </w:rPr>
        <w:t xml:space="preserve">ii)? </w:t>
      </w:r>
    </w:p>
    <w:p w:rsidR="005027A6" w:rsidRDefault="005027A6" w:rsidP="003F47B8">
      <w:pPr>
        <w:pStyle w:val="Default"/>
        <w:jc w:val="both"/>
        <w:rPr>
          <w:sz w:val="22"/>
          <w:szCs w:val="22"/>
        </w:rPr>
      </w:pPr>
      <w:proofErr w:type="spellStart"/>
      <w:r>
        <w:rPr>
          <w:b/>
          <w:bCs/>
          <w:i/>
          <w:iCs/>
          <w:sz w:val="22"/>
          <w:szCs w:val="22"/>
        </w:rPr>
        <w:t>Areva</w:t>
      </w:r>
      <w:proofErr w:type="spellEnd"/>
      <w:r>
        <w:rPr>
          <w:b/>
          <w:bCs/>
          <w:i/>
          <w:iCs/>
          <w:sz w:val="22"/>
          <w:szCs w:val="22"/>
        </w:rPr>
        <w:t xml:space="preserve"> T and D India Ltd. v. DCIT (2012) 345 ITR 421 (Delhi) </w:t>
      </w:r>
    </w:p>
    <w:p w:rsidR="005027A6" w:rsidRDefault="00DB2F45" w:rsidP="00092BC7">
      <w:pPr>
        <w:pStyle w:val="Default"/>
        <w:jc w:val="both"/>
        <w:rPr>
          <w:sz w:val="22"/>
          <w:szCs w:val="22"/>
        </w:rPr>
      </w:pPr>
      <w:proofErr w:type="spellStart"/>
      <w:r>
        <w:rPr>
          <w:sz w:val="22"/>
          <w:szCs w:val="22"/>
        </w:rPr>
        <w:t>Yes.</w:t>
      </w:r>
      <w:r w:rsidR="005027A6">
        <w:rPr>
          <w:sz w:val="22"/>
          <w:szCs w:val="22"/>
        </w:rPr>
        <w:t>The</w:t>
      </w:r>
      <w:proofErr w:type="spellEnd"/>
      <w:r w:rsidR="005027A6">
        <w:rPr>
          <w:sz w:val="22"/>
          <w:szCs w:val="22"/>
        </w:rPr>
        <w:t xml:space="preserve"> Delhi High Court observed that the principle of </w:t>
      </w:r>
      <w:proofErr w:type="spellStart"/>
      <w:r w:rsidR="005027A6">
        <w:rPr>
          <w:i/>
          <w:iCs/>
          <w:sz w:val="22"/>
          <w:szCs w:val="22"/>
        </w:rPr>
        <w:t>ejusdem</w:t>
      </w:r>
      <w:proofErr w:type="spellEnd"/>
      <w:r w:rsidR="005027A6">
        <w:rPr>
          <w:i/>
          <w:iCs/>
          <w:sz w:val="22"/>
          <w:szCs w:val="22"/>
        </w:rPr>
        <w:t xml:space="preserve"> generis </w:t>
      </w:r>
      <w:r w:rsidR="005027A6">
        <w:rPr>
          <w:sz w:val="22"/>
          <w:szCs w:val="22"/>
        </w:rPr>
        <w:t>provides that where there are general words following particular and specific words, the meaning of the latter words shall be confined to things of the same kind. The Court applied this principle for interpreting the expression "business or commercial rights of similar nature" specified in section 32(1</w:t>
      </w:r>
      <w:proofErr w:type="gramStart"/>
      <w:r w:rsidR="005027A6">
        <w:rPr>
          <w:sz w:val="22"/>
          <w:szCs w:val="22"/>
        </w:rPr>
        <w:t>)(</w:t>
      </w:r>
      <w:proofErr w:type="gramEnd"/>
      <w:r w:rsidR="005027A6">
        <w:rPr>
          <w:sz w:val="22"/>
          <w:szCs w:val="22"/>
        </w:rPr>
        <w:t>ii). It is seen that such rights need not be the same as the description of "know-how, patents, trademarks, licenses or franchises" but must be of similar nature as that of specified assets. The use of these general words after the specified intangible assets in section 32(1</w:t>
      </w:r>
      <w:proofErr w:type="gramStart"/>
      <w:r w:rsidR="005027A6">
        <w:rPr>
          <w:sz w:val="22"/>
          <w:szCs w:val="22"/>
        </w:rPr>
        <w:t>)(</w:t>
      </w:r>
      <w:proofErr w:type="gramEnd"/>
      <w:r w:rsidR="005027A6">
        <w:rPr>
          <w:sz w:val="22"/>
          <w:szCs w:val="22"/>
        </w:rPr>
        <w:t xml:space="preserve">ii) clearly demonstrates that the Legislature did not intend to provide for depreciation only in respect of specified intangible assets but also to other categories of intangible assets, which were neither feasible nor possible to exhaustively enumerate. </w:t>
      </w:r>
    </w:p>
    <w:p w:rsidR="005027A6" w:rsidRDefault="005027A6" w:rsidP="003F47B8">
      <w:pPr>
        <w:pStyle w:val="Default"/>
        <w:jc w:val="both"/>
        <w:rPr>
          <w:sz w:val="22"/>
          <w:szCs w:val="22"/>
        </w:rPr>
      </w:pPr>
      <w:r>
        <w:rPr>
          <w:sz w:val="22"/>
          <w:szCs w:val="22"/>
        </w:rPr>
        <w:t xml:space="preserve">Further, it was observed that the above mentioned intangible assets are invaluable assets, which are required for carrying on the business acquired by the assessee without any interruption. In the absence of the aforesaid intangible assets, the assessee would have had to commence business from scratch and go through the gestation period whereas by acquiring the aforesaid business rights along with the tangible assets, the assessee has got a running business. The aforesaid intangible assets are, therefore, comparable to a license to carry on the existing business of the transferor. </w:t>
      </w:r>
    </w:p>
    <w:p w:rsidR="005027A6" w:rsidRDefault="005027A6" w:rsidP="003F47B8">
      <w:pPr>
        <w:pStyle w:val="Default"/>
        <w:jc w:val="both"/>
        <w:rPr>
          <w:sz w:val="22"/>
          <w:szCs w:val="22"/>
        </w:rPr>
      </w:pPr>
      <w:r>
        <w:rPr>
          <w:sz w:val="22"/>
          <w:szCs w:val="22"/>
        </w:rPr>
        <w:t xml:space="preserve">Therefore, the High Court held that the specified intangible assets acquired under the slump sale agreement by the assessee are in the nature of intangible asset under the category "other business or commercial rights of similar nature" specified in section 32(1)(ii) and are accordingly eligible for depreciation under section 32(1)(ii). </w:t>
      </w:r>
    </w:p>
    <w:p w:rsidR="005027A6" w:rsidRDefault="005027A6" w:rsidP="003F47B8">
      <w:pPr>
        <w:pStyle w:val="Default"/>
        <w:jc w:val="both"/>
        <w:rPr>
          <w:sz w:val="22"/>
          <w:szCs w:val="22"/>
        </w:rPr>
      </w:pPr>
      <w:r>
        <w:rPr>
          <w:b/>
          <w:bCs/>
          <w:sz w:val="22"/>
          <w:szCs w:val="22"/>
        </w:rPr>
        <w:t xml:space="preserve">2. Is the assessee entitled to depreciation on the value of goodwill considering it as an asset within the meaning of </w:t>
      </w:r>
      <w:r>
        <w:rPr>
          <w:b/>
          <w:bCs/>
          <w:i/>
          <w:iCs/>
          <w:sz w:val="22"/>
          <w:szCs w:val="22"/>
        </w:rPr>
        <w:t xml:space="preserve">Explanation 3(b) </w:t>
      </w:r>
      <w:r>
        <w:rPr>
          <w:b/>
          <w:bCs/>
          <w:sz w:val="22"/>
          <w:szCs w:val="22"/>
        </w:rPr>
        <w:t xml:space="preserve">to Section 32(1)? </w:t>
      </w:r>
    </w:p>
    <w:p w:rsidR="005027A6" w:rsidRDefault="005027A6" w:rsidP="003F47B8">
      <w:pPr>
        <w:pStyle w:val="Default"/>
        <w:jc w:val="both"/>
        <w:rPr>
          <w:sz w:val="22"/>
          <w:szCs w:val="22"/>
        </w:rPr>
      </w:pPr>
      <w:r>
        <w:rPr>
          <w:b/>
          <w:bCs/>
          <w:i/>
          <w:iCs/>
          <w:sz w:val="22"/>
          <w:szCs w:val="22"/>
        </w:rPr>
        <w:t xml:space="preserve">CIT v. </w:t>
      </w:r>
      <w:proofErr w:type="spellStart"/>
      <w:r>
        <w:rPr>
          <w:b/>
          <w:bCs/>
          <w:i/>
          <w:iCs/>
          <w:sz w:val="22"/>
          <w:szCs w:val="22"/>
        </w:rPr>
        <w:t>Smifs</w:t>
      </w:r>
      <w:proofErr w:type="spellEnd"/>
      <w:r>
        <w:rPr>
          <w:b/>
          <w:bCs/>
          <w:i/>
          <w:iCs/>
          <w:sz w:val="22"/>
          <w:szCs w:val="22"/>
        </w:rPr>
        <w:t xml:space="preserve"> Sec</w:t>
      </w:r>
      <w:r w:rsidR="00696E6B">
        <w:rPr>
          <w:b/>
          <w:bCs/>
          <w:i/>
          <w:iCs/>
          <w:sz w:val="22"/>
          <w:szCs w:val="22"/>
        </w:rPr>
        <w:t>urities Ltd. (2012</w:t>
      </w:r>
      <w:proofErr w:type="gramStart"/>
      <w:r w:rsidR="00696E6B">
        <w:rPr>
          <w:b/>
          <w:bCs/>
          <w:i/>
          <w:iCs/>
          <w:sz w:val="22"/>
          <w:szCs w:val="22"/>
        </w:rPr>
        <w:t>)</w:t>
      </w:r>
      <w:r>
        <w:rPr>
          <w:b/>
          <w:bCs/>
          <w:i/>
          <w:iCs/>
          <w:sz w:val="22"/>
          <w:szCs w:val="22"/>
        </w:rPr>
        <w:t>(</w:t>
      </w:r>
      <w:proofErr w:type="gramEnd"/>
      <w:r>
        <w:rPr>
          <w:b/>
          <w:bCs/>
          <w:i/>
          <w:iCs/>
          <w:sz w:val="22"/>
          <w:szCs w:val="22"/>
        </w:rPr>
        <w:t xml:space="preserve">SC) </w:t>
      </w:r>
    </w:p>
    <w:p w:rsidR="005027A6" w:rsidRDefault="00DB2F45" w:rsidP="003F47B8">
      <w:pPr>
        <w:pStyle w:val="Default"/>
        <w:jc w:val="both"/>
        <w:rPr>
          <w:sz w:val="22"/>
          <w:szCs w:val="22"/>
        </w:rPr>
      </w:pPr>
      <w:r>
        <w:rPr>
          <w:sz w:val="22"/>
          <w:szCs w:val="22"/>
        </w:rPr>
        <w:t xml:space="preserve">Yes. </w:t>
      </w:r>
      <w:r w:rsidR="005027A6">
        <w:rPr>
          <w:sz w:val="22"/>
          <w:szCs w:val="22"/>
        </w:rPr>
        <w:t xml:space="preserve">On this issue, the Supreme Court observed that </w:t>
      </w:r>
      <w:r w:rsidR="005027A6">
        <w:rPr>
          <w:i/>
          <w:iCs/>
          <w:sz w:val="22"/>
          <w:szCs w:val="22"/>
        </w:rPr>
        <w:t xml:space="preserve">Explanation 3 </w:t>
      </w:r>
      <w:r w:rsidR="005027A6">
        <w:rPr>
          <w:sz w:val="22"/>
          <w:szCs w:val="22"/>
        </w:rPr>
        <w:t xml:space="preserve">to section 32(1) states that the expression 'asset' shall mean an intangible asset, being know-how, patents, copyrights, trademarks, </w:t>
      </w:r>
      <w:proofErr w:type="spellStart"/>
      <w:r w:rsidR="005027A6">
        <w:rPr>
          <w:sz w:val="22"/>
          <w:szCs w:val="22"/>
        </w:rPr>
        <w:t>licences</w:t>
      </w:r>
      <w:proofErr w:type="spellEnd"/>
      <w:r w:rsidR="005027A6">
        <w:rPr>
          <w:sz w:val="22"/>
          <w:szCs w:val="22"/>
        </w:rPr>
        <w:t xml:space="preserve">, franchises or </w:t>
      </w:r>
      <w:r w:rsidR="005027A6" w:rsidRPr="00696E6B">
        <w:rPr>
          <w:b/>
          <w:sz w:val="22"/>
          <w:szCs w:val="22"/>
        </w:rPr>
        <w:t>any other business or commercial rights of similar nature</w:t>
      </w:r>
      <w:r w:rsidR="005027A6">
        <w:rPr>
          <w:sz w:val="22"/>
          <w:szCs w:val="22"/>
        </w:rPr>
        <w:t xml:space="preserve">. A reading of the words 'any other business or commercial rights of similar nature' in </w:t>
      </w:r>
      <w:r w:rsidR="005027A6">
        <w:rPr>
          <w:i/>
          <w:iCs/>
          <w:sz w:val="22"/>
          <w:szCs w:val="22"/>
        </w:rPr>
        <w:t xml:space="preserve">Explanation 3(b) </w:t>
      </w:r>
      <w:r w:rsidR="005027A6">
        <w:rPr>
          <w:sz w:val="22"/>
          <w:szCs w:val="22"/>
        </w:rPr>
        <w:t xml:space="preserve">indicates that goodwill would fall under the said expression. In the process of amalgamation, the amalgamated company had acquired a capital right in the form of goodwill because of which the market worth of the amalgamated company stood increased. </w:t>
      </w:r>
    </w:p>
    <w:p w:rsidR="005027A6" w:rsidRDefault="005D12ED" w:rsidP="003F47B8">
      <w:pPr>
        <w:pStyle w:val="Default"/>
        <w:jc w:val="both"/>
        <w:rPr>
          <w:sz w:val="22"/>
          <w:szCs w:val="22"/>
        </w:rPr>
      </w:pPr>
      <w:r>
        <w:rPr>
          <w:b/>
          <w:bCs/>
          <w:sz w:val="22"/>
          <w:szCs w:val="22"/>
        </w:rPr>
        <w:t>3.</w:t>
      </w:r>
      <w:r w:rsidR="005027A6">
        <w:rPr>
          <w:b/>
          <w:bCs/>
          <w:sz w:val="22"/>
          <w:szCs w:val="22"/>
        </w:rPr>
        <w:t xml:space="preserve">. Would the phrase </w:t>
      </w:r>
      <w:r w:rsidR="005027A6">
        <w:rPr>
          <w:sz w:val="22"/>
          <w:szCs w:val="22"/>
        </w:rPr>
        <w:t>"</w:t>
      </w:r>
      <w:r w:rsidR="005027A6">
        <w:rPr>
          <w:b/>
          <w:bCs/>
          <w:sz w:val="22"/>
          <w:szCs w:val="22"/>
        </w:rPr>
        <w:t xml:space="preserve">used for purpose of business" in respect of discarded machine include use of such asset in the earlier years for claim of depreciation under section 32? </w:t>
      </w:r>
    </w:p>
    <w:p w:rsidR="005027A6" w:rsidRDefault="005027A6" w:rsidP="003F47B8">
      <w:pPr>
        <w:pStyle w:val="Default"/>
        <w:jc w:val="both"/>
        <w:rPr>
          <w:sz w:val="22"/>
          <w:szCs w:val="22"/>
        </w:rPr>
      </w:pPr>
      <w:r>
        <w:rPr>
          <w:b/>
          <w:bCs/>
          <w:i/>
          <w:iCs/>
          <w:sz w:val="22"/>
          <w:szCs w:val="22"/>
        </w:rPr>
        <w:t xml:space="preserve">CIT v. Yamaha Motor India Pvt. Ltd. (2010) 328 ITR 297 (Delhi) </w:t>
      </w:r>
    </w:p>
    <w:p w:rsidR="005D12ED" w:rsidRDefault="005D12ED" w:rsidP="003F47B8">
      <w:pPr>
        <w:pStyle w:val="Default"/>
        <w:jc w:val="both"/>
        <w:rPr>
          <w:sz w:val="22"/>
          <w:szCs w:val="22"/>
        </w:rPr>
      </w:pPr>
      <w:r>
        <w:rPr>
          <w:sz w:val="22"/>
          <w:szCs w:val="22"/>
        </w:rPr>
        <w:t>Yes.</w:t>
      </w:r>
    </w:p>
    <w:p w:rsidR="005027A6" w:rsidRDefault="005027A6" w:rsidP="003F47B8">
      <w:pPr>
        <w:pStyle w:val="Default"/>
        <w:jc w:val="both"/>
        <w:rPr>
          <w:sz w:val="22"/>
          <w:szCs w:val="22"/>
        </w:rPr>
      </w:pPr>
      <w:r>
        <w:rPr>
          <w:sz w:val="22"/>
          <w:szCs w:val="22"/>
        </w:rPr>
        <w:t xml:space="preserve">The discarded machinery may not be actually used in the relevant previous year but depreciation can be claimed as long as it was used for the purposes of business in the earlier years provided the block continues to exist in the relevant previous year. So, the condition for claiming depreciation in respect of the discarded machine would be satisfied if it is used in the earlier previous years for the business. </w:t>
      </w:r>
    </w:p>
    <w:p w:rsidR="005027A6" w:rsidRDefault="005027A6" w:rsidP="003F47B8">
      <w:pPr>
        <w:pStyle w:val="Default"/>
        <w:jc w:val="both"/>
        <w:rPr>
          <w:sz w:val="22"/>
          <w:szCs w:val="22"/>
        </w:rPr>
      </w:pPr>
      <w:r>
        <w:rPr>
          <w:b/>
          <w:bCs/>
          <w:sz w:val="22"/>
          <w:szCs w:val="22"/>
        </w:rPr>
        <w:t xml:space="preserve">5. Would beneficial ownership of assets suffice for claim of depreciation on such assets? </w:t>
      </w:r>
    </w:p>
    <w:p w:rsidR="005027A6" w:rsidRDefault="005027A6" w:rsidP="003F47B8">
      <w:pPr>
        <w:pStyle w:val="Default"/>
        <w:jc w:val="both"/>
        <w:rPr>
          <w:sz w:val="22"/>
          <w:szCs w:val="22"/>
        </w:rPr>
      </w:pPr>
      <w:r>
        <w:rPr>
          <w:b/>
          <w:bCs/>
          <w:i/>
          <w:iCs/>
          <w:sz w:val="22"/>
          <w:szCs w:val="22"/>
        </w:rPr>
        <w:t xml:space="preserve">CIT v. Smt. A. </w:t>
      </w:r>
      <w:proofErr w:type="spellStart"/>
      <w:r>
        <w:rPr>
          <w:b/>
          <w:bCs/>
          <w:i/>
          <w:iCs/>
          <w:sz w:val="22"/>
          <w:szCs w:val="22"/>
        </w:rPr>
        <w:t>Sivakami</w:t>
      </w:r>
      <w:proofErr w:type="spellEnd"/>
      <w:r>
        <w:rPr>
          <w:b/>
          <w:bCs/>
          <w:i/>
          <w:iCs/>
          <w:sz w:val="22"/>
          <w:szCs w:val="22"/>
        </w:rPr>
        <w:t xml:space="preserve"> and </w:t>
      </w:r>
      <w:proofErr w:type="gramStart"/>
      <w:r>
        <w:rPr>
          <w:b/>
          <w:bCs/>
          <w:i/>
          <w:iCs/>
          <w:sz w:val="22"/>
          <w:szCs w:val="22"/>
        </w:rPr>
        <w:t>Another</w:t>
      </w:r>
      <w:proofErr w:type="gramEnd"/>
      <w:r>
        <w:rPr>
          <w:b/>
          <w:bCs/>
          <w:i/>
          <w:iCs/>
          <w:sz w:val="22"/>
          <w:szCs w:val="22"/>
        </w:rPr>
        <w:t xml:space="preserve"> (2010) 322 ITR 64 </w:t>
      </w:r>
    </w:p>
    <w:p w:rsidR="005027A6" w:rsidRDefault="005027A6" w:rsidP="003F47B8">
      <w:pPr>
        <w:pStyle w:val="Default"/>
        <w:jc w:val="both"/>
        <w:rPr>
          <w:sz w:val="22"/>
          <w:szCs w:val="22"/>
        </w:rPr>
      </w:pPr>
      <w:r>
        <w:rPr>
          <w:b/>
          <w:bCs/>
          <w:sz w:val="22"/>
          <w:szCs w:val="22"/>
        </w:rPr>
        <w:t xml:space="preserve">Relevant section: 32(1) </w:t>
      </w:r>
    </w:p>
    <w:p w:rsidR="005027A6" w:rsidRDefault="005D12ED" w:rsidP="003F47B8">
      <w:pPr>
        <w:pStyle w:val="Default"/>
        <w:jc w:val="both"/>
        <w:rPr>
          <w:sz w:val="22"/>
          <w:szCs w:val="22"/>
        </w:rPr>
      </w:pPr>
      <w:proofErr w:type="spellStart"/>
      <w:r>
        <w:rPr>
          <w:sz w:val="22"/>
          <w:szCs w:val="22"/>
        </w:rPr>
        <w:t>Yes.</w:t>
      </w:r>
      <w:r w:rsidR="005027A6">
        <w:rPr>
          <w:sz w:val="22"/>
          <w:szCs w:val="22"/>
        </w:rPr>
        <w:t>The</w:t>
      </w:r>
      <w:proofErr w:type="spellEnd"/>
      <w:r w:rsidR="005027A6">
        <w:rPr>
          <w:sz w:val="22"/>
          <w:szCs w:val="22"/>
        </w:rPr>
        <w:t xml:space="preserve"> High Court observed that in the context of the Income-tax Act, 1961, having regard to the ground realities and further having regard to the object of the Act i.e., to tax the income, </w:t>
      </w:r>
      <w:r w:rsidR="005027A6" w:rsidRPr="005D12ED">
        <w:rPr>
          <w:sz w:val="22"/>
          <w:szCs w:val="22"/>
          <w:u w:val="single"/>
        </w:rPr>
        <w:t>the owner is a person who is entitled to receive income from the property in his own right</w:t>
      </w:r>
      <w:r w:rsidR="005027A6">
        <w:rPr>
          <w:sz w:val="22"/>
          <w:szCs w:val="22"/>
        </w:rPr>
        <w:t xml:space="preserve">. The Supreme Court, in </w:t>
      </w:r>
      <w:r w:rsidR="005027A6">
        <w:rPr>
          <w:i/>
          <w:iCs/>
          <w:sz w:val="22"/>
          <w:szCs w:val="22"/>
        </w:rPr>
        <w:t xml:space="preserve">CIT v. </w:t>
      </w:r>
      <w:proofErr w:type="spellStart"/>
      <w:r w:rsidR="005027A6">
        <w:rPr>
          <w:i/>
          <w:iCs/>
          <w:sz w:val="22"/>
          <w:szCs w:val="22"/>
        </w:rPr>
        <w:t>Podar</w:t>
      </w:r>
      <w:proofErr w:type="spellEnd"/>
      <w:r w:rsidR="005027A6">
        <w:rPr>
          <w:i/>
          <w:iCs/>
          <w:sz w:val="22"/>
          <w:szCs w:val="22"/>
        </w:rPr>
        <w:t xml:space="preserve"> Cement P Ltd. (1997) 226 ITR </w:t>
      </w:r>
      <w:r w:rsidR="005027A6">
        <w:rPr>
          <w:i/>
          <w:iCs/>
          <w:sz w:val="22"/>
          <w:szCs w:val="22"/>
        </w:rPr>
        <w:lastRenderedPageBreak/>
        <w:t>625</w:t>
      </w:r>
      <w:r w:rsidR="005027A6">
        <w:rPr>
          <w:sz w:val="22"/>
          <w:szCs w:val="22"/>
        </w:rPr>
        <w:t xml:space="preserve">, observed that the owner need not necessarily be the lawful owner entitled to pass on the title of the property to another. Since, in this case, the assessee has made available all the documents relating to the business and also established before the authorities that she is the beneficial owner, she is entitled to claim depreciation even though she is not the legal owner of the buses. </w:t>
      </w:r>
    </w:p>
    <w:p w:rsidR="005027A6" w:rsidRDefault="005027A6" w:rsidP="003F47B8">
      <w:pPr>
        <w:pStyle w:val="Default"/>
        <w:jc w:val="both"/>
        <w:rPr>
          <w:sz w:val="22"/>
          <w:szCs w:val="22"/>
        </w:rPr>
      </w:pPr>
      <w:r>
        <w:rPr>
          <w:b/>
          <w:bCs/>
          <w:sz w:val="22"/>
          <w:szCs w:val="22"/>
        </w:rPr>
        <w:t xml:space="preserve">6. Can EPABX and mobile phones be treated as computers to be entitled to higher depreciation at 60%? </w:t>
      </w:r>
    </w:p>
    <w:p w:rsidR="005027A6" w:rsidRDefault="005027A6" w:rsidP="003F47B8">
      <w:pPr>
        <w:pStyle w:val="Default"/>
        <w:jc w:val="both"/>
        <w:rPr>
          <w:sz w:val="22"/>
          <w:szCs w:val="22"/>
        </w:rPr>
      </w:pPr>
      <w:r>
        <w:rPr>
          <w:b/>
          <w:bCs/>
          <w:i/>
          <w:iCs/>
          <w:sz w:val="22"/>
          <w:szCs w:val="22"/>
        </w:rPr>
        <w:t xml:space="preserve">Federal Bank Ltd. v. ACIT (2011) 332 ITR 319 (Kerala) </w:t>
      </w:r>
    </w:p>
    <w:p w:rsidR="005D12ED" w:rsidRDefault="005D12ED" w:rsidP="003F47B8">
      <w:pPr>
        <w:pStyle w:val="Default"/>
        <w:jc w:val="both"/>
        <w:rPr>
          <w:sz w:val="22"/>
          <w:szCs w:val="22"/>
        </w:rPr>
      </w:pPr>
      <w:r>
        <w:rPr>
          <w:sz w:val="22"/>
          <w:szCs w:val="22"/>
        </w:rPr>
        <w:t>NO.</w:t>
      </w:r>
    </w:p>
    <w:p w:rsidR="005D12ED" w:rsidRDefault="005027A6" w:rsidP="003F47B8">
      <w:pPr>
        <w:pStyle w:val="Default"/>
        <w:jc w:val="both"/>
        <w:rPr>
          <w:sz w:val="22"/>
          <w:szCs w:val="22"/>
        </w:rPr>
      </w:pPr>
      <w:r>
        <w:rPr>
          <w:sz w:val="22"/>
          <w:szCs w:val="22"/>
        </w:rPr>
        <w:t xml:space="preserve">On this issue, the High Court held that the rate of depreciation of 60% is available to computers and there is no ground to treat the communication equipment as computers. </w:t>
      </w:r>
    </w:p>
    <w:p w:rsidR="005027A6" w:rsidRDefault="005027A6" w:rsidP="003F47B8">
      <w:pPr>
        <w:pStyle w:val="Default"/>
        <w:jc w:val="both"/>
        <w:rPr>
          <w:sz w:val="22"/>
          <w:szCs w:val="22"/>
        </w:rPr>
      </w:pPr>
      <w:r>
        <w:rPr>
          <w:b/>
          <w:bCs/>
          <w:sz w:val="22"/>
          <w:szCs w:val="22"/>
        </w:rPr>
        <w:t xml:space="preserve">7. Is </w:t>
      </w:r>
      <w:proofErr w:type="spellStart"/>
      <w:r>
        <w:rPr>
          <w:b/>
          <w:bCs/>
          <w:sz w:val="22"/>
          <w:szCs w:val="22"/>
        </w:rPr>
        <w:t>abkari</w:t>
      </w:r>
      <w:proofErr w:type="spellEnd"/>
      <w:r>
        <w:rPr>
          <w:b/>
          <w:bCs/>
          <w:sz w:val="22"/>
          <w:szCs w:val="22"/>
        </w:rPr>
        <w:t xml:space="preserve"> </w:t>
      </w:r>
      <w:r w:rsidR="008B55CB">
        <w:rPr>
          <w:b/>
          <w:bCs/>
          <w:sz w:val="22"/>
          <w:szCs w:val="22"/>
        </w:rPr>
        <w:t>license</w:t>
      </w:r>
      <w:r>
        <w:rPr>
          <w:b/>
          <w:bCs/>
          <w:sz w:val="22"/>
          <w:szCs w:val="22"/>
        </w:rPr>
        <w:t xml:space="preserve"> covered under section 32(1</w:t>
      </w:r>
      <w:proofErr w:type="gramStart"/>
      <w:r>
        <w:rPr>
          <w:b/>
          <w:bCs/>
          <w:sz w:val="22"/>
          <w:szCs w:val="22"/>
        </w:rPr>
        <w:t>)(</w:t>
      </w:r>
      <w:proofErr w:type="gramEnd"/>
      <w:r>
        <w:rPr>
          <w:b/>
          <w:bCs/>
          <w:sz w:val="22"/>
          <w:szCs w:val="22"/>
        </w:rPr>
        <w:t xml:space="preserve">ii) and eligible for depreciation @ 25% of written down value? </w:t>
      </w:r>
    </w:p>
    <w:p w:rsidR="005027A6" w:rsidRDefault="005027A6" w:rsidP="003F47B8">
      <w:pPr>
        <w:pStyle w:val="Default"/>
        <w:jc w:val="both"/>
        <w:rPr>
          <w:sz w:val="22"/>
          <w:szCs w:val="22"/>
        </w:rPr>
      </w:pPr>
      <w:r>
        <w:rPr>
          <w:b/>
          <w:bCs/>
          <w:i/>
          <w:iCs/>
          <w:sz w:val="22"/>
          <w:szCs w:val="22"/>
        </w:rPr>
        <w:t xml:space="preserve">S. </w:t>
      </w:r>
      <w:proofErr w:type="spellStart"/>
      <w:r>
        <w:rPr>
          <w:b/>
          <w:bCs/>
          <w:i/>
          <w:iCs/>
          <w:sz w:val="22"/>
          <w:szCs w:val="22"/>
        </w:rPr>
        <w:t>Ambika</w:t>
      </w:r>
      <w:proofErr w:type="spellEnd"/>
      <w:r>
        <w:rPr>
          <w:b/>
          <w:bCs/>
          <w:i/>
          <w:iCs/>
          <w:sz w:val="22"/>
          <w:szCs w:val="22"/>
        </w:rPr>
        <w:t xml:space="preserve"> v. DCIT (2011) 203 Taxman 2 (Ker.) </w:t>
      </w:r>
    </w:p>
    <w:p w:rsidR="005027A6" w:rsidRDefault="005027A6" w:rsidP="003F47B8">
      <w:pPr>
        <w:pStyle w:val="Default"/>
        <w:jc w:val="both"/>
        <w:rPr>
          <w:sz w:val="22"/>
          <w:szCs w:val="22"/>
        </w:rPr>
      </w:pPr>
      <w:r>
        <w:rPr>
          <w:b/>
          <w:bCs/>
          <w:sz w:val="22"/>
          <w:szCs w:val="22"/>
        </w:rPr>
        <w:t xml:space="preserve">Relevant section: 32 </w:t>
      </w:r>
    </w:p>
    <w:p w:rsidR="005D12ED" w:rsidRDefault="005D12ED" w:rsidP="00766C34">
      <w:pPr>
        <w:pStyle w:val="Default"/>
        <w:jc w:val="both"/>
        <w:rPr>
          <w:sz w:val="22"/>
          <w:szCs w:val="22"/>
        </w:rPr>
      </w:pPr>
      <w:r>
        <w:rPr>
          <w:sz w:val="22"/>
          <w:szCs w:val="22"/>
        </w:rPr>
        <w:t>Yes.</w:t>
      </w:r>
    </w:p>
    <w:p w:rsidR="005027A6" w:rsidRDefault="005027A6" w:rsidP="00766C34">
      <w:pPr>
        <w:pStyle w:val="Default"/>
        <w:jc w:val="both"/>
        <w:rPr>
          <w:sz w:val="22"/>
          <w:szCs w:val="22"/>
        </w:rPr>
      </w:pPr>
      <w:r>
        <w:rPr>
          <w:sz w:val="22"/>
          <w:szCs w:val="22"/>
        </w:rPr>
        <w:t xml:space="preserve">On this issue, the High Court observed that </w:t>
      </w:r>
      <w:proofErr w:type="spellStart"/>
      <w:r>
        <w:rPr>
          <w:sz w:val="22"/>
          <w:szCs w:val="22"/>
        </w:rPr>
        <w:t>abkari</w:t>
      </w:r>
      <w:proofErr w:type="spellEnd"/>
      <w:r>
        <w:rPr>
          <w:sz w:val="22"/>
          <w:szCs w:val="22"/>
        </w:rPr>
        <w:t xml:space="preserve"> </w:t>
      </w:r>
      <w:r w:rsidR="008B55CB">
        <w:rPr>
          <w:sz w:val="22"/>
          <w:szCs w:val="22"/>
        </w:rPr>
        <w:t>license</w:t>
      </w:r>
      <w:r>
        <w:rPr>
          <w:sz w:val="22"/>
          <w:szCs w:val="22"/>
        </w:rPr>
        <w:t xml:space="preserve"> is treated as a transferable asset and the Excise Commissioner is authorised to approve transfers as per Foreign Liquor Rules. When </w:t>
      </w:r>
      <w:proofErr w:type="spellStart"/>
      <w:r>
        <w:rPr>
          <w:sz w:val="22"/>
          <w:szCs w:val="22"/>
        </w:rPr>
        <w:t>licence</w:t>
      </w:r>
      <w:proofErr w:type="spellEnd"/>
      <w:r>
        <w:rPr>
          <w:sz w:val="22"/>
          <w:szCs w:val="22"/>
        </w:rPr>
        <w:t xml:space="preserve"> is transferable according to the Rules under which it is issued, it is for consideration and the </w:t>
      </w:r>
      <w:proofErr w:type="spellStart"/>
      <w:r>
        <w:rPr>
          <w:sz w:val="22"/>
          <w:szCs w:val="22"/>
        </w:rPr>
        <w:t>licence</w:t>
      </w:r>
      <w:proofErr w:type="spellEnd"/>
      <w:r>
        <w:rPr>
          <w:sz w:val="22"/>
          <w:szCs w:val="22"/>
        </w:rPr>
        <w:t xml:space="preserve"> would be renewed every year unless a general policy decision is taken by the Government against it, and therefore, it is a business asset for long-term exploitation. Therefore, </w:t>
      </w:r>
      <w:proofErr w:type="spellStart"/>
      <w:r>
        <w:rPr>
          <w:sz w:val="22"/>
          <w:szCs w:val="22"/>
        </w:rPr>
        <w:t>abkari</w:t>
      </w:r>
      <w:proofErr w:type="spellEnd"/>
      <w:r>
        <w:rPr>
          <w:sz w:val="22"/>
          <w:szCs w:val="22"/>
        </w:rPr>
        <w:t xml:space="preserve"> </w:t>
      </w:r>
      <w:proofErr w:type="spellStart"/>
      <w:r>
        <w:rPr>
          <w:sz w:val="22"/>
          <w:szCs w:val="22"/>
        </w:rPr>
        <w:t>licence</w:t>
      </w:r>
      <w:proofErr w:type="spellEnd"/>
      <w:r>
        <w:rPr>
          <w:sz w:val="22"/>
          <w:szCs w:val="22"/>
        </w:rPr>
        <w:t xml:space="preserve"> is a business right given to the party to carry on liquor trade. </w:t>
      </w:r>
    </w:p>
    <w:p w:rsidR="005027A6" w:rsidRDefault="005027A6" w:rsidP="003F47B8">
      <w:pPr>
        <w:pStyle w:val="Default"/>
        <w:jc w:val="both"/>
        <w:rPr>
          <w:sz w:val="22"/>
          <w:szCs w:val="22"/>
        </w:rPr>
      </w:pPr>
      <w:r>
        <w:rPr>
          <w:b/>
          <w:bCs/>
          <w:sz w:val="22"/>
          <w:szCs w:val="22"/>
        </w:rPr>
        <w:t xml:space="preserve">8. Can the assessee, being a charitable institution, claim depreciation under section 32 in respect of an asset, where the cost of such asset has been treated as application of income for charitable purposes under section 11(1)(a)? </w:t>
      </w:r>
    </w:p>
    <w:p w:rsidR="005027A6" w:rsidRDefault="005027A6" w:rsidP="003F47B8">
      <w:pPr>
        <w:pStyle w:val="Default"/>
        <w:jc w:val="both"/>
        <w:rPr>
          <w:sz w:val="22"/>
          <w:szCs w:val="22"/>
        </w:rPr>
      </w:pPr>
      <w:proofErr w:type="spellStart"/>
      <w:proofErr w:type="gramStart"/>
      <w:r>
        <w:rPr>
          <w:b/>
          <w:bCs/>
          <w:i/>
          <w:iCs/>
          <w:sz w:val="22"/>
          <w:szCs w:val="22"/>
        </w:rPr>
        <w:t>Lissie</w:t>
      </w:r>
      <w:proofErr w:type="spellEnd"/>
      <w:r>
        <w:rPr>
          <w:b/>
          <w:bCs/>
          <w:i/>
          <w:iCs/>
          <w:sz w:val="22"/>
          <w:szCs w:val="22"/>
        </w:rPr>
        <w:t xml:space="preserve"> Medical Institutions v. CIT (2012) 348 ITR 344 (Ker.)</w:t>
      </w:r>
      <w:proofErr w:type="gramEnd"/>
      <w:r>
        <w:rPr>
          <w:b/>
          <w:bCs/>
          <w:i/>
          <w:iCs/>
          <w:sz w:val="22"/>
          <w:szCs w:val="22"/>
        </w:rPr>
        <w:t xml:space="preserve"> </w:t>
      </w:r>
    </w:p>
    <w:p w:rsidR="008B55CB" w:rsidRDefault="008B55CB" w:rsidP="003F47B8">
      <w:pPr>
        <w:pStyle w:val="Default"/>
        <w:jc w:val="both"/>
        <w:rPr>
          <w:sz w:val="22"/>
          <w:szCs w:val="22"/>
        </w:rPr>
      </w:pPr>
      <w:r>
        <w:rPr>
          <w:sz w:val="22"/>
          <w:szCs w:val="22"/>
        </w:rPr>
        <w:t>No.</w:t>
      </w:r>
    </w:p>
    <w:p w:rsidR="008B55CB" w:rsidRDefault="008B55CB" w:rsidP="003F47B8">
      <w:pPr>
        <w:pStyle w:val="Default"/>
        <w:jc w:val="both"/>
        <w:rPr>
          <w:sz w:val="22"/>
          <w:szCs w:val="22"/>
        </w:rPr>
      </w:pPr>
      <w:r>
        <w:rPr>
          <w:sz w:val="22"/>
          <w:szCs w:val="22"/>
        </w:rPr>
        <w:t>T</w:t>
      </w:r>
      <w:r w:rsidR="005027A6">
        <w:rPr>
          <w:sz w:val="22"/>
          <w:szCs w:val="22"/>
        </w:rPr>
        <w:t xml:space="preserve">he same will result in double deduction of capital expenditure leading to violation of provision of section 11(1) </w:t>
      </w:r>
    </w:p>
    <w:p w:rsidR="005027A6" w:rsidRDefault="005027A6" w:rsidP="003F47B8">
      <w:pPr>
        <w:pStyle w:val="Default"/>
        <w:jc w:val="both"/>
        <w:rPr>
          <w:sz w:val="22"/>
          <w:szCs w:val="22"/>
        </w:rPr>
      </w:pPr>
      <w:r>
        <w:rPr>
          <w:b/>
          <w:bCs/>
          <w:sz w:val="22"/>
          <w:szCs w:val="22"/>
        </w:rPr>
        <w:t xml:space="preserve">9. What would be the nature of expenditure incurred by the assessee by way of severance cost paid to the employees in respect of suspension of one of the activities, in a case where he continues to carry on other business activities – Capital or Revenue? </w:t>
      </w:r>
    </w:p>
    <w:p w:rsidR="005027A6" w:rsidRDefault="005027A6" w:rsidP="003F47B8">
      <w:pPr>
        <w:pStyle w:val="Default"/>
        <w:jc w:val="both"/>
        <w:rPr>
          <w:sz w:val="22"/>
          <w:szCs w:val="22"/>
        </w:rPr>
      </w:pPr>
      <w:r>
        <w:rPr>
          <w:b/>
          <w:bCs/>
          <w:i/>
          <w:iCs/>
          <w:sz w:val="22"/>
          <w:szCs w:val="22"/>
        </w:rPr>
        <w:t xml:space="preserve">CIT v. KJS India P. Ltd. (2012) 340 ITR 380 (Delhi) </w:t>
      </w:r>
    </w:p>
    <w:p w:rsidR="008B55CB" w:rsidRDefault="008B55CB" w:rsidP="008B55CB">
      <w:pPr>
        <w:pStyle w:val="Default"/>
        <w:jc w:val="both"/>
        <w:rPr>
          <w:sz w:val="22"/>
          <w:szCs w:val="22"/>
        </w:rPr>
      </w:pPr>
      <w:proofErr w:type="gramStart"/>
      <w:r>
        <w:rPr>
          <w:sz w:val="22"/>
          <w:szCs w:val="22"/>
        </w:rPr>
        <w:t>Revenue.</w:t>
      </w:r>
      <w:proofErr w:type="gramEnd"/>
      <w:r>
        <w:rPr>
          <w:sz w:val="22"/>
          <w:szCs w:val="22"/>
        </w:rPr>
        <w:t xml:space="preserve"> </w:t>
      </w:r>
      <w:r w:rsidR="005027A6">
        <w:rPr>
          <w:sz w:val="22"/>
          <w:szCs w:val="22"/>
        </w:rPr>
        <w:t>The Delhi High Court, on the above mentioned issue, held that though one of the business activities was suspended, it cannot be construed that the assessee has closed down its entire business. The assessee still continues to trade in soft drinks</w:t>
      </w:r>
    </w:p>
    <w:p w:rsidR="005027A6" w:rsidRDefault="005027A6" w:rsidP="008B55CB">
      <w:pPr>
        <w:pStyle w:val="Default"/>
        <w:jc w:val="both"/>
        <w:rPr>
          <w:sz w:val="22"/>
          <w:szCs w:val="22"/>
        </w:rPr>
      </w:pPr>
      <w:r>
        <w:rPr>
          <w:b/>
          <w:bCs/>
          <w:sz w:val="22"/>
          <w:szCs w:val="22"/>
        </w:rPr>
        <w:t xml:space="preserve">10. Is the expenditure incurred on payment of retrenchment compensation and interest on money borrowed for payment of retrenchment compensation on closure of one of the textile manufacturing units of the assessee-company, revenue in nature? </w:t>
      </w:r>
    </w:p>
    <w:p w:rsidR="005027A6" w:rsidRDefault="005027A6" w:rsidP="003F47B8">
      <w:pPr>
        <w:pStyle w:val="Default"/>
        <w:jc w:val="both"/>
        <w:rPr>
          <w:sz w:val="22"/>
          <w:szCs w:val="22"/>
        </w:rPr>
      </w:pPr>
      <w:r>
        <w:rPr>
          <w:b/>
          <w:bCs/>
          <w:i/>
          <w:iCs/>
          <w:sz w:val="22"/>
          <w:szCs w:val="22"/>
        </w:rPr>
        <w:t xml:space="preserve">CIT v. DCM Ltd. (2010) 320 ITR 307 (Delhi) </w:t>
      </w:r>
    </w:p>
    <w:p w:rsidR="008B55CB" w:rsidRDefault="00A22ABD" w:rsidP="00766C34">
      <w:pPr>
        <w:pStyle w:val="Default"/>
        <w:jc w:val="both"/>
        <w:rPr>
          <w:b/>
          <w:bCs/>
          <w:sz w:val="22"/>
          <w:szCs w:val="22"/>
        </w:rPr>
      </w:pPr>
      <w:proofErr w:type="gramStart"/>
      <w:r>
        <w:rPr>
          <w:b/>
          <w:bCs/>
          <w:sz w:val="22"/>
          <w:szCs w:val="22"/>
        </w:rPr>
        <w:t>Revenue.</w:t>
      </w:r>
      <w:proofErr w:type="gramEnd"/>
      <w:r>
        <w:rPr>
          <w:b/>
          <w:bCs/>
          <w:sz w:val="22"/>
          <w:szCs w:val="22"/>
        </w:rPr>
        <w:t xml:space="preserve"> </w:t>
      </w:r>
      <w:proofErr w:type="gramStart"/>
      <w:r w:rsidR="008B55CB">
        <w:rPr>
          <w:b/>
          <w:bCs/>
          <w:sz w:val="22"/>
          <w:szCs w:val="22"/>
        </w:rPr>
        <w:t>Same as previous answer.</w:t>
      </w:r>
      <w:proofErr w:type="gramEnd"/>
    </w:p>
    <w:p w:rsidR="00766C34" w:rsidRDefault="005027A6" w:rsidP="00766C34">
      <w:pPr>
        <w:pStyle w:val="Default"/>
        <w:jc w:val="both"/>
        <w:rPr>
          <w:b/>
          <w:bCs/>
          <w:sz w:val="22"/>
          <w:szCs w:val="22"/>
        </w:rPr>
      </w:pPr>
      <w:r>
        <w:rPr>
          <w:b/>
          <w:bCs/>
          <w:sz w:val="22"/>
          <w:szCs w:val="22"/>
        </w:rPr>
        <w:t xml:space="preserve">11. Can the expense incurred by the assessee on the education and travelling of an employee, for acquiring knowledge relating to </w:t>
      </w:r>
      <w:proofErr w:type="spellStart"/>
      <w:r>
        <w:rPr>
          <w:b/>
          <w:bCs/>
          <w:sz w:val="22"/>
          <w:szCs w:val="22"/>
        </w:rPr>
        <w:t>assessee’s</w:t>
      </w:r>
      <w:proofErr w:type="spellEnd"/>
      <w:r>
        <w:rPr>
          <w:b/>
          <w:bCs/>
          <w:sz w:val="22"/>
          <w:szCs w:val="22"/>
        </w:rPr>
        <w:t xml:space="preserve"> business, </w:t>
      </w:r>
      <w:proofErr w:type="gramStart"/>
      <w:r>
        <w:rPr>
          <w:b/>
          <w:bCs/>
          <w:sz w:val="22"/>
          <w:szCs w:val="22"/>
        </w:rPr>
        <w:t>be</w:t>
      </w:r>
      <w:proofErr w:type="gramEnd"/>
      <w:r>
        <w:rPr>
          <w:b/>
          <w:bCs/>
          <w:sz w:val="22"/>
          <w:szCs w:val="22"/>
        </w:rPr>
        <w:t xml:space="preserve"> disallowed merely on the ground that the employee is the son of an ex-director of the assessee company?</w:t>
      </w:r>
    </w:p>
    <w:p w:rsidR="005027A6" w:rsidRDefault="005027A6" w:rsidP="00766C34">
      <w:pPr>
        <w:pStyle w:val="Default"/>
        <w:jc w:val="both"/>
        <w:rPr>
          <w:sz w:val="22"/>
          <w:szCs w:val="22"/>
        </w:rPr>
      </w:pPr>
      <w:proofErr w:type="gramStart"/>
      <w:r>
        <w:rPr>
          <w:b/>
          <w:bCs/>
          <w:i/>
          <w:iCs/>
          <w:sz w:val="22"/>
          <w:szCs w:val="22"/>
        </w:rPr>
        <w:t xml:space="preserve">CIT v. </w:t>
      </w:r>
      <w:proofErr w:type="spellStart"/>
      <w:r>
        <w:rPr>
          <w:b/>
          <w:bCs/>
          <w:i/>
          <w:iCs/>
          <w:sz w:val="22"/>
          <w:szCs w:val="22"/>
        </w:rPr>
        <w:t>Naidunia</w:t>
      </w:r>
      <w:proofErr w:type="spellEnd"/>
      <w:r>
        <w:rPr>
          <w:b/>
          <w:bCs/>
          <w:i/>
          <w:iCs/>
          <w:sz w:val="22"/>
          <w:szCs w:val="22"/>
        </w:rPr>
        <w:t xml:space="preserve"> News and Networking (P.)</w:t>
      </w:r>
      <w:proofErr w:type="gramEnd"/>
      <w:r>
        <w:rPr>
          <w:b/>
          <w:bCs/>
          <w:i/>
          <w:iCs/>
          <w:sz w:val="22"/>
          <w:szCs w:val="22"/>
        </w:rPr>
        <w:t xml:space="preserve"> Ltd. (2012) 210 Taxman 73 (MP) </w:t>
      </w:r>
    </w:p>
    <w:p w:rsidR="005027A6" w:rsidRDefault="00A22ABD" w:rsidP="003F47B8">
      <w:pPr>
        <w:pStyle w:val="Default"/>
        <w:jc w:val="both"/>
        <w:rPr>
          <w:sz w:val="22"/>
          <w:szCs w:val="22"/>
        </w:rPr>
      </w:pPr>
      <w:r>
        <w:rPr>
          <w:sz w:val="22"/>
          <w:szCs w:val="22"/>
        </w:rPr>
        <w:t>No.</w:t>
      </w:r>
    </w:p>
    <w:p w:rsidR="00A22ABD" w:rsidRDefault="005027A6" w:rsidP="003F47B8">
      <w:pPr>
        <w:pStyle w:val="Default"/>
        <w:jc w:val="both"/>
        <w:rPr>
          <w:sz w:val="22"/>
          <w:szCs w:val="22"/>
        </w:rPr>
      </w:pPr>
      <w:r>
        <w:rPr>
          <w:sz w:val="22"/>
          <w:szCs w:val="22"/>
        </w:rPr>
        <w:t xml:space="preserve">The Madhya Pradesh High Court held that the expenses incurred by the assessee on the foreign travel and education of a regular employee outside India for gaining advanced knowledge of the latest printing technology, which was directly related to the business of the assessee, is allowable under section 37(1). </w:t>
      </w:r>
    </w:p>
    <w:p w:rsidR="005027A6" w:rsidRDefault="005027A6" w:rsidP="003F47B8">
      <w:pPr>
        <w:pStyle w:val="Default"/>
        <w:jc w:val="both"/>
        <w:rPr>
          <w:sz w:val="22"/>
          <w:szCs w:val="22"/>
        </w:rPr>
      </w:pPr>
      <w:r>
        <w:rPr>
          <w:b/>
          <w:bCs/>
          <w:sz w:val="22"/>
          <w:szCs w:val="22"/>
        </w:rPr>
        <w:t xml:space="preserve">12. Can expenditure incurred by a company on higher studies of the director’s son abroad be claimed as business expenditure under section 37 on the contention that he was appointed as a trainee in the company under “apprentice training scheme”, where there was no proof of existence of such scheme? </w:t>
      </w:r>
    </w:p>
    <w:p w:rsidR="005027A6" w:rsidRDefault="005027A6" w:rsidP="003F47B8">
      <w:pPr>
        <w:pStyle w:val="Default"/>
        <w:jc w:val="both"/>
        <w:rPr>
          <w:sz w:val="22"/>
          <w:szCs w:val="22"/>
        </w:rPr>
      </w:pPr>
      <w:proofErr w:type="spellStart"/>
      <w:proofErr w:type="gramStart"/>
      <w:r>
        <w:rPr>
          <w:b/>
          <w:bCs/>
          <w:i/>
          <w:iCs/>
          <w:sz w:val="22"/>
          <w:szCs w:val="22"/>
        </w:rPr>
        <w:t>Echjay</w:t>
      </w:r>
      <w:proofErr w:type="spellEnd"/>
      <w:r>
        <w:rPr>
          <w:b/>
          <w:bCs/>
          <w:i/>
          <w:iCs/>
          <w:sz w:val="22"/>
          <w:szCs w:val="22"/>
        </w:rPr>
        <w:t xml:space="preserve"> Forgings Ltd. v. ACIT (2010) 328 ITR 286 (</w:t>
      </w:r>
      <w:proofErr w:type="spellStart"/>
      <w:r>
        <w:rPr>
          <w:b/>
          <w:bCs/>
          <w:i/>
          <w:iCs/>
          <w:sz w:val="22"/>
          <w:szCs w:val="22"/>
        </w:rPr>
        <w:t>Bom</w:t>
      </w:r>
      <w:proofErr w:type="spellEnd"/>
      <w:r>
        <w:rPr>
          <w:b/>
          <w:bCs/>
          <w:i/>
          <w:iCs/>
          <w:sz w:val="22"/>
          <w:szCs w:val="22"/>
        </w:rPr>
        <w:t>.)</w:t>
      </w:r>
      <w:proofErr w:type="gramEnd"/>
      <w:r>
        <w:rPr>
          <w:b/>
          <w:bCs/>
          <w:i/>
          <w:iCs/>
          <w:sz w:val="22"/>
          <w:szCs w:val="22"/>
        </w:rPr>
        <w:t xml:space="preserve"> </w:t>
      </w:r>
    </w:p>
    <w:p w:rsidR="00BB2578" w:rsidRDefault="00BB2578" w:rsidP="003F47B8">
      <w:pPr>
        <w:pStyle w:val="Default"/>
        <w:jc w:val="both"/>
        <w:rPr>
          <w:sz w:val="22"/>
          <w:szCs w:val="22"/>
        </w:rPr>
      </w:pPr>
      <w:r>
        <w:rPr>
          <w:sz w:val="22"/>
          <w:szCs w:val="22"/>
        </w:rPr>
        <w:t>No.</w:t>
      </w:r>
    </w:p>
    <w:p w:rsidR="005027A6" w:rsidRDefault="005027A6" w:rsidP="003F47B8">
      <w:pPr>
        <w:pStyle w:val="Default"/>
        <w:jc w:val="both"/>
        <w:rPr>
          <w:sz w:val="22"/>
          <w:szCs w:val="22"/>
        </w:rPr>
      </w:pPr>
      <w:r>
        <w:rPr>
          <w:sz w:val="22"/>
          <w:szCs w:val="22"/>
        </w:rPr>
        <w:lastRenderedPageBreak/>
        <w:t xml:space="preserve"> </w:t>
      </w:r>
      <w:r w:rsidRPr="00BB2578">
        <w:rPr>
          <w:sz w:val="22"/>
          <w:szCs w:val="22"/>
          <w:u w:val="single"/>
        </w:rPr>
        <w:t>There was no evidence that he was recruited as trainee by some open competitive exam or regular selection process</w:t>
      </w:r>
      <w:r>
        <w:rPr>
          <w:sz w:val="22"/>
          <w:szCs w:val="22"/>
        </w:rPr>
        <w:t xml:space="preserve">. Hence, there was </w:t>
      </w:r>
      <w:r w:rsidRPr="00BB2578">
        <w:rPr>
          <w:sz w:val="22"/>
          <w:szCs w:val="22"/>
          <w:u w:val="single"/>
        </w:rPr>
        <w:t>no nexus between the education expenditure incurred abroad for the director’s son and the business of the assessee company</w:t>
      </w:r>
      <w:r>
        <w:rPr>
          <w:sz w:val="22"/>
          <w:szCs w:val="22"/>
        </w:rPr>
        <w:t xml:space="preserve">. Therefore, the aforesaid expenditure was not deductible. </w:t>
      </w:r>
    </w:p>
    <w:p w:rsidR="005027A6" w:rsidRDefault="005027A6" w:rsidP="003F47B8">
      <w:pPr>
        <w:pStyle w:val="Default"/>
        <w:jc w:val="both"/>
        <w:rPr>
          <w:sz w:val="22"/>
          <w:szCs w:val="22"/>
        </w:rPr>
      </w:pPr>
      <w:r>
        <w:rPr>
          <w:b/>
          <w:bCs/>
          <w:sz w:val="22"/>
          <w:szCs w:val="22"/>
        </w:rPr>
        <w:t>13. Where the provision for bad and doubtful debts under section 36(1)(</w:t>
      </w:r>
      <w:proofErr w:type="spellStart"/>
      <w:r>
        <w:rPr>
          <w:b/>
          <w:bCs/>
          <w:sz w:val="22"/>
          <w:szCs w:val="22"/>
        </w:rPr>
        <w:t>viia</w:t>
      </w:r>
      <w:proofErr w:type="spellEnd"/>
      <w:r>
        <w:rPr>
          <w:b/>
          <w:bCs/>
          <w:sz w:val="22"/>
          <w:szCs w:val="22"/>
        </w:rPr>
        <w:t>) relates to rural advances, can deduction for actual write off under section 36(1)(vii) in respect of urban advances be restricted to the amount in excess of the credit balance in the provision for bad and doubtful debts made under section 36(1)(</w:t>
      </w:r>
      <w:proofErr w:type="spellStart"/>
      <w:r>
        <w:rPr>
          <w:b/>
          <w:bCs/>
          <w:sz w:val="22"/>
          <w:szCs w:val="22"/>
        </w:rPr>
        <w:t>viia</w:t>
      </w:r>
      <w:proofErr w:type="spellEnd"/>
      <w:r>
        <w:rPr>
          <w:b/>
          <w:bCs/>
          <w:sz w:val="22"/>
          <w:szCs w:val="22"/>
        </w:rPr>
        <w:t xml:space="preserve">)? </w:t>
      </w:r>
    </w:p>
    <w:p w:rsidR="005027A6" w:rsidRDefault="005027A6" w:rsidP="003F47B8">
      <w:pPr>
        <w:pStyle w:val="Default"/>
        <w:jc w:val="both"/>
        <w:rPr>
          <w:sz w:val="22"/>
          <w:szCs w:val="22"/>
        </w:rPr>
      </w:pPr>
      <w:r>
        <w:rPr>
          <w:b/>
          <w:bCs/>
          <w:i/>
          <w:iCs/>
          <w:sz w:val="22"/>
          <w:szCs w:val="22"/>
        </w:rPr>
        <w:t xml:space="preserve">Catholic Syrian Bank Ltd. v. CIT (2012) 343 ITR 270 (SC) </w:t>
      </w:r>
    </w:p>
    <w:p w:rsidR="005027A6" w:rsidRDefault="005027A6" w:rsidP="003F47B8">
      <w:pPr>
        <w:pStyle w:val="Default"/>
        <w:jc w:val="both"/>
        <w:rPr>
          <w:sz w:val="22"/>
          <w:szCs w:val="22"/>
        </w:rPr>
      </w:pPr>
      <w:r>
        <w:rPr>
          <w:sz w:val="22"/>
          <w:szCs w:val="22"/>
        </w:rPr>
        <w:t>On the above issue, the Supreme Court observed that the deduction on account of provision for bad and doubtful debts under section 36(1</w:t>
      </w:r>
      <w:proofErr w:type="gramStart"/>
      <w:r>
        <w:rPr>
          <w:sz w:val="22"/>
          <w:szCs w:val="22"/>
        </w:rPr>
        <w:t>)(</w:t>
      </w:r>
      <w:proofErr w:type="spellStart"/>
      <w:proofErr w:type="gramEnd"/>
      <w:r>
        <w:rPr>
          <w:sz w:val="22"/>
          <w:szCs w:val="22"/>
        </w:rPr>
        <w:t>viia</w:t>
      </w:r>
      <w:proofErr w:type="spellEnd"/>
      <w:r>
        <w:rPr>
          <w:sz w:val="22"/>
          <w:szCs w:val="22"/>
        </w:rPr>
        <w:t xml:space="preserve">) relating to rural advances of a scheduled bank is distinct and independent of the provisions of section 36(1)(vii), where such bad debts are in respect of urban advances. </w:t>
      </w:r>
    </w:p>
    <w:p w:rsidR="005F060F" w:rsidRDefault="005027A6" w:rsidP="003F47B8">
      <w:pPr>
        <w:pStyle w:val="Default"/>
        <w:jc w:val="both"/>
        <w:rPr>
          <w:sz w:val="22"/>
          <w:szCs w:val="22"/>
        </w:rPr>
      </w:pPr>
      <w:r>
        <w:rPr>
          <w:sz w:val="22"/>
          <w:szCs w:val="22"/>
        </w:rPr>
        <w:t>In effect, where the provision under section 36(1)(</w:t>
      </w:r>
      <w:proofErr w:type="spellStart"/>
      <w:r>
        <w:rPr>
          <w:sz w:val="22"/>
          <w:szCs w:val="22"/>
        </w:rPr>
        <w:t>viia</w:t>
      </w:r>
      <w:proofErr w:type="spellEnd"/>
      <w:r>
        <w:rPr>
          <w:sz w:val="22"/>
          <w:szCs w:val="22"/>
        </w:rPr>
        <w:t>) is in respect of rural advances and the bad debts write off under section 36(1)(vii) is in respect of urban advances, the restriction contained in the proviso to section 36(1)(vii) would not apply. The Supreme Court held that in such a case, the benefit of deduction under section 36(1</w:t>
      </w:r>
      <w:proofErr w:type="gramStart"/>
      <w:r>
        <w:rPr>
          <w:sz w:val="22"/>
          <w:szCs w:val="22"/>
        </w:rPr>
        <w:t>)(</w:t>
      </w:r>
      <w:proofErr w:type="gramEnd"/>
      <w:r>
        <w:rPr>
          <w:sz w:val="22"/>
          <w:szCs w:val="22"/>
        </w:rPr>
        <w:t>vii) in respect of urban advances would be available to the bank, subject to provisions of section 36(2).</w:t>
      </w:r>
    </w:p>
    <w:p w:rsidR="005027A6" w:rsidRDefault="005F060F" w:rsidP="003F47B8">
      <w:pPr>
        <w:pStyle w:val="Default"/>
        <w:jc w:val="both"/>
        <w:rPr>
          <w:sz w:val="22"/>
          <w:szCs w:val="22"/>
        </w:rPr>
      </w:pPr>
      <w:r>
        <w:rPr>
          <w:sz w:val="22"/>
          <w:szCs w:val="22"/>
        </w:rPr>
        <w:t>Note: Finance Act 2013 has nullified this decision.</w:t>
      </w:r>
      <w:r w:rsidR="005027A6">
        <w:rPr>
          <w:sz w:val="22"/>
          <w:szCs w:val="22"/>
        </w:rPr>
        <w:t xml:space="preserve"> </w:t>
      </w:r>
    </w:p>
    <w:p w:rsidR="005027A6" w:rsidRDefault="005027A6" w:rsidP="003F47B8">
      <w:pPr>
        <w:pStyle w:val="Default"/>
        <w:jc w:val="both"/>
        <w:rPr>
          <w:sz w:val="22"/>
          <w:szCs w:val="22"/>
        </w:rPr>
      </w:pPr>
      <w:r>
        <w:rPr>
          <w:b/>
          <w:bCs/>
          <w:sz w:val="22"/>
          <w:szCs w:val="22"/>
        </w:rPr>
        <w:t xml:space="preserve">14. </w:t>
      </w:r>
      <w:proofErr w:type="gramStart"/>
      <w:r>
        <w:rPr>
          <w:b/>
          <w:bCs/>
          <w:sz w:val="22"/>
          <w:szCs w:val="22"/>
        </w:rPr>
        <w:t>For</w:t>
      </w:r>
      <w:proofErr w:type="gramEnd"/>
      <w:r>
        <w:rPr>
          <w:b/>
          <w:bCs/>
          <w:sz w:val="22"/>
          <w:szCs w:val="22"/>
        </w:rPr>
        <w:t xml:space="preserve"> claiming deduction of bad debts, is it necessary for the assessee to establish that the debt had, in fact, become irrecoverable? </w:t>
      </w:r>
    </w:p>
    <w:p w:rsidR="005027A6" w:rsidRDefault="005027A6" w:rsidP="003F47B8">
      <w:pPr>
        <w:pStyle w:val="Default"/>
        <w:jc w:val="both"/>
        <w:rPr>
          <w:sz w:val="22"/>
          <w:szCs w:val="22"/>
        </w:rPr>
      </w:pPr>
      <w:r>
        <w:rPr>
          <w:b/>
          <w:bCs/>
          <w:i/>
          <w:iCs/>
          <w:sz w:val="22"/>
          <w:szCs w:val="22"/>
        </w:rPr>
        <w:t xml:space="preserve">T.R.F. Ltd. v. CIT (2010) 323 ITR 397 (SC) </w:t>
      </w:r>
    </w:p>
    <w:p w:rsidR="005027A6" w:rsidRDefault="005027A6" w:rsidP="003F47B8">
      <w:pPr>
        <w:pStyle w:val="Default"/>
        <w:jc w:val="both"/>
        <w:rPr>
          <w:sz w:val="22"/>
          <w:szCs w:val="22"/>
        </w:rPr>
      </w:pPr>
      <w:r>
        <w:rPr>
          <w:b/>
          <w:bCs/>
          <w:sz w:val="22"/>
          <w:szCs w:val="22"/>
        </w:rPr>
        <w:t xml:space="preserve">Relevant </w:t>
      </w:r>
      <w:proofErr w:type="gramStart"/>
      <w:r>
        <w:rPr>
          <w:b/>
          <w:bCs/>
          <w:sz w:val="22"/>
          <w:szCs w:val="22"/>
        </w:rPr>
        <w:t>section :</w:t>
      </w:r>
      <w:proofErr w:type="gramEnd"/>
      <w:r>
        <w:rPr>
          <w:b/>
          <w:bCs/>
          <w:sz w:val="22"/>
          <w:szCs w:val="22"/>
        </w:rPr>
        <w:t xml:space="preserve"> 36(1)(vii) </w:t>
      </w:r>
    </w:p>
    <w:p w:rsidR="005027A6" w:rsidRDefault="005F060F" w:rsidP="003F47B8">
      <w:pPr>
        <w:pStyle w:val="Default"/>
        <w:jc w:val="both"/>
        <w:rPr>
          <w:sz w:val="22"/>
          <w:szCs w:val="22"/>
        </w:rPr>
      </w:pPr>
      <w:r>
        <w:rPr>
          <w:sz w:val="22"/>
          <w:szCs w:val="22"/>
        </w:rPr>
        <w:t>No.</w:t>
      </w:r>
      <w:r w:rsidR="005027A6">
        <w:rPr>
          <w:sz w:val="22"/>
          <w:szCs w:val="22"/>
        </w:rPr>
        <w:t xml:space="preserve"> It is enough if the bad </w:t>
      </w:r>
      <w:proofErr w:type="gramStart"/>
      <w:r w:rsidR="005027A6">
        <w:rPr>
          <w:sz w:val="22"/>
          <w:szCs w:val="22"/>
        </w:rPr>
        <w:t>debts is</w:t>
      </w:r>
      <w:proofErr w:type="gramEnd"/>
      <w:r w:rsidR="005027A6">
        <w:rPr>
          <w:sz w:val="22"/>
          <w:szCs w:val="22"/>
        </w:rPr>
        <w:t xml:space="preserve"> written off as irrecoverable in the accounts of the assessee for the relevant previous year. </w:t>
      </w:r>
    </w:p>
    <w:p w:rsidR="005027A6" w:rsidRDefault="005027A6" w:rsidP="003F47B8">
      <w:pPr>
        <w:pStyle w:val="Default"/>
        <w:jc w:val="both"/>
        <w:rPr>
          <w:sz w:val="22"/>
          <w:szCs w:val="22"/>
        </w:rPr>
      </w:pPr>
      <w:r>
        <w:rPr>
          <w:b/>
          <w:bCs/>
          <w:sz w:val="22"/>
          <w:szCs w:val="22"/>
        </w:rPr>
        <w:t xml:space="preserve">15. Is the commission paid to doctors by a diagnostic centre for referring patients for diagnosis </w:t>
      </w:r>
      <w:proofErr w:type="gramStart"/>
      <w:r>
        <w:rPr>
          <w:b/>
          <w:bCs/>
          <w:sz w:val="22"/>
          <w:szCs w:val="22"/>
        </w:rPr>
        <w:t>be</w:t>
      </w:r>
      <w:proofErr w:type="gramEnd"/>
      <w:r>
        <w:rPr>
          <w:b/>
          <w:bCs/>
          <w:sz w:val="22"/>
          <w:szCs w:val="22"/>
        </w:rPr>
        <w:t xml:space="preserve"> allowed as a business expenditure under section 37 or would it be treated as illegal and against public policy to attract disallowance? </w:t>
      </w:r>
    </w:p>
    <w:p w:rsidR="005027A6" w:rsidRDefault="005027A6" w:rsidP="003F47B8">
      <w:pPr>
        <w:pStyle w:val="Default"/>
        <w:jc w:val="both"/>
        <w:rPr>
          <w:sz w:val="22"/>
          <w:szCs w:val="22"/>
        </w:rPr>
      </w:pPr>
      <w:r>
        <w:rPr>
          <w:b/>
          <w:bCs/>
          <w:i/>
          <w:iCs/>
          <w:sz w:val="22"/>
          <w:szCs w:val="22"/>
        </w:rPr>
        <w:t xml:space="preserve">CIT v. </w:t>
      </w:r>
      <w:proofErr w:type="spellStart"/>
      <w:r>
        <w:rPr>
          <w:b/>
          <w:bCs/>
          <w:i/>
          <w:iCs/>
          <w:sz w:val="22"/>
          <w:szCs w:val="22"/>
        </w:rPr>
        <w:t>Kap</w:t>
      </w:r>
      <w:proofErr w:type="spellEnd"/>
      <w:r>
        <w:rPr>
          <w:b/>
          <w:bCs/>
          <w:i/>
          <w:iCs/>
          <w:sz w:val="22"/>
          <w:szCs w:val="22"/>
        </w:rPr>
        <w:t xml:space="preserve"> Scan and Diagnostic Centre P. Ltd. (2012) 344 ITR 476 (P&amp;H) </w:t>
      </w:r>
    </w:p>
    <w:p w:rsidR="005027A6" w:rsidRDefault="005F060F" w:rsidP="003F47B8">
      <w:pPr>
        <w:pStyle w:val="Default"/>
        <w:jc w:val="both"/>
        <w:rPr>
          <w:sz w:val="22"/>
          <w:szCs w:val="22"/>
        </w:rPr>
      </w:pPr>
      <w:proofErr w:type="gramStart"/>
      <w:r>
        <w:rPr>
          <w:sz w:val="22"/>
          <w:szCs w:val="22"/>
        </w:rPr>
        <w:t>Disallowed.</w:t>
      </w:r>
      <w:proofErr w:type="gramEnd"/>
      <w:r>
        <w:rPr>
          <w:sz w:val="22"/>
          <w:szCs w:val="22"/>
        </w:rPr>
        <w:t xml:space="preserve"> </w:t>
      </w:r>
      <w:r w:rsidR="005027A6">
        <w:rPr>
          <w:sz w:val="22"/>
          <w:szCs w:val="22"/>
        </w:rPr>
        <w:t xml:space="preserve">As per the Indian Medical Council (Professional Conduct, Etiquette and Ethics) Regulations, 2002, no physician shall give, solicit, receive, or offer to give, solicit or receive, any gift, gratuity, commission or bonus in consideration of a return for referring any patient for medical treatment. </w:t>
      </w:r>
    </w:p>
    <w:p w:rsidR="005027A6" w:rsidRDefault="005027A6" w:rsidP="003F47B8">
      <w:pPr>
        <w:pStyle w:val="Default"/>
        <w:jc w:val="both"/>
        <w:rPr>
          <w:sz w:val="22"/>
          <w:szCs w:val="22"/>
        </w:rPr>
      </w:pPr>
      <w:r>
        <w:rPr>
          <w:sz w:val="22"/>
          <w:szCs w:val="22"/>
        </w:rPr>
        <w:t xml:space="preserve">The demanding as well as paying of such commission is bad in law. It is not a fair practice and is opposed to public policy and should be discouraged. Thus, the High Court held that commission paid to doctors for referring patients for diagnosis is not allowable as </w:t>
      </w:r>
      <w:proofErr w:type="gramStart"/>
      <w:r>
        <w:rPr>
          <w:sz w:val="22"/>
          <w:szCs w:val="22"/>
        </w:rPr>
        <w:t>a business</w:t>
      </w:r>
      <w:proofErr w:type="gramEnd"/>
      <w:r>
        <w:rPr>
          <w:sz w:val="22"/>
          <w:szCs w:val="22"/>
        </w:rPr>
        <w:t xml:space="preserve"> expenditure. </w:t>
      </w:r>
    </w:p>
    <w:p w:rsidR="005027A6" w:rsidRDefault="005027A6" w:rsidP="003F47B8">
      <w:pPr>
        <w:pStyle w:val="Default"/>
        <w:jc w:val="both"/>
        <w:rPr>
          <w:sz w:val="22"/>
          <w:szCs w:val="22"/>
        </w:rPr>
      </w:pPr>
      <w:r>
        <w:rPr>
          <w:b/>
          <w:bCs/>
          <w:sz w:val="22"/>
          <w:szCs w:val="22"/>
        </w:rPr>
        <w:t xml:space="preserve">16. Can an assessee, engaged in money lending business, claim interest paid on money borrowed as business expenditure? </w:t>
      </w:r>
    </w:p>
    <w:p w:rsidR="005027A6" w:rsidRDefault="005027A6" w:rsidP="003F47B8">
      <w:pPr>
        <w:pStyle w:val="Default"/>
        <w:jc w:val="both"/>
        <w:rPr>
          <w:sz w:val="22"/>
          <w:szCs w:val="22"/>
        </w:rPr>
      </w:pPr>
      <w:proofErr w:type="spellStart"/>
      <w:proofErr w:type="gramStart"/>
      <w:r>
        <w:rPr>
          <w:b/>
          <w:bCs/>
          <w:i/>
          <w:iCs/>
          <w:sz w:val="22"/>
          <w:szCs w:val="22"/>
        </w:rPr>
        <w:t>Rajendra</w:t>
      </w:r>
      <w:proofErr w:type="spellEnd"/>
      <w:r>
        <w:rPr>
          <w:b/>
          <w:bCs/>
          <w:i/>
          <w:iCs/>
          <w:sz w:val="22"/>
          <w:szCs w:val="22"/>
        </w:rPr>
        <w:t xml:space="preserve"> Kumar </w:t>
      </w:r>
      <w:proofErr w:type="spellStart"/>
      <w:r>
        <w:rPr>
          <w:b/>
          <w:bCs/>
          <w:i/>
          <w:iCs/>
          <w:sz w:val="22"/>
          <w:szCs w:val="22"/>
        </w:rPr>
        <w:t>Dabriwala</w:t>
      </w:r>
      <w:proofErr w:type="spellEnd"/>
      <w:r>
        <w:rPr>
          <w:b/>
          <w:bCs/>
          <w:i/>
          <w:iCs/>
          <w:sz w:val="22"/>
          <w:szCs w:val="22"/>
        </w:rPr>
        <w:t xml:space="preserve"> v. CIT (2012) 347 ITR 353 (Cal.)</w:t>
      </w:r>
      <w:proofErr w:type="gramEnd"/>
      <w:r>
        <w:rPr>
          <w:b/>
          <w:bCs/>
          <w:i/>
          <w:iCs/>
          <w:sz w:val="22"/>
          <w:szCs w:val="22"/>
        </w:rPr>
        <w:t xml:space="preserve"> </w:t>
      </w:r>
    </w:p>
    <w:p w:rsidR="005027A6" w:rsidRDefault="009612DB" w:rsidP="003F47B8">
      <w:pPr>
        <w:pStyle w:val="Default"/>
        <w:jc w:val="both"/>
        <w:rPr>
          <w:sz w:val="22"/>
          <w:szCs w:val="22"/>
        </w:rPr>
      </w:pPr>
      <w:r>
        <w:rPr>
          <w:sz w:val="22"/>
          <w:szCs w:val="22"/>
        </w:rPr>
        <w:t xml:space="preserve">Yes, </w:t>
      </w:r>
      <w:r w:rsidR="005027A6">
        <w:rPr>
          <w:sz w:val="22"/>
          <w:szCs w:val="22"/>
        </w:rPr>
        <w:t xml:space="preserve">since the assessee is in the money lending business. He is entitled to receive interest from the loan advanced and is also entitled to take loan for running the money lending business. Therefore, the assessee is lawfully entitled to deduct interest paid on the funds borrowed as business expenditure, subject however to the provisions contained in section 14A. In other words, if any loan has been taken by the assessee in relation to the income which does not form part of his total income under the Act, the assessee will not get deduction of interest paid on that amount. </w:t>
      </w:r>
    </w:p>
    <w:p w:rsidR="005027A6" w:rsidRDefault="005027A6" w:rsidP="003F47B8">
      <w:pPr>
        <w:pStyle w:val="Default"/>
        <w:jc w:val="both"/>
        <w:rPr>
          <w:sz w:val="22"/>
          <w:szCs w:val="22"/>
        </w:rPr>
      </w:pPr>
      <w:r>
        <w:rPr>
          <w:b/>
          <w:bCs/>
          <w:sz w:val="22"/>
          <w:szCs w:val="22"/>
        </w:rPr>
        <w:t xml:space="preserve">17. Can advance given to employees and security deposit paid to the landlord, which became irrecoverable, </w:t>
      </w:r>
      <w:proofErr w:type="gramStart"/>
      <w:r>
        <w:rPr>
          <w:b/>
          <w:bCs/>
          <w:sz w:val="22"/>
          <w:szCs w:val="22"/>
        </w:rPr>
        <w:t>be</w:t>
      </w:r>
      <w:proofErr w:type="gramEnd"/>
      <w:r>
        <w:rPr>
          <w:b/>
          <w:bCs/>
          <w:sz w:val="22"/>
          <w:szCs w:val="22"/>
        </w:rPr>
        <w:t xml:space="preserve"> allowed as a business loss? </w:t>
      </w:r>
    </w:p>
    <w:p w:rsidR="005027A6" w:rsidRDefault="005027A6" w:rsidP="003F47B8">
      <w:pPr>
        <w:pStyle w:val="Default"/>
        <w:jc w:val="both"/>
        <w:rPr>
          <w:sz w:val="22"/>
          <w:szCs w:val="22"/>
        </w:rPr>
      </w:pPr>
      <w:proofErr w:type="gramStart"/>
      <w:r>
        <w:rPr>
          <w:b/>
          <w:bCs/>
          <w:i/>
          <w:iCs/>
          <w:sz w:val="22"/>
          <w:szCs w:val="22"/>
        </w:rPr>
        <w:t xml:space="preserve">CIT v. </w:t>
      </w:r>
      <w:proofErr w:type="spellStart"/>
      <w:r>
        <w:rPr>
          <w:b/>
          <w:bCs/>
          <w:i/>
          <w:iCs/>
          <w:sz w:val="22"/>
          <w:szCs w:val="22"/>
        </w:rPr>
        <w:t>Triveni</w:t>
      </w:r>
      <w:proofErr w:type="spellEnd"/>
      <w:r>
        <w:rPr>
          <w:b/>
          <w:bCs/>
          <w:i/>
          <w:iCs/>
          <w:sz w:val="22"/>
          <w:szCs w:val="22"/>
        </w:rPr>
        <w:t xml:space="preserve"> </w:t>
      </w:r>
      <w:proofErr w:type="spellStart"/>
      <w:r>
        <w:rPr>
          <w:b/>
          <w:bCs/>
          <w:i/>
          <w:iCs/>
          <w:sz w:val="22"/>
          <w:szCs w:val="22"/>
        </w:rPr>
        <w:t>Engg</w:t>
      </w:r>
      <w:proofErr w:type="spellEnd"/>
      <w:r>
        <w:rPr>
          <w:b/>
          <w:bCs/>
          <w:i/>
          <w:iCs/>
          <w:sz w:val="22"/>
          <w:szCs w:val="22"/>
        </w:rPr>
        <w:t>.</w:t>
      </w:r>
      <w:proofErr w:type="gramEnd"/>
      <w:r>
        <w:rPr>
          <w:b/>
          <w:bCs/>
          <w:i/>
          <w:iCs/>
          <w:sz w:val="22"/>
          <w:szCs w:val="22"/>
        </w:rPr>
        <w:t xml:space="preserve"> &amp; Industries Ltd. (2012) 343 ITR 245 (Delhi) </w:t>
      </w:r>
    </w:p>
    <w:p w:rsidR="00306670" w:rsidRDefault="00306670" w:rsidP="003F47B8">
      <w:pPr>
        <w:pStyle w:val="Default"/>
        <w:jc w:val="both"/>
        <w:rPr>
          <w:sz w:val="22"/>
          <w:szCs w:val="22"/>
        </w:rPr>
      </w:pPr>
      <w:r>
        <w:rPr>
          <w:sz w:val="22"/>
          <w:szCs w:val="22"/>
        </w:rPr>
        <w:t>Salary Advance become irrecoverable: Allowed. T</w:t>
      </w:r>
      <w:r w:rsidR="005027A6">
        <w:rPr>
          <w:sz w:val="22"/>
          <w:szCs w:val="22"/>
        </w:rPr>
        <w:t xml:space="preserve">he Delhi High Court held that advances to employees were given by the amalgamating company in the ordinary course of business by way of temporary financial accommodation to be recovered out of the salary paid to the employees. </w:t>
      </w:r>
    </w:p>
    <w:p w:rsidR="005027A6" w:rsidRDefault="00306670" w:rsidP="003F47B8">
      <w:pPr>
        <w:pStyle w:val="Default"/>
        <w:jc w:val="both"/>
        <w:rPr>
          <w:sz w:val="22"/>
          <w:szCs w:val="22"/>
        </w:rPr>
      </w:pPr>
      <w:r>
        <w:rPr>
          <w:sz w:val="22"/>
          <w:szCs w:val="22"/>
        </w:rPr>
        <w:t>Rent Advance: Disallowed. T</w:t>
      </w:r>
      <w:r w:rsidR="005027A6">
        <w:rPr>
          <w:sz w:val="22"/>
          <w:szCs w:val="22"/>
        </w:rPr>
        <w:t xml:space="preserve">he security deposits were refundable and therefore, were not in the form of rent. They were given for securing the premises on rent. The assessee had obtained a right to use the property, </w:t>
      </w:r>
      <w:r w:rsidR="005027A6">
        <w:rPr>
          <w:i/>
          <w:iCs/>
          <w:sz w:val="22"/>
          <w:szCs w:val="22"/>
        </w:rPr>
        <w:t xml:space="preserve">i.e., </w:t>
      </w:r>
      <w:r w:rsidR="005027A6">
        <w:rPr>
          <w:sz w:val="22"/>
          <w:szCs w:val="22"/>
        </w:rPr>
        <w:t>tenancy right, which is a capital asset</w:t>
      </w:r>
      <w:proofErr w:type="gramStart"/>
      <w:r w:rsidR="005027A6">
        <w:rPr>
          <w:sz w:val="22"/>
          <w:szCs w:val="22"/>
        </w:rPr>
        <w:t>..</w:t>
      </w:r>
      <w:proofErr w:type="gramEnd"/>
      <w:r w:rsidR="005027A6">
        <w:rPr>
          <w:sz w:val="22"/>
          <w:szCs w:val="22"/>
        </w:rPr>
        <w:t xml:space="preserve"> </w:t>
      </w:r>
    </w:p>
    <w:p w:rsidR="005027A6" w:rsidRDefault="005027A6" w:rsidP="003F47B8">
      <w:pPr>
        <w:pStyle w:val="Default"/>
        <w:jc w:val="both"/>
        <w:rPr>
          <w:sz w:val="22"/>
          <w:szCs w:val="22"/>
        </w:rPr>
      </w:pPr>
      <w:r>
        <w:rPr>
          <w:b/>
          <w:bCs/>
          <w:sz w:val="22"/>
          <w:szCs w:val="22"/>
        </w:rPr>
        <w:t xml:space="preserve">18. What would be the nature of the repair and reconditioning expenditure incurred on a machine which broke down years ago – Revenue or Capital? </w:t>
      </w:r>
    </w:p>
    <w:p w:rsidR="005027A6" w:rsidRDefault="005027A6" w:rsidP="003F47B8">
      <w:pPr>
        <w:pStyle w:val="Default"/>
        <w:jc w:val="both"/>
        <w:rPr>
          <w:sz w:val="22"/>
          <w:szCs w:val="22"/>
        </w:rPr>
      </w:pPr>
      <w:r>
        <w:rPr>
          <w:b/>
          <w:bCs/>
          <w:i/>
          <w:iCs/>
          <w:sz w:val="22"/>
          <w:szCs w:val="22"/>
        </w:rPr>
        <w:lastRenderedPageBreak/>
        <w:t xml:space="preserve">Bharat Gears Ltd. v. CIT (2011) 337 ITR 370 (Delhi) </w:t>
      </w:r>
    </w:p>
    <w:p w:rsidR="005027A6" w:rsidRDefault="00306670" w:rsidP="003F47B8">
      <w:pPr>
        <w:pStyle w:val="Default"/>
        <w:jc w:val="both"/>
        <w:rPr>
          <w:sz w:val="22"/>
          <w:szCs w:val="22"/>
        </w:rPr>
      </w:pPr>
      <w:r>
        <w:rPr>
          <w:sz w:val="22"/>
          <w:szCs w:val="22"/>
        </w:rPr>
        <w:t>Capital. T</w:t>
      </w:r>
      <w:r w:rsidR="005027A6">
        <w:rPr>
          <w:sz w:val="22"/>
          <w:szCs w:val="22"/>
        </w:rPr>
        <w:t xml:space="preserve">he Delhi High Court held that the machinery which was repaired had outlived its utility and huge expenditure was incurred by replacing many vital parts in order to make the same functional. The expenditure was of such nature that it brought into existence </w:t>
      </w:r>
      <w:proofErr w:type="gramStart"/>
      <w:r w:rsidR="005027A6">
        <w:rPr>
          <w:sz w:val="22"/>
          <w:szCs w:val="22"/>
        </w:rPr>
        <w:t>a new</w:t>
      </w:r>
      <w:proofErr w:type="gramEnd"/>
      <w:r w:rsidR="005027A6">
        <w:rPr>
          <w:sz w:val="22"/>
          <w:szCs w:val="22"/>
        </w:rPr>
        <w:t xml:space="preserve"> machinery altogether and consequently, there was a benefit of enduring nature to the assessee even though technically no new asset came into existence. </w:t>
      </w:r>
    </w:p>
    <w:p w:rsidR="00766C34" w:rsidRDefault="005027A6" w:rsidP="00766C34">
      <w:pPr>
        <w:pStyle w:val="Default"/>
        <w:jc w:val="both"/>
        <w:rPr>
          <w:b/>
          <w:bCs/>
          <w:sz w:val="22"/>
          <w:szCs w:val="22"/>
        </w:rPr>
      </w:pPr>
      <w:r>
        <w:rPr>
          <w:b/>
          <w:bCs/>
          <w:sz w:val="22"/>
          <w:szCs w:val="22"/>
        </w:rPr>
        <w:t>19. What is the nature of expenditure incurred on demolition and re-</w:t>
      </w:r>
      <w:proofErr w:type="spellStart"/>
      <w:r>
        <w:rPr>
          <w:b/>
          <w:bCs/>
          <w:sz w:val="22"/>
          <w:szCs w:val="22"/>
        </w:rPr>
        <w:t>erection</w:t>
      </w:r>
      <w:proofErr w:type="spellEnd"/>
      <w:r>
        <w:rPr>
          <w:b/>
          <w:bCs/>
          <w:sz w:val="22"/>
          <w:szCs w:val="22"/>
        </w:rPr>
        <w:t xml:space="preserve"> of a cell room and expenditure incurred on purchase of pumping set, mono block pump and two transformers, which were parts of a bigger plant – revenue or capital?</w:t>
      </w:r>
    </w:p>
    <w:p w:rsidR="005027A6" w:rsidRDefault="005027A6" w:rsidP="00766C34">
      <w:pPr>
        <w:pStyle w:val="Default"/>
        <w:jc w:val="both"/>
        <w:rPr>
          <w:sz w:val="22"/>
          <w:szCs w:val="22"/>
        </w:rPr>
      </w:pPr>
      <w:r>
        <w:rPr>
          <w:b/>
          <w:bCs/>
          <w:i/>
          <w:iCs/>
          <w:sz w:val="22"/>
          <w:szCs w:val="22"/>
        </w:rPr>
        <w:t xml:space="preserve">CIT v. </w:t>
      </w:r>
      <w:proofErr w:type="spellStart"/>
      <w:r>
        <w:rPr>
          <w:b/>
          <w:bCs/>
          <w:i/>
          <w:iCs/>
          <w:sz w:val="22"/>
          <w:szCs w:val="22"/>
        </w:rPr>
        <w:t>Modi</w:t>
      </w:r>
      <w:proofErr w:type="spellEnd"/>
      <w:r>
        <w:rPr>
          <w:b/>
          <w:bCs/>
          <w:i/>
          <w:iCs/>
          <w:sz w:val="22"/>
          <w:szCs w:val="22"/>
        </w:rPr>
        <w:t xml:space="preserve"> Industries Ltd. (2011) 339 ITR 467 (Del.) </w:t>
      </w:r>
    </w:p>
    <w:p w:rsidR="005027A6" w:rsidRDefault="002C6D69" w:rsidP="003F47B8">
      <w:pPr>
        <w:pStyle w:val="Default"/>
        <w:jc w:val="both"/>
        <w:rPr>
          <w:sz w:val="22"/>
          <w:szCs w:val="22"/>
        </w:rPr>
      </w:pPr>
      <w:r>
        <w:rPr>
          <w:sz w:val="22"/>
          <w:szCs w:val="22"/>
        </w:rPr>
        <w:t>I</w:t>
      </w:r>
      <w:r w:rsidR="005027A6">
        <w:rPr>
          <w:sz w:val="22"/>
          <w:szCs w:val="22"/>
        </w:rPr>
        <w:t xml:space="preserve">f a part of the building is demolished and a new structure is erected on that place, it has to be treated as capital expenditure, as in that case a totally new asset is created even if it may be a part of the building. </w:t>
      </w:r>
    </w:p>
    <w:p w:rsidR="005027A6" w:rsidRDefault="002C6D69" w:rsidP="003F47B8">
      <w:pPr>
        <w:pStyle w:val="Default"/>
        <w:jc w:val="both"/>
        <w:rPr>
          <w:sz w:val="22"/>
          <w:szCs w:val="22"/>
        </w:rPr>
      </w:pPr>
      <w:r>
        <w:rPr>
          <w:sz w:val="22"/>
          <w:szCs w:val="22"/>
        </w:rPr>
        <w:t>C</w:t>
      </w:r>
      <w:r w:rsidR="005027A6">
        <w:rPr>
          <w:sz w:val="22"/>
          <w:szCs w:val="22"/>
        </w:rPr>
        <w:t>ompletely demolishing the old cell room, an en</w:t>
      </w:r>
      <w:r>
        <w:rPr>
          <w:sz w:val="22"/>
          <w:szCs w:val="22"/>
        </w:rPr>
        <w:t xml:space="preserve">tire new cell room was </w:t>
      </w:r>
      <w:proofErr w:type="gramStart"/>
      <w:r>
        <w:rPr>
          <w:sz w:val="22"/>
          <w:szCs w:val="22"/>
        </w:rPr>
        <w:t>erected :</w:t>
      </w:r>
      <w:proofErr w:type="gramEnd"/>
      <w:r>
        <w:rPr>
          <w:sz w:val="22"/>
          <w:szCs w:val="22"/>
        </w:rPr>
        <w:t>-T</w:t>
      </w:r>
      <w:r w:rsidR="005027A6">
        <w:rPr>
          <w:sz w:val="22"/>
          <w:szCs w:val="22"/>
        </w:rPr>
        <w:t xml:space="preserve">he expenditure incurred on the cell room was capital expenditure. </w:t>
      </w:r>
    </w:p>
    <w:p w:rsidR="002C6D69" w:rsidRDefault="002C6D69" w:rsidP="003F47B8">
      <w:pPr>
        <w:pStyle w:val="Default"/>
        <w:jc w:val="both"/>
        <w:rPr>
          <w:sz w:val="22"/>
          <w:szCs w:val="22"/>
        </w:rPr>
      </w:pPr>
      <w:r>
        <w:rPr>
          <w:sz w:val="22"/>
          <w:szCs w:val="22"/>
        </w:rPr>
        <w:t>P</w:t>
      </w:r>
      <w:r w:rsidR="005027A6">
        <w:rPr>
          <w:sz w:val="22"/>
          <w:szCs w:val="22"/>
        </w:rPr>
        <w:t>urchase of pumping set, mono block pump with HP motors and t</w:t>
      </w:r>
      <w:r>
        <w:rPr>
          <w:sz w:val="22"/>
          <w:szCs w:val="22"/>
        </w:rPr>
        <w:t>wo transformers were concerned:-</w:t>
      </w:r>
    </w:p>
    <w:p w:rsidR="005027A6" w:rsidRDefault="002C6D69" w:rsidP="003F47B8">
      <w:pPr>
        <w:pStyle w:val="Default"/>
        <w:jc w:val="both"/>
        <w:rPr>
          <w:sz w:val="22"/>
          <w:szCs w:val="22"/>
        </w:rPr>
      </w:pPr>
      <w:r>
        <w:rPr>
          <w:sz w:val="22"/>
          <w:szCs w:val="22"/>
        </w:rPr>
        <w:t>T</w:t>
      </w:r>
      <w:r w:rsidR="005027A6">
        <w:rPr>
          <w:sz w:val="22"/>
          <w:szCs w:val="22"/>
        </w:rPr>
        <w:t xml:space="preserve">hey were not stand alone equipment, but were part of the bigger plant. Therefore, it would be treated as replacement of those parts and the expenditure would be eligible for deduction under section 37(1). </w:t>
      </w:r>
    </w:p>
    <w:p w:rsidR="005027A6" w:rsidRDefault="005027A6" w:rsidP="003F47B8">
      <w:pPr>
        <w:pStyle w:val="Default"/>
        <w:jc w:val="both"/>
        <w:rPr>
          <w:sz w:val="22"/>
          <w:szCs w:val="22"/>
        </w:rPr>
      </w:pPr>
      <w:r>
        <w:rPr>
          <w:b/>
          <w:bCs/>
          <w:sz w:val="22"/>
          <w:szCs w:val="22"/>
        </w:rPr>
        <w:t>Note</w:t>
      </w:r>
      <w:r>
        <w:rPr>
          <w:b/>
          <w:bCs/>
          <w:i/>
          <w:iCs/>
          <w:sz w:val="22"/>
          <w:szCs w:val="22"/>
        </w:rPr>
        <w:t xml:space="preserve">: </w:t>
      </w:r>
      <w:r>
        <w:rPr>
          <w:i/>
          <w:iCs/>
          <w:sz w:val="22"/>
          <w:szCs w:val="22"/>
        </w:rPr>
        <w:t xml:space="preserve">The Explanation in section 31 inserted by the Finance Act, 2003 </w:t>
      </w:r>
      <w:proofErr w:type="spellStart"/>
      <w:r>
        <w:rPr>
          <w:i/>
          <w:iCs/>
          <w:sz w:val="22"/>
          <w:szCs w:val="22"/>
        </w:rPr>
        <w:t>w.e.f</w:t>
      </w:r>
      <w:proofErr w:type="spellEnd"/>
      <w:r>
        <w:rPr>
          <w:i/>
          <w:iCs/>
          <w:sz w:val="22"/>
          <w:szCs w:val="22"/>
        </w:rPr>
        <w:t>. 01.04.2004 clarifies that the amount paid on account of current repairs shall not include any expenditure in the nature of capital expenditure. Therefore, as per this clarification also, expenditure on demolition and re-</w:t>
      </w:r>
      <w:proofErr w:type="spellStart"/>
      <w:r>
        <w:rPr>
          <w:i/>
          <w:iCs/>
          <w:sz w:val="22"/>
          <w:szCs w:val="22"/>
        </w:rPr>
        <w:t>erection</w:t>
      </w:r>
      <w:proofErr w:type="spellEnd"/>
      <w:r>
        <w:rPr>
          <w:i/>
          <w:iCs/>
          <w:sz w:val="22"/>
          <w:szCs w:val="22"/>
        </w:rPr>
        <w:t xml:space="preserve"> of a cell room cannot be treated as current repairs. </w:t>
      </w:r>
    </w:p>
    <w:p w:rsidR="005027A6" w:rsidRDefault="005027A6" w:rsidP="003F47B8">
      <w:pPr>
        <w:pStyle w:val="Default"/>
        <w:jc w:val="both"/>
        <w:rPr>
          <w:sz w:val="22"/>
          <w:szCs w:val="22"/>
        </w:rPr>
      </w:pPr>
      <w:r>
        <w:rPr>
          <w:b/>
          <w:bCs/>
          <w:sz w:val="22"/>
          <w:szCs w:val="22"/>
        </w:rPr>
        <w:t xml:space="preserve">20. Can a company engaged in the business of owning, running and managing hotels claim interest on borrowed funds, used by it for investing in the equity share capital of a wholly owned subsidiary company, as deduction where the subsidiary company was formed for exercising effective control of new hotels acquired by the parent company under its management? </w:t>
      </w:r>
    </w:p>
    <w:p w:rsidR="005027A6" w:rsidRDefault="005027A6" w:rsidP="003F47B8">
      <w:pPr>
        <w:pStyle w:val="Default"/>
        <w:jc w:val="both"/>
        <w:rPr>
          <w:sz w:val="22"/>
          <w:szCs w:val="22"/>
        </w:rPr>
      </w:pPr>
      <w:r>
        <w:rPr>
          <w:b/>
          <w:bCs/>
          <w:i/>
          <w:iCs/>
          <w:sz w:val="22"/>
          <w:szCs w:val="22"/>
        </w:rPr>
        <w:t xml:space="preserve">CIT v. Tulip Star Hotels Ltd. (2011) 338 ITR 482 (Del.) </w:t>
      </w:r>
    </w:p>
    <w:p w:rsidR="002C6D69" w:rsidRDefault="002C6D69" w:rsidP="003F47B8">
      <w:pPr>
        <w:pStyle w:val="Default"/>
        <w:jc w:val="both"/>
        <w:rPr>
          <w:sz w:val="22"/>
          <w:szCs w:val="22"/>
        </w:rPr>
      </w:pPr>
      <w:proofErr w:type="gramStart"/>
      <w:r>
        <w:rPr>
          <w:sz w:val="22"/>
          <w:szCs w:val="22"/>
        </w:rPr>
        <w:t>Allowed.</w:t>
      </w:r>
      <w:proofErr w:type="gramEnd"/>
    </w:p>
    <w:p w:rsidR="005027A6" w:rsidRDefault="005027A6" w:rsidP="003F47B8">
      <w:pPr>
        <w:pStyle w:val="Default"/>
        <w:jc w:val="both"/>
        <w:rPr>
          <w:sz w:val="22"/>
          <w:szCs w:val="22"/>
        </w:rPr>
      </w:pPr>
      <w:r>
        <w:rPr>
          <w:i/>
          <w:iCs/>
          <w:sz w:val="22"/>
          <w:szCs w:val="22"/>
        </w:rPr>
        <w:t xml:space="preserve"> Under section 36(1</w:t>
      </w:r>
      <w:proofErr w:type="gramStart"/>
      <w:r>
        <w:rPr>
          <w:i/>
          <w:iCs/>
          <w:sz w:val="22"/>
          <w:szCs w:val="22"/>
        </w:rPr>
        <w:t>)(</w:t>
      </w:r>
      <w:proofErr w:type="gramEnd"/>
      <w:r>
        <w:rPr>
          <w:i/>
          <w:iCs/>
          <w:sz w:val="22"/>
          <w:szCs w:val="22"/>
        </w:rPr>
        <w:t xml:space="preserve">iii), the amount of the interest paid in respect of capital borrowed for the purposes of the business or profession is allowable as deduction. In this case, it has been held that interest paid on capital borrowed for investment in a subsidiary company is allowable as deduction since the subsidiary company was formed to carry on the business of the parent company in a more effective manner. </w:t>
      </w:r>
    </w:p>
    <w:p w:rsidR="005027A6" w:rsidRDefault="005027A6" w:rsidP="003F47B8">
      <w:pPr>
        <w:pStyle w:val="Default"/>
        <w:jc w:val="both"/>
        <w:rPr>
          <w:sz w:val="22"/>
          <w:szCs w:val="22"/>
        </w:rPr>
      </w:pPr>
      <w:r>
        <w:rPr>
          <w:b/>
          <w:bCs/>
          <w:sz w:val="22"/>
          <w:szCs w:val="22"/>
        </w:rPr>
        <w:t xml:space="preserve">21. Would the expenditure incurred for issue and collection of convertible debentures be treated as revenue expenditure or capital expenditure? </w:t>
      </w:r>
    </w:p>
    <w:p w:rsidR="005027A6" w:rsidRDefault="005027A6" w:rsidP="003F47B8">
      <w:pPr>
        <w:pStyle w:val="Default"/>
        <w:jc w:val="both"/>
        <w:rPr>
          <w:sz w:val="22"/>
          <w:szCs w:val="22"/>
        </w:rPr>
      </w:pPr>
      <w:proofErr w:type="gramStart"/>
      <w:r>
        <w:rPr>
          <w:b/>
          <w:bCs/>
          <w:i/>
          <w:iCs/>
          <w:sz w:val="22"/>
          <w:szCs w:val="22"/>
        </w:rPr>
        <w:t>CIT v. ITC Hotels Ltd. (2011) 334 ITR 109 (</w:t>
      </w:r>
      <w:proofErr w:type="spellStart"/>
      <w:r>
        <w:rPr>
          <w:b/>
          <w:bCs/>
          <w:i/>
          <w:iCs/>
          <w:sz w:val="22"/>
          <w:szCs w:val="22"/>
        </w:rPr>
        <w:t>Kar</w:t>
      </w:r>
      <w:proofErr w:type="spellEnd"/>
      <w:r>
        <w:rPr>
          <w:b/>
          <w:bCs/>
          <w:i/>
          <w:iCs/>
          <w:sz w:val="22"/>
          <w:szCs w:val="22"/>
        </w:rPr>
        <w:t>.)</w:t>
      </w:r>
      <w:proofErr w:type="gramEnd"/>
      <w:r>
        <w:rPr>
          <w:b/>
          <w:bCs/>
          <w:i/>
          <w:iCs/>
          <w:sz w:val="22"/>
          <w:szCs w:val="22"/>
        </w:rPr>
        <w:t xml:space="preserve"> </w:t>
      </w:r>
    </w:p>
    <w:p w:rsidR="005027A6" w:rsidRDefault="002C6D69" w:rsidP="003F47B8">
      <w:pPr>
        <w:pStyle w:val="Default"/>
        <w:jc w:val="both"/>
        <w:rPr>
          <w:sz w:val="22"/>
          <w:szCs w:val="22"/>
        </w:rPr>
      </w:pPr>
      <w:proofErr w:type="spellStart"/>
      <w:r>
        <w:rPr>
          <w:sz w:val="22"/>
          <w:szCs w:val="22"/>
        </w:rPr>
        <w:t>Revenue.</w:t>
      </w:r>
      <w:r w:rsidR="005027A6">
        <w:rPr>
          <w:sz w:val="22"/>
          <w:szCs w:val="22"/>
        </w:rPr>
        <w:t>On</w:t>
      </w:r>
      <w:proofErr w:type="spellEnd"/>
      <w:r w:rsidR="005027A6">
        <w:rPr>
          <w:sz w:val="22"/>
          <w:szCs w:val="22"/>
        </w:rPr>
        <w:t xml:space="preserve"> this issue, the Karnataka High Court held that the expenditure incurred on the issue and collection of debentures shall be treated as revenue expenditure even in case of convertible debentures, i.e. the debentures which had to be converted into shares at a later date. </w:t>
      </w:r>
    </w:p>
    <w:p w:rsidR="005027A6" w:rsidRDefault="005027A6" w:rsidP="003F47B8">
      <w:pPr>
        <w:pStyle w:val="Default"/>
        <w:jc w:val="both"/>
        <w:rPr>
          <w:sz w:val="22"/>
          <w:szCs w:val="22"/>
        </w:rPr>
      </w:pPr>
      <w:r>
        <w:rPr>
          <w:b/>
          <w:bCs/>
          <w:sz w:val="22"/>
          <w:szCs w:val="22"/>
        </w:rPr>
        <w:t xml:space="preserve">Note: </w:t>
      </w:r>
      <w:r>
        <w:rPr>
          <w:i/>
          <w:iCs/>
          <w:sz w:val="22"/>
          <w:szCs w:val="22"/>
        </w:rPr>
        <w:t xml:space="preserve">However, it may be noted that </w:t>
      </w:r>
      <w:proofErr w:type="spellStart"/>
      <w:r>
        <w:rPr>
          <w:i/>
          <w:iCs/>
          <w:sz w:val="22"/>
          <w:szCs w:val="22"/>
        </w:rPr>
        <w:t>Ahmedabad</w:t>
      </w:r>
      <w:proofErr w:type="spellEnd"/>
      <w:r>
        <w:rPr>
          <w:i/>
          <w:iCs/>
          <w:sz w:val="22"/>
          <w:szCs w:val="22"/>
        </w:rPr>
        <w:t xml:space="preserve"> High Court in the case of </w:t>
      </w:r>
      <w:proofErr w:type="spellStart"/>
      <w:r>
        <w:rPr>
          <w:i/>
          <w:iCs/>
          <w:sz w:val="22"/>
          <w:szCs w:val="22"/>
        </w:rPr>
        <w:t>Banco</w:t>
      </w:r>
      <w:proofErr w:type="spellEnd"/>
      <w:r>
        <w:rPr>
          <w:i/>
          <w:iCs/>
          <w:sz w:val="22"/>
          <w:szCs w:val="22"/>
        </w:rPr>
        <w:t xml:space="preserve"> Products (India) Ltd. v. CIT (1999) 63 Taxman 370 held that since the convertible debentures have </w:t>
      </w:r>
      <w:proofErr w:type="spellStart"/>
      <w:r>
        <w:rPr>
          <w:i/>
          <w:iCs/>
          <w:sz w:val="22"/>
          <w:szCs w:val="22"/>
        </w:rPr>
        <w:t>characterstics</w:t>
      </w:r>
      <w:proofErr w:type="spellEnd"/>
      <w:r>
        <w:rPr>
          <w:i/>
          <w:iCs/>
          <w:sz w:val="22"/>
          <w:szCs w:val="22"/>
        </w:rPr>
        <w:t xml:space="preserve"> of equity shares, such debentures cannot be termed as debt and therefore proportionate issue expenses of such debentures that relates to the equity base of the company has to be treated as capital expenditure. </w:t>
      </w:r>
    </w:p>
    <w:p w:rsidR="005027A6" w:rsidRDefault="005027A6" w:rsidP="003F47B8">
      <w:pPr>
        <w:pStyle w:val="Default"/>
        <w:jc w:val="both"/>
        <w:rPr>
          <w:sz w:val="22"/>
          <w:szCs w:val="22"/>
        </w:rPr>
      </w:pPr>
      <w:r>
        <w:rPr>
          <w:b/>
          <w:bCs/>
          <w:sz w:val="22"/>
          <w:szCs w:val="22"/>
        </w:rPr>
        <w:t xml:space="preserve">22. Can the expenditure incurred on the assessee-lawyer’s heart surgery be allowed as business expenditure under section 31 by treating it as current repairs considering heart as plant and machinery or under section 37 by treating it as expenditure incurred wholly and exclusively for purposes of business or profession? </w:t>
      </w:r>
    </w:p>
    <w:p w:rsidR="005027A6" w:rsidRDefault="005027A6" w:rsidP="003F47B8">
      <w:pPr>
        <w:pStyle w:val="Default"/>
        <w:jc w:val="both"/>
        <w:rPr>
          <w:sz w:val="22"/>
          <w:szCs w:val="22"/>
        </w:rPr>
      </w:pPr>
      <w:proofErr w:type="spellStart"/>
      <w:r>
        <w:rPr>
          <w:b/>
          <w:bCs/>
          <w:i/>
          <w:iCs/>
          <w:sz w:val="22"/>
          <w:szCs w:val="22"/>
        </w:rPr>
        <w:t>Shanti</w:t>
      </w:r>
      <w:proofErr w:type="spellEnd"/>
      <w:r>
        <w:rPr>
          <w:b/>
          <w:bCs/>
          <w:i/>
          <w:iCs/>
          <w:sz w:val="22"/>
          <w:szCs w:val="22"/>
        </w:rPr>
        <w:t xml:space="preserve"> </w:t>
      </w:r>
      <w:proofErr w:type="spellStart"/>
      <w:r>
        <w:rPr>
          <w:b/>
          <w:bCs/>
          <w:i/>
          <w:iCs/>
          <w:sz w:val="22"/>
          <w:szCs w:val="22"/>
        </w:rPr>
        <w:t>Bhushan</w:t>
      </w:r>
      <w:proofErr w:type="spellEnd"/>
      <w:r>
        <w:rPr>
          <w:b/>
          <w:bCs/>
          <w:i/>
          <w:iCs/>
          <w:sz w:val="22"/>
          <w:szCs w:val="22"/>
        </w:rPr>
        <w:t xml:space="preserve"> v. CIT (2011) 336 ITR 26 (Delhi) </w:t>
      </w:r>
    </w:p>
    <w:p w:rsidR="005027A6" w:rsidRDefault="002C6D69" w:rsidP="00C44192">
      <w:pPr>
        <w:pStyle w:val="Default"/>
        <w:jc w:val="both"/>
        <w:rPr>
          <w:sz w:val="22"/>
          <w:szCs w:val="22"/>
        </w:rPr>
      </w:pPr>
      <w:r>
        <w:rPr>
          <w:sz w:val="22"/>
          <w:szCs w:val="22"/>
        </w:rPr>
        <w:t>No.</w:t>
      </w:r>
      <w:r w:rsidR="005027A6">
        <w:rPr>
          <w:sz w:val="22"/>
          <w:szCs w:val="22"/>
        </w:rPr>
        <w:t xml:space="preserve"> </w:t>
      </w:r>
    </w:p>
    <w:p w:rsidR="005027A6" w:rsidRDefault="00B26E51" w:rsidP="003F47B8">
      <w:pPr>
        <w:pStyle w:val="Default"/>
        <w:jc w:val="both"/>
        <w:rPr>
          <w:sz w:val="22"/>
          <w:szCs w:val="22"/>
        </w:rPr>
      </w:pPr>
      <w:r>
        <w:rPr>
          <w:sz w:val="22"/>
          <w:szCs w:val="22"/>
        </w:rPr>
        <w:t xml:space="preserve"> </w:t>
      </w:r>
      <w:r w:rsidR="005027A6">
        <w:rPr>
          <w:sz w:val="22"/>
          <w:szCs w:val="22"/>
        </w:rPr>
        <w:t>(</w:t>
      </w:r>
      <w:proofErr w:type="spellStart"/>
      <w:r w:rsidR="005027A6">
        <w:rPr>
          <w:sz w:val="22"/>
          <w:szCs w:val="22"/>
        </w:rPr>
        <w:t>i</w:t>
      </w:r>
      <w:proofErr w:type="spellEnd"/>
      <w:r w:rsidR="005027A6">
        <w:rPr>
          <w:sz w:val="22"/>
          <w:szCs w:val="22"/>
        </w:rPr>
        <w:t xml:space="preserve">) To allow the heart surgery expenditure as repair expenses to plant, the heart should have been first included in the </w:t>
      </w:r>
      <w:proofErr w:type="spellStart"/>
      <w:r w:rsidR="005027A6">
        <w:rPr>
          <w:sz w:val="22"/>
          <w:szCs w:val="22"/>
        </w:rPr>
        <w:t>assessee’s</w:t>
      </w:r>
      <w:proofErr w:type="spellEnd"/>
      <w:r w:rsidR="005027A6">
        <w:rPr>
          <w:sz w:val="22"/>
          <w:szCs w:val="22"/>
        </w:rPr>
        <w:t xml:space="preserve"> balance sheet as an asset in the previous year and in the earlier years. Also, a value needs to be assigned for the same. (ii) </w:t>
      </w:r>
      <w:r>
        <w:rPr>
          <w:sz w:val="22"/>
          <w:szCs w:val="22"/>
        </w:rPr>
        <w:t xml:space="preserve">There </w:t>
      </w:r>
      <w:r w:rsidR="005027A6">
        <w:rPr>
          <w:sz w:val="22"/>
          <w:szCs w:val="22"/>
        </w:rPr>
        <w:t xml:space="preserve">is no </w:t>
      </w:r>
      <w:r w:rsidR="005027A6">
        <w:rPr>
          <w:b/>
          <w:bCs/>
          <w:sz w:val="22"/>
          <w:szCs w:val="22"/>
        </w:rPr>
        <w:t xml:space="preserve">direct nexus </w:t>
      </w:r>
      <w:r w:rsidR="005027A6">
        <w:rPr>
          <w:sz w:val="22"/>
          <w:szCs w:val="22"/>
        </w:rPr>
        <w:t xml:space="preserve">between the expenses incurred by the assessee on the heart surgery and his efficiency in the professional field. Therefore, the claim for allowing the said expenditure under section 37 is also not tenable. </w:t>
      </w:r>
    </w:p>
    <w:p w:rsidR="005027A6" w:rsidRDefault="00B26E51" w:rsidP="003F47B8">
      <w:pPr>
        <w:pStyle w:val="Default"/>
        <w:jc w:val="both"/>
        <w:rPr>
          <w:sz w:val="22"/>
          <w:szCs w:val="22"/>
        </w:rPr>
      </w:pPr>
      <w:r>
        <w:rPr>
          <w:b/>
          <w:bCs/>
          <w:sz w:val="22"/>
          <w:szCs w:val="22"/>
        </w:rPr>
        <w:lastRenderedPageBreak/>
        <w:t>2</w:t>
      </w:r>
      <w:r w:rsidR="005027A6">
        <w:rPr>
          <w:b/>
          <w:bCs/>
          <w:sz w:val="22"/>
          <w:szCs w:val="22"/>
        </w:rPr>
        <w:t xml:space="preserve">3. Would expenditure incurred on feasibility study conducted for examining proposals for technological advancement relating to the existing business be classified as a revenue expenditure, where the project was abandoned without creating a new asset? </w:t>
      </w:r>
    </w:p>
    <w:p w:rsidR="005027A6" w:rsidRDefault="005027A6" w:rsidP="003F47B8">
      <w:pPr>
        <w:pStyle w:val="Default"/>
        <w:jc w:val="both"/>
        <w:rPr>
          <w:sz w:val="22"/>
          <w:szCs w:val="22"/>
        </w:rPr>
      </w:pPr>
      <w:r>
        <w:rPr>
          <w:b/>
          <w:bCs/>
          <w:i/>
          <w:iCs/>
          <w:sz w:val="22"/>
          <w:szCs w:val="22"/>
        </w:rPr>
        <w:t xml:space="preserve">CIT v. </w:t>
      </w:r>
      <w:proofErr w:type="spellStart"/>
      <w:r>
        <w:rPr>
          <w:b/>
          <w:bCs/>
          <w:i/>
          <w:iCs/>
          <w:sz w:val="22"/>
          <w:szCs w:val="22"/>
        </w:rPr>
        <w:t>Priya</w:t>
      </w:r>
      <w:proofErr w:type="spellEnd"/>
      <w:r>
        <w:rPr>
          <w:b/>
          <w:bCs/>
          <w:i/>
          <w:iCs/>
          <w:sz w:val="22"/>
          <w:szCs w:val="22"/>
        </w:rPr>
        <w:t xml:space="preserve"> Village </w:t>
      </w:r>
      <w:proofErr w:type="spellStart"/>
      <w:r>
        <w:rPr>
          <w:b/>
          <w:bCs/>
          <w:i/>
          <w:iCs/>
          <w:sz w:val="22"/>
          <w:szCs w:val="22"/>
        </w:rPr>
        <w:t>Roadshows</w:t>
      </w:r>
      <w:proofErr w:type="spellEnd"/>
      <w:r>
        <w:rPr>
          <w:b/>
          <w:bCs/>
          <w:i/>
          <w:iCs/>
          <w:sz w:val="22"/>
          <w:szCs w:val="22"/>
        </w:rPr>
        <w:t xml:space="preserve"> Ltd. (2011) 332 ITR 594 (Delhi) </w:t>
      </w:r>
    </w:p>
    <w:p w:rsidR="00B26E51" w:rsidRDefault="00B26E51" w:rsidP="003F47B8">
      <w:pPr>
        <w:pStyle w:val="Default"/>
        <w:jc w:val="both"/>
        <w:rPr>
          <w:sz w:val="22"/>
          <w:szCs w:val="22"/>
        </w:rPr>
      </w:pPr>
      <w:r>
        <w:rPr>
          <w:sz w:val="22"/>
          <w:szCs w:val="22"/>
        </w:rPr>
        <w:t xml:space="preserve">Revenue, </w:t>
      </w:r>
      <w:proofErr w:type="gramStart"/>
      <w:r>
        <w:rPr>
          <w:sz w:val="22"/>
          <w:szCs w:val="22"/>
        </w:rPr>
        <w:t>S</w:t>
      </w:r>
      <w:r w:rsidR="005027A6">
        <w:rPr>
          <w:sz w:val="22"/>
          <w:szCs w:val="22"/>
        </w:rPr>
        <w:t>ince</w:t>
      </w:r>
      <w:proofErr w:type="gramEnd"/>
      <w:r w:rsidR="005027A6">
        <w:rPr>
          <w:sz w:val="22"/>
          <w:szCs w:val="22"/>
        </w:rPr>
        <w:t xml:space="preserve"> the feasibility studies were conducted by the assessee for the existing business with a common administration and common fund and the studies were abandoned without creating a new asset</w:t>
      </w:r>
      <w:r>
        <w:rPr>
          <w:sz w:val="22"/>
          <w:szCs w:val="22"/>
        </w:rPr>
        <w:t>.</w:t>
      </w:r>
    </w:p>
    <w:p w:rsidR="005027A6" w:rsidRDefault="005027A6" w:rsidP="003F47B8">
      <w:pPr>
        <w:pStyle w:val="Default"/>
        <w:jc w:val="both"/>
        <w:rPr>
          <w:sz w:val="22"/>
          <w:szCs w:val="22"/>
        </w:rPr>
      </w:pPr>
      <w:r>
        <w:rPr>
          <w:b/>
          <w:bCs/>
          <w:sz w:val="22"/>
          <w:szCs w:val="22"/>
        </w:rPr>
        <w:t xml:space="preserve">24. Can the expenditure incurred for purchase of second hand medical equipment for use as spare parts for existing equipment </w:t>
      </w:r>
      <w:proofErr w:type="gramStart"/>
      <w:r>
        <w:rPr>
          <w:b/>
          <w:bCs/>
          <w:sz w:val="22"/>
          <w:szCs w:val="22"/>
        </w:rPr>
        <w:t>be</w:t>
      </w:r>
      <w:proofErr w:type="gramEnd"/>
      <w:r>
        <w:rPr>
          <w:b/>
          <w:bCs/>
          <w:sz w:val="22"/>
          <w:szCs w:val="22"/>
        </w:rPr>
        <w:t xml:space="preserve"> claimed as revenue expenditure? </w:t>
      </w:r>
    </w:p>
    <w:p w:rsidR="005027A6" w:rsidRDefault="005027A6" w:rsidP="003F47B8">
      <w:pPr>
        <w:pStyle w:val="Default"/>
        <w:jc w:val="both"/>
        <w:rPr>
          <w:sz w:val="22"/>
          <w:szCs w:val="22"/>
        </w:rPr>
      </w:pPr>
      <w:r>
        <w:rPr>
          <w:b/>
          <w:bCs/>
          <w:i/>
          <w:iCs/>
          <w:sz w:val="22"/>
          <w:szCs w:val="22"/>
        </w:rPr>
        <w:t xml:space="preserve">Dr. </w:t>
      </w:r>
      <w:proofErr w:type="spellStart"/>
      <w:r>
        <w:rPr>
          <w:b/>
          <w:bCs/>
          <w:i/>
          <w:iCs/>
          <w:sz w:val="22"/>
          <w:szCs w:val="22"/>
        </w:rPr>
        <w:t>Aswath</w:t>
      </w:r>
      <w:proofErr w:type="spellEnd"/>
      <w:r>
        <w:rPr>
          <w:b/>
          <w:bCs/>
          <w:i/>
          <w:iCs/>
          <w:sz w:val="22"/>
          <w:szCs w:val="22"/>
        </w:rPr>
        <w:t xml:space="preserve"> N. </w:t>
      </w:r>
      <w:proofErr w:type="spellStart"/>
      <w:r>
        <w:rPr>
          <w:b/>
          <w:bCs/>
          <w:i/>
          <w:iCs/>
          <w:sz w:val="22"/>
          <w:szCs w:val="22"/>
        </w:rPr>
        <w:t>Rao</w:t>
      </w:r>
      <w:proofErr w:type="spellEnd"/>
      <w:r>
        <w:rPr>
          <w:b/>
          <w:bCs/>
          <w:i/>
          <w:iCs/>
          <w:sz w:val="22"/>
          <w:szCs w:val="22"/>
        </w:rPr>
        <w:t xml:space="preserve"> v. ACIT (2010) 326 ITR 188 (</w:t>
      </w:r>
      <w:proofErr w:type="spellStart"/>
      <w:r>
        <w:rPr>
          <w:b/>
          <w:bCs/>
          <w:i/>
          <w:iCs/>
          <w:sz w:val="22"/>
          <w:szCs w:val="22"/>
        </w:rPr>
        <w:t>Karn</w:t>
      </w:r>
      <w:proofErr w:type="spellEnd"/>
      <w:r>
        <w:rPr>
          <w:b/>
          <w:bCs/>
          <w:i/>
          <w:iCs/>
          <w:sz w:val="22"/>
          <w:szCs w:val="22"/>
        </w:rPr>
        <w:t xml:space="preserve">) </w:t>
      </w:r>
    </w:p>
    <w:p w:rsidR="005027A6" w:rsidRDefault="005027A6" w:rsidP="003F47B8">
      <w:pPr>
        <w:pStyle w:val="Default"/>
        <w:jc w:val="both"/>
        <w:rPr>
          <w:sz w:val="22"/>
          <w:szCs w:val="22"/>
        </w:rPr>
      </w:pPr>
      <w:r>
        <w:rPr>
          <w:b/>
          <w:bCs/>
          <w:sz w:val="22"/>
          <w:szCs w:val="22"/>
        </w:rPr>
        <w:t xml:space="preserve">Relevant section: 37(1) </w:t>
      </w:r>
    </w:p>
    <w:p w:rsidR="005027A6" w:rsidRDefault="00B26E51" w:rsidP="005D3432">
      <w:pPr>
        <w:pStyle w:val="Default"/>
        <w:jc w:val="both"/>
        <w:rPr>
          <w:sz w:val="22"/>
          <w:szCs w:val="22"/>
        </w:rPr>
      </w:pPr>
      <w:proofErr w:type="spellStart"/>
      <w:r>
        <w:rPr>
          <w:sz w:val="22"/>
          <w:szCs w:val="22"/>
        </w:rPr>
        <w:t>Revenue.</w:t>
      </w:r>
      <w:r w:rsidR="005027A6">
        <w:rPr>
          <w:sz w:val="22"/>
          <w:szCs w:val="22"/>
        </w:rPr>
        <w:t>On</w:t>
      </w:r>
      <w:proofErr w:type="spellEnd"/>
      <w:r w:rsidR="005027A6">
        <w:rPr>
          <w:sz w:val="22"/>
          <w:szCs w:val="22"/>
        </w:rPr>
        <w:t xml:space="preserve"> these issues, the High Court held that since the second hand machinery purchased by the assessee is for use as spare parts for the existing old machinery, the same had to be allowed as revenue expenditure. </w:t>
      </w:r>
    </w:p>
    <w:p w:rsidR="005027A6" w:rsidRDefault="005027A6" w:rsidP="003F47B8">
      <w:pPr>
        <w:pStyle w:val="Default"/>
        <w:jc w:val="both"/>
        <w:rPr>
          <w:sz w:val="22"/>
          <w:szCs w:val="22"/>
        </w:rPr>
      </w:pPr>
      <w:r>
        <w:rPr>
          <w:b/>
          <w:bCs/>
          <w:sz w:val="22"/>
          <w:szCs w:val="22"/>
        </w:rPr>
        <w:t xml:space="preserve">25. Can the amount incurred by the assessee for replacing the old mono sound system in its cinema theatre with a new Dolby stereo system be treated as revenue expenditure? </w:t>
      </w:r>
    </w:p>
    <w:p w:rsidR="005027A6" w:rsidRDefault="005027A6" w:rsidP="003F47B8">
      <w:pPr>
        <w:pStyle w:val="Default"/>
        <w:jc w:val="both"/>
        <w:rPr>
          <w:sz w:val="22"/>
          <w:szCs w:val="22"/>
        </w:rPr>
      </w:pPr>
      <w:proofErr w:type="gramStart"/>
      <w:r>
        <w:rPr>
          <w:b/>
          <w:bCs/>
          <w:i/>
          <w:iCs/>
          <w:sz w:val="22"/>
          <w:szCs w:val="22"/>
        </w:rPr>
        <w:t xml:space="preserve">CIT v. </w:t>
      </w:r>
      <w:proofErr w:type="spellStart"/>
      <w:r>
        <w:rPr>
          <w:b/>
          <w:bCs/>
          <w:i/>
          <w:iCs/>
          <w:sz w:val="22"/>
          <w:szCs w:val="22"/>
        </w:rPr>
        <w:t>Sagar</w:t>
      </w:r>
      <w:proofErr w:type="spellEnd"/>
      <w:r>
        <w:rPr>
          <w:b/>
          <w:bCs/>
          <w:i/>
          <w:iCs/>
          <w:sz w:val="22"/>
          <w:szCs w:val="22"/>
        </w:rPr>
        <w:t xml:space="preserve"> Talkies (2010) 325 ITR 133 (</w:t>
      </w:r>
      <w:proofErr w:type="spellStart"/>
      <w:r>
        <w:rPr>
          <w:b/>
          <w:bCs/>
          <w:i/>
          <w:iCs/>
          <w:sz w:val="22"/>
          <w:szCs w:val="22"/>
        </w:rPr>
        <w:t>Karn</w:t>
      </w:r>
      <w:proofErr w:type="spellEnd"/>
      <w:r>
        <w:rPr>
          <w:b/>
          <w:bCs/>
          <w:i/>
          <w:iCs/>
          <w:sz w:val="22"/>
          <w:szCs w:val="22"/>
        </w:rPr>
        <w:t>.)</w:t>
      </w:r>
      <w:proofErr w:type="gramEnd"/>
      <w:r>
        <w:rPr>
          <w:b/>
          <w:bCs/>
          <w:i/>
          <w:iCs/>
          <w:sz w:val="22"/>
          <w:szCs w:val="22"/>
        </w:rPr>
        <w:t xml:space="preserve"> </w:t>
      </w:r>
    </w:p>
    <w:p w:rsidR="00B26E51" w:rsidRDefault="00B26E51" w:rsidP="003F47B8">
      <w:pPr>
        <w:pStyle w:val="Default"/>
        <w:jc w:val="both"/>
        <w:rPr>
          <w:b/>
          <w:bCs/>
          <w:sz w:val="22"/>
          <w:szCs w:val="22"/>
        </w:rPr>
      </w:pPr>
      <w:proofErr w:type="gramStart"/>
      <w:r>
        <w:rPr>
          <w:sz w:val="22"/>
          <w:szCs w:val="22"/>
        </w:rPr>
        <w:t>Revenue</w:t>
      </w:r>
      <w:r w:rsidRPr="00B26E51">
        <w:rPr>
          <w:sz w:val="22"/>
          <w:szCs w:val="22"/>
        </w:rPr>
        <w:t>.</w:t>
      </w:r>
      <w:proofErr w:type="gramEnd"/>
      <w:r w:rsidR="005027A6" w:rsidRPr="00B26E51">
        <w:rPr>
          <w:sz w:val="22"/>
          <w:szCs w:val="22"/>
        </w:rPr>
        <w:t xml:space="preserve"> </w:t>
      </w:r>
      <w:r w:rsidR="005027A6" w:rsidRPr="00B26E51">
        <w:rPr>
          <w:bCs/>
          <w:sz w:val="22"/>
          <w:szCs w:val="22"/>
        </w:rPr>
        <w:t xml:space="preserve">This had not benefited the assessee in any way with regard to the total income since there was no change in the seating capacity of the theatre or increase in the tariff rate of the ticket. </w:t>
      </w:r>
    </w:p>
    <w:p w:rsidR="005027A6" w:rsidRDefault="005027A6" w:rsidP="003F47B8">
      <w:pPr>
        <w:pStyle w:val="Default"/>
        <w:jc w:val="both"/>
        <w:rPr>
          <w:sz w:val="22"/>
          <w:szCs w:val="22"/>
        </w:rPr>
      </w:pPr>
      <w:r>
        <w:rPr>
          <w:b/>
          <w:bCs/>
          <w:sz w:val="22"/>
          <w:szCs w:val="22"/>
        </w:rPr>
        <w:t xml:space="preserve">26. Can payment to police personnel and </w:t>
      </w:r>
      <w:proofErr w:type="spellStart"/>
      <w:r>
        <w:rPr>
          <w:b/>
          <w:bCs/>
          <w:sz w:val="22"/>
          <w:szCs w:val="22"/>
        </w:rPr>
        <w:t>gundas</w:t>
      </w:r>
      <w:proofErr w:type="spellEnd"/>
      <w:r>
        <w:rPr>
          <w:b/>
          <w:bCs/>
          <w:sz w:val="22"/>
          <w:szCs w:val="22"/>
        </w:rPr>
        <w:t xml:space="preserve"> to keep away from the cinema theatres run by the assessee be allowed as deduction? </w:t>
      </w:r>
    </w:p>
    <w:p w:rsidR="005027A6" w:rsidRDefault="005027A6" w:rsidP="003F47B8">
      <w:pPr>
        <w:pStyle w:val="Default"/>
        <w:jc w:val="both"/>
        <w:rPr>
          <w:sz w:val="22"/>
          <w:szCs w:val="22"/>
        </w:rPr>
      </w:pPr>
      <w:r>
        <w:rPr>
          <w:b/>
          <w:bCs/>
          <w:i/>
          <w:iCs/>
          <w:sz w:val="22"/>
          <w:szCs w:val="22"/>
        </w:rPr>
        <w:t xml:space="preserve">CIT v. </w:t>
      </w:r>
      <w:proofErr w:type="spellStart"/>
      <w:r>
        <w:rPr>
          <w:b/>
          <w:bCs/>
          <w:i/>
          <w:iCs/>
          <w:sz w:val="22"/>
          <w:szCs w:val="22"/>
        </w:rPr>
        <w:t>Neelavathi</w:t>
      </w:r>
      <w:proofErr w:type="spellEnd"/>
      <w:r>
        <w:rPr>
          <w:b/>
          <w:bCs/>
          <w:i/>
          <w:iCs/>
          <w:sz w:val="22"/>
          <w:szCs w:val="22"/>
        </w:rPr>
        <w:t xml:space="preserve"> &amp; Others (2010) 322 ITR 643 (</w:t>
      </w:r>
      <w:proofErr w:type="spellStart"/>
      <w:r>
        <w:rPr>
          <w:b/>
          <w:bCs/>
          <w:i/>
          <w:iCs/>
          <w:sz w:val="22"/>
          <w:szCs w:val="22"/>
        </w:rPr>
        <w:t>Karn</w:t>
      </w:r>
      <w:proofErr w:type="spellEnd"/>
      <w:r>
        <w:rPr>
          <w:b/>
          <w:bCs/>
          <w:i/>
          <w:iCs/>
          <w:sz w:val="22"/>
          <w:szCs w:val="22"/>
        </w:rPr>
        <w:t xml:space="preserve">) </w:t>
      </w:r>
    </w:p>
    <w:p w:rsidR="005027A6" w:rsidRDefault="005027A6" w:rsidP="003F47B8">
      <w:pPr>
        <w:pStyle w:val="Default"/>
        <w:jc w:val="both"/>
        <w:rPr>
          <w:sz w:val="22"/>
          <w:szCs w:val="22"/>
        </w:rPr>
      </w:pPr>
      <w:r>
        <w:rPr>
          <w:b/>
          <w:bCs/>
          <w:sz w:val="22"/>
          <w:szCs w:val="22"/>
        </w:rPr>
        <w:t xml:space="preserve">Relevant section: 37(1) </w:t>
      </w:r>
    </w:p>
    <w:p w:rsidR="00B26E51" w:rsidRDefault="00B26E51" w:rsidP="00B26E51">
      <w:pPr>
        <w:pStyle w:val="Default"/>
        <w:jc w:val="both"/>
        <w:rPr>
          <w:sz w:val="22"/>
          <w:szCs w:val="22"/>
        </w:rPr>
      </w:pPr>
      <w:r>
        <w:rPr>
          <w:sz w:val="22"/>
          <w:szCs w:val="22"/>
        </w:rPr>
        <w:t>No.</w:t>
      </w:r>
    </w:p>
    <w:p w:rsidR="005D3432" w:rsidRDefault="005027A6" w:rsidP="005D3432">
      <w:pPr>
        <w:pStyle w:val="Default"/>
        <w:jc w:val="both"/>
        <w:rPr>
          <w:sz w:val="22"/>
          <w:szCs w:val="22"/>
        </w:rPr>
      </w:pPr>
      <w:r>
        <w:rPr>
          <w:sz w:val="22"/>
          <w:szCs w:val="22"/>
        </w:rPr>
        <w:t xml:space="preserve">If the assessee had incurred expenditure for the purpose of security, the same would have been allowed as deduction. However, in the instant case, since the payment has been made to the police and </w:t>
      </w:r>
      <w:proofErr w:type="spellStart"/>
      <w:r>
        <w:rPr>
          <w:sz w:val="22"/>
          <w:szCs w:val="22"/>
        </w:rPr>
        <w:t>gundas</w:t>
      </w:r>
      <w:proofErr w:type="spellEnd"/>
      <w:r>
        <w:rPr>
          <w:sz w:val="22"/>
          <w:szCs w:val="22"/>
        </w:rPr>
        <w:t xml:space="preserve"> to keep them away from the business premises, such a payment is illegal and hence, not allowable as deduction. </w:t>
      </w:r>
    </w:p>
    <w:p w:rsidR="005027A6" w:rsidRDefault="005027A6" w:rsidP="005D3432">
      <w:pPr>
        <w:pStyle w:val="Default"/>
        <w:jc w:val="both"/>
        <w:rPr>
          <w:sz w:val="22"/>
          <w:szCs w:val="22"/>
        </w:rPr>
      </w:pPr>
      <w:r>
        <w:rPr>
          <w:b/>
          <w:bCs/>
          <w:sz w:val="22"/>
          <w:szCs w:val="22"/>
        </w:rPr>
        <w:t xml:space="preserve">27. Can expenditure incurred on alteration of a dam to ensure adequate supply of water for the smelter plant owned by the assessee be allowed as revenue expenditure? </w:t>
      </w:r>
    </w:p>
    <w:p w:rsidR="005027A6" w:rsidRDefault="005027A6" w:rsidP="003F47B8">
      <w:pPr>
        <w:pStyle w:val="Default"/>
        <w:jc w:val="both"/>
        <w:rPr>
          <w:sz w:val="22"/>
          <w:szCs w:val="22"/>
        </w:rPr>
      </w:pPr>
      <w:proofErr w:type="gramStart"/>
      <w:r>
        <w:rPr>
          <w:b/>
          <w:bCs/>
          <w:i/>
          <w:iCs/>
          <w:sz w:val="22"/>
          <w:szCs w:val="22"/>
        </w:rPr>
        <w:t>CIT v. Hindustan Zinc Ltd. (2010) 322 ITR 478 (Raj.)</w:t>
      </w:r>
      <w:proofErr w:type="gramEnd"/>
      <w:r>
        <w:rPr>
          <w:b/>
          <w:bCs/>
          <w:i/>
          <w:iCs/>
          <w:sz w:val="22"/>
          <w:szCs w:val="22"/>
        </w:rPr>
        <w:t xml:space="preserve"> </w:t>
      </w:r>
    </w:p>
    <w:p w:rsidR="005027A6" w:rsidRDefault="005027A6" w:rsidP="003F47B8">
      <w:pPr>
        <w:pStyle w:val="Default"/>
        <w:jc w:val="both"/>
        <w:rPr>
          <w:sz w:val="22"/>
          <w:szCs w:val="22"/>
        </w:rPr>
      </w:pPr>
      <w:r>
        <w:rPr>
          <w:b/>
          <w:bCs/>
          <w:sz w:val="22"/>
          <w:szCs w:val="22"/>
        </w:rPr>
        <w:t xml:space="preserve">Relevant section: 37(1) </w:t>
      </w:r>
    </w:p>
    <w:p w:rsidR="005027A6" w:rsidRDefault="00B26E51" w:rsidP="003F47B8">
      <w:pPr>
        <w:pStyle w:val="Default"/>
        <w:jc w:val="both"/>
        <w:rPr>
          <w:sz w:val="22"/>
          <w:szCs w:val="22"/>
        </w:rPr>
      </w:pPr>
      <w:proofErr w:type="gramStart"/>
      <w:r>
        <w:rPr>
          <w:sz w:val="22"/>
          <w:szCs w:val="22"/>
        </w:rPr>
        <w:t>Revenue.</w:t>
      </w:r>
      <w:proofErr w:type="gramEnd"/>
      <w:r>
        <w:rPr>
          <w:sz w:val="22"/>
          <w:szCs w:val="22"/>
        </w:rPr>
        <w:t xml:space="preserve"> </w:t>
      </w:r>
      <w:r w:rsidR="005027A6">
        <w:rPr>
          <w:sz w:val="22"/>
          <w:szCs w:val="22"/>
        </w:rPr>
        <w:t xml:space="preserve">The High Court observed that the expenditure incurred by the assessee </w:t>
      </w:r>
      <w:r w:rsidR="005027A6" w:rsidRPr="00B26E51">
        <w:rPr>
          <w:sz w:val="22"/>
          <w:szCs w:val="22"/>
          <w:u w:val="single"/>
        </w:rPr>
        <w:t>for commercial expediency</w:t>
      </w:r>
      <w:r w:rsidR="005027A6">
        <w:rPr>
          <w:sz w:val="22"/>
          <w:szCs w:val="22"/>
        </w:rPr>
        <w:t xml:space="preserve"> relates to carrying on of business. The operational expenses incurred by the assessee solely intended for the furtherance of the enterprise can by no means be treated as expenditure of capital nature. </w:t>
      </w:r>
    </w:p>
    <w:p w:rsidR="005027A6" w:rsidRDefault="005027A6" w:rsidP="003F47B8">
      <w:pPr>
        <w:pStyle w:val="Default"/>
        <w:jc w:val="both"/>
        <w:rPr>
          <w:sz w:val="22"/>
          <w:szCs w:val="22"/>
        </w:rPr>
      </w:pPr>
      <w:r>
        <w:rPr>
          <w:b/>
          <w:bCs/>
          <w:sz w:val="22"/>
          <w:szCs w:val="22"/>
        </w:rPr>
        <w:t xml:space="preserve">28. Is the amount paid by a construction company as regularization fee for violating building bye-laws allowable as deduction? </w:t>
      </w:r>
    </w:p>
    <w:p w:rsidR="005027A6" w:rsidRDefault="005027A6" w:rsidP="003F47B8">
      <w:pPr>
        <w:pStyle w:val="Default"/>
        <w:jc w:val="both"/>
        <w:rPr>
          <w:sz w:val="22"/>
          <w:szCs w:val="22"/>
        </w:rPr>
      </w:pPr>
      <w:proofErr w:type="gramStart"/>
      <w:r>
        <w:rPr>
          <w:b/>
          <w:bCs/>
          <w:i/>
          <w:iCs/>
          <w:sz w:val="22"/>
          <w:szCs w:val="22"/>
        </w:rPr>
        <w:t>Millennia Developers (P) Ltd. v. DCIT (2010) 322 ITR 401 (</w:t>
      </w:r>
      <w:proofErr w:type="spellStart"/>
      <w:r>
        <w:rPr>
          <w:b/>
          <w:bCs/>
          <w:i/>
          <w:iCs/>
          <w:sz w:val="22"/>
          <w:szCs w:val="22"/>
        </w:rPr>
        <w:t>Karn</w:t>
      </w:r>
      <w:proofErr w:type="spellEnd"/>
      <w:r>
        <w:rPr>
          <w:b/>
          <w:bCs/>
          <w:i/>
          <w:iCs/>
          <w:sz w:val="22"/>
          <w:szCs w:val="22"/>
        </w:rPr>
        <w:t>.)</w:t>
      </w:r>
      <w:proofErr w:type="gramEnd"/>
      <w:r>
        <w:rPr>
          <w:b/>
          <w:bCs/>
          <w:i/>
          <w:iCs/>
          <w:sz w:val="22"/>
          <w:szCs w:val="22"/>
        </w:rPr>
        <w:t xml:space="preserve"> </w:t>
      </w:r>
    </w:p>
    <w:p w:rsidR="005027A6" w:rsidRDefault="005027A6" w:rsidP="003F47B8">
      <w:pPr>
        <w:pStyle w:val="Default"/>
        <w:jc w:val="both"/>
        <w:rPr>
          <w:sz w:val="22"/>
          <w:szCs w:val="22"/>
        </w:rPr>
      </w:pPr>
      <w:r>
        <w:rPr>
          <w:b/>
          <w:bCs/>
          <w:sz w:val="22"/>
          <w:szCs w:val="22"/>
        </w:rPr>
        <w:t xml:space="preserve">Relevant section: 37(1) </w:t>
      </w:r>
    </w:p>
    <w:p w:rsidR="005027A6" w:rsidRDefault="00C05FA9" w:rsidP="003F47B8">
      <w:pPr>
        <w:pStyle w:val="Default"/>
        <w:jc w:val="both"/>
        <w:rPr>
          <w:sz w:val="22"/>
          <w:szCs w:val="22"/>
        </w:rPr>
      </w:pPr>
      <w:r>
        <w:rPr>
          <w:sz w:val="22"/>
          <w:szCs w:val="22"/>
        </w:rPr>
        <w:t>No.</w:t>
      </w:r>
      <w:r w:rsidR="00680016">
        <w:rPr>
          <w:sz w:val="22"/>
          <w:szCs w:val="22"/>
        </w:rPr>
        <w:t xml:space="preserve"> </w:t>
      </w:r>
      <w:r w:rsidR="005027A6">
        <w:rPr>
          <w:sz w:val="22"/>
          <w:szCs w:val="22"/>
        </w:rPr>
        <w:t xml:space="preserve">The High Court observed that as per the provisions of the Karnataka Municipal Corporations Act, 1976, the amount paid to compound an offence is obviously </w:t>
      </w:r>
      <w:r w:rsidR="005027A6" w:rsidRPr="00680016">
        <w:rPr>
          <w:sz w:val="22"/>
          <w:szCs w:val="22"/>
          <w:u w:val="single"/>
        </w:rPr>
        <w:t>a penalty</w:t>
      </w:r>
      <w:r w:rsidR="005027A6">
        <w:rPr>
          <w:sz w:val="22"/>
          <w:szCs w:val="22"/>
        </w:rPr>
        <w:t xml:space="preserve"> and hence, does not qualify for deduction under section 37. Merely describing the payment as a compounding fee would not alter the character of the payment. </w:t>
      </w:r>
    </w:p>
    <w:p w:rsidR="005027A6" w:rsidRDefault="00680016" w:rsidP="005D3432">
      <w:pPr>
        <w:pStyle w:val="Default"/>
        <w:jc w:val="both"/>
        <w:rPr>
          <w:sz w:val="22"/>
          <w:szCs w:val="22"/>
        </w:rPr>
      </w:pPr>
      <w:r>
        <w:rPr>
          <w:i/>
          <w:iCs/>
          <w:sz w:val="22"/>
          <w:szCs w:val="22"/>
        </w:rPr>
        <w:t xml:space="preserve">Note: </w:t>
      </w:r>
      <w:r w:rsidR="005027A6">
        <w:rPr>
          <w:i/>
          <w:iCs/>
          <w:sz w:val="22"/>
          <w:szCs w:val="22"/>
        </w:rPr>
        <w:t>The principle of substance over form has been applied</w:t>
      </w:r>
      <w:r w:rsidR="00C05FA9">
        <w:rPr>
          <w:i/>
          <w:iCs/>
          <w:sz w:val="22"/>
          <w:szCs w:val="22"/>
        </w:rPr>
        <w:t>.</w:t>
      </w:r>
    </w:p>
    <w:p w:rsidR="005027A6" w:rsidRDefault="005027A6" w:rsidP="003F47B8">
      <w:pPr>
        <w:pStyle w:val="Default"/>
        <w:jc w:val="both"/>
        <w:rPr>
          <w:sz w:val="22"/>
          <w:szCs w:val="22"/>
        </w:rPr>
      </w:pPr>
      <w:r>
        <w:rPr>
          <w:b/>
          <w:bCs/>
          <w:sz w:val="22"/>
          <w:szCs w:val="22"/>
        </w:rPr>
        <w:t xml:space="preserve">29. Can the waiver of principal amount of loan taken for purchase of capital asset by the bank be treated as “benefit arising out of business” or “a remission of trading liability” for taxability as business income of the company? </w:t>
      </w:r>
    </w:p>
    <w:p w:rsidR="005027A6" w:rsidRDefault="005027A6" w:rsidP="003F47B8">
      <w:pPr>
        <w:pStyle w:val="Default"/>
        <w:jc w:val="both"/>
        <w:rPr>
          <w:sz w:val="22"/>
          <w:szCs w:val="22"/>
        </w:rPr>
      </w:pPr>
      <w:proofErr w:type="spellStart"/>
      <w:proofErr w:type="gramStart"/>
      <w:r>
        <w:rPr>
          <w:b/>
          <w:bCs/>
          <w:i/>
          <w:iCs/>
          <w:sz w:val="22"/>
          <w:szCs w:val="22"/>
        </w:rPr>
        <w:t>Iskraemeco</w:t>
      </w:r>
      <w:proofErr w:type="spellEnd"/>
      <w:r>
        <w:rPr>
          <w:b/>
          <w:bCs/>
          <w:i/>
          <w:iCs/>
          <w:sz w:val="22"/>
          <w:szCs w:val="22"/>
        </w:rPr>
        <w:t xml:space="preserve"> Regent Ltd. v. CIT (2011) 331 ITR 317 (Mad.)</w:t>
      </w:r>
      <w:proofErr w:type="gramEnd"/>
      <w:r>
        <w:rPr>
          <w:b/>
          <w:bCs/>
          <w:i/>
          <w:iCs/>
          <w:sz w:val="22"/>
          <w:szCs w:val="22"/>
        </w:rPr>
        <w:t xml:space="preserve"> </w:t>
      </w:r>
    </w:p>
    <w:p w:rsidR="005027A6" w:rsidRDefault="00680016" w:rsidP="003F47B8">
      <w:pPr>
        <w:pStyle w:val="Default"/>
        <w:jc w:val="both"/>
        <w:rPr>
          <w:sz w:val="22"/>
          <w:szCs w:val="22"/>
        </w:rPr>
      </w:pPr>
      <w:proofErr w:type="spellStart"/>
      <w:r>
        <w:rPr>
          <w:sz w:val="22"/>
          <w:szCs w:val="22"/>
        </w:rPr>
        <w:t>No.G</w:t>
      </w:r>
      <w:r w:rsidR="005027A6">
        <w:rPr>
          <w:sz w:val="22"/>
          <w:szCs w:val="22"/>
        </w:rPr>
        <w:t>rant</w:t>
      </w:r>
      <w:proofErr w:type="spellEnd"/>
      <w:r w:rsidR="005027A6">
        <w:rPr>
          <w:sz w:val="22"/>
          <w:szCs w:val="22"/>
        </w:rPr>
        <w:t xml:space="preserve"> of bank loan for purchase of a capital asset is a capital receipt and not a trading receipt. The provisions of section 41(1) are attracted only in case of remission of a trading liability. Further, such waiver cannot be treated as a benefit arising out of business and consequently, section 28(iv) will not apply in respect of such loan transaction. </w:t>
      </w:r>
    </w:p>
    <w:p w:rsidR="005027A6" w:rsidRDefault="005027A6" w:rsidP="003F47B8">
      <w:pPr>
        <w:pStyle w:val="Default"/>
        <w:jc w:val="both"/>
        <w:rPr>
          <w:sz w:val="22"/>
          <w:szCs w:val="22"/>
        </w:rPr>
      </w:pPr>
      <w:r>
        <w:rPr>
          <w:b/>
          <w:bCs/>
          <w:sz w:val="22"/>
          <w:szCs w:val="22"/>
        </w:rPr>
        <w:t xml:space="preserve">30. Can the provisions of section 41(1) be invoked both in respect of waiver of working capital loan utilized for day-to-day business operations and in respect of waiver of term loan taken for purchasing a capital asset? </w:t>
      </w:r>
    </w:p>
    <w:p w:rsidR="005027A6" w:rsidRDefault="005027A6" w:rsidP="003F47B8">
      <w:pPr>
        <w:pStyle w:val="Default"/>
        <w:jc w:val="both"/>
        <w:rPr>
          <w:sz w:val="22"/>
          <w:szCs w:val="22"/>
        </w:rPr>
      </w:pPr>
      <w:proofErr w:type="spellStart"/>
      <w:proofErr w:type="gramStart"/>
      <w:r>
        <w:rPr>
          <w:b/>
          <w:bCs/>
          <w:i/>
          <w:iCs/>
          <w:sz w:val="22"/>
          <w:szCs w:val="22"/>
        </w:rPr>
        <w:t>Rollatainers</w:t>
      </w:r>
      <w:proofErr w:type="spellEnd"/>
      <w:r>
        <w:rPr>
          <w:b/>
          <w:bCs/>
          <w:i/>
          <w:iCs/>
          <w:sz w:val="22"/>
          <w:szCs w:val="22"/>
        </w:rPr>
        <w:t xml:space="preserve"> Ltd. v. CIT (2011) 339 ITR 54 (Del.)</w:t>
      </w:r>
      <w:proofErr w:type="gramEnd"/>
      <w:r>
        <w:rPr>
          <w:b/>
          <w:bCs/>
          <w:i/>
          <w:iCs/>
          <w:sz w:val="22"/>
          <w:szCs w:val="22"/>
        </w:rPr>
        <w:t xml:space="preserve"> </w:t>
      </w:r>
    </w:p>
    <w:p w:rsidR="00680016" w:rsidRDefault="00680016" w:rsidP="003F47B8">
      <w:pPr>
        <w:pStyle w:val="Default"/>
        <w:jc w:val="both"/>
        <w:rPr>
          <w:sz w:val="22"/>
          <w:szCs w:val="22"/>
        </w:rPr>
      </w:pPr>
      <w:r>
        <w:rPr>
          <w:sz w:val="22"/>
          <w:szCs w:val="22"/>
        </w:rPr>
        <w:lastRenderedPageBreak/>
        <w:t>For Working capital Loan: Yes.</w:t>
      </w:r>
    </w:p>
    <w:p w:rsidR="00680016" w:rsidRDefault="00680016" w:rsidP="00680016">
      <w:pPr>
        <w:pStyle w:val="Default"/>
        <w:jc w:val="both"/>
        <w:rPr>
          <w:i/>
          <w:iCs/>
          <w:sz w:val="22"/>
          <w:szCs w:val="22"/>
        </w:rPr>
      </w:pPr>
      <w:r>
        <w:rPr>
          <w:sz w:val="22"/>
          <w:szCs w:val="22"/>
        </w:rPr>
        <w:t>For Term Loan: No.</w:t>
      </w:r>
    </w:p>
    <w:p w:rsidR="005027A6" w:rsidRDefault="005027A6" w:rsidP="003F47B8">
      <w:pPr>
        <w:pStyle w:val="Default"/>
        <w:jc w:val="both"/>
        <w:rPr>
          <w:sz w:val="22"/>
          <w:szCs w:val="22"/>
        </w:rPr>
      </w:pPr>
      <w:r>
        <w:rPr>
          <w:i/>
          <w:iCs/>
          <w:sz w:val="22"/>
          <w:szCs w:val="22"/>
        </w:rPr>
        <w:t xml:space="preserve"> </w:t>
      </w:r>
    </w:p>
    <w:p w:rsidR="005027A6" w:rsidRDefault="005027A6" w:rsidP="003F47B8">
      <w:pPr>
        <w:pStyle w:val="Default"/>
        <w:jc w:val="both"/>
        <w:rPr>
          <w:sz w:val="22"/>
          <w:szCs w:val="22"/>
        </w:rPr>
      </w:pPr>
      <w:r>
        <w:rPr>
          <w:b/>
          <w:bCs/>
          <w:sz w:val="22"/>
          <w:szCs w:val="22"/>
        </w:rPr>
        <w:t xml:space="preserve">31. Can “moneys payable” in respect of a building sold by the assessee (which has to be reduced from the opening written down value of the block of assets for calculating depreciation) be construed as the fair market value of the asset instead of the actual sale price? </w:t>
      </w:r>
    </w:p>
    <w:p w:rsidR="005027A6" w:rsidRDefault="005027A6" w:rsidP="003F47B8">
      <w:pPr>
        <w:pStyle w:val="Default"/>
        <w:jc w:val="both"/>
        <w:rPr>
          <w:sz w:val="22"/>
          <w:szCs w:val="22"/>
        </w:rPr>
      </w:pPr>
      <w:proofErr w:type="gramStart"/>
      <w:r>
        <w:rPr>
          <w:b/>
          <w:bCs/>
          <w:i/>
          <w:iCs/>
          <w:sz w:val="22"/>
          <w:szCs w:val="22"/>
        </w:rPr>
        <w:t>CIT v. Cable Corporation of India Ltd. (2011) 336 ITR 56 (</w:t>
      </w:r>
      <w:proofErr w:type="spellStart"/>
      <w:r>
        <w:rPr>
          <w:b/>
          <w:bCs/>
          <w:i/>
          <w:iCs/>
          <w:sz w:val="22"/>
          <w:szCs w:val="22"/>
        </w:rPr>
        <w:t>Bom</w:t>
      </w:r>
      <w:proofErr w:type="spellEnd"/>
      <w:r>
        <w:rPr>
          <w:b/>
          <w:bCs/>
          <w:i/>
          <w:iCs/>
          <w:sz w:val="22"/>
          <w:szCs w:val="22"/>
        </w:rPr>
        <w:t>.)</w:t>
      </w:r>
      <w:proofErr w:type="gramEnd"/>
      <w:r>
        <w:rPr>
          <w:b/>
          <w:bCs/>
          <w:i/>
          <w:iCs/>
          <w:sz w:val="22"/>
          <w:szCs w:val="22"/>
        </w:rPr>
        <w:t xml:space="preserve"> </w:t>
      </w:r>
    </w:p>
    <w:p w:rsidR="005027A6" w:rsidRDefault="00680016" w:rsidP="003F47B8">
      <w:pPr>
        <w:pStyle w:val="Default"/>
        <w:jc w:val="both"/>
        <w:rPr>
          <w:sz w:val="22"/>
          <w:szCs w:val="22"/>
        </w:rPr>
      </w:pPr>
      <w:r>
        <w:rPr>
          <w:sz w:val="22"/>
          <w:szCs w:val="22"/>
        </w:rPr>
        <w:t>T</w:t>
      </w:r>
      <w:r w:rsidR="005027A6">
        <w:rPr>
          <w:sz w:val="22"/>
          <w:szCs w:val="22"/>
        </w:rPr>
        <w:t xml:space="preserve">he written down value of the asset falling within that block of assets at the beginning of the previous year has to be adjusted by the amount for which the asset is </w:t>
      </w:r>
      <w:r w:rsidR="005027A6" w:rsidRPr="00680016">
        <w:rPr>
          <w:sz w:val="22"/>
          <w:szCs w:val="22"/>
          <w:u w:val="single"/>
        </w:rPr>
        <w:t>actually sold</w:t>
      </w:r>
      <w:r w:rsidR="005027A6">
        <w:rPr>
          <w:sz w:val="22"/>
          <w:szCs w:val="22"/>
        </w:rPr>
        <w:t xml:space="preserve"> and not by its fair market value. </w:t>
      </w:r>
    </w:p>
    <w:p w:rsidR="005027A6" w:rsidRDefault="005027A6" w:rsidP="003F47B8">
      <w:pPr>
        <w:pStyle w:val="Default"/>
        <w:jc w:val="both"/>
        <w:rPr>
          <w:sz w:val="22"/>
          <w:szCs w:val="22"/>
        </w:rPr>
      </w:pPr>
      <w:r>
        <w:rPr>
          <w:sz w:val="22"/>
          <w:szCs w:val="22"/>
        </w:rPr>
        <w:t xml:space="preserve">It may, however, be noted that, in case of scrap, the amount of scrap value (i.e. the fair market value) has to be reduced as per the provisions of section 43(6), to arrive at the written down value at the end of the year. </w:t>
      </w:r>
    </w:p>
    <w:p w:rsidR="005027A6" w:rsidRDefault="005027A6" w:rsidP="003F47B8">
      <w:pPr>
        <w:pStyle w:val="Default"/>
        <w:jc w:val="both"/>
        <w:rPr>
          <w:sz w:val="22"/>
          <w:szCs w:val="22"/>
        </w:rPr>
      </w:pPr>
      <w:r>
        <w:rPr>
          <w:b/>
          <w:bCs/>
          <w:sz w:val="22"/>
          <w:szCs w:val="22"/>
        </w:rPr>
        <w:t xml:space="preserve">32. Would the special provisions for computing profits under section 44BB be applicable to a non-resident carrying on business of seismic data acquisition and processing under contract with Indian concerns? </w:t>
      </w:r>
    </w:p>
    <w:p w:rsidR="005027A6" w:rsidRDefault="005027A6" w:rsidP="003F47B8">
      <w:pPr>
        <w:pStyle w:val="Default"/>
        <w:jc w:val="both"/>
        <w:rPr>
          <w:sz w:val="22"/>
          <w:szCs w:val="22"/>
        </w:rPr>
      </w:pPr>
      <w:r>
        <w:rPr>
          <w:b/>
          <w:bCs/>
          <w:i/>
          <w:iCs/>
          <w:sz w:val="22"/>
          <w:szCs w:val="22"/>
        </w:rPr>
        <w:t xml:space="preserve">Global Geophysical Services Ltd., In re (2011) 332 ITR 418 (AAR) </w:t>
      </w:r>
    </w:p>
    <w:p w:rsidR="005027A6" w:rsidRDefault="00680016" w:rsidP="005D3432">
      <w:pPr>
        <w:pStyle w:val="Default"/>
        <w:jc w:val="both"/>
        <w:rPr>
          <w:sz w:val="22"/>
          <w:szCs w:val="22"/>
        </w:rPr>
      </w:pPr>
      <w:r>
        <w:rPr>
          <w:sz w:val="22"/>
          <w:szCs w:val="22"/>
        </w:rPr>
        <w:t>Yes. I</w:t>
      </w:r>
      <w:r w:rsidR="005027A6">
        <w:rPr>
          <w:sz w:val="22"/>
          <w:szCs w:val="22"/>
        </w:rPr>
        <w:t xml:space="preserve">t was observed that without seismic data acquisition and interpretation, it is impractical to carry out the activity of prospecting of mineral oil and gas which is a step in aid to its exploration. The seismic data (in processed form) is used to create highly accurate images of the earth's sub-surface which in turn are used by the exploration and production companies for locating potential oil and gas reserves based upon the geology observed. </w:t>
      </w:r>
    </w:p>
    <w:p w:rsidR="005027A6" w:rsidRDefault="005027A6" w:rsidP="003F47B8">
      <w:pPr>
        <w:pStyle w:val="Default"/>
        <w:jc w:val="both"/>
        <w:rPr>
          <w:sz w:val="22"/>
          <w:szCs w:val="22"/>
        </w:rPr>
      </w:pPr>
      <w:r>
        <w:rPr>
          <w:b/>
          <w:bCs/>
          <w:sz w:val="22"/>
          <w:szCs w:val="22"/>
        </w:rPr>
        <w:t xml:space="preserve">33. Can the Assessing Officer bring to tax the actual profits as per books of accounts, if the same is higher than 10% of receipts which are deemed to be the profits under section 44BBB in case of a foreign company engaged in turnkey projects? </w:t>
      </w:r>
    </w:p>
    <w:p w:rsidR="005027A6" w:rsidRDefault="005027A6" w:rsidP="003F47B8">
      <w:pPr>
        <w:pStyle w:val="Default"/>
        <w:jc w:val="both"/>
        <w:rPr>
          <w:sz w:val="22"/>
          <w:szCs w:val="22"/>
        </w:rPr>
      </w:pPr>
      <w:r>
        <w:rPr>
          <w:b/>
          <w:bCs/>
          <w:i/>
          <w:iCs/>
          <w:sz w:val="22"/>
          <w:szCs w:val="22"/>
        </w:rPr>
        <w:t xml:space="preserve">DIT v. DSD </w:t>
      </w:r>
      <w:proofErr w:type="spellStart"/>
      <w:r>
        <w:rPr>
          <w:b/>
          <w:bCs/>
          <w:i/>
          <w:iCs/>
          <w:sz w:val="22"/>
          <w:szCs w:val="22"/>
        </w:rPr>
        <w:t>Noell</w:t>
      </w:r>
      <w:proofErr w:type="spellEnd"/>
      <w:r>
        <w:rPr>
          <w:b/>
          <w:bCs/>
          <w:i/>
          <w:iCs/>
          <w:sz w:val="22"/>
          <w:szCs w:val="22"/>
        </w:rPr>
        <w:t xml:space="preserve"> GmbH (2011) 333 ITR 304 (Delhi) </w:t>
      </w:r>
    </w:p>
    <w:p w:rsidR="00D01FBF" w:rsidRDefault="00D01FBF" w:rsidP="003F47B8">
      <w:pPr>
        <w:pStyle w:val="Default"/>
        <w:jc w:val="both"/>
        <w:rPr>
          <w:sz w:val="22"/>
          <w:szCs w:val="22"/>
        </w:rPr>
      </w:pPr>
      <w:r>
        <w:rPr>
          <w:sz w:val="22"/>
          <w:szCs w:val="22"/>
        </w:rPr>
        <w:t>No. But assessee can declare higher profit.</w:t>
      </w:r>
    </w:p>
    <w:p w:rsidR="005027A6" w:rsidRDefault="00D01FBF" w:rsidP="003F47B8">
      <w:pPr>
        <w:pStyle w:val="Default"/>
        <w:jc w:val="both"/>
        <w:rPr>
          <w:sz w:val="22"/>
          <w:szCs w:val="22"/>
        </w:rPr>
      </w:pPr>
      <w:r>
        <w:rPr>
          <w:b/>
          <w:bCs/>
          <w:sz w:val="22"/>
          <w:szCs w:val="22"/>
        </w:rPr>
        <w:t xml:space="preserve"> </w:t>
      </w:r>
      <w:r w:rsidR="005027A6">
        <w:rPr>
          <w:b/>
          <w:bCs/>
          <w:sz w:val="22"/>
          <w:szCs w:val="22"/>
        </w:rPr>
        <w:t xml:space="preserve">34. Is the income or expenses of an asset management company liable to be assessed on the basis of the maximum limit mentioned in the SEBI regulations or should the assessment be made on the basis of the actual income or expenses charged? </w:t>
      </w:r>
    </w:p>
    <w:p w:rsidR="005027A6" w:rsidRDefault="005027A6" w:rsidP="003F47B8">
      <w:pPr>
        <w:pStyle w:val="Default"/>
        <w:jc w:val="both"/>
        <w:rPr>
          <w:sz w:val="22"/>
          <w:szCs w:val="22"/>
        </w:rPr>
      </w:pPr>
      <w:proofErr w:type="gramStart"/>
      <w:r>
        <w:rPr>
          <w:b/>
          <w:bCs/>
          <w:i/>
          <w:iCs/>
          <w:sz w:val="22"/>
          <w:szCs w:val="22"/>
        </w:rPr>
        <w:t>CIT v. Templeton Asset Management (India) P. Ltd. (2012) 340 ITR 279 (</w:t>
      </w:r>
      <w:proofErr w:type="spellStart"/>
      <w:r>
        <w:rPr>
          <w:b/>
          <w:bCs/>
          <w:i/>
          <w:iCs/>
          <w:sz w:val="22"/>
          <w:szCs w:val="22"/>
        </w:rPr>
        <w:t>Bom</w:t>
      </w:r>
      <w:proofErr w:type="spellEnd"/>
      <w:r>
        <w:rPr>
          <w:b/>
          <w:bCs/>
          <w:i/>
          <w:iCs/>
          <w:sz w:val="22"/>
          <w:szCs w:val="22"/>
        </w:rPr>
        <w:t>.)</w:t>
      </w:r>
      <w:proofErr w:type="gramEnd"/>
      <w:r>
        <w:rPr>
          <w:b/>
          <w:bCs/>
          <w:i/>
          <w:iCs/>
          <w:sz w:val="22"/>
          <w:szCs w:val="22"/>
        </w:rPr>
        <w:t xml:space="preserve"> </w:t>
      </w:r>
    </w:p>
    <w:p w:rsidR="005027A6" w:rsidRPr="00D01FBF" w:rsidRDefault="005027A6" w:rsidP="003F47B8">
      <w:pPr>
        <w:pStyle w:val="Default"/>
        <w:jc w:val="both"/>
        <w:rPr>
          <w:sz w:val="22"/>
          <w:szCs w:val="22"/>
          <w:u w:val="single"/>
        </w:rPr>
      </w:pPr>
      <w:r>
        <w:rPr>
          <w:sz w:val="22"/>
          <w:szCs w:val="22"/>
        </w:rPr>
        <w:t>On the issue mentioned in (</w:t>
      </w:r>
      <w:proofErr w:type="spellStart"/>
      <w:r>
        <w:rPr>
          <w:sz w:val="22"/>
          <w:szCs w:val="22"/>
        </w:rPr>
        <w:t>i</w:t>
      </w:r>
      <w:proofErr w:type="spellEnd"/>
      <w:r>
        <w:rPr>
          <w:sz w:val="22"/>
          <w:szCs w:val="22"/>
        </w:rPr>
        <w:t xml:space="preserve">) above, the Bombay High Court, confirming the decision of the Commissioner (Appeals) and the Income-tax Appellate Tribunal, held that the relevant SEBI regulation provides for the </w:t>
      </w:r>
      <w:r w:rsidRPr="00D01FBF">
        <w:rPr>
          <w:b/>
          <w:sz w:val="22"/>
          <w:szCs w:val="22"/>
        </w:rPr>
        <w:t xml:space="preserve">maximum limit </w:t>
      </w:r>
      <w:r>
        <w:rPr>
          <w:sz w:val="22"/>
          <w:szCs w:val="22"/>
        </w:rPr>
        <w:t xml:space="preserve">towards the fees that could be charged by an asset management company from the mutual funds. </w:t>
      </w:r>
      <w:r w:rsidRPr="00D01FBF">
        <w:rPr>
          <w:sz w:val="22"/>
          <w:szCs w:val="22"/>
          <w:u w:val="single"/>
        </w:rPr>
        <w:t xml:space="preserve">In case due to business exigencies, if the assessee, an asset management company, collects lesser amount of fees than the ceiling prescribed, it is not open to the Assessing Officer to make additions on notional basis and assess the assessee at the maximum amount prescribed under the SEBI regulation. </w:t>
      </w:r>
    </w:p>
    <w:p w:rsidR="005027A6" w:rsidRDefault="005027A6" w:rsidP="003F47B8">
      <w:pPr>
        <w:pStyle w:val="Default"/>
        <w:jc w:val="both"/>
        <w:rPr>
          <w:sz w:val="22"/>
          <w:szCs w:val="22"/>
        </w:rPr>
      </w:pPr>
      <w:r>
        <w:rPr>
          <w:sz w:val="22"/>
          <w:szCs w:val="22"/>
        </w:rPr>
        <w:t xml:space="preserve">Similarly, it was held that it is a </w:t>
      </w:r>
      <w:proofErr w:type="spellStart"/>
      <w:r>
        <w:rPr>
          <w:sz w:val="22"/>
          <w:szCs w:val="22"/>
        </w:rPr>
        <w:t>bonafide</w:t>
      </w:r>
      <w:proofErr w:type="spellEnd"/>
      <w:r>
        <w:rPr>
          <w:sz w:val="22"/>
          <w:szCs w:val="22"/>
        </w:rPr>
        <w:t xml:space="preserve"> decision of the assessee to claim part of the expenses or claim no expense from the mutual funds on the basis of commercial prudence. The ceiling on expenses mentioned in the SEBI regulation is the maximum amount that can be claimed from the mutual fund. </w:t>
      </w:r>
    </w:p>
    <w:p w:rsidR="005027A6" w:rsidRDefault="005027A6" w:rsidP="003F47B8">
      <w:pPr>
        <w:pStyle w:val="Default"/>
        <w:pageBreakBefore/>
        <w:jc w:val="both"/>
        <w:rPr>
          <w:sz w:val="96"/>
          <w:szCs w:val="96"/>
        </w:rPr>
      </w:pPr>
      <w:r>
        <w:rPr>
          <w:b/>
          <w:bCs/>
          <w:sz w:val="96"/>
          <w:szCs w:val="96"/>
        </w:rPr>
        <w:lastRenderedPageBreak/>
        <w:t xml:space="preserve">6 </w:t>
      </w:r>
    </w:p>
    <w:p w:rsidR="005027A6" w:rsidRDefault="005027A6" w:rsidP="003F47B8">
      <w:pPr>
        <w:pStyle w:val="Default"/>
        <w:jc w:val="both"/>
        <w:rPr>
          <w:sz w:val="38"/>
          <w:szCs w:val="38"/>
        </w:rPr>
      </w:pPr>
      <w:r>
        <w:rPr>
          <w:b/>
          <w:bCs/>
          <w:sz w:val="48"/>
          <w:szCs w:val="48"/>
        </w:rPr>
        <w:t>C</w:t>
      </w:r>
      <w:r>
        <w:rPr>
          <w:b/>
          <w:bCs/>
          <w:sz w:val="38"/>
          <w:szCs w:val="38"/>
        </w:rPr>
        <w:t xml:space="preserve">APITAL </w:t>
      </w:r>
      <w:r>
        <w:rPr>
          <w:b/>
          <w:bCs/>
          <w:sz w:val="48"/>
          <w:szCs w:val="48"/>
        </w:rPr>
        <w:t>G</w:t>
      </w:r>
      <w:r>
        <w:rPr>
          <w:b/>
          <w:bCs/>
          <w:sz w:val="38"/>
          <w:szCs w:val="38"/>
        </w:rPr>
        <w:t xml:space="preserve">AINS </w:t>
      </w:r>
    </w:p>
    <w:p w:rsidR="005027A6" w:rsidRDefault="005027A6" w:rsidP="003F47B8">
      <w:pPr>
        <w:pStyle w:val="Default"/>
        <w:jc w:val="both"/>
        <w:rPr>
          <w:sz w:val="22"/>
          <w:szCs w:val="22"/>
        </w:rPr>
      </w:pPr>
      <w:r>
        <w:rPr>
          <w:b/>
          <w:bCs/>
          <w:sz w:val="22"/>
          <w:szCs w:val="22"/>
        </w:rPr>
        <w:t xml:space="preserve">1. What are the factors determining the nature of income arising on sale of shares i.e. whether the income is taxable as capital gains or business income? </w:t>
      </w:r>
    </w:p>
    <w:p w:rsidR="005027A6" w:rsidRDefault="005027A6" w:rsidP="003F47B8">
      <w:pPr>
        <w:pStyle w:val="Default"/>
        <w:jc w:val="both"/>
        <w:rPr>
          <w:sz w:val="22"/>
          <w:szCs w:val="22"/>
        </w:rPr>
      </w:pPr>
      <w:proofErr w:type="gramStart"/>
      <w:r>
        <w:rPr>
          <w:b/>
          <w:bCs/>
          <w:i/>
          <w:iCs/>
          <w:sz w:val="22"/>
          <w:szCs w:val="22"/>
        </w:rPr>
        <w:t xml:space="preserve">PVS </w:t>
      </w:r>
      <w:proofErr w:type="spellStart"/>
      <w:r>
        <w:rPr>
          <w:b/>
          <w:bCs/>
          <w:i/>
          <w:iCs/>
          <w:sz w:val="22"/>
          <w:szCs w:val="22"/>
        </w:rPr>
        <w:t>Raju</w:t>
      </w:r>
      <w:proofErr w:type="spellEnd"/>
      <w:r>
        <w:rPr>
          <w:b/>
          <w:bCs/>
          <w:i/>
          <w:iCs/>
          <w:sz w:val="22"/>
          <w:szCs w:val="22"/>
        </w:rPr>
        <w:t xml:space="preserve"> v. ACIT (2012) 340 ITR 75 (A</w:t>
      </w:r>
      <w:r w:rsidR="00DF1E16">
        <w:rPr>
          <w:b/>
          <w:bCs/>
          <w:i/>
          <w:iCs/>
          <w:sz w:val="22"/>
          <w:szCs w:val="22"/>
        </w:rPr>
        <w:t>.</w:t>
      </w:r>
      <w:r>
        <w:rPr>
          <w:b/>
          <w:bCs/>
          <w:i/>
          <w:iCs/>
          <w:sz w:val="22"/>
          <w:szCs w:val="22"/>
        </w:rPr>
        <w:t>P.)</w:t>
      </w:r>
      <w:proofErr w:type="gramEnd"/>
      <w:r>
        <w:rPr>
          <w:b/>
          <w:bCs/>
          <w:i/>
          <w:iCs/>
          <w:sz w:val="22"/>
          <w:szCs w:val="22"/>
        </w:rPr>
        <w:t xml:space="preserve"> </w:t>
      </w:r>
    </w:p>
    <w:p w:rsidR="005027A6" w:rsidRDefault="005027A6" w:rsidP="003F47B8">
      <w:pPr>
        <w:pStyle w:val="Default"/>
        <w:jc w:val="both"/>
        <w:rPr>
          <w:sz w:val="22"/>
          <w:szCs w:val="22"/>
        </w:rPr>
      </w:pPr>
      <w:r>
        <w:rPr>
          <w:sz w:val="22"/>
          <w:szCs w:val="22"/>
        </w:rPr>
        <w:t xml:space="preserve">On the </w:t>
      </w:r>
      <w:proofErr w:type="spellStart"/>
      <w:r>
        <w:rPr>
          <w:sz w:val="22"/>
          <w:szCs w:val="22"/>
        </w:rPr>
        <w:t>said</w:t>
      </w:r>
      <w:proofErr w:type="spellEnd"/>
      <w:r>
        <w:rPr>
          <w:sz w:val="22"/>
          <w:szCs w:val="22"/>
        </w:rPr>
        <w:t xml:space="preserve"> issue, the Andhra Pradesh High Court held that the question whether the shares were held as an investment to give rise to capital gain on its sale or as a trading asset to give rise to business income </w:t>
      </w:r>
      <w:r w:rsidRPr="00DF1E16">
        <w:rPr>
          <w:b/>
          <w:sz w:val="22"/>
          <w:szCs w:val="22"/>
        </w:rPr>
        <w:t>is not a pure question of law but essentially one of fact</w:t>
      </w:r>
      <w:r>
        <w:rPr>
          <w:sz w:val="22"/>
          <w:szCs w:val="22"/>
        </w:rPr>
        <w:t xml:space="preserve">. The character of a transaction cannot be determined solely on the application of any abstract rule, principle or test but must depend upon all the facts and circumstances of the case. </w:t>
      </w:r>
      <w:proofErr w:type="gramStart"/>
      <w:r>
        <w:rPr>
          <w:sz w:val="22"/>
          <w:szCs w:val="22"/>
        </w:rPr>
        <w:t xml:space="preserve">The facts that may be considered while determining the same are </w:t>
      </w:r>
      <w:r w:rsidRPr="00DF1E16">
        <w:rPr>
          <w:b/>
          <w:sz w:val="22"/>
          <w:szCs w:val="22"/>
        </w:rPr>
        <w:t>the magnitude and frequency of buying and selling of shares by the assessee; the period of holding of shares, ratio of sales to purchases and the total holdings, etc.</w:t>
      </w:r>
      <w:proofErr w:type="gramEnd"/>
      <w:r>
        <w:rPr>
          <w:sz w:val="22"/>
          <w:szCs w:val="22"/>
        </w:rPr>
        <w:t xml:space="preserve"> Mere classification of shares in the books of accounts of the assessee is not relevant for determining the nature of income for income-tax purposes. </w:t>
      </w:r>
    </w:p>
    <w:p w:rsidR="005027A6" w:rsidRDefault="005027A6" w:rsidP="003F47B8">
      <w:pPr>
        <w:pStyle w:val="Default"/>
        <w:jc w:val="both"/>
        <w:rPr>
          <w:sz w:val="22"/>
          <w:szCs w:val="22"/>
        </w:rPr>
      </w:pPr>
      <w:r>
        <w:rPr>
          <w:b/>
          <w:bCs/>
          <w:sz w:val="22"/>
          <w:szCs w:val="22"/>
        </w:rPr>
        <w:t xml:space="preserve">2. Will an agricultural land be treated as capital asset, in case it is located within 8 kilometers from the local limits of a City Municipal Corporation, even though the same is not notified by the Central Government under section 2(14)(iii)(b)? </w:t>
      </w:r>
    </w:p>
    <w:p w:rsidR="005027A6" w:rsidRDefault="005027A6" w:rsidP="003F47B8">
      <w:pPr>
        <w:pStyle w:val="Default"/>
        <w:jc w:val="both"/>
        <w:rPr>
          <w:sz w:val="22"/>
          <w:szCs w:val="22"/>
        </w:rPr>
      </w:pPr>
      <w:proofErr w:type="gramStart"/>
      <w:r>
        <w:rPr>
          <w:b/>
          <w:bCs/>
          <w:i/>
          <w:iCs/>
          <w:sz w:val="22"/>
          <w:szCs w:val="22"/>
        </w:rPr>
        <w:t xml:space="preserve">CIT v. </w:t>
      </w:r>
      <w:proofErr w:type="spellStart"/>
      <w:r>
        <w:rPr>
          <w:b/>
          <w:bCs/>
          <w:i/>
          <w:iCs/>
          <w:sz w:val="22"/>
          <w:szCs w:val="22"/>
        </w:rPr>
        <w:t>Madhukumar</w:t>
      </w:r>
      <w:proofErr w:type="spellEnd"/>
      <w:r>
        <w:rPr>
          <w:b/>
          <w:bCs/>
          <w:i/>
          <w:iCs/>
          <w:sz w:val="22"/>
          <w:szCs w:val="22"/>
        </w:rPr>
        <w:t xml:space="preserve"> N. (HUF) (2012) 208 Taxman 394 (</w:t>
      </w:r>
      <w:proofErr w:type="spellStart"/>
      <w:r>
        <w:rPr>
          <w:b/>
          <w:bCs/>
          <w:i/>
          <w:iCs/>
          <w:sz w:val="22"/>
          <w:szCs w:val="22"/>
        </w:rPr>
        <w:t>Kar</w:t>
      </w:r>
      <w:proofErr w:type="spellEnd"/>
      <w:r>
        <w:rPr>
          <w:b/>
          <w:bCs/>
          <w:i/>
          <w:iCs/>
          <w:sz w:val="22"/>
          <w:szCs w:val="22"/>
        </w:rPr>
        <w:t>.)</w:t>
      </w:r>
      <w:proofErr w:type="gramEnd"/>
      <w:r>
        <w:rPr>
          <w:b/>
          <w:bCs/>
          <w:i/>
          <w:iCs/>
          <w:sz w:val="22"/>
          <w:szCs w:val="22"/>
        </w:rPr>
        <w:t xml:space="preserve"> </w:t>
      </w:r>
    </w:p>
    <w:p w:rsidR="005027A6" w:rsidRDefault="001C2A07" w:rsidP="003F47B8">
      <w:pPr>
        <w:pStyle w:val="Default"/>
        <w:jc w:val="both"/>
        <w:rPr>
          <w:sz w:val="22"/>
          <w:szCs w:val="22"/>
        </w:rPr>
      </w:pPr>
      <w:proofErr w:type="spellStart"/>
      <w:r>
        <w:rPr>
          <w:sz w:val="22"/>
          <w:szCs w:val="22"/>
        </w:rPr>
        <w:t>No.</w:t>
      </w:r>
      <w:r w:rsidR="005027A6">
        <w:rPr>
          <w:sz w:val="22"/>
          <w:szCs w:val="22"/>
        </w:rPr>
        <w:t>On</w:t>
      </w:r>
      <w:proofErr w:type="spellEnd"/>
      <w:r w:rsidR="005027A6">
        <w:rPr>
          <w:sz w:val="22"/>
          <w:szCs w:val="22"/>
        </w:rPr>
        <w:t xml:space="preserve"> this issue, the Karnataka High Court observed that, as per section 2(14), an agricultural land is not a capital asset except in the following cases - </w:t>
      </w:r>
    </w:p>
    <w:p w:rsidR="005027A6" w:rsidRDefault="005027A6" w:rsidP="003F47B8">
      <w:pPr>
        <w:pStyle w:val="Default"/>
        <w:jc w:val="both"/>
        <w:rPr>
          <w:sz w:val="22"/>
          <w:szCs w:val="22"/>
        </w:rPr>
      </w:pPr>
      <w:r>
        <w:rPr>
          <w:sz w:val="22"/>
          <w:szCs w:val="22"/>
        </w:rPr>
        <w:t xml:space="preserve">(a) </w:t>
      </w:r>
      <w:proofErr w:type="gramStart"/>
      <w:r>
        <w:rPr>
          <w:sz w:val="22"/>
          <w:szCs w:val="22"/>
        </w:rPr>
        <w:t>when</w:t>
      </w:r>
      <w:proofErr w:type="gramEnd"/>
      <w:r>
        <w:rPr>
          <w:sz w:val="22"/>
          <w:szCs w:val="22"/>
        </w:rPr>
        <w:t xml:space="preserve"> it is located within the jurisdiction of a municipality, etc, which has a population not less than 10,000 or </w:t>
      </w:r>
    </w:p>
    <w:p w:rsidR="005027A6" w:rsidRDefault="005027A6" w:rsidP="003F47B8">
      <w:pPr>
        <w:pStyle w:val="Default"/>
        <w:jc w:val="both"/>
        <w:rPr>
          <w:sz w:val="22"/>
          <w:szCs w:val="22"/>
        </w:rPr>
      </w:pPr>
      <w:r>
        <w:rPr>
          <w:sz w:val="22"/>
          <w:szCs w:val="22"/>
        </w:rPr>
        <w:t xml:space="preserve">(b) </w:t>
      </w:r>
      <w:proofErr w:type="gramStart"/>
      <w:r>
        <w:rPr>
          <w:sz w:val="22"/>
          <w:szCs w:val="22"/>
        </w:rPr>
        <w:t>when</w:t>
      </w:r>
      <w:proofErr w:type="gramEnd"/>
      <w:r>
        <w:rPr>
          <w:sz w:val="22"/>
          <w:szCs w:val="22"/>
        </w:rPr>
        <w:t xml:space="preserve"> it is located within 8 kilometers from the local limit of a municipality, etc, mentioned in (a) above, which is notified by the Central Government in this regard. </w:t>
      </w:r>
    </w:p>
    <w:p w:rsidR="001C2A07" w:rsidRDefault="005027A6" w:rsidP="001C2A07">
      <w:pPr>
        <w:pStyle w:val="Default"/>
        <w:jc w:val="both"/>
        <w:rPr>
          <w:b/>
          <w:bCs/>
          <w:sz w:val="22"/>
          <w:szCs w:val="22"/>
        </w:rPr>
      </w:pPr>
      <w:r>
        <w:rPr>
          <w:sz w:val="22"/>
          <w:szCs w:val="22"/>
        </w:rPr>
        <w:t>Therefore, in case an agricultural land is situated within 8 kilometers from the local limit of a municipality, etc. whose population is more than 10,000 but the same is not notified by the Central Government, the said land would not be a capital asset and no capital gain tax would be attracted on its sale.</w:t>
      </w:r>
      <w:r>
        <w:rPr>
          <w:b/>
          <w:bCs/>
          <w:sz w:val="22"/>
          <w:szCs w:val="22"/>
        </w:rPr>
        <w:t xml:space="preserve"> </w:t>
      </w:r>
    </w:p>
    <w:p w:rsidR="001C2A07" w:rsidRDefault="001C2A07" w:rsidP="001C2A07">
      <w:pPr>
        <w:pStyle w:val="Default"/>
        <w:jc w:val="both"/>
        <w:rPr>
          <w:b/>
          <w:bCs/>
          <w:sz w:val="22"/>
          <w:szCs w:val="22"/>
        </w:rPr>
      </w:pPr>
    </w:p>
    <w:p w:rsidR="005027A6" w:rsidRDefault="005027A6" w:rsidP="001C2A07">
      <w:pPr>
        <w:pStyle w:val="Default"/>
        <w:jc w:val="both"/>
        <w:rPr>
          <w:sz w:val="22"/>
          <w:szCs w:val="22"/>
        </w:rPr>
      </w:pPr>
      <w:r>
        <w:rPr>
          <w:b/>
          <w:bCs/>
          <w:sz w:val="22"/>
          <w:szCs w:val="22"/>
        </w:rPr>
        <w:t xml:space="preserve">3. Would an asset which is sold the very next day after the period of 12/36 months is over, be treated as long-term capital asset by including both the date on which the asset is acquired and the date on which the asset is transferred for computing period of holding? </w:t>
      </w:r>
    </w:p>
    <w:p w:rsidR="005027A6" w:rsidRDefault="005027A6" w:rsidP="003F47B8">
      <w:pPr>
        <w:pStyle w:val="Default"/>
        <w:jc w:val="both"/>
        <w:rPr>
          <w:sz w:val="22"/>
          <w:szCs w:val="22"/>
        </w:rPr>
      </w:pPr>
      <w:proofErr w:type="spellStart"/>
      <w:r>
        <w:rPr>
          <w:b/>
          <w:bCs/>
          <w:i/>
          <w:iCs/>
          <w:sz w:val="22"/>
          <w:szCs w:val="22"/>
        </w:rPr>
        <w:t>Bharti</w:t>
      </w:r>
      <w:proofErr w:type="spellEnd"/>
      <w:r>
        <w:rPr>
          <w:b/>
          <w:bCs/>
          <w:i/>
          <w:iCs/>
          <w:sz w:val="22"/>
          <w:szCs w:val="22"/>
        </w:rPr>
        <w:t xml:space="preserve"> Gupta </w:t>
      </w:r>
      <w:proofErr w:type="spellStart"/>
      <w:r>
        <w:rPr>
          <w:b/>
          <w:bCs/>
          <w:i/>
          <w:iCs/>
          <w:sz w:val="22"/>
          <w:szCs w:val="22"/>
        </w:rPr>
        <w:t>Ramola</w:t>
      </w:r>
      <w:proofErr w:type="spellEnd"/>
      <w:r>
        <w:rPr>
          <w:b/>
          <w:bCs/>
          <w:i/>
          <w:iCs/>
          <w:sz w:val="22"/>
          <w:szCs w:val="22"/>
        </w:rPr>
        <w:t xml:space="preserve"> v. CIT [2012] 207 Taxman 178 (Delhi) </w:t>
      </w:r>
    </w:p>
    <w:p w:rsidR="005027A6" w:rsidRDefault="005027A6" w:rsidP="003F47B8">
      <w:pPr>
        <w:pStyle w:val="Default"/>
        <w:jc w:val="both"/>
        <w:rPr>
          <w:sz w:val="22"/>
          <w:szCs w:val="22"/>
        </w:rPr>
      </w:pPr>
      <w:r>
        <w:rPr>
          <w:sz w:val="22"/>
          <w:szCs w:val="22"/>
        </w:rPr>
        <w:t xml:space="preserve">As per section 2(29A), long-term capital asset means a capital asset which is not a short-term capital asset. Further, section 2(42A) defines "short-term capital asset" to mean a capital asset held by an assessee for not more than thirty-six months immediately preceding the date of its transfer. However, in case of a share held in a company or any other security listed in a recognized stock exchange in India or a unit of the Unit Trust of India, or a unit of a Mutual Fund specified under section 10(23D) or a zero coupon bond, "twelve months" would be considered instead of "thirty-six months" for the purpose of section 2(42A). </w:t>
      </w:r>
    </w:p>
    <w:p w:rsidR="005027A6" w:rsidRDefault="005027A6" w:rsidP="00795103">
      <w:pPr>
        <w:pStyle w:val="Default"/>
        <w:jc w:val="both"/>
        <w:rPr>
          <w:sz w:val="22"/>
          <w:szCs w:val="22"/>
        </w:rPr>
      </w:pPr>
      <w:r>
        <w:rPr>
          <w:sz w:val="22"/>
          <w:szCs w:val="22"/>
        </w:rPr>
        <w:t xml:space="preserve">Section 2(42A) stipulates that if an asset is held for 36/12 months, or less, it will be a short term capital </w:t>
      </w:r>
      <w:proofErr w:type="spellStart"/>
      <w:r>
        <w:rPr>
          <w:sz w:val="22"/>
          <w:szCs w:val="22"/>
        </w:rPr>
        <w:t>asset.The</w:t>
      </w:r>
      <w:proofErr w:type="spellEnd"/>
      <w:r>
        <w:rPr>
          <w:sz w:val="22"/>
          <w:szCs w:val="22"/>
        </w:rPr>
        <w:t xml:space="preserve"> moment an assessee exceeds this period and the holding continues beyond 36/12 months, the asset is treated as a long term asset and accordingly the gains are computed. For computing the period of 12/36 months</w:t>
      </w:r>
      <w:r w:rsidRPr="001822AD">
        <w:rPr>
          <w:b/>
          <w:sz w:val="22"/>
          <w:szCs w:val="22"/>
        </w:rPr>
        <w:t>, neither the date on which the asset is acquired, nor the date of sale/transfer is to be excluded.</w:t>
      </w:r>
      <w:r>
        <w:rPr>
          <w:sz w:val="22"/>
          <w:szCs w:val="22"/>
        </w:rPr>
        <w:t xml:space="preserve"> Thus, if an asset is held for 12/36 months and is sold the very next day after the period of 12/36 months is over, the asset would be treated as a long term capital asset. There is nothing in the said section to show and hold that the time period would not include fraction of a day. </w:t>
      </w:r>
    </w:p>
    <w:p w:rsidR="005027A6" w:rsidRDefault="005027A6" w:rsidP="003F47B8">
      <w:pPr>
        <w:pStyle w:val="Default"/>
        <w:jc w:val="both"/>
        <w:rPr>
          <w:sz w:val="22"/>
          <w:szCs w:val="22"/>
        </w:rPr>
      </w:pPr>
      <w:r>
        <w:rPr>
          <w:b/>
          <w:bCs/>
          <w:sz w:val="22"/>
          <w:szCs w:val="22"/>
        </w:rPr>
        <w:t xml:space="preserve">4. </w:t>
      </w:r>
      <w:proofErr w:type="gramStart"/>
      <w:r>
        <w:rPr>
          <w:b/>
          <w:bCs/>
          <w:sz w:val="22"/>
          <w:szCs w:val="22"/>
        </w:rPr>
        <w:t>In</w:t>
      </w:r>
      <w:proofErr w:type="gramEnd"/>
      <w:r>
        <w:rPr>
          <w:b/>
          <w:bCs/>
          <w:sz w:val="22"/>
          <w:szCs w:val="22"/>
        </w:rPr>
        <w:t xml:space="preserve"> determining the period of holding of a capital asset received by a partner on dissolution of firm, can the period of holding of the capital asset by the firm be taken into account? </w:t>
      </w:r>
    </w:p>
    <w:p w:rsidR="005027A6" w:rsidRDefault="005027A6" w:rsidP="003F47B8">
      <w:pPr>
        <w:pStyle w:val="Default"/>
        <w:jc w:val="both"/>
        <w:rPr>
          <w:sz w:val="22"/>
          <w:szCs w:val="22"/>
        </w:rPr>
      </w:pPr>
      <w:proofErr w:type="gramStart"/>
      <w:r>
        <w:rPr>
          <w:b/>
          <w:bCs/>
          <w:i/>
          <w:iCs/>
          <w:sz w:val="22"/>
          <w:szCs w:val="22"/>
        </w:rPr>
        <w:t xml:space="preserve">P. P. </w:t>
      </w:r>
      <w:proofErr w:type="spellStart"/>
      <w:r>
        <w:rPr>
          <w:b/>
          <w:bCs/>
          <w:i/>
          <w:iCs/>
          <w:sz w:val="22"/>
          <w:szCs w:val="22"/>
        </w:rPr>
        <w:t>Menon</w:t>
      </w:r>
      <w:proofErr w:type="spellEnd"/>
      <w:r>
        <w:rPr>
          <w:b/>
          <w:bCs/>
          <w:i/>
          <w:iCs/>
          <w:sz w:val="22"/>
          <w:szCs w:val="22"/>
        </w:rPr>
        <w:t xml:space="preserve"> v. CIT (2010) 325 ITR 122 (Ker.)</w:t>
      </w:r>
      <w:proofErr w:type="gramEnd"/>
      <w:r>
        <w:rPr>
          <w:b/>
          <w:bCs/>
          <w:i/>
          <w:iCs/>
          <w:sz w:val="22"/>
          <w:szCs w:val="22"/>
        </w:rPr>
        <w:t xml:space="preserve"> </w:t>
      </w:r>
    </w:p>
    <w:p w:rsidR="005027A6" w:rsidRDefault="005027A6" w:rsidP="003F47B8">
      <w:pPr>
        <w:pStyle w:val="Default"/>
        <w:jc w:val="both"/>
        <w:rPr>
          <w:sz w:val="22"/>
          <w:szCs w:val="22"/>
        </w:rPr>
      </w:pPr>
      <w:r>
        <w:rPr>
          <w:b/>
          <w:bCs/>
          <w:sz w:val="22"/>
          <w:szCs w:val="22"/>
        </w:rPr>
        <w:lastRenderedPageBreak/>
        <w:t xml:space="preserve">Relevant </w:t>
      </w:r>
      <w:proofErr w:type="gramStart"/>
      <w:r>
        <w:rPr>
          <w:b/>
          <w:bCs/>
          <w:sz w:val="22"/>
          <w:szCs w:val="22"/>
        </w:rPr>
        <w:t>sections :</w:t>
      </w:r>
      <w:proofErr w:type="gramEnd"/>
      <w:r>
        <w:rPr>
          <w:b/>
          <w:bCs/>
          <w:sz w:val="22"/>
          <w:szCs w:val="22"/>
        </w:rPr>
        <w:t xml:space="preserve"> 2(42A) &amp; 49(1)(iii)(b) </w:t>
      </w:r>
    </w:p>
    <w:p w:rsidR="005027A6" w:rsidRDefault="001822AD" w:rsidP="003F47B8">
      <w:pPr>
        <w:pStyle w:val="Default"/>
        <w:jc w:val="both"/>
        <w:rPr>
          <w:sz w:val="22"/>
          <w:szCs w:val="22"/>
        </w:rPr>
      </w:pPr>
      <w:r>
        <w:rPr>
          <w:sz w:val="22"/>
          <w:szCs w:val="22"/>
        </w:rPr>
        <w:t>No.</w:t>
      </w:r>
      <w:r w:rsidR="005027A6">
        <w:rPr>
          <w:sz w:val="22"/>
          <w:szCs w:val="22"/>
        </w:rPr>
        <w:t xml:space="preserve"> </w:t>
      </w:r>
    </w:p>
    <w:p w:rsidR="005027A6" w:rsidRDefault="005027A6" w:rsidP="003F47B8">
      <w:pPr>
        <w:pStyle w:val="Default"/>
        <w:jc w:val="both"/>
        <w:rPr>
          <w:sz w:val="22"/>
          <w:szCs w:val="22"/>
        </w:rPr>
      </w:pPr>
      <w:r>
        <w:rPr>
          <w:sz w:val="22"/>
          <w:szCs w:val="22"/>
        </w:rPr>
        <w:t>The High Court held that the benefit of including the period of holding of the previous owner under section 2(42A) read with section 49(1</w:t>
      </w:r>
      <w:proofErr w:type="gramStart"/>
      <w:r>
        <w:rPr>
          <w:sz w:val="22"/>
          <w:szCs w:val="22"/>
        </w:rPr>
        <w:t>)(</w:t>
      </w:r>
      <w:proofErr w:type="gramEnd"/>
      <w:r>
        <w:rPr>
          <w:sz w:val="22"/>
          <w:szCs w:val="22"/>
        </w:rPr>
        <w:t xml:space="preserve">iii)(b) can be availed only if the </w:t>
      </w:r>
      <w:proofErr w:type="spellStart"/>
      <w:r>
        <w:rPr>
          <w:sz w:val="22"/>
          <w:szCs w:val="22"/>
        </w:rPr>
        <w:t>dis</w:t>
      </w:r>
      <w:proofErr w:type="spellEnd"/>
      <w:r>
        <w:rPr>
          <w:sz w:val="22"/>
          <w:szCs w:val="22"/>
        </w:rPr>
        <w:t xml:space="preserve">-solution of the firm had taken place at any time before April 1, 1987. In this case, the firm was dissolved on April 15, 2001 and therefore the benefit of these sections would not be available to the assessee. Since the assessee sold the property within three days of acquiring the same, the gains have to be treated as short-term capital gain. </w:t>
      </w:r>
    </w:p>
    <w:p w:rsidR="005027A6" w:rsidRDefault="005027A6" w:rsidP="003F47B8">
      <w:pPr>
        <w:pStyle w:val="Default"/>
        <w:jc w:val="both"/>
        <w:rPr>
          <w:sz w:val="22"/>
          <w:szCs w:val="22"/>
        </w:rPr>
      </w:pPr>
      <w:r>
        <w:rPr>
          <w:b/>
          <w:bCs/>
          <w:sz w:val="22"/>
          <w:szCs w:val="22"/>
        </w:rPr>
        <w:t xml:space="preserve">5. What would be the period of holding to determine whether the capital gains on renunciation of right to subscribe for additional shares is short-term or long-term? </w:t>
      </w:r>
    </w:p>
    <w:p w:rsidR="005027A6" w:rsidRDefault="005027A6" w:rsidP="003F47B8">
      <w:pPr>
        <w:pStyle w:val="Default"/>
        <w:jc w:val="both"/>
        <w:rPr>
          <w:sz w:val="22"/>
          <w:szCs w:val="22"/>
        </w:rPr>
      </w:pPr>
      <w:proofErr w:type="spellStart"/>
      <w:r>
        <w:rPr>
          <w:b/>
          <w:bCs/>
          <w:i/>
          <w:iCs/>
          <w:sz w:val="22"/>
          <w:szCs w:val="22"/>
        </w:rPr>
        <w:t>Navin</w:t>
      </w:r>
      <w:proofErr w:type="spellEnd"/>
      <w:r>
        <w:rPr>
          <w:b/>
          <w:bCs/>
          <w:i/>
          <w:iCs/>
          <w:sz w:val="22"/>
          <w:szCs w:val="22"/>
        </w:rPr>
        <w:t xml:space="preserve"> </w:t>
      </w:r>
      <w:proofErr w:type="spellStart"/>
      <w:r>
        <w:rPr>
          <w:b/>
          <w:bCs/>
          <w:i/>
          <w:iCs/>
          <w:sz w:val="22"/>
          <w:szCs w:val="22"/>
        </w:rPr>
        <w:t>Jindal</w:t>
      </w:r>
      <w:proofErr w:type="spellEnd"/>
      <w:r>
        <w:rPr>
          <w:b/>
          <w:bCs/>
          <w:i/>
          <w:iCs/>
          <w:sz w:val="22"/>
          <w:szCs w:val="22"/>
        </w:rPr>
        <w:t xml:space="preserve"> v. ACIT (2010) 320 ITR 708 (SC) </w:t>
      </w:r>
    </w:p>
    <w:p w:rsidR="001822AD" w:rsidRDefault="005027A6" w:rsidP="001822AD">
      <w:pPr>
        <w:pStyle w:val="Default"/>
        <w:jc w:val="both"/>
        <w:rPr>
          <w:sz w:val="22"/>
          <w:szCs w:val="22"/>
        </w:rPr>
      </w:pPr>
      <w:r>
        <w:rPr>
          <w:sz w:val="22"/>
          <w:szCs w:val="22"/>
        </w:rPr>
        <w:t xml:space="preserve">On this issue, the Apex Court observed that the right to subscribe for additional offer of shares on rights basis, on the strength of existing shareholding in a company, comes into existence when the company decides to come out with the rights offer. Prior to that date, the right, though embedded in the original shareholding, remains inchoate. It crystallizes only when the rights offer is announced by the company. Therefore, for determining whether the capital gains on renunciation of right to subscribe for additional shares is short-term or long-term, the period of holding would be from the date on which such right to subscribe for additional shares comes into existence </w:t>
      </w:r>
      <w:proofErr w:type="spellStart"/>
      <w:r>
        <w:rPr>
          <w:sz w:val="22"/>
          <w:szCs w:val="22"/>
        </w:rPr>
        <w:t>upto</w:t>
      </w:r>
      <w:proofErr w:type="spellEnd"/>
      <w:r>
        <w:rPr>
          <w:sz w:val="22"/>
          <w:szCs w:val="22"/>
        </w:rPr>
        <w:t xml:space="preserve"> the date of renunciation of such right.</w:t>
      </w:r>
    </w:p>
    <w:p w:rsidR="005027A6" w:rsidRDefault="005027A6" w:rsidP="001822AD">
      <w:pPr>
        <w:pStyle w:val="Default"/>
        <w:jc w:val="both"/>
        <w:rPr>
          <w:sz w:val="22"/>
          <w:szCs w:val="22"/>
        </w:rPr>
      </w:pPr>
      <w:r>
        <w:rPr>
          <w:b/>
          <w:bCs/>
          <w:sz w:val="22"/>
          <w:szCs w:val="22"/>
        </w:rPr>
        <w:t xml:space="preserve">6. Whether indexation benefit in respect of the gifted asset shall apply from the year in which the asset was first held by the assessee or from the year the same was first acquired by the previous owner? </w:t>
      </w:r>
    </w:p>
    <w:p w:rsidR="005027A6" w:rsidRDefault="005027A6" w:rsidP="003F47B8">
      <w:pPr>
        <w:pStyle w:val="Default"/>
        <w:jc w:val="both"/>
        <w:rPr>
          <w:sz w:val="22"/>
          <w:szCs w:val="22"/>
        </w:rPr>
      </w:pPr>
      <w:proofErr w:type="gramStart"/>
      <w:r>
        <w:rPr>
          <w:b/>
          <w:bCs/>
          <w:i/>
          <w:iCs/>
          <w:sz w:val="22"/>
          <w:szCs w:val="22"/>
        </w:rPr>
        <w:t xml:space="preserve">CIT v. </w:t>
      </w:r>
      <w:proofErr w:type="spellStart"/>
      <w:r>
        <w:rPr>
          <w:b/>
          <w:bCs/>
          <w:i/>
          <w:iCs/>
          <w:sz w:val="22"/>
          <w:szCs w:val="22"/>
        </w:rPr>
        <w:t>Manjula</w:t>
      </w:r>
      <w:proofErr w:type="spellEnd"/>
      <w:r>
        <w:rPr>
          <w:b/>
          <w:bCs/>
          <w:i/>
          <w:iCs/>
          <w:sz w:val="22"/>
          <w:szCs w:val="22"/>
        </w:rPr>
        <w:t xml:space="preserve"> J. Shah 16 Taxman 42 (</w:t>
      </w:r>
      <w:proofErr w:type="spellStart"/>
      <w:r>
        <w:rPr>
          <w:b/>
          <w:bCs/>
          <w:i/>
          <w:iCs/>
          <w:sz w:val="22"/>
          <w:szCs w:val="22"/>
        </w:rPr>
        <w:t>Bom</w:t>
      </w:r>
      <w:proofErr w:type="spellEnd"/>
      <w:r>
        <w:rPr>
          <w:b/>
          <w:bCs/>
          <w:i/>
          <w:iCs/>
          <w:sz w:val="22"/>
          <w:szCs w:val="22"/>
        </w:rPr>
        <w:t>.)</w:t>
      </w:r>
      <w:proofErr w:type="gramEnd"/>
      <w:r>
        <w:rPr>
          <w:b/>
          <w:bCs/>
          <w:i/>
          <w:iCs/>
          <w:sz w:val="22"/>
          <w:szCs w:val="22"/>
        </w:rPr>
        <w:t xml:space="preserve"> </w:t>
      </w:r>
    </w:p>
    <w:p w:rsidR="005027A6" w:rsidRDefault="00382E7A" w:rsidP="003F47B8">
      <w:pPr>
        <w:pStyle w:val="Default"/>
        <w:jc w:val="both"/>
        <w:rPr>
          <w:sz w:val="22"/>
          <w:szCs w:val="22"/>
        </w:rPr>
      </w:pPr>
      <w:r>
        <w:rPr>
          <w:sz w:val="22"/>
          <w:szCs w:val="22"/>
        </w:rPr>
        <w:t xml:space="preserve">Later </w:t>
      </w:r>
      <w:proofErr w:type="spellStart"/>
      <w:r>
        <w:rPr>
          <w:sz w:val="22"/>
          <w:szCs w:val="22"/>
        </w:rPr>
        <w:t>one.</w:t>
      </w:r>
      <w:r w:rsidR="005027A6">
        <w:rPr>
          <w:sz w:val="22"/>
          <w:szCs w:val="22"/>
        </w:rPr>
        <w:t>As</w:t>
      </w:r>
      <w:proofErr w:type="spellEnd"/>
      <w:r w:rsidR="005027A6">
        <w:rPr>
          <w:sz w:val="22"/>
          <w:szCs w:val="22"/>
        </w:rPr>
        <w:t xml:space="preserve"> per </w:t>
      </w:r>
      <w:r w:rsidR="005027A6">
        <w:rPr>
          <w:i/>
          <w:iCs/>
          <w:sz w:val="22"/>
          <w:szCs w:val="22"/>
        </w:rPr>
        <w:t xml:space="preserve">Explanation </w:t>
      </w:r>
      <w:r w:rsidR="005027A6">
        <w:rPr>
          <w:sz w:val="22"/>
          <w:szCs w:val="22"/>
        </w:rPr>
        <w:t xml:space="preserve">1 to section 2(42A), in case the capital asset becomes the property of the assessee in the circumstances mentioned in section 49(1), </w:t>
      </w:r>
      <w:r w:rsidR="005027A6">
        <w:rPr>
          <w:i/>
          <w:iCs/>
          <w:sz w:val="22"/>
          <w:szCs w:val="22"/>
        </w:rPr>
        <w:t>inter alia</w:t>
      </w:r>
      <w:r w:rsidR="005027A6">
        <w:rPr>
          <w:sz w:val="22"/>
          <w:szCs w:val="22"/>
        </w:rPr>
        <w:t xml:space="preserve">, by way of gift by the previous owner, then for determining the nature of the capital asset, the aggregate period for which the capital asset is held by the assessee and the previous owner shall be considered. </w:t>
      </w:r>
    </w:p>
    <w:p w:rsidR="005027A6" w:rsidRDefault="005027A6" w:rsidP="003F47B8">
      <w:pPr>
        <w:pStyle w:val="Default"/>
        <w:jc w:val="both"/>
        <w:rPr>
          <w:sz w:val="22"/>
          <w:szCs w:val="22"/>
        </w:rPr>
      </w:pPr>
      <w:r>
        <w:rPr>
          <w:sz w:val="22"/>
          <w:szCs w:val="22"/>
        </w:rPr>
        <w:t>.</w:t>
      </w:r>
      <w:r w:rsidRPr="00382E7A">
        <w:rPr>
          <w:b/>
          <w:sz w:val="22"/>
          <w:szCs w:val="22"/>
        </w:rPr>
        <w:t xml:space="preserve"> Therefore, for determining the indexed cost of acquisition under Section 48, the assessee must be treated to have held the asset from the year the asset was first held by the previous owner and accordingly the CII for the year the asset was </w:t>
      </w:r>
      <w:r w:rsidRPr="00382E7A">
        <w:rPr>
          <w:b/>
          <w:sz w:val="22"/>
          <w:szCs w:val="22"/>
          <w:u w:val="single"/>
        </w:rPr>
        <w:t>first held by the previous owner</w:t>
      </w:r>
      <w:r w:rsidRPr="00382E7A">
        <w:rPr>
          <w:b/>
          <w:sz w:val="22"/>
          <w:szCs w:val="22"/>
        </w:rPr>
        <w:t xml:space="preserve"> would be considered for determining the indexed cost of acquisition.</w:t>
      </w:r>
      <w:r>
        <w:rPr>
          <w:sz w:val="22"/>
          <w:szCs w:val="22"/>
        </w:rPr>
        <w:t xml:space="preserve"> </w:t>
      </w:r>
    </w:p>
    <w:p w:rsidR="005027A6" w:rsidRDefault="005027A6" w:rsidP="003F47B8">
      <w:pPr>
        <w:pStyle w:val="Default"/>
        <w:jc w:val="both"/>
        <w:rPr>
          <w:rFonts w:ascii="Arial" w:hAnsi="Arial" w:cs="Arial"/>
          <w:sz w:val="20"/>
          <w:szCs w:val="20"/>
        </w:rPr>
      </w:pPr>
      <w:r>
        <w:rPr>
          <w:sz w:val="22"/>
          <w:szCs w:val="22"/>
        </w:rPr>
        <w:t>Hence, the indexed cost of acquisition in case of gifted asset has to be computed with reference to the year in which the previous owner first held the asset and not the year in which the assessee became the owner of the asset</w:t>
      </w:r>
      <w:r>
        <w:rPr>
          <w:rFonts w:ascii="Arial" w:hAnsi="Arial" w:cs="Arial"/>
          <w:sz w:val="20"/>
          <w:szCs w:val="20"/>
        </w:rPr>
        <w:t xml:space="preserve">. </w:t>
      </w:r>
    </w:p>
    <w:p w:rsidR="005027A6" w:rsidRDefault="005027A6" w:rsidP="00382E7A">
      <w:pPr>
        <w:pStyle w:val="Default"/>
        <w:jc w:val="both"/>
        <w:rPr>
          <w:sz w:val="22"/>
          <w:szCs w:val="22"/>
        </w:rPr>
      </w:pPr>
      <w:r>
        <w:rPr>
          <w:b/>
          <w:bCs/>
          <w:sz w:val="22"/>
          <w:szCs w:val="22"/>
        </w:rPr>
        <w:t xml:space="preserve">Note- </w:t>
      </w:r>
      <w:proofErr w:type="gramStart"/>
      <w:r>
        <w:rPr>
          <w:i/>
          <w:iCs/>
          <w:sz w:val="22"/>
          <w:szCs w:val="22"/>
        </w:rPr>
        <w:t>The</w:t>
      </w:r>
      <w:proofErr w:type="gramEnd"/>
      <w:r>
        <w:rPr>
          <w:i/>
          <w:iCs/>
          <w:sz w:val="22"/>
          <w:szCs w:val="22"/>
        </w:rPr>
        <w:t xml:space="preserve"> Delhi High Court, in the case of </w:t>
      </w:r>
      <w:proofErr w:type="spellStart"/>
      <w:r>
        <w:rPr>
          <w:b/>
          <w:bCs/>
          <w:i/>
          <w:iCs/>
          <w:sz w:val="22"/>
          <w:szCs w:val="22"/>
        </w:rPr>
        <w:t>Arun</w:t>
      </w:r>
      <w:proofErr w:type="spellEnd"/>
      <w:r>
        <w:rPr>
          <w:b/>
          <w:bCs/>
          <w:i/>
          <w:iCs/>
          <w:sz w:val="22"/>
          <w:szCs w:val="22"/>
        </w:rPr>
        <w:t xml:space="preserve"> </w:t>
      </w:r>
      <w:proofErr w:type="spellStart"/>
      <w:r>
        <w:rPr>
          <w:b/>
          <w:bCs/>
          <w:i/>
          <w:iCs/>
          <w:sz w:val="22"/>
          <w:szCs w:val="22"/>
        </w:rPr>
        <w:t>Shungloo</w:t>
      </w:r>
      <w:proofErr w:type="spellEnd"/>
      <w:r>
        <w:rPr>
          <w:b/>
          <w:bCs/>
          <w:i/>
          <w:iCs/>
          <w:sz w:val="22"/>
          <w:szCs w:val="22"/>
        </w:rPr>
        <w:t xml:space="preserve"> Trust v. CIT (2012) 205 Taxman 456 (Delhi) </w:t>
      </w:r>
      <w:r>
        <w:rPr>
          <w:i/>
          <w:iCs/>
          <w:sz w:val="22"/>
          <w:szCs w:val="22"/>
        </w:rPr>
        <w:t xml:space="preserve">has also given the similar view on the </w:t>
      </w:r>
      <w:proofErr w:type="spellStart"/>
      <w:r>
        <w:rPr>
          <w:i/>
          <w:iCs/>
          <w:sz w:val="22"/>
          <w:szCs w:val="22"/>
        </w:rPr>
        <w:t>said</w:t>
      </w:r>
      <w:proofErr w:type="spellEnd"/>
      <w:r>
        <w:rPr>
          <w:i/>
          <w:iCs/>
          <w:sz w:val="22"/>
          <w:szCs w:val="22"/>
        </w:rPr>
        <w:t xml:space="preserve"> issue. </w:t>
      </w:r>
    </w:p>
    <w:p w:rsidR="005027A6" w:rsidRDefault="005027A6" w:rsidP="003F47B8">
      <w:pPr>
        <w:pStyle w:val="Default"/>
        <w:jc w:val="both"/>
        <w:rPr>
          <w:sz w:val="22"/>
          <w:szCs w:val="22"/>
        </w:rPr>
      </w:pPr>
      <w:r>
        <w:rPr>
          <w:b/>
          <w:bCs/>
          <w:sz w:val="22"/>
          <w:szCs w:val="22"/>
        </w:rPr>
        <w:t xml:space="preserve">7. Can non-cumulative preference shares carrying a fixed rate of dividend with a fixed holding period be said to be equated with bonds or debentures so as to deny the indexation benefit while computing capital gain on its transfer, applying the third proviso to section 48? </w:t>
      </w:r>
    </w:p>
    <w:p w:rsidR="005027A6" w:rsidRDefault="005027A6" w:rsidP="003F47B8">
      <w:pPr>
        <w:pStyle w:val="Default"/>
        <w:jc w:val="both"/>
        <w:rPr>
          <w:sz w:val="22"/>
          <w:szCs w:val="22"/>
        </w:rPr>
      </w:pPr>
      <w:proofErr w:type="gramStart"/>
      <w:r>
        <w:rPr>
          <w:b/>
          <w:bCs/>
          <w:i/>
          <w:iCs/>
          <w:sz w:val="22"/>
          <w:szCs w:val="22"/>
        </w:rPr>
        <w:t xml:space="preserve">CIT v. </w:t>
      </w:r>
      <w:proofErr w:type="spellStart"/>
      <w:r>
        <w:rPr>
          <w:b/>
          <w:bCs/>
          <w:i/>
          <w:iCs/>
          <w:sz w:val="22"/>
          <w:szCs w:val="22"/>
        </w:rPr>
        <w:t>Enam</w:t>
      </w:r>
      <w:proofErr w:type="spellEnd"/>
      <w:r>
        <w:rPr>
          <w:b/>
          <w:bCs/>
          <w:i/>
          <w:iCs/>
          <w:sz w:val="22"/>
          <w:szCs w:val="22"/>
        </w:rPr>
        <w:t xml:space="preserve"> Securities P. Ltd. (2012) 345 ITR 64 (</w:t>
      </w:r>
      <w:proofErr w:type="spellStart"/>
      <w:r>
        <w:rPr>
          <w:b/>
          <w:bCs/>
          <w:i/>
          <w:iCs/>
          <w:sz w:val="22"/>
          <w:szCs w:val="22"/>
        </w:rPr>
        <w:t>Bom</w:t>
      </w:r>
      <w:proofErr w:type="spellEnd"/>
      <w:r>
        <w:rPr>
          <w:b/>
          <w:bCs/>
          <w:i/>
          <w:iCs/>
          <w:sz w:val="22"/>
          <w:szCs w:val="22"/>
        </w:rPr>
        <w:t>.)</w:t>
      </w:r>
      <w:proofErr w:type="gramEnd"/>
      <w:r>
        <w:rPr>
          <w:b/>
          <w:bCs/>
          <w:i/>
          <w:iCs/>
          <w:sz w:val="22"/>
          <w:szCs w:val="22"/>
        </w:rPr>
        <w:t xml:space="preserve"> </w:t>
      </w:r>
    </w:p>
    <w:p w:rsidR="005027A6" w:rsidRDefault="00932E82" w:rsidP="00932E82">
      <w:pPr>
        <w:pStyle w:val="Default"/>
        <w:jc w:val="both"/>
        <w:rPr>
          <w:sz w:val="22"/>
          <w:szCs w:val="22"/>
        </w:rPr>
      </w:pPr>
      <w:r>
        <w:rPr>
          <w:sz w:val="22"/>
          <w:szCs w:val="22"/>
        </w:rPr>
        <w:t xml:space="preserve">No. </w:t>
      </w:r>
      <w:r w:rsidR="005027A6">
        <w:rPr>
          <w:sz w:val="22"/>
          <w:szCs w:val="22"/>
        </w:rPr>
        <w:t>The Court held that, since shares, debentures and bonds are not defined in the Income-tax Act, 1961, the terms have to be understood from the meaning given in the Companies Act, 1956. As per the Companies Act, 1956, the share capital of a company limited b</w:t>
      </w:r>
      <w:r>
        <w:rPr>
          <w:sz w:val="22"/>
          <w:szCs w:val="22"/>
        </w:rPr>
        <w:t xml:space="preserve">y </w:t>
      </w:r>
      <w:r w:rsidR="005027A6">
        <w:rPr>
          <w:sz w:val="22"/>
          <w:szCs w:val="22"/>
        </w:rPr>
        <w:t xml:space="preserve">shares can be of two kinds only, namely, equity share capital and preference share capital. Further, as per section 2(12) of the Companies Act, 1956, debenture is defined to include debenture stock, bonds and any other securities of a company, whether or not they constitute a charge on the assets of the company. A debenture is a certificate of a loan or a bond evidencing the fact that the company is liable to pay an amount specified with interest. Though the amount which is raised by a company through debentures becomes a part of its capital structure, it does not become part of share capital. Hence, the 4% non-cumulative preference shares cannot be said to be in the nature of bonds or debentures. </w:t>
      </w:r>
    </w:p>
    <w:p w:rsidR="005027A6" w:rsidRDefault="005027A6" w:rsidP="003F47B8">
      <w:pPr>
        <w:pStyle w:val="Default"/>
        <w:jc w:val="both"/>
        <w:rPr>
          <w:sz w:val="22"/>
          <w:szCs w:val="22"/>
        </w:rPr>
      </w:pPr>
      <w:r>
        <w:rPr>
          <w:sz w:val="22"/>
          <w:szCs w:val="22"/>
        </w:rPr>
        <w:t xml:space="preserve">Therefore, the indexation benefit on the transfer of long-term capital asset, being 4% non-cumulative preference shares cannot be denied applying the provisions of the third proviso to section 48. </w:t>
      </w:r>
    </w:p>
    <w:p w:rsidR="005027A6" w:rsidRDefault="005027A6" w:rsidP="003F47B8">
      <w:pPr>
        <w:pStyle w:val="Default"/>
        <w:jc w:val="both"/>
        <w:rPr>
          <w:sz w:val="22"/>
          <w:szCs w:val="22"/>
        </w:rPr>
      </w:pPr>
      <w:r>
        <w:rPr>
          <w:b/>
          <w:bCs/>
          <w:sz w:val="22"/>
          <w:szCs w:val="22"/>
        </w:rPr>
        <w:t xml:space="preserve">8. Can the scheme of arrangement approved under section 391 to 394 of Companies Act, 1956 </w:t>
      </w:r>
      <w:proofErr w:type="gramStart"/>
      <w:r>
        <w:rPr>
          <w:b/>
          <w:bCs/>
          <w:sz w:val="22"/>
          <w:szCs w:val="22"/>
        </w:rPr>
        <w:t>be</w:t>
      </w:r>
      <w:proofErr w:type="gramEnd"/>
      <w:r>
        <w:rPr>
          <w:b/>
          <w:bCs/>
          <w:sz w:val="22"/>
          <w:szCs w:val="22"/>
        </w:rPr>
        <w:t xml:space="preserve"> treated as slump sale to attract capital gains provisions? </w:t>
      </w:r>
    </w:p>
    <w:p w:rsidR="005027A6" w:rsidRDefault="005027A6" w:rsidP="003F47B8">
      <w:pPr>
        <w:pStyle w:val="Default"/>
        <w:jc w:val="both"/>
        <w:rPr>
          <w:sz w:val="22"/>
          <w:szCs w:val="22"/>
        </w:rPr>
      </w:pPr>
      <w:r>
        <w:rPr>
          <w:b/>
          <w:bCs/>
          <w:i/>
          <w:iCs/>
          <w:sz w:val="22"/>
          <w:szCs w:val="22"/>
        </w:rPr>
        <w:t xml:space="preserve">SREI Infrastructure Finance Ltd. v. Income-tax Settlement Commission (2012) 207 Taxman 74 (Delhi) </w:t>
      </w:r>
    </w:p>
    <w:p w:rsidR="005027A6" w:rsidRDefault="00DC0A9E" w:rsidP="003F47B8">
      <w:pPr>
        <w:pStyle w:val="Default"/>
        <w:jc w:val="both"/>
        <w:rPr>
          <w:sz w:val="22"/>
          <w:szCs w:val="22"/>
        </w:rPr>
      </w:pPr>
      <w:r>
        <w:rPr>
          <w:sz w:val="22"/>
          <w:szCs w:val="22"/>
        </w:rPr>
        <w:lastRenderedPageBreak/>
        <w:t>Yes. T</w:t>
      </w:r>
      <w:r w:rsidR="005027A6">
        <w:rPr>
          <w:sz w:val="22"/>
          <w:szCs w:val="22"/>
        </w:rPr>
        <w:t xml:space="preserve">he Delhi High Court held that it would be wrong to infer that section 50B is applicable only in case actual “sale” of assets takes place. It shall apply in case of all types of “transfer” mentioned in section 2(47). </w:t>
      </w:r>
      <w:r w:rsidR="005027A6" w:rsidRPr="00DC0A9E">
        <w:rPr>
          <w:b/>
          <w:sz w:val="22"/>
          <w:szCs w:val="22"/>
        </w:rPr>
        <w:t>When a scheme under sections 391 to 394 of the Companies Act, 1956 is sanctioned by the Court, it is treated as a binding statutory scheme because the scheme has to be implemented and enforced. However, this cannot be a ground for the assessee to escape tax on ‘transfer’</w:t>
      </w:r>
      <w:r w:rsidRPr="00DC0A9E">
        <w:rPr>
          <w:b/>
          <w:sz w:val="22"/>
          <w:szCs w:val="22"/>
        </w:rPr>
        <w:t xml:space="preserve"> </w:t>
      </w:r>
      <w:r w:rsidR="005027A6" w:rsidRPr="00DC0A9E">
        <w:rPr>
          <w:b/>
          <w:sz w:val="22"/>
          <w:szCs w:val="22"/>
        </w:rPr>
        <w:t>of a capital asset under the provisions of the Income-tax Act, 1961.</w:t>
      </w:r>
      <w:r w:rsidR="005027A6">
        <w:rPr>
          <w:sz w:val="22"/>
          <w:szCs w:val="22"/>
        </w:rPr>
        <w:t xml:space="preserve"> </w:t>
      </w:r>
    </w:p>
    <w:p w:rsidR="005027A6" w:rsidRDefault="005027A6" w:rsidP="003F47B8">
      <w:pPr>
        <w:pStyle w:val="Default"/>
        <w:jc w:val="both"/>
        <w:rPr>
          <w:sz w:val="22"/>
          <w:szCs w:val="22"/>
        </w:rPr>
      </w:pPr>
      <w:r>
        <w:rPr>
          <w:sz w:val="22"/>
          <w:szCs w:val="22"/>
        </w:rPr>
        <w:t xml:space="preserve">Therefore, the scheme approved by the court under sections 391 to 394 of the Companies Act, 1956 shall be treated as slump sale and capital gains provisions would be attracted. The cost of acquisition of the arrangement shall, therefore be determined as per the provisions of section 50B. </w:t>
      </w:r>
    </w:p>
    <w:p w:rsidR="00742196" w:rsidRDefault="005027A6" w:rsidP="00DC0A9E">
      <w:pPr>
        <w:pStyle w:val="Default"/>
        <w:jc w:val="both"/>
        <w:rPr>
          <w:b/>
          <w:bCs/>
          <w:sz w:val="22"/>
          <w:szCs w:val="22"/>
        </w:rPr>
      </w:pPr>
      <w:r>
        <w:rPr>
          <w:b/>
          <w:bCs/>
          <w:sz w:val="22"/>
          <w:szCs w:val="22"/>
        </w:rPr>
        <w:t>9. Would sale of a plot of land held as stock-in-trade by an assessee engaged in the business of real estate and construction of plots, be treated as sale of capital assets, to attract the provisions of section 50C?</w:t>
      </w:r>
    </w:p>
    <w:p w:rsidR="005027A6" w:rsidRDefault="005027A6" w:rsidP="00DC0A9E">
      <w:pPr>
        <w:pStyle w:val="Default"/>
        <w:jc w:val="both"/>
        <w:rPr>
          <w:sz w:val="22"/>
          <w:szCs w:val="22"/>
        </w:rPr>
      </w:pPr>
      <w:proofErr w:type="gramStart"/>
      <w:r>
        <w:rPr>
          <w:b/>
          <w:bCs/>
          <w:i/>
          <w:iCs/>
          <w:sz w:val="22"/>
          <w:szCs w:val="22"/>
        </w:rPr>
        <w:t>CIT v. Kan Construction and Colonizers (P) Ltd (2012) 208 Taxman 478 (All.)</w:t>
      </w:r>
      <w:proofErr w:type="gramEnd"/>
      <w:r>
        <w:rPr>
          <w:b/>
          <w:bCs/>
          <w:i/>
          <w:iCs/>
          <w:sz w:val="22"/>
          <w:szCs w:val="22"/>
        </w:rPr>
        <w:t xml:space="preserve"> </w:t>
      </w:r>
    </w:p>
    <w:p w:rsidR="005027A6" w:rsidRDefault="00742196" w:rsidP="003F47B8">
      <w:pPr>
        <w:pStyle w:val="Default"/>
        <w:jc w:val="both"/>
        <w:rPr>
          <w:sz w:val="22"/>
          <w:szCs w:val="22"/>
        </w:rPr>
      </w:pPr>
      <w:r>
        <w:rPr>
          <w:sz w:val="22"/>
          <w:szCs w:val="22"/>
        </w:rPr>
        <w:t>No.</w:t>
      </w:r>
    </w:p>
    <w:p w:rsidR="00742196" w:rsidRDefault="005027A6" w:rsidP="003F47B8">
      <w:pPr>
        <w:pStyle w:val="Default"/>
        <w:jc w:val="both"/>
        <w:rPr>
          <w:sz w:val="22"/>
          <w:szCs w:val="22"/>
        </w:rPr>
      </w:pPr>
      <w:r>
        <w:rPr>
          <w:sz w:val="22"/>
          <w:szCs w:val="22"/>
        </w:rPr>
        <w:t>The High Court held that since the assessee is a builder and construction of buildings is its business, investment in purchase and sale of plots by it is ancillary and incidental to its business activity. Therefore, it was held that the assessee has held the land as stock-in-trade and not as a capital asset.</w:t>
      </w:r>
    </w:p>
    <w:p w:rsidR="005027A6" w:rsidRDefault="005027A6" w:rsidP="003F47B8">
      <w:pPr>
        <w:pStyle w:val="Default"/>
        <w:jc w:val="both"/>
        <w:rPr>
          <w:sz w:val="22"/>
          <w:szCs w:val="22"/>
        </w:rPr>
      </w:pPr>
      <w:r>
        <w:rPr>
          <w:b/>
          <w:bCs/>
          <w:sz w:val="22"/>
          <w:szCs w:val="22"/>
        </w:rPr>
        <w:t xml:space="preserve">10. Can exemption under section 54 be claimed in respect of more than one residential flat acquired by the assessee under a joint development agreement with a builder, wherein the property owned by the assessee was developed by the builder who constructed eight residential flats in the said property, four of which were given to the assessee? </w:t>
      </w:r>
    </w:p>
    <w:p w:rsidR="005027A6" w:rsidRDefault="005027A6" w:rsidP="003F47B8">
      <w:pPr>
        <w:pStyle w:val="Default"/>
        <w:jc w:val="both"/>
        <w:rPr>
          <w:sz w:val="22"/>
          <w:szCs w:val="22"/>
        </w:rPr>
      </w:pPr>
      <w:proofErr w:type="gramStart"/>
      <w:r>
        <w:rPr>
          <w:b/>
          <w:bCs/>
          <w:i/>
          <w:iCs/>
          <w:sz w:val="22"/>
          <w:szCs w:val="22"/>
        </w:rPr>
        <w:t xml:space="preserve">CIT v. Smt. K. G. </w:t>
      </w:r>
      <w:proofErr w:type="spellStart"/>
      <w:r>
        <w:rPr>
          <w:b/>
          <w:bCs/>
          <w:i/>
          <w:iCs/>
          <w:sz w:val="22"/>
          <w:szCs w:val="22"/>
        </w:rPr>
        <w:t>Rukminiamma</w:t>
      </w:r>
      <w:proofErr w:type="spellEnd"/>
      <w:r>
        <w:rPr>
          <w:b/>
          <w:bCs/>
          <w:i/>
          <w:iCs/>
          <w:sz w:val="22"/>
          <w:szCs w:val="22"/>
        </w:rPr>
        <w:t xml:space="preserve"> (2011) 331 ITR 211 (</w:t>
      </w:r>
      <w:proofErr w:type="spellStart"/>
      <w:r>
        <w:rPr>
          <w:b/>
          <w:bCs/>
          <w:i/>
          <w:iCs/>
          <w:sz w:val="22"/>
          <w:szCs w:val="22"/>
        </w:rPr>
        <w:t>Kar</w:t>
      </w:r>
      <w:proofErr w:type="spellEnd"/>
      <w:r>
        <w:rPr>
          <w:b/>
          <w:bCs/>
          <w:i/>
          <w:iCs/>
          <w:sz w:val="22"/>
          <w:szCs w:val="22"/>
        </w:rPr>
        <w:t>.)</w:t>
      </w:r>
      <w:proofErr w:type="gramEnd"/>
      <w:r>
        <w:rPr>
          <w:b/>
          <w:bCs/>
          <w:i/>
          <w:iCs/>
          <w:sz w:val="22"/>
          <w:szCs w:val="22"/>
        </w:rPr>
        <w:t xml:space="preserve"> </w:t>
      </w:r>
    </w:p>
    <w:p w:rsidR="005027A6" w:rsidRDefault="00DE78B0" w:rsidP="003F47B8">
      <w:pPr>
        <w:pStyle w:val="Default"/>
        <w:jc w:val="both"/>
        <w:rPr>
          <w:sz w:val="22"/>
          <w:szCs w:val="22"/>
        </w:rPr>
      </w:pPr>
      <w:r>
        <w:rPr>
          <w:sz w:val="22"/>
          <w:szCs w:val="22"/>
        </w:rPr>
        <w:t xml:space="preserve">Yes. </w:t>
      </w:r>
      <w:r w:rsidR="005027A6">
        <w:rPr>
          <w:sz w:val="22"/>
          <w:szCs w:val="22"/>
        </w:rPr>
        <w:t xml:space="preserve">The Karnataka High Court, applying the decision in </w:t>
      </w:r>
      <w:proofErr w:type="spellStart"/>
      <w:r w:rsidR="005027A6">
        <w:rPr>
          <w:i/>
          <w:iCs/>
          <w:sz w:val="22"/>
          <w:szCs w:val="22"/>
        </w:rPr>
        <w:t>Anand</w:t>
      </w:r>
      <w:proofErr w:type="spellEnd"/>
      <w:r w:rsidR="005027A6">
        <w:rPr>
          <w:i/>
          <w:iCs/>
          <w:sz w:val="22"/>
          <w:szCs w:val="22"/>
        </w:rPr>
        <w:t xml:space="preserve"> </w:t>
      </w:r>
      <w:proofErr w:type="spellStart"/>
      <w:r w:rsidR="005027A6">
        <w:rPr>
          <w:i/>
          <w:iCs/>
          <w:sz w:val="22"/>
          <w:szCs w:val="22"/>
        </w:rPr>
        <w:t>Basappa</w:t>
      </w:r>
      <w:proofErr w:type="spellEnd"/>
      <w:r w:rsidR="005027A6">
        <w:rPr>
          <w:i/>
          <w:iCs/>
          <w:sz w:val="22"/>
          <w:szCs w:val="22"/>
        </w:rPr>
        <w:t xml:space="preserve"> (2009) 309 ITR 329 (</w:t>
      </w:r>
      <w:proofErr w:type="spellStart"/>
      <w:r w:rsidR="005027A6">
        <w:rPr>
          <w:i/>
          <w:iCs/>
          <w:sz w:val="22"/>
          <w:szCs w:val="22"/>
        </w:rPr>
        <w:t>Kar</w:t>
      </w:r>
      <w:proofErr w:type="spellEnd"/>
      <w:r w:rsidR="005027A6">
        <w:rPr>
          <w:i/>
          <w:iCs/>
          <w:sz w:val="22"/>
          <w:szCs w:val="22"/>
        </w:rPr>
        <w:t xml:space="preserve">.) </w:t>
      </w:r>
      <w:r w:rsidR="005027A6">
        <w:rPr>
          <w:sz w:val="22"/>
          <w:szCs w:val="22"/>
        </w:rPr>
        <w:t xml:space="preserve">to the present case, held </w:t>
      </w:r>
      <w:r w:rsidR="005027A6" w:rsidRPr="00DE78B0">
        <w:rPr>
          <w:sz w:val="22"/>
          <w:szCs w:val="22"/>
          <w:u w:val="single"/>
        </w:rPr>
        <w:t>that all the four flats are situated in the same residential building and hence, will constitute "a residential house"</w:t>
      </w:r>
      <w:r w:rsidR="005027A6">
        <w:rPr>
          <w:sz w:val="22"/>
          <w:szCs w:val="22"/>
        </w:rPr>
        <w:t xml:space="preserve"> for the purpose of section 54. Therefore, the assessee would be entitled to deduction under section 54 in respect of all four flats. </w:t>
      </w:r>
    </w:p>
    <w:p w:rsidR="005027A6" w:rsidRDefault="005027A6" w:rsidP="003F47B8">
      <w:pPr>
        <w:pStyle w:val="Default"/>
        <w:jc w:val="both"/>
        <w:rPr>
          <w:sz w:val="22"/>
          <w:szCs w:val="22"/>
        </w:rPr>
      </w:pPr>
      <w:r>
        <w:rPr>
          <w:b/>
          <w:bCs/>
          <w:sz w:val="22"/>
          <w:szCs w:val="22"/>
        </w:rPr>
        <w:t xml:space="preserve">11. Can exemption under section 54B be denied solely on the ground that the new agricultural land purchased is not wholly owned by the assessee, as the </w:t>
      </w:r>
      <w:proofErr w:type="spellStart"/>
      <w:r>
        <w:rPr>
          <w:b/>
          <w:bCs/>
          <w:sz w:val="22"/>
          <w:szCs w:val="22"/>
        </w:rPr>
        <w:t>assessee’s</w:t>
      </w:r>
      <w:proofErr w:type="spellEnd"/>
      <w:r>
        <w:rPr>
          <w:b/>
          <w:bCs/>
          <w:sz w:val="22"/>
          <w:szCs w:val="22"/>
        </w:rPr>
        <w:t xml:space="preserve"> son is a co-owner as per the sale deed? </w:t>
      </w:r>
    </w:p>
    <w:p w:rsidR="005027A6" w:rsidRDefault="005027A6" w:rsidP="003F47B8">
      <w:pPr>
        <w:pStyle w:val="Default"/>
        <w:jc w:val="both"/>
        <w:rPr>
          <w:sz w:val="22"/>
          <w:szCs w:val="22"/>
        </w:rPr>
      </w:pPr>
      <w:r>
        <w:rPr>
          <w:b/>
          <w:bCs/>
          <w:i/>
          <w:iCs/>
          <w:sz w:val="22"/>
          <w:szCs w:val="22"/>
        </w:rPr>
        <w:t xml:space="preserve">CIT v. </w:t>
      </w:r>
      <w:proofErr w:type="spellStart"/>
      <w:r>
        <w:rPr>
          <w:b/>
          <w:bCs/>
          <w:i/>
          <w:iCs/>
          <w:sz w:val="22"/>
          <w:szCs w:val="22"/>
        </w:rPr>
        <w:t>Gurnam</w:t>
      </w:r>
      <w:proofErr w:type="spellEnd"/>
      <w:r>
        <w:rPr>
          <w:b/>
          <w:bCs/>
          <w:i/>
          <w:iCs/>
          <w:sz w:val="22"/>
          <w:szCs w:val="22"/>
        </w:rPr>
        <w:t xml:space="preserve"> Singh (2010) 327 ITR 278 (P&amp;H) </w:t>
      </w:r>
    </w:p>
    <w:p w:rsidR="005027A6" w:rsidRDefault="005027A6" w:rsidP="003F47B8">
      <w:pPr>
        <w:pStyle w:val="Default"/>
        <w:jc w:val="both"/>
        <w:rPr>
          <w:sz w:val="22"/>
          <w:szCs w:val="22"/>
        </w:rPr>
      </w:pPr>
      <w:r>
        <w:rPr>
          <w:b/>
          <w:bCs/>
          <w:sz w:val="22"/>
          <w:szCs w:val="22"/>
        </w:rPr>
        <w:t xml:space="preserve">Relevant </w:t>
      </w:r>
      <w:proofErr w:type="gramStart"/>
      <w:r>
        <w:rPr>
          <w:b/>
          <w:bCs/>
          <w:sz w:val="22"/>
          <w:szCs w:val="22"/>
        </w:rPr>
        <w:t>section :</w:t>
      </w:r>
      <w:proofErr w:type="gramEnd"/>
      <w:r>
        <w:rPr>
          <w:b/>
          <w:bCs/>
          <w:sz w:val="22"/>
          <w:szCs w:val="22"/>
        </w:rPr>
        <w:t xml:space="preserve"> 54B </w:t>
      </w:r>
    </w:p>
    <w:p w:rsidR="00695AD0" w:rsidRDefault="00695AD0" w:rsidP="00695AD0">
      <w:pPr>
        <w:pStyle w:val="Default"/>
        <w:jc w:val="both"/>
        <w:rPr>
          <w:sz w:val="22"/>
          <w:szCs w:val="22"/>
        </w:rPr>
      </w:pPr>
      <w:r>
        <w:rPr>
          <w:sz w:val="22"/>
          <w:szCs w:val="22"/>
        </w:rPr>
        <w:t xml:space="preserve">No. </w:t>
      </w:r>
    </w:p>
    <w:p w:rsidR="005027A6" w:rsidRDefault="00695AD0" w:rsidP="003F47B8">
      <w:pPr>
        <w:pStyle w:val="Default"/>
        <w:jc w:val="both"/>
        <w:rPr>
          <w:sz w:val="22"/>
          <w:szCs w:val="22"/>
        </w:rPr>
      </w:pPr>
      <w:r>
        <w:rPr>
          <w:sz w:val="22"/>
          <w:szCs w:val="22"/>
        </w:rPr>
        <w:t>T</w:t>
      </w:r>
      <w:r w:rsidR="005027A6">
        <w:rPr>
          <w:sz w:val="22"/>
          <w:szCs w:val="22"/>
        </w:rPr>
        <w:t>he High Cou</w:t>
      </w:r>
      <w:r>
        <w:rPr>
          <w:sz w:val="22"/>
          <w:szCs w:val="22"/>
        </w:rPr>
        <w:t>rt is in of the</w:t>
      </w:r>
      <w:r w:rsidR="005027A6">
        <w:rPr>
          <w:sz w:val="22"/>
          <w:szCs w:val="22"/>
        </w:rPr>
        <w:t xml:space="preserve"> view that merely because the </w:t>
      </w:r>
      <w:proofErr w:type="spellStart"/>
      <w:r w:rsidR="005027A6">
        <w:rPr>
          <w:sz w:val="22"/>
          <w:szCs w:val="22"/>
        </w:rPr>
        <w:t>assessee’s</w:t>
      </w:r>
      <w:proofErr w:type="spellEnd"/>
      <w:r w:rsidR="005027A6">
        <w:rPr>
          <w:sz w:val="22"/>
          <w:szCs w:val="22"/>
        </w:rPr>
        <w:t xml:space="preserve"> son was shown in the sale deed as co-owner, it did not make any difference. It was not the case of the Revenue that the land in question was exclusively used by the son. </w:t>
      </w:r>
    </w:p>
    <w:p w:rsidR="005027A6" w:rsidRDefault="005027A6" w:rsidP="003F47B8">
      <w:pPr>
        <w:pStyle w:val="Default"/>
        <w:jc w:val="both"/>
        <w:rPr>
          <w:sz w:val="22"/>
          <w:szCs w:val="22"/>
        </w:rPr>
      </w:pPr>
      <w:r>
        <w:rPr>
          <w:b/>
          <w:bCs/>
          <w:sz w:val="22"/>
          <w:szCs w:val="22"/>
        </w:rPr>
        <w:t xml:space="preserve">12. In case of a house property registered in joint names, whether the exemption under section 54F can be allowed fully to the co-owner who has paid whole of the purchase consideration of the house property or will it be restricted to his share in the house property? </w:t>
      </w:r>
    </w:p>
    <w:p w:rsidR="005027A6" w:rsidRDefault="005027A6" w:rsidP="003F47B8">
      <w:pPr>
        <w:pStyle w:val="Default"/>
        <w:jc w:val="both"/>
        <w:rPr>
          <w:sz w:val="22"/>
          <w:szCs w:val="22"/>
        </w:rPr>
      </w:pPr>
      <w:r>
        <w:rPr>
          <w:b/>
          <w:bCs/>
          <w:i/>
          <w:iCs/>
          <w:sz w:val="22"/>
          <w:szCs w:val="22"/>
        </w:rPr>
        <w:t xml:space="preserve">CIT v. </w:t>
      </w:r>
      <w:proofErr w:type="spellStart"/>
      <w:r>
        <w:rPr>
          <w:b/>
          <w:bCs/>
          <w:i/>
          <w:iCs/>
          <w:sz w:val="22"/>
          <w:szCs w:val="22"/>
        </w:rPr>
        <w:t>Ravinder</w:t>
      </w:r>
      <w:proofErr w:type="spellEnd"/>
      <w:r>
        <w:rPr>
          <w:b/>
          <w:bCs/>
          <w:i/>
          <w:iCs/>
          <w:sz w:val="22"/>
          <w:szCs w:val="22"/>
        </w:rPr>
        <w:t xml:space="preserve"> Kumar </w:t>
      </w:r>
      <w:proofErr w:type="spellStart"/>
      <w:r>
        <w:rPr>
          <w:b/>
          <w:bCs/>
          <w:i/>
          <w:iCs/>
          <w:sz w:val="22"/>
          <w:szCs w:val="22"/>
        </w:rPr>
        <w:t>Arora</w:t>
      </w:r>
      <w:proofErr w:type="spellEnd"/>
      <w:r>
        <w:rPr>
          <w:b/>
          <w:bCs/>
          <w:i/>
          <w:iCs/>
          <w:sz w:val="22"/>
          <w:szCs w:val="22"/>
        </w:rPr>
        <w:t xml:space="preserve"> (2012) 342 ITR 38 (Delhi) </w:t>
      </w:r>
    </w:p>
    <w:p w:rsidR="005027A6" w:rsidRDefault="00FB0FC1" w:rsidP="00695AD0">
      <w:pPr>
        <w:pStyle w:val="Default"/>
        <w:jc w:val="both"/>
        <w:rPr>
          <w:sz w:val="22"/>
          <w:szCs w:val="22"/>
        </w:rPr>
      </w:pPr>
      <w:proofErr w:type="spellStart"/>
      <w:proofErr w:type="gramStart"/>
      <w:r>
        <w:rPr>
          <w:sz w:val="22"/>
          <w:szCs w:val="22"/>
        </w:rPr>
        <w:t>Fullly</w:t>
      </w:r>
      <w:proofErr w:type="spellEnd"/>
      <w:r>
        <w:rPr>
          <w:sz w:val="22"/>
          <w:szCs w:val="22"/>
        </w:rPr>
        <w:t>.</w:t>
      </w:r>
      <w:proofErr w:type="gramEnd"/>
      <w:r>
        <w:rPr>
          <w:sz w:val="22"/>
          <w:szCs w:val="22"/>
        </w:rPr>
        <w:t xml:space="preserve"> </w:t>
      </w:r>
      <w:r w:rsidR="005027A6">
        <w:rPr>
          <w:sz w:val="22"/>
          <w:szCs w:val="22"/>
        </w:rPr>
        <w:t xml:space="preserve">The assessee submitted that the inclusion of his wife’s name in the sale deed was just to avoid any litigation after his death. He further explained that all the funds invested in the said house were provided by him, including the stamp duty and corporation tax paid at the time of the registration of the sale deed of the said house. This fact was also clearly evident from the bank statement of the assessee. Considering the above mentioned facts, the Delhi High Court held that the assessee was the real owner of the residential house in question and mere inclusion of his wife’s name in the sale deed would not make any difference. The High Court also observed that section 54F mandates that the house should be purchased by the assessee but it does not stipulate that the house should be purchased only in the name of the assessee. In this case, the house was purchased by the assessee in his name and his wife's name was also included additionally. </w:t>
      </w:r>
    </w:p>
    <w:p w:rsidR="00FB0FC1" w:rsidRDefault="005027A6" w:rsidP="003F47B8">
      <w:pPr>
        <w:pStyle w:val="Default"/>
        <w:jc w:val="both"/>
        <w:rPr>
          <w:i/>
          <w:iCs/>
          <w:sz w:val="22"/>
          <w:szCs w:val="22"/>
        </w:rPr>
      </w:pPr>
      <w:r>
        <w:rPr>
          <w:b/>
          <w:bCs/>
          <w:i/>
          <w:iCs/>
          <w:sz w:val="22"/>
          <w:szCs w:val="22"/>
        </w:rPr>
        <w:t xml:space="preserve">Note: </w:t>
      </w:r>
      <w:r>
        <w:rPr>
          <w:i/>
          <w:iCs/>
          <w:sz w:val="22"/>
          <w:szCs w:val="22"/>
        </w:rPr>
        <w:t xml:space="preserve">A similar view was taken by the Karnataka High Court in the case of </w:t>
      </w:r>
      <w:r>
        <w:rPr>
          <w:b/>
          <w:bCs/>
          <w:i/>
          <w:iCs/>
          <w:sz w:val="22"/>
          <w:szCs w:val="22"/>
        </w:rPr>
        <w:t xml:space="preserve">DIT (IT) v. Mrs. Jennifer </w:t>
      </w:r>
      <w:proofErr w:type="spellStart"/>
      <w:r>
        <w:rPr>
          <w:b/>
          <w:bCs/>
          <w:i/>
          <w:iCs/>
          <w:sz w:val="22"/>
          <w:szCs w:val="22"/>
        </w:rPr>
        <w:t>Bhide</w:t>
      </w:r>
      <w:proofErr w:type="spellEnd"/>
      <w:r>
        <w:rPr>
          <w:b/>
          <w:bCs/>
          <w:i/>
          <w:iCs/>
          <w:sz w:val="22"/>
          <w:szCs w:val="22"/>
        </w:rPr>
        <w:t xml:space="preserve"> (2011) 203 Taxman 208, </w:t>
      </w:r>
      <w:r>
        <w:rPr>
          <w:i/>
          <w:iCs/>
          <w:sz w:val="22"/>
          <w:szCs w:val="22"/>
        </w:rPr>
        <w:t>in the context of deductions under section 54 and 54EC</w:t>
      </w:r>
      <w:r w:rsidR="00FB0FC1">
        <w:rPr>
          <w:i/>
          <w:iCs/>
          <w:sz w:val="22"/>
          <w:szCs w:val="22"/>
        </w:rPr>
        <w:t>.</w:t>
      </w:r>
    </w:p>
    <w:p w:rsidR="005027A6" w:rsidRDefault="005027A6" w:rsidP="003F47B8">
      <w:pPr>
        <w:pStyle w:val="Default"/>
        <w:jc w:val="both"/>
        <w:rPr>
          <w:sz w:val="22"/>
          <w:szCs w:val="22"/>
        </w:rPr>
      </w:pPr>
      <w:r>
        <w:rPr>
          <w:b/>
          <w:bCs/>
          <w:sz w:val="22"/>
          <w:szCs w:val="22"/>
        </w:rPr>
        <w:t xml:space="preserve">13. Can exemption under section 54F be denied to an assessee in respect of investment made in construction of a residential house, on the ground that the construction was not completed within three </w:t>
      </w:r>
      <w:r>
        <w:rPr>
          <w:b/>
          <w:bCs/>
          <w:sz w:val="22"/>
          <w:szCs w:val="22"/>
        </w:rPr>
        <w:lastRenderedPageBreak/>
        <w:t xml:space="preserve">years after the date on which transfer took place, on account of pendency of certain finishing work like flooring, electrical fittings, fittings of door shutter, etc? </w:t>
      </w:r>
    </w:p>
    <w:p w:rsidR="00FB0FC1" w:rsidRDefault="005027A6" w:rsidP="00FB0FC1">
      <w:pPr>
        <w:pStyle w:val="Default"/>
        <w:jc w:val="both"/>
        <w:rPr>
          <w:b/>
          <w:bCs/>
          <w:i/>
          <w:iCs/>
          <w:sz w:val="22"/>
          <w:szCs w:val="22"/>
        </w:rPr>
      </w:pPr>
      <w:proofErr w:type="gramStart"/>
      <w:r>
        <w:rPr>
          <w:b/>
          <w:bCs/>
          <w:i/>
          <w:iCs/>
          <w:sz w:val="22"/>
          <w:szCs w:val="22"/>
        </w:rPr>
        <w:t xml:space="preserve">CIT v. </w:t>
      </w:r>
      <w:proofErr w:type="spellStart"/>
      <w:r>
        <w:rPr>
          <w:b/>
          <w:bCs/>
          <w:i/>
          <w:iCs/>
          <w:sz w:val="22"/>
          <w:szCs w:val="22"/>
        </w:rPr>
        <w:t>Sambandam</w:t>
      </w:r>
      <w:proofErr w:type="spellEnd"/>
      <w:r>
        <w:rPr>
          <w:b/>
          <w:bCs/>
          <w:i/>
          <w:iCs/>
          <w:sz w:val="22"/>
          <w:szCs w:val="22"/>
        </w:rPr>
        <w:t xml:space="preserve"> </w:t>
      </w:r>
      <w:proofErr w:type="spellStart"/>
      <w:r>
        <w:rPr>
          <w:b/>
          <w:bCs/>
          <w:i/>
          <w:iCs/>
          <w:sz w:val="22"/>
          <w:szCs w:val="22"/>
        </w:rPr>
        <w:t>Udaykumar</w:t>
      </w:r>
      <w:proofErr w:type="spellEnd"/>
      <w:r>
        <w:rPr>
          <w:b/>
          <w:bCs/>
          <w:i/>
          <w:iCs/>
          <w:sz w:val="22"/>
          <w:szCs w:val="22"/>
        </w:rPr>
        <w:t xml:space="preserve"> (2012) 345 ITR 389 (</w:t>
      </w:r>
      <w:proofErr w:type="spellStart"/>
      <w:r>
        <w:rPr>
          <w:b/>
          <w:bCs/>
          <w:i/>
          <w:iCs/>
          <w:sz w:val="22"/>
          <w:szCs w:val="22"/>
        </w:rPr>
        <w:t>Kar</w:t>
      </w:r>
      <w:proofErr w:type="spellEnd"/>
      <w:r>
        <w:rPr>
          <w:b/>
          <w:bCs/>
          <w:i/>
          <w:iCs/>
          <w:sz w:val="22"/>
          <w:szCs w:val="22"/>
        </w:rPr>
        <w:t>.)</w:t>
      </w:r>
      <w:proofErr w:type="gramEnd"/>
    </w:p>
    <w:p w:rsidR="005027A6" w:rsidRDefault="00FB0FC1" w:rsidP="00FB0FC1">
      <w:pPr>
        <w:pStyle w:val="Default"/>
        <w:jc w:val="both"/>
        <w:rPr>
          <w:sz w:val="22"/>
          <w:szCs w:val="22"/>
        </w:rPr>
      </w:pPr>
      <w:r>
        <w:rPr>
          <w:sz w:val="22"/>
          <w:szCs w:val="22"/>
        </w:rPr>
        <w:t>No. T</w:t>
      </w:r>
      <w:r w:rsidR="005027A6">
        <w:rPr>
          <w:sz w:val="22"/>
          <w:szCs w:val="22"/>
        </w:rPr>
        <w:t xml:space="preserve">he Karnataka High Court held that the condition precedent for claiming the benefit under section 54F is that capital gains realized from sale of capital asset should have been invested either in purchasing a residential house or in constructing a residential house within the stipulated period. If he has invested the money in the construction of a residential house, merely because the construction was not completed in all respects and possession could not be taken within the stipulated period, would not disentitle the assessee from claiming exemption under section 54F. In fact, in this case, the assessee has taken the possession of the residential building and is living in the said premises despite the pendency of flooring work, electricity work, fitting of door and window shutters. </w:t>
      </w:r>
    </w:p>
    <w:p w:rsidR="005027A6" w:rsidRDefault="005027A6" w:rsidP="003F47B8">
      <w:pPr>
        <w:pStyle w:val="Default"/>
        <w:jc w:val="both"/>
        <w:rPr>
          <w:sz w:val="22"/>
          <w:szCs w:val="22"/>
        </w:rPr>
      </w:pPr>
      <w:r>
        <w:rPr>
          <w:b/>
          <w:bCs/>
          <w:sz w:val="22"/>
          <w:szCs w:val="22"/>
        </w:rPr>
        <w:t xml:space="preserve">14. Can the assessee claim exemption under section 54F, on account of capital gain arising on transfer of depreciable assets held for more than 36 months i.e. a long-term capital asset, though the same is deemed as capital gain arising on transfer of short-term capital asset by virtue of section 50? </w:t>
      </w:r>
    </w:p>
    <w:p w:rsidR="005027A6" w:rsidRDefault="005027A6" w:rsidP="003F47B8">
      <w:pPr>
        <w:pStyle w:val="Default"/>
        <w:jc w:val="both"/>
        <w:rPr>
          <w:sz w:val="22"/>
          <w:szCs w:val="22"/>
        </w:rPr>
      </w:pPr>
      <w:r>
        <w:rPr>
          <w:b/>
          <w:bCs/>
          <w:i/>
          <w:iCs/>
          <w:sz w:val="22"/>
          <w:szCs w:val="22"/>
        </w:rPr>
        <w:t xml:space="preserve">CIT v. Rajiv </w:t>
      </w:r>
      <w:proofErr w:type="spellStart"/>
      <w:r>
        <w:rPr>
          <w:b/>
          <w:bCs/>
          <w:i/>
          <w:iCs/>
          <w:sz w:val="22"/>
          <w:szCs w:val="22"/>
        </w:rPr>
        <w:t>Shukla</w:t>
      </w:r>
      <w:proofErr w:type="spellEnd"/>
      <w:r>
        <w:rPr>
          <w:b/>
          <w:bCs/>
          <w:i/>
          <w:iCs/>
          <w:sz w:val="22"/>
          <w:szCs w:val="22"/>
        </w:rPr>
        <w:t xml:space="preserve"> (2011) 334 ITR 138 (Delhi) </w:t>
      </w:r>
    </w:p>
    <w:p w:rsidR="005027A6" w:rsidRDefault="00FB0FC1" w:rsidP="003F47B8">
      <w:pPr>
        <w:pStyle w:val="Default"/>
        <w:jc w:val="both"/>
        <w:rPr>
          <w:sz w:val="22"/>
          <w:szCs w:val="22"/>
        </w:rPr>
      </w:pPr>
      <w:r>
        <w:rPr>
          <w:sz w:val="22"/>
          <w:szCs w:val="22"/>
        </w:rPr>
        <w:t>Yes.</w:t>
      </w:r>
      <w:r w:rsidR="005027A6">
        <w:rPr>
          <w:sz w:val="22"/>
          <w:szCs w:val="22"/>
        </w:rPr>
        <w:t xml:space="preserve"> </w:t>
      </w:r>
    </w:p>
    <w:p w:rsidR="005027A6" w:rsidRPr="00FB0FC1" w:rsidRDefault="005027A6" w:rsidP="003F47B8">
      <w:pPr>
        <w:pStyle w:val="Default"/>
        <w:jc w:val="both"/>
        <w:rPr>
          <w:sz w:val="22"/>
          <w:szCs w:val="22"/>
        </w:rPr>
      </w:pPr>
      <w:r>
        <w:rPr>
          <w:sz w:val="22"/>
          <w:szCs w:val="22"/>
        </w:rPr>
        <w:t xml:space="preserve">The Delhi High Court in the present case relying on the decision of the Bombay High Court in the case of </w:t>
      </w:r>
      <w:r>
        <w:rPr>
          <w:i/>
          <w:iCs/>
          <w:sz w:val="22"/>
          <w:szCs w:val="22"/>
        </w:rPr>
        <w:t xml:space="preserve">CIT v. Ace Builders P. Ltd. (2006) 281 ITR 210 </w:t>
      </w:r>
      <w:r>
        <w:rPr>
          <w:sz w:val="22"/>
          <w:szCs w:val="22"/>
        </w:rPr>
        <w:t xml:space="preserve">and the decision pronounced by </w:t>
      </w:r>
      <w:proofErr w:type="spellStart"/>
      <w:r>
        <w:rPr>
          <w:sz w:val="22"/>
          <w:szCs w:val="22"/>
        </w:rPr>
        <w:t>Gauhati</w:t>
      </w:r>
      <w:proofErr w:type="spellEnd"/>
      <w:r>
        <w:rPr>
          <w:sz w:val="22"/>
          <w:szCs w:val="22"/>
        </w:rPr>
        <w:t xml:space="preserve"> High Court in </w:t>
      </w:r>
      <w:r>
        <w:rPr>
          <w:i/>
          <w:iCs/>
          <w:sz w:val="22"/>
          <w:szCs w:val="22"/>
        </w:rPr>
        <w:t xml:space="preserve">CIT v. Assam Petroleum Industries P. Ltd. [2003] 262 ITR 587, </w:t>
      </w:r>
      <w:r>
        <w:rPr>
          <w:sz w:val="22"/>
          <w:szCs w:val="22"/>
        </w:rPr>
        <w:t xml:space="preserve">in relation to erstwhile section 54E, held </w:t>
      </w:r>
      <w:r w:rsidRPr="00FB0FC1">
        <w:rPr>
          <w:sz w:val="22"/>
          <w:szCs w:val="22"/>
          <w:u w:val="single"/>
        </w:rPr>
        <w:t xml:space="preserve">that the deeming fiction created by section 50 that the capital gain arising on transfer of a depreciable asset shall be treated as capital gain arising on transfer of short-term capital asset is only for the purpose of sections 48 and 49 and not for the purpose of any other section. </w:t>
      </w:r>
      <w:r w:rsidRPr="00FB0FC1">
        <w:rPr>
          <w:sz w:val="22"/>
          <w:szCs w:val="22"/>
        </w:rPr>
        <w:t xml:space="preserve">Section 54F being an independent section will not be bound by the provisions of section 50. </w:t>
      </w:r>
    </w:p>
    <w:p w:rsidR="005027A6" w:rsidRDefault="005027A6" w:rsidP="00FB0FC1">
      <w:pPr>
        <w:pStyle w:val="Default"/>
        <w:jc w:val="both"/>
        <w:rPr>
          <w:sz w:val="22"/>
          <w:szCs w:val="22"/>
        </w:rPr>
      </w:pPr>
      <w:r>
        <w:rPr>
          <w:b/>
          <w:bCs/>
          <w:sz w:val="22"/>
          <w:szCs w:val="22"/>
        </w:rPr>
        <w:t xml:space="preserve">15. Can an assessee be deprived of claiming exemption under section 54EC, if bonds of </w:t>
      </w:r>
      <w:proofErr w:type="spellStart"/>
      <w:r>
        <w:rPr>
          <w:b/>
          <w:bCs/>
          <w:sz w:val="22"/>
          <w:szCs w:val="22"/>
        </w:rPr>
        <w:t>assessee’s</w:t>
      </w:r>
      <w:proofErr w:type="spellEnd"/>
      <w:r>
        <w:rPr>
          <w:b/>
          <w:bCs/>
          <w:sz w:val="22"/>
          <w:szCs w:val="22"/>
        </w:rPr>
        <w:t xml:space="preserve"> choice are not available or are available only for a broken period within the period of six months after the date of tran</w:t>
      </w:r>
      <w:r w:rsidR="00FB0FC1">
        <w:rPr>
          <w:b/>
          <w:bCs/>
          <w:sz w:val="22"/>
          <w:szCs w:val="22"/>
        </w:rPr>
        <w:t xml:space="preserve">sfer of capital asset and the </w:t>
      </w:r>
      <w:r>
        <w:rPr>
          <w:b/>
          <w:bCs/>
          <w:sz w:val="22"/>
          <w:szCs w:val="22"/>
        </w:rPr>
        <w:t xml:space="preserve">bonds are purchased shortly after it became available next time after the expiry of the said six months? </w:t>
      </w:r>
    </w:p>
    <w:p w:rsidR="005027A6" w:rsidRDefault="005027A6" w:rsidP="003F47B8">
      <w:pPr>
        <w:pStyle w:val="Default"/>
        <w:jc w:val="both"/>
        <w:rPr>
          <w:sz w:val="22"/>
          <w:szCs w:val="22"/>
        </w:rPr>
      </w:pPr>
      <w:proofErr w:type="gramStart"/>
      <w:r>
        <w:rPr>
          <w:b/>
          <w:bCs/>
          <w:i/>
          <w:iCs/>
          <w:sz w:val="22"/>
          <w:szCs w:val="22"/>
        </w:rPr>
        <w:t xml:space="preserve">CIT V. Cello </w:t>
      </w:r>
      <w:proofErr w:type="spellStart"/>
      <w:r>
        <w:rPr>
          <w:b/>
          <w:bCs/>
          <w:i/>
          <w:iCs/>
          <w:sz w:val="22"/>
          <w:szCs w:val="22"/>
        </w:rPr>
        <w:t>Plast</w:t>
      </w:r>
      <w:proofErr w:type="spellEnd"/>
      <w:r>
        <w:rPr>
          <w:b/>
          <w:bCs/>
          <w:i/>
          <w:iCs/>
          <w:sz w:val="22"/>
          <w:szCs w:val="22"/>
        </w:rPr>
        <w:t xml:space="preserve"> (2012) 209 Taxman 617 (</w:t>
      </w:r>
      <w:proofErr w:type="spellStart"/>
      <w:r>
        <w:rPr>
          <w:b/>
          <w:bCs/>
          <w:i/>
          <w:iCs/>
          <w:sz w:val="22"/>
          <w:szCs w:val="22"/>
        </w:rPr>
        <w:t>Bom</w:t>
      </w:r>
      <w:proofErr w:type="spellEnd"/>
      <w:r>
        <w:rPr>
          <w:b/>
          <w:bCs/>
          <w:i/>
          <w:iCs/>
          <w:sz w:val="22"/>
          <w:szCs w:val="22"/>
        </w:rPr>
        <w:t>.)</w:t>
      </w:r>
      <w:proofErr w:type="gramEnd"/>
      <w:r>
        <w:rPr>
          <w:b/>
          <w:bCs/>
          <w:i/>
          <w:iCs/>
          <w:sz w:val="22"/>
          <w:szCs w:val="22"/>
        </w:rPr>
        <w:t xml:space="preserve"> </w:t>
      </w:r>
    </w:p>
    <w:p w:rsidR="005027A6" w:rsidRDefault="00507666" w:rsidP="00507666">
      <w:pPr>
        <w:pStyle w:val="Default"/>
        <w:jc w:val="both"/>
        <w:rPr>
          <w:sz w:val="22"/>
          <w:szCs w:val="22"/>
        </w:rPr>
      </w:pPr>
      <w:r>
        <w:rPr>
          <w:sz w:val="22"/>
          <w:szCs w:val="22"/>
        </w:rPr>
        <w:t>No.</w:t>
      </w:r>
      <w:r w:rsidR="005027A6">
        <w:rPr>
          <w:sz w:val="22"/>
          <w:szCs w:val="22"/>
        </w:rPr>
        <w:t xml:space="preserve"> </w:t>
      </w:r>
    </w:p>
    <w:p w:rsidR="005027A6" w:rsidRDefault="00507666" w:rsidP="003F47B8">
      <w:pPr>
        <w:pStyle w:val="Default"/>
        <w:jc w:val="both"/>
        <w:rPr>
          <w:sz w:val="22"/>
          <w:szCs w:val="22"/>
        </w:rPr>
      </w:pPr>
      <w:r>
        <w:rPr>
          <w:sz w:val="22"/>
          <w:szCs w:val="22"/>
        </w:rPr>
        <w:t>T</w:t>
      </w:r>
      <w:r w:rsidR="005027A6">
        <w:rPr>
          <w:sz w:val="22"/>
          <w:szCs w:val="22"/>
        </w:rPr>
        <w:t xml:space="preserve">he High Court held that since the assessee invested in the bonds on 31.01.2007 </w:t>
      </w:r>
      <w:proofErr w:type="spellStart"/>
      <w:r w:rsidR="005027A6">
        <w:rPr>
          <w:sz w:val="22"/>
          <w:szCs w:val="22"/>
        </w:rPr>
        <w:t>i.e</w:t>
      </w:r>
      <w:proofErr w:type="spellEnd"/>
      <w:r w:rsidR="005027A6">
        <w:rPr>
          <w:sz w:val="22"/>
          <w:szCs w:val="22"/>
        </w:rPr>
        <w:t xml:space="preserve"> within 9 days of their being available once again from 22.01.2007, he cannot be deprived of exemption under section 54EC. </w:t>
      </w:r>
    </w:p>
    <w:p w:rsidR="00507666" w:rsidRDefault="005027A6" w:rsidP="00507666">
      <w:pPr>
        <w:pStyle w:val="Default"/>
        <w:jc w:val="both"/>
        <w:rPr>
          <w:b/>
          <w:bCs/>
          <w:sz w:val="22"/>
          <w:szCs w:val="22"/>
        </w:rPr>
      </w:pPr>
      <w:r>
        <w:rPr>
          <w:sz w:val="22"/>
          <w:szCs w:val="22"/>
        </w:rPr>
        <w:t xml:space="preserve">The High Court further held that since section 54EC gives the choice to the assessee either to invest in REC bonds or in NHA bonds, in case the bonds of the </w:t>
      </w:r>
      <w:proofErr w:type="spellStart"/>
      <w:r>
        <w:rPr>
          <w:sz w:val="22"/>
          <w:szCs w:val="22"/>
        </w:rPr>
        <w:t>assessee’s</w:t>
      </w:r>
      <w:proofErr w:type="spellEnd"/>
      <w:r>
        <w:rPr>
          <w:sz w:val="22"/>
          <w:szCs w:val="22"/>
        </w:rPr>
        <w:t xml:space="preserve"> choice are not available, the time to invest in the bonds get automatically extended till the bonds are available in the market. </w:t>
      </w:r>
      <w:r>
        <w:rPr>
          <w:b/>
          <w:bCs/>
          <w:sz w:val="22"/>
          <w:szCs w:val="22"/>
        </w:rPr>
        <w:t xml:space="preserve"> </w:t>
      </w:r>
    </w:p>
    <w:p w:rsidR="005027A6" w:rsidRDefault="005027A6" w:rsidP="00507666">
      <w:pPr>
        <w:pStyle w:val="Default"/>
        <w:jc w:val="both"/>
        <w:rPr>
          <w:sz w:val="22"/>
          <w:szCs w:val="22"/>
        </w:rPr>
      </w:pPr>
      <w:r>
        <w:rPr>
          <w:b/>
          <w:bCs/>
          <w:sz w:val="22"/>
          <w:szCs w:val="22"/>
        </w:rPr>
        <w:t xml:space="preserve">16. Can exemption under section 54EC be denied on account of the bonds being issued after six months of the date of transfer even though the payment for the bonds was made by the assessee within the six month period? </w:t>
      </w:r>
    </w:p>
    <w:p w:rsidR="005027A6" w:rsidRDefault="005027A6" w:rsidP="003F47B8">
      <w:pPr>
        <w:pStyle w:val="Default"/>
        <w:jc w:val="both"/>
        <w:rPr>
          <w:sz w:val="22"/>
          <w:szCs w:val="22"/>
        </w:rPr>
      </w:pPr>
      <w:proofErr w:type="gramStart"/>
      <w:r>
        <w:rPr>
          <w:b/>
          <w:bCs/>
          <w:i/>
          <w:iCs/>
          <w:sz w:val="22"/>
          <w:szCs w:val="22"/>
        </w:rPr>
        <w:t>Hindustan Unilever Ltd. v. DCIT (2010) 325 ITR 102 (</w:t>
      </w:r>
      <w:proofErr w:type="spellStart"/>
      <w:r>
        <w:rPr>
          <w:b/>
          <w:bCs/>
          <w:i/>
          <w:iCs/>
          <w:sz w:val="22"/>
          <w:szCs w:val="22"/>
        </w:rPr>
        <w:t>Bom</w:t>
      </w:r>
      <w:proofErr w:type="spellEnd"/>
      <w:r>
        <w:rPr>
          <w:b/>
          <w:bCs/>
          <w:i/>
          <w:iCs/>
          <w:sz w:val="22"/>
          <w:szCs w:val="22"/>
        </w:rPr>
        <w:t>.)</w:t>
      </w:r>
      <w:proofErr w:type="gramEnd"/>
      <w:r>
        <w:rPr>
          <w:b/>
          <w:bCs/>
          <w:i/>
          <w:iCs/>
          <w:sz w:val="22"/>
          <w:szCs w:val="22"/>
        </w:rPr>
        <w:t xml:space="preserve"> </w:t>
      </w:r>
    </w:p>
    <w:p w:rsidR="005027A6" w:rsidRDefault="005027A6" w:rsidP="003F47B8">
      <w:pPr>
        <w:pStyle w:val="Default"/>
        <w:jc w:val="both"/>
        <w:rPr>
          <w:sz w:val="22"/>
          <w:szCs w:val="22"/>
        </w:rPr>
      </w:pPr>
      <w:r>
        <w:rPr>
          <w:b/>
          <w:bCs/>
          <w:sz w:val="22"/>
          <w:szCs w:val="22"/>
        </w:rPr>
        <w:t xml:space="preserve">Relevant section: 54EC </w:t>
      </w:r>
    </w:p>
    <w:p w:rsidR="005027A6" w:rsidRDefault="00507666" w:rsidP="003F47B8">
      <w:pPr>
        <w:pStyle w:val="Default"/>
        <w:jc w:val="both"/>
        <w:rPr>
          <w:sz w:val="22"/>
          <w:szCs w:val="22"/>
        </w:rPr>
      </w:pPr>
      <w:r>
        <w:rPr>
          <w:sz w:val="22"/>
          <w:szCs w:val="22"/>
        </w:rPr>
        <w:t>No.</w:t>
      </w:r>
      <w:r w:rsidR="00C122B9">
        <w:rPr>
          <w:sz w:val="22"/>
          <w:szCs w:val="22"/>
        </w:rPr>
        <w:t xml:space="preserve"> The High </w:t>
      </w:r>
      <w:proofErr w:type="gramStart"/>
      <w:r w:rsidR="00C122B9">
        <w:rPr>
          <w:sz w:val="22"/>
          <w:szCs w:val="22"/>
        </w:rPr>
        <w:t xml:space="preserve">Court </w:t>
      </w:r>
      <w:r w:rsidR="005027A6">
        <w:rPr>
          <w:sz w:val="22"/>
          <w:szCs w:val="22"/>
        </w:rPr>
        <w:t xml:space="preserve"> held</w:t>
      </w:r>
      <w:proofErr w:type="gramEnd"/>
      <w:r w:rsidR="005027A6">
        <w:rPr>
          <w:sz w:val="22"/>
          <w:szCs w:val="22"/>
        </w:rPr>
        <w:t xml:space="preserve"> that if such payment is within a period of six months from the date of transfer, the assessee would be eligible to claim exemption under section 54EC.</w:t>
      </w:r>
      <w:r w:rsidR="005027A6">
        <w:rPr>
          <w:b/>
          <w:bCs/>
          <w:sz w:val="22"/>
          <w:szCs w:val="22"/>
        </w:rPr>
        <w:t xml:space="preserve"> </w:t>
      </w:r>
    </w:p>
    <w:p w:rsidR="005027A6" w:rsidRDefault="005027A6" w:rsidP="003F47B8">
      <w:pPr>
        <w:pStyle w:val="Default"/>
        <w:pageBreakBefore/>
        <w:jc w:val="both"/>
        <w:rPr>
          <w:sz w:val="96"/>
          <w:szCs w:val="96"/>
        </w:rPr>
      </w:pPr>
      <w:r>
        <w:rPr>
          <w:b/>
          <w:bCs/>
          <w:sz w:val="96"/>
          <w:szCs w:val="96"/>
        </w:rPr>
        <w:lastRenderedPageBreak/>
        <w:t xml:space="preserve">7 </w:t>
      </w:r>
    </w:p>
    <w:p w:rsidR="005027A6" w:rsidRDefault="005027A6" w:rsidP="003F47B8">
      <w:pPr>
        <w:pStyle w:val="Default"/>
        <w:jc w:val="both"/>
        <w:rPr>
          <w:sz w:val="38"/>
          <w:szCs w:val="38"/>
        </w:rPr>
      </w:pPr>
      <w:r>
        <w:rPr>
          <w:b/>
          <w:bCs/>
          <w:sz w:val="48"/>
          <w:szCs w:val="48"/>
        </w:rPr>
        <w:t>I</w:t>
      </w:r>
      <w:r>
        <w:rPr>
          <w:b/>
          <w:bCs/>
          <w:sz w:val="38"/>
          <w:szCs w:val="38"/>
        </w:rPr>
        <w:t xml:space="preserve">NCOME </w:t>
      </w:r>
      <w:r>
        <w:rPr>
          <w:b/>
          <w:bCs/>
          <w:sz w:val="48"/>
          <w:szCs w:val="48"/>
        </w:rPr>
        <w:t>F</w:t>
      </w:r>
      <w:r>
        <w:rPr>
          <w:b/>
          <w:bCs/>
          <w:sz w:val="38"/>
          <w:szCs w:val="38"/>
        </w:rPr>
        <w:t xml:space="preserve">ROM </w:t>
      </w:r>
      <w:r>
        <w:rPr>
          <w:b/>
          <w:bCs/>
          <w:sz w:val="48"/>
          <w:szCs w:val="48"/>
        </w:rPr>
        <w:t>O</w:t>
      </w:r>
      <w:r>
        <w:rPr>
          <w:b/>
          <w:bCs/>
          <w:sz w:val="38"/>
          <w:szCs w:val="38"/>
        </w:rPr>
        <w:t xml:space="preserve">THER </w:t>
      </w:r>
      <w:r>
        <w:rPr>
          <w:b/>
          <w:bCs/>
          <w:sz w:val="48"/>
          <w:szCs w:val="48"/>
        </w:rPr>
        <w:t>S</w:t>
      </w:r>
      <w:r>
        <w:rPr>
          <w:b/>
          <w:bCs/>
          <w:sz w:val="38"/>
          <w:szCs w:val="38"/>
        </w:rPr>
        <w:t xml:space="preserve">OURCES </w:t>
      </w:r>
    </w:p>
    <w:p w:rsidR="005027A6" w:rsidRDefault="005027A6" w:rsidP="003F47B8">
      <w:pPr>
        <w:pStyle w:val="Default"/>
        <w:jc w:val="both"/>
        <w:rPr>
          <w:sz w:val="22"/>
          <w:szCs w:val="22"/>
        </w:rPr>
      </w:pPr>
      <w:r>
        <w:rPr>
          <w:b/>
          <w:bCs/>
          <w:sz w:val="22"/>
          <w:szCs w:val="22"/>
        </w:rPr>
        <w:t xml:space="preserve">1. What can be the tests to determine “substantial part of business” of lending company for the purpose of application of exclusion provision under section 2(22)? </w:t>
      </w:r>
    </w:p>
    <w:p w:rsidR="005027A6" w:rsidRDefault="005027A6" w:rsidP="003F47B8">
      <w:pPr>
        <w:pStyle w:val="Default"/>
        <w:jc w:val="both"/>
        <w:rPr>
          <w:sz w:val="22"/>
          <w:szCs w:val="22"/>
        </w:rPr>
      </w:pPr>
      <w:proofErr w:type="gramStart"/>
      <w:r>
        <w:rPr>
          <w:b/>
          <w:bCs/>
          <w:i/>
          <w:iCs/>
          <w:sz w:val="22"/>
          <w:szCs w:val="22"/>
        </w:rPr>
        <w:t>CIT v. Parle Plastics Ltd. (2011) 332 ITR 63 (</w:t>
      </w:r>
      <w:proofErr w:type="spellStart"/>
      <w:r>
        <w:rPr>
          <w:b/>
          <w:bCs/>
          <w:i/>
          <w:iCs/>
          <w:sz w:val="22"/>
          <w:szCs w:val="22"/>
        </w:rPr>
        <w:t>Bom</w:t>
      </w:r>
      <w:proofErr w:type="spellEnd"/>
      <w:r>
        <w:rPr>
          <w:b/>
          <w:bCs/>
          <w:i/>
          <w:iCs/>
          <w:sz w:val="22"/>
          <w:szCs w:val="22"/>
        </w:rPr>
        <w:t>.)</w:t>
      </w:r>
      <w:proofErr w:type="gramEnd"/>
      <w:r>
        <w:rPr>
          <w:b/>
          <w:bCs/>
          <w:i/>
          <w:iCs/>
          <w:sz w:val="22"/>
          <w:szCs w:val="22"/>
        </w:rPr>
        <w:t xml:space="preserve"> </w:t>
      </w:r>
    </w:p>
    <w:p w:rsidR="005027A6" w:rsidRDefault="005027A6" w:rsidP="003F47B8">
      <w:pPr>
        <w:pStyle w:val="Default"/>
        <w:jc w:val="both"/>
        <w:rPr>
          <w:sz w:val="22"/>
          <w:szCs w:val="22"/>
        </w:rPr>
      </w:pPr>
      <w:r>
        <w:rPr>
          <w:sz w:val="22"/>
          <w:szCs w:val="22"/>
        </w:rPr>
        <w:t>Under section 2(22), dividend does not include</w:t>
      </w:r>
      <w:r>
        <w:rPr>
          <w:i/>
          <w:iCs/>
          <w:sz w:val="22"/>
          <w:szCs w:val="22"/>
        </w:rPr>
        <w:t xml:space="preserve">, inter alia, </w:t>
      </w:r>
      <w:r>
        <w:rPr>
          <w:sz w:val="22"/>
          <w:szCs w:val="22"/>
        </w:rPr>
        <w:t xml:space="preserve">any advance or loan made to a shareholder by a company in the ordinary course of its business, where the lending of money is a substantial part of the business of the company. Sometimes a portion which contributes </w:t>
      </w:r>
      <w:r w:rsidRPr="00705718">
        <w:rPr>
          <w:sz w:val="22"/>
          <w:szCs w:val="22"/>
          <w:u w:val="single"/>
        </w:rPr>
        <w:t>a substantial part of the turnover</w:t>
      </w:r>
      <w:r w:rsidRPr="00705718">
        <w:rPr>
          <w:sz w:val="22"/>
          <w:szCs w:val="22"/>
        </w:rPr>
        <w:t>, though it contributes a relatively small portion of the profit, would be termed as a substantial part of the business</w:t>
      </w:r>
      <w:r>
        <w:rPr>
          <w:sz w:val="22"/>
          <w:szCs w:val="22"/>
        </w:rPr>
        <w:t xml:space="preserve">. Similarly, a portion which is relatively small as compared to the total turnover, but </w:t>
      </w:r>
      <w:r w:rsidRPr="00705718">
        <w:rPr>
          <w:sz w:val="22"/>
          <w:szCs w:val="22"/>
          <w:u w:val="single"/>
        </w:rPr>
        <w:t xml:space="preserve">generates a large portion, say more than 50% of the total profit </w:t>
      </w:r>
      <w:r w:rsidRPr="00705718">
        <w:rPr>
          <w:sz w:val="22"/>
          <w:szCs w:val="22"/>
        </w:rPr>
        <w:t>of the company would also be a substantial part of its business</w:t>
      </w:r>
      <w:r>
        <w:rPr>
          <w:sz w:val="22"/>
          <w:szCs w:val="22"/>
        </w:rPr>
        <w:t>. Percentage of turnover in relation to the whole as also the percentage of the profit in relation to the whole and sometimes even</w:t>
      </w:r>
      <w:r w:rsidRPr="00705718">
        <w:rPr>
          <w:sz w:val="22"/>
          <w:szCs w:val="22"/>
          <w:u w:val="single"/>
        </w:rPr>
        <w:t xml:space="preserve"> percentage of manpower </w:t>
      </w:r>
      <w:r>
        <w:rPr>
          <w:sz w:val="22"/>
          <w:szCs w:val="22"/>
        </w:rPr>
        <w:t xml:space="preserve">used for a particular part of the business in relation to the total manpower or work force of the company would be required to be taken into consideration for determining the substantial part of business. The capital employed for a specific division of a company in comparison to total capital employed would also be relevant to determine whether the part of the business constitutes a substantial part. </w:t>
      </w:r>
    </w:p>
    <w:p w:rsidR="005027A6" w:rsidRDefault="005027A6" w:rsidP="003F47B8">
      <w:pPr>
        <w:pStyle w:val="Default"/>
        <w:jc w:val="both"/>
        <w:rPr>
          <w:sz w:val="22"/>
          <w:szCs w:val="22"/>
        </w:rPr>
      </w:pPr>
      <w:r>
        <w:rPr>
          <w:sz w:val="22"/>
          <w:szCs w:val="22"/>
        </w:rPr>
        <w:t xml:space="preserve">In this case, </w:t>
      </w:r>
      <w:r w:rsidRPr="00705718">
        <w:rPr>
          <w:sz w:val="22"/>
          <w:szCs w:val="22"/>
          <w:u w:val="single"/>
        </w:rPr>
        <w:t>42% of the total assets of the lending company were deployed by it by way of loans and advances</w:t>
      </w:r>
      <w:r>
        <w:rPr>
          <w:sz w:val="22"/>
          <w:szCs w:val="22"/>
        </w:rPr>
        <w:t xml:space="preserve">. </w:t>
      </w:r>
      <w:r w:rsidRPr="00705718">
        <w:rPr>
          <w:sz w:val="22"/>
          <w:szCs w:val="22"/>
          <w:u w:val="single"/>
        </w:rPr>
        <w:t>Further, if the income earned by way of interest is excluded, the other business had resulted in a net loss.</w:t>
      </w:r>
      <w:r>
        <w:rPr>
          <w:sz w:val="22"/>
          <w:szCs w:val="22"/>
        </w:rPr>
        <w:t xml:space="preserve"> These factors were considered in concluding that lending of money was a substantial part of the business of the company. Since lending of money was a substantial part of the business of the lending company, the money given by it by way of advance or loan to the assessee could not be regarded as a dividend, as it had to be excluded from the definition of "dividend" by virtue of the specific exclusion in section 2(22). </w:t>
      </w:r>
    </w:p>
    <w:p w:rsidR="00705718" w:rsidRDefault="005027A6" w:rsidP="00705718">
      <w:pPr>
        <w:pStyle w:val="Default"/>
        <w:jc w:val="both"/>
        <w:rPr>
          <w:b/>
          <w:bCs/>
          <w:sz w:val="22"/>
          <w:szCs w:val="22"/>
        </w:rPr>
      </w:pPr>
      <w:r>
        <w:rPr>
          <w:b/>
          <w:bCs/>
          <w:sz w:val="22"/>
          <w:szCs w:val="22"/>
        </w:rPr>
        <w:t>2. Can the loan or advance given to a shareholder by the company, in return of an advantage conferred on the company by the shareholder, be deemed as dividend under section 2(22)(e) in the hands of the shareholder?</w:t>
      </w:r>
    </w:p>
    <w:p w:rsidR="005027A6" w:rsidRDefault="005027A6" w:rsidP="00705718">
      <w:pPr>
        <w:pStyle w:val="Default"/>
        <w:jc w:val="both"/>
        <w:rPr>
          <w:sz w:val="22"/>
          <w:szCs w:val="22"/>
        </w:rPr>
      </w:pPr>
      <w:proofErr w:type="spellStart"/>
      <w:proofErr w:type="gramStart"/>
      <w:r>
        <w:rPr>
          <w:b/>
          <w:bCs/>
          <w:i/>
          <w:iCs/>
          <w:sz w:val="22"/>
          <w:szCs w:val="22"/>
        </w:rPr>
        <w:t>Pradip</w:t>
      </w:r>
      <w:proofErr w:type="spellEnd"/>
      <w:r>
        <w:rPr>
          <w:b/>
          <w:bCs/>
          <w:i/>
          <w:iCs/>
          <w:sz w:val="22"/>
          <w:szCs w:val="22"/>
        </w:rPr>
        <w:t xml:space="preserve"> Kumar </w:t>
      </w:r>
      <w:proofErr w:type="spellStart"/>
      <w:r>
        <w:rPr>
          <w:b/>
          <w:bCs/>
          <w:i/>
          <w:iCs/>
          <w:sz w:val="22"/>
          <w:szCs w:val="22"/>
        </w:rPr>
        <w:t>Malhotra</w:t>
      </w:r>
      <w:proofErr w:type="spellEnd"/>
      <w:r>
        <w:rPr>
          <w:b/>
          <w:bCs/>
          <w:i/>
          <w:iCs/>
          <w:sz w:val="22"/>
          <w:szCs w:val="22"/>
        </w:rPr>
        <w:t xml:space="preserve"> v. CIT (2011) 338 ITR 538 (Cal.)</w:t>
      </w:r>
      <w:proofErr w:type="gramEnd"/>
      <w:r>
        <w:rPr>
          <w:b/>
          <w:bCs/>
          <w:i/>
          <w:iCs/>
          <w:sz w:val="22"/>
          <w:szCs w:val="22"/>
        </w:rPr>
        <w:t xml:space="preserve"> </w:t>
      </w:r>
    </w:p>
    <w:p w:rsidR="00EA4D35" w:rsidRDefault="00EA4D35" w:rsidP="00EA4D35">
      <w:pPr>
        <w:pStyle w:val="Default"/>
        <w:jc w:val="both"/>
        <w:rPr>
          <w:sz w:val="22"/>
          <w:szCs w:val="22"/>
        </w:rPr>
      </w:pPr>
      <w:r>
        <w:rPr>
          <w:sz w:val="22"/>
          <w:szCs w:val="22"/>
        </w:rPr>
        <w:t>No.</w:t>
      </w:r>
    </w:p>
    <w:p w:rsidR="00EA4D35" w:rsidRDefault="005027A6" w:rsidP="00EA4D35">
      <w:pPr>
        <w:pStyle w:val="Default"/>
        <w:jc w:val="both"/>
        <w:rPr>
          <w:sz w:val="22"/>
          <w:szCs w:val="22"/>
        </w:rPr>
      </w:pPr>
      <w:r>
        <w:rPr>
          <w:sz w:val="22"/>
          <w:szCs w:val="22"/>
        </w:rPr>
        <w:t xml:space="preserve">In the present case, the assessee, a shareholder holding substantial voting power in the company, permitted his property to be mortgaged to the bank for enabling the company to take the benefit of loan. The shareholder requested the company to release the property from the mortgage. On failing to do so and for retaining the benefit of loan availed from bank, the company gave advance to the assessee, which was authorized by a resolution passed by its Board of Directors. </w:t>
      </w:r>
    </w:p>
    <w:p w:rsidR="005027A6" w:rsidRDefault="00EA4D35" w:rsidP="003F47B8">
      <w:pPr>
        <w:pStyle w:val="Default"/>
        <w:jc w:val="both"/>
        <w:rPr>
          <w:sz w:val="22"/>
          <w:szCs w:val="22"/>
        </w:rPr>
      </w:pPr>
      <w:r>
        <w:rPr>
          <w:sz w:val="22"/>
          <w:szCs w:val="22"/>
        </w:rPr>
        <w:t>Decided: G</w:t>
      </w:r>
      <w:r w:rsidR="005027A6">
        <w:rPr>
          <w:sz w:val="22"/>
          <w:szCs w:val="22"/>
        </w:rPr>
        <w:t>ratuitous loan or advance given by a company to a share holder, who is the beneficial owner of shares holding not less than 10% of the voting power, would come within the purview of section 2(22</w:t>
      </w:r>
      <w:proofErr w:type="gramStart"/>
      <w:r w:rsidR="005027A6">
        <w:rPr>
          <w:sz w:val="22"/>
          <w:szCs w:val="22"/>
        </w:rPr>
        <w:t>)(</w:t>
      </w:r>
      <w:proofErr w:type="gramEnd"/>
      <w:r w:rsidR="005027A6">
        <w:rPr>
          <w:sz w:val="22"/>
          <w:szCs w:val="22"/>
        </w:rPr>
        <w:t xml:space="preserve">e) </w:t>
      </w:r>
      <w:r w:rsidR="005027A6" w:rsidRPr="00EA4D35">
        <w:rPr>
          <w:sz w:val="22"/>
          <w:szCs w:val="22"/>
          <w:u w:val="single"/>
        </w:rPr>
        <w:t>but not</w:t>
      </w:r>
      <w:r w:rsidR="005027A6">
        <w:rPr>
          <w:sz w:val="22"/>
          <w:szCs w:val="22"/>
        </w:rPr>
        <w:t xml:space="preserve"> to the cases where the loan or advance is given in return to an advantage conferred upon the company by such shareholder. </w:t>
      </w:r>
    </w:p>
    <w:p w:rsidR="005027A6" w:rsidRDefault="005027A6" w:rsidP="003F47B8">
      <w:pPr>
        <w:pStyle w:val="Default"/>
        <w:jc w:val="both"/>
        <w:rPr>
          <w:sz w:val="22"/>
          <w:szCs w:val="22"/>
        </w:rPr>
      </w:pPr>
      <w:r>
        <w:rPr>
          <w:b/>
          <w:bCs/>
          <w:sz w:val="22"/>
          <w:szCs w:val="22"/>
        </w:rPr>
        <w:t>3. Would the provisions of deemed dividend under section 2(22</w:t>
      </w:r>
      <w:proofErr w:type="gramStart"/>
      <w:r>
        <w:rPr>
          <w:b/>
          <w:bCs/>
          <w:sz w:val="22"/>
          <w:szCs w:val="22"/>
        </w:rPr>
        <w:t>)(</w:t>
      </w:r>
      <w:proofErr w:type="gramEnd"/>
      <w:r>
        <w:rPr>
          <w:b/>
          <w:bCs/>
          <w:sz w:val="22"/>
          <w:szCs w:val="22"/>
        </w:rPr>
        <w:t xml:space="preserve">e) be attracted in respect of financial transactions entered into in the normal course of business? </w:t>
      </w:r>
    </w:p>
    <w:p w:rsidR="005027A6" w:rsidRDefault="005027A6" w:rsidP="003F47B8">
      <w:pPr>
        <w:pStyle w:val="Default"/>
        <w:jc w:val="both"/>
        <w:rPr>
          <w:sz w:val="22"/>
          <w:szCs w:val="22"/>
        </w:rPr>
      </w:pPr>
      <w:r>
        <w:rPr>
          <w:b/>
          <w:bCs/>
          <w:i/>
          <w:iCs/>
          <w:sz w:val="22"/>
          <w:szCs w:val="22"/>
        </w:rPr>
        <w:t xml:space="preserve">CIT v. Ambassador Travels (P) Ltd. (2009) 318 ITR 376 (Del.) </w:t>
      </w:r>
    </w:p>
    <w:p w:rsidR="00BA51F4" w:rsidRDefault="005027A6" w:rsidP="00BA51F4">
      <w:pPr>
        <w:pStyle w:val="Default"/>
        <w:jc w:val="both"/>
        <w:rPr>
          <w:b/>
          <w:bCs/>
          <w:sz w:val="22"/>
          <w:szCs w:val="22"/>
        </w:rPr>
      </w:pPr>
      <w:r>
        <w:rPr>
          <w:b/>
          <w:bCs/>
          <w:sz w:val="22"/>
          <w:szCs w:val="22"/>
        </w:rPr>
        <w:t>Relevant section: 2(22</w:t>
      </w:r>
      <w:proofErr w:type="gramStart"/>
      <w:r>
        <w:rPr>
          <w:b/>
          <w:bCs/>
          <w:sz w:val="22"/>
          <w:szCs w:val="22"/>
        </w:rPr>
        <w:t>)(</w:t>
      </w:r>
      <w:proofErr w:type="gramEnd"/>
      <w:r>
        <w:rPr>
          <w:b/>
          <w:bCs/>
          <w:sz w:val="22"/>
          <w:szCs w:val="22"/>
        </w:rPr>
        <w:t xml:space="preserve">e) </w:t>
      </w:r>
    </w:p>
    <w:p w:rsidR="00BA51F4" w:rsidRDefault="00BA51F4" w:rsidP="00BA51F4">
      <w:pPr>
        <w:pStyle w:val="Default"/>
        <w:jc w:val="both"/>
        <w:rPr>
          <w:sz w:val="22"/>
          <w:szCs w:val="22"/>
        </w:rPr>
      </w:pPr>
      <w:r>
        <w:rPr>
          <w:sz w:val="22"/>
          <w:szCs w:val="22"/>
        </w:rPr>
        <w:t>No.</w:t>
      </w:r>
    </w:p>
    <w:p w:rsidR="005027A6" w:rsidRDefault="005027A6" w:rsidP="00BA51F4">
      <w:pPr>
        <w:pStyle w:val="Default"/>
        <w:jc w:val="both"/>
        <w:rPr>
          <w:sz w:val="22"/>
          <w:szCs w:val="22"/>
        </w:rPr>
      </w:pPr>
      <w:r>
        <w:rPr>
          <w:sz w:val="22"/>
          <w:szCs w:val="22"/>
        </w:rPr>
        <w:t xml:space="preserve">The assessee, a travel agency, has regular business dealings with two concerns in the tourism industry dealing with holiday resorts. The High Court observed that the assessee was involved in booking of resorts for the customers of these companies and entered into normal business transactions as a part of its day-to-day business activities. The High Court held that such financial transactions cannot under any circumstances be treated as loans or advances received by the assessee from these concerns for the purpose of application of section 2(22)(e). </w:t>
      </w:r>
    </w:p>
    <w:p w:rsidR="005027A6" w:rsidRDefault="005027A6" w:rsidP="003F47B8">
      <w:pPr>
        <w:pStyle w:val="Default"/>
        <w:jc w:val="both"/>
        <w:rPr>
          <w:sz w:val="22"/>
          <w:szCs w:val="22"/>
        </w:rPr>
      </w:pPr>
      <w:r>
        <w:rPr>
          <w:b/>
          <w:bCs/>
          <w:sz w:val="22"/>
          <w:szCs w:val="22"/>
        </w:rPr>
        <w:lastRenderedPageBreak/>
        <w:t xml:space="preserve">4. Can winnings of prize money on unsold lottery tickets held by the distributor of lottery tickets be assessed as business income and be subject to normal rates of tax instead of the rates prescribed under section 115BB? </w:t>
      </w:r>
    </w:p>
    <w:p w:rsidR="005027A6" w:rsidRDefault="005027A6" w:rsidP="003F47B8">
      <w:pPr>
        <w:pStyle w:val="Default"/>
        <w:jc w:val="both"/>
        <w:rPr>
          <w:sz w:val="22"/>
          <w:szCs w:val="22"/>
        </w:rPr>
      </w:pPr>
      <w:r>
        <w:rPr>
          <w:b/>
          <w:bCs/>
          <w:i/>
          <w:iCs/>
          <w:sz w:val="22"/>
          <w:szCs w:val="22"/>
        </w:rPr>
        <w:t xml:space="preserve">CIT v. </w:t>
      </w:r>
      <w:proofErr w:type="spellStart"/>
      <w:r>
        <w:rPr>
          <w:b/>
          <w:bCs/>
          <w:i/>
          <w:iCs/>
          <w:sz w:val="22"/>
          <w:szCs w:val="22"/>
        </w:rPr>
        <w:t>Manjoo</w:t>
      </w:r>
      <w:proofErr w:type="spellEnd"/>
      <w:r>
        <w:rPr>
          <w:b/>
          <w:bCs/>
          <w:i/>
          <w:iCs/>
          <w:sz w:val="22"/>
          <w:szCs w:val="22"/>
        </w:rPr>
        <w:t xml:space="preserve"> and Co. (2011) 335 ITR 527 (Kerala) </w:t>
      </w:r>
      <w:r>
        <w:rPr>
          <w:sz w:val="22"/>
          <w:szCs w:val="22"/>
        </w:rPr>
        <w:t xml:space="preserve"> </w:t>
      </w:r>
    </w:p>
    <w:p w:rsidR="00BA51F4" w:rsidRDefault="00BA51F4" w:rsidP="00BA51F4">
      <w:pPr>
        <w:pStyle w:val="Default"/>
        <w:jc w:val="both"/>
        <w:rPr>
          <w:sz w:val="22"/>
          <w:szCs w:val="22"/>
        </w:rPr>
      </w:pPr>
      <w:r>
        <w:rPr>
          <w:sz w:val="22"/>
          <w:szCs w:val="22"/>
        </w:rPr>
        <w:t>No.</w:t>
      </w:r>
    </w:p>
    <w:p w:rsidR="00BA51F4" w:rsidRDefault="005027A6" w:rsidP="00BA51F4">
      <w:pPr>
        <w:pStyle w:val="Default"/>
        <w:jc w:val="both"/>
        <w:rPr>
          <w:sz w:val="22"/>
          <w:szCs w:val="22"/>
        </w:rPr>
      </w:pPr>
      <w:r>
        <w:rPr>
          <w:sz w:val="22"/>
          <w:szCs w:val="22"/>
        </w:rPr>
        <w:t xml:space="preserve">The High Court contended that the receipt of winnings from lottery by the distributor was not on account of any physical or intellectual effort made by him and therefore cannot be said to be "income earned" by him in business. The said view was taken on the basis that the unsold lottery tickets cease to be stock-in-trade of the distributor because, after the draw, those tickets are </w:t>
      </w:r>
      <w:proofErr w:type="spellStart"/>
      <w:r>
        <w:rPr>
          <w:sz w:val="22"/>
          <w:szCs w:val="22"/>
        </w:rPr>
        <w:t>unsaleable</w:t>
      </w:r>
      <w:proofErr w:type="spellEnd"/>
      <w:r>
        <w:rPr>
          <w:sz w:val="22"/>
          <w:szCs w:val="22"/>
        </w:rPr>
        <w:t xml:space="preserve"> and have no value except waste paper value and the distributor will get nothing on sale of the same except any prize winning ticket if held by him, which, if produced will entitle him for the prize money. Hence, the receipt of the prize money is not in his capacity as a lottery distributor but as a holder of the lottery ticket which won the prize. </w:t>
      </w:r>
    </w:p>
    <w:p w:rsidR="005027A6" w:rsidRDefault="005027A6" w:rsidP="003F47B8">
      <w:pPr>
        <w:pStyle w:val="Default"/>
        <w:jc w:val="both"/>
        <w:rPr>
          <w:sz w:val="22"/>
          <w:szCs w:val="22"/>
        </w:rPr>
      </w:pPr>
    </w:p>
    <w:p w:rsidR="005027A6" w:rsidRDefault="005027A6" w:rsidP="003F47B8">
      <w:pPr>
        <w:pStyle w:val="Default"/>
        <w:pageBreakBefore/>
        <w:jc w:val="both"/>
        <w:rPr>
          <w:sz w:val="96"/>
          <w:szCs w:val="96"/>
        </w:rPr>
      </w:pPr>
      <w:r>
        <w:rPr>
          <w:b/>
          <w:bCs/>
          <w:sz w:val="96"/>
          <w:szCs w:val="96"/>
        </w:rPr>
        <w:lastRenderedPageBreak/>
        <w:t xml:space="preserve">8 </w:t>
      </w:r>
    </w:p>
    <w:p w:rsidR="005027A6" w:rsidRDefault="005027A6" w:rsidP="003F47B8">
      <w:pPr>
        <w:pStyle w:val="Default"/>
        <w:jc w:val="both"/>
        <w:rPr>
          <w:sz w:val="48"/>
          <w:szCs w:val="48"/>
        </w:rPr>
      </w:pPr>
      <w:r>
        <w:rPr>
          <w:b/>
          <w:bCs/>
          <w:sz w:val="48"/>
          <w:szCs w:val="48"/>
        </w:rPr>
        <w:t xml:space="preserve">Set-Off </w:t>
      </w:r>
      <w:proofErr w:type="gramStart"/>
      <w:r>
        <w:rPr>
          <w:b/>
          <w:bCs/>
          <w:sz w:val="48"/>
          <w:szCs w:val="48"/>
        </w:rPr>
        <w:t>And</w:t>
      </w:r>
      <w:proofErr w:type="gramEnd"/>
      <w:r>
        <w:rPr>
          <w:b/>
          <w:bCs/>
          <w:sz w:val="48"/>
          <w:szCs w:val="48"/>
        </w:rPr>
        <w:t xml:space="preserve"> Carry Forward Of Losses </w:t>
      </w:r>
    </w:p>
    <w:p w:rsidR="005027A6" w:rsidRDefault="005027A6" w:rsidP="003F47B8">
      <w:pPr>
        <w:pStyle w:val="Default"/>
        <w:jc w:val="both"/>
        <w:rPr>
          <w:sz w:val="22"/>
          <w:szCs w:val="22"/>
        </w:rPr>
      </w:pPr>
      <w:r>
        <w:rPr>
          <w:b/>
          <w:bCs/>
          <w:sz w:val="22"/>
          <w:szCs w:val="22"/>
        </w:rPr>
        <w:t xml:space="preserve">1. In order to determine whether </w:t>
      </w:r>
      <w:r>
        <w:rPr>
          <w:b/>
          <w:bCs/>
          <w:i/>
          <w:iCs/>
          <w:sz w:val="22"/>
          <w:szCs w:val="22"/>
        </w:rPr>
        <w:t xml:space="preserve">Explanation </w:t>
      </w:r>
      <w:r>
        <w:rPr>
          <w:b/>
          <w:bCs/>
          <w:sz w:val="22"/>
          <w:szCs w:val="22"/>
        </w:rPr>
        <w:t xml:space="preserve">to section 73 is applicable in a particular case, is it necessary to first determine the gross total income of the assessee computed as per normal provisions of the Act? </w:t>
      </w:r>
    </w:p>
    <w:p w:rsidR="005027A6" w:rsidRDefault="005027A6" w:rsidP="003F47B8">
      <w:pPr>
        <w:pStyle w:val="Default"/>
        <w:jc w:val="both"/>
        <w:rPr>
          <w:sz w:val="22"/>
          <w:szCs w:val="22"/>
        </w:rPr>
      </w:pPr>
      <w:proofErr w:type="gramStart"/>
      <w:r>
        <w:rPr>
          <w:b/>
          <w:bCs/>
          <w:i/>
          <w:iCs/>
          <w:sz w:val="22"/>
          <w:szCs w:val="22"/>
        </w:rPr>
        <w:t xml:space="preserve">CIT v. </w:t>
      </w:r>
      <w:proofErr w:type="spellStart"/>
      <w:r>
        <w:rPr>
          <w:b/>
          <w:bCs/>
          <w:i/>
          <w:iCs/>
          <w:sz w:val="22"/>
          <w:szCs w:val="22"/>
        </w:rPr>
        <w:t>Darshan</w:t>
      </w:r>
      <w:proofErr w:type="spellEnd"/>
      <w:r>
        <w:rPr>
          <w:b/>
          <w:bCs/>
          <w:i/>
          <w:iCs/>
          <w:sz w:val="22"/>
          <w:szCs w:val="22"/>
        </w:rPr>
        <w:t xml:space="preserve"> Securities (P.)</w:t>
      </w:r>
      <w:proofErr w:type="gramEnd"/>
      <w:r>
        <w:rPr>
          <w:b/>
          <w:bCs/>
          <w:i/>
          <w:iCs/>
          <w:sz w:val="22"/>
          <w:szCs w:val="22"/>
        </w:rPr>
        <w:t xml:space="preserve"> </w:t>
      </w:r>
      <w:proofErr w:type="gramStart"/>
      <w:r>
        <w:rPr>
          <w:b/>
          <w:bCs/>
          <w:i/>
          <w:iCs/>
          <w:sz w:val="22"/>
          <w:szCs w:val="22"/>
        </w:rPr>
        <w:t>Ltd. (2012) 341 ITR 556 (</w:t>
      </w:r>
      <w:proofErr w:type="spellStart"/>
      <w:r>
        <w:rPr>
          <w:b/>
          <w:bCs/>
          <w:i/>
          <w:iCs/>
          <w:sz w:val="22"/>
          <w:szCs w:val="22"/>
        </w:rPr>
        <w:t>Bom</w:t>
      </w:r>
      <w:proofErr w:type="spellEnd"/>
      <w:r>
        <w:rPr>
          <w:b/>
          <w:bCs/>
          <w:i/>
          <w:iCs/>
          <w:sz w:val="22"/>
          <w:szCs w:val="22"/>
        </w:rPr>
        <w:t>.)</w:t>
      </w:r>
      <w:proofErr w:type="gramEnd"/>
      <w:r>
        <w:rPr>
          <w:b/>
          <w:bCs/>
          <w:i/>
          <w:iCs/>
          <w:sz w:val="22"/>
          <w:szCs w:val="22"/>
        </w:rPr>
        <w:t xml:space="preserve"> </w:t>
      </w:r>
    </w:p>
    <w:p w:rsidR="005027A6" w:rsidRDefault="00CA40C5" w:rsidP="003F47B8">
      <w:pPr>
        <w:pStyle w:val="Default"/>
        <w:jc w:val="both"/>
        <w:rPr>
          <w:sz w:val="22"/>
          <w:szCs w:val="22"/>
        </w:rPr>
      </w:pPr>
      <w:proofErr w:type="spellStart"/>
      <w:r>
        <w:rPr>
          <w:sz w:val="22"/>
          <w:szCs w:val="22"/>
        </w:rPr>
        <w:t>No.</w:t>
      </w:r>
      <w:r w:rsidR="005027A6">
        <w:rPr>
          <w:sz w:val="22"/>
          <w:szCs w:val="22"/>
        </w:rPr>
        <w:t>In</w:t>
      </w:r>
      <w:proofErr w:type="spellEnd"/>
      <w:r w:rsidR="005027A6">
        <w:rPr>
          <w:sz w:val="22"/>
          <w:szCs w:val="22"/>
        </w:rPr>
        <w:t xml:space="preserve"> case the gross total income of an assessee consists of loss in share trading and service charges taxable under the head “Profit and gains of business or profession”, then such loss would be first set-off against such income as given in section 70 and then the composition of GTI has to be determined. In case such loss is completely set-off against the income, and the assessee has income predominantly under heads mentioned in the exception carved out in the bracketed portion of the said </w:t>
      </w:r>
      <w:r w:rsidR="005027A6">
        <w:rPr>
          <w:i/>
          <w:iCs/>
          <w:sz w:val="22"/>
          <w:szCs w:val="22"/>
        </w:rPr>
        <w:t>Explanation</w:t>
      </w:r>
      <w:r w:rsidR="005027A6">
        <w:rPr>
          <w:sz w:val="22"/>
          <w:szCs w:val="22"/>
        </w:rPr>
        <w:t>, such loss will not be treated as speculation loss for applicability of section 73(1)</w:t>
      </w:r>
      <w:r>
        <w:rPr>
          <w:sz w:val="22"/>
          <w:szCs w:val="22"/>
        </w:rPr>
        <w:t>.</w:t>
      </w:r>
      <w:r w:rsidR="005027A6">
        <w:rPr>
          <w:b/>
          <w:bCs/>
          <w:sz w:val="22"/>
          <w:szCs w:val="22"/>
        </w:rPr>
        <w:t xml:space="preserve"> </w:t>
      </w:r>
    </w:p>
    <w:p w:rsidR="005027A6" w:rsidRDefault="005027A6" w:rsidP="003F47B8">
      <w:pPr>
        <w:pStyle w:val="Default"/>
        <w:pageBreakBefore/>
        <w:jc w:val="both"/>
        <w:rPr>
          <w:sz w:val="96"/>
          <w:szCs w:val="96"/>
        </w:rPr>
      </w:pPr>
      <w:r>
        <w:rPr>
          <w:b/>
          <w:bCs/>
          <w:sz w:val="96"/>
          <w:szCs w:val="96"/>
        </w:rPr>
        <w:lastRenderedPageBreak/>
        <w:t xml:space="preserve">9 </w:t>
      </w:r>
    </w:p>
    <w:p w:rsidR="005027A6" w:rsidRDefault="005027A6" w:rsidP="003F47B8">
      <w:pPr>
        <w:pStyle w:val="Default"/>
        <w:jc w:val="both"/>
        <w:rPr>
          <w:sz w:val="38"/>
          <w:szCs w:val="38"/>
        </w:rPr>
      </w:pPr>
      <w:r>
        <w:rPr>
          <w:b/>
          <w:bCs/>
          <w:sz w:val="48"/>
          <w:szCs w:val="48"/>
        </w:rPr>
        <w:t>D</w:t>
      </w:r>
      <w:r>
        <w:rPr>
          <w:b/>
          <w:bCs/>
          <w:sz w:val="38"/>
          <w:szCs w:val="38"/>
        </w:rPr>
        <w:t xml:space="preserve">EDUCTIONS </w:t>
      </w:r>
      <w:r>
        <w:rPr>
          <w:b/>
          <w:bCs/>
          <w:sz w:val="48"/>
          <w:szCs w:val="48"/>
        </w:rPr>
        <w:t>F</w:t>
      </w:r>
      <w:r>
        <w:rPr>
          <w:b/>
          <w:bCs/>
          <w:sz w:val="38"/>
          <w:szCs w:val="38"/>
        </w:rPr>
        <w:t xml:space="preserve">ROM </w:t>
      </w:r>
      <w:r>
        <w:rPr>
          <w:b/>
          <w:bCs/>
          <w:sz w:val="48"/>
          <w:szCs w:val="48"/>
        </w:rPr>
        <w:t>G</w:t>
      </w:r>
      <w:r>
        <w:rPr>
          <w:b/>
          <w:bCs/>
          <w:sz w:val="38"/>
          <w:szCs w:val="38"/>
        </w:rPr>
        <w:t xml:space="preserve">ROSS </w:t>
      </w:r>
      <w:r>
        <w:rPr>
          <w:b/>
          <w:bCs/>
          <w:sz w:val="48"/>
          <w:szCs w:val="48"/>
        </w:rPr>
        <w:t>T</w:t>
      </w:r>
      <w:r>
        <w:rPr>
          <w:b/>
          <w:bCs/>
          <w:sz w:val="38"/>
          <w:szCs w:val="38"/>
        </w:rPr>
        <w:t xml:space="preserve">OTAL </w:t>
      </w:r>
      <w:r>
        <w:rPr>
          <w:b/>
          <w:bCs/>
          <w:sz w:val="48"/>
          <w:szCs w:val="48"/>
        </w:rPr>
        <w:t>I</w:t>
      </w:r>
      <w:r>
        <w:rPr>
          <w:b/>
          <w:bCs/>
          <w:sz w:val="38"/>
          <w:szCs w:val="38"/>
        </w:rPr>
        <w:t xml:space="preserve">NCOME </w:t>
      </w:r>
    </w:p>
    <w:p w:rsidR="005027A6" w:rsidRDefault="005027A6" w:rsidP="003F47B8">
      <w:pPr>
        <w:pStyle w:val="Default"/>
        <w:jc w:val="both"/>
        <w:rPr>
          <w:sz w:val="22"/>
          <w:szCs w:val="22"/>
        </w:rPr>
      </w:pPr>
      <w:r>
        <w:rPr>
          <w:b/>
          <w:bCs/>
          <w:sz w:val="22"/>
          <w:szCs w:val="22"/>
        </w:rPr>
        <w:t>1. Can an assessee, engaged in the business of developing a housing project, be denied deduction under section 80-</w:t>
      </w:r>
      <w:proofErr w:type="gramStart"/>
      <w:r>
        <w:rPr>
          <w:b/>
          <w:bCs/>
          <w:sz w:val="22"/>
          <w:szCs w:val="22"/>
        </w:rPr>
        <w:t>IB(</w:t>
      </w:r>
      <w:proofErr w:type="gramEnd"/>
      <w:r>
        <w:rPr>
          <w:b/>
          <w:bCs/>
          <w:sz w:val="22"/>
          <w:szCs w:val="22"/>
        </w:rPr>
        <w:t xml:space="preserve">10) on the ground that the ownership of land has not yet been transferred to the assessee and the approval to build the housing project has been taken in the name of the land owner, though the assessee assumes the entire risks and rewards of the project? </w:t>
      </w:r>
    </w:p>
    <w:p w:rsidR="005027A6" w:rsidRDefault="005027A6" w:rsidP="003F47B8">
      <w:pPr>
        <w:pStyle w:val="Default"/>
        <w:jc w:val="both"/>
        <w:rPr>
          <w:sz w:val="22"/>
          <w:szCs w:val="22"/>
        </w:rPr>
      </w:pPr>
      <w:proofErr w:type="gramStart"/>
      <w:r>
        <w:rPr>
          <w:b/>
          <w:bCs/>
          <w:i/>
          <w:iCs/>
          <w:sz w:val="22"/>
          <w:szCs w:val="22"/>
        </w:rPr>
        <w:t xml:space="preserve">CIT v. </w:t>
      </w:r>
      <w:proofErr w:type="spellStart"/>
      <w:r>
        <w:rPr>
          <w:b/>
          <w:bCs/>
          <w:i/>
          <w:iCs/>
          <w:sz w:val="22"/>
          <w:szCs w:val="22"/>
        </w:rPr>
        <w:t>Radhe</w:t>
      </w:r>
      <w:proofErr w:type="spellEnd"/>
      <w:r>
        <w:rPr>
          <w:b/>
          <w:bCs/>
          <w:i/>
          <w:iCs/>
          <w:sz w:val="22"/>
          <w:szCs w:val="22"/>
        </w:rPr>
        <w:t xml:space="preserve"> Developers (2012) 341 ITR 403 (</w:t>
      </w:r>
      <w:proofErr w:type="spellStart"/>
      <w:r>
        <w:rPr>
          <w:b/>
          <w:bCs/>
          <w:i/>
          <w:iCs/>
          <w:sz w:val="22"/>
          <w:szCs w:val="22"/>
        </w:rPr>
        <w:t>Guj</w:t>
      </w:r>
      <w:proofErr w:type="spellEnd"/>
      <w:r>
        <w:rPr>
          <w:b/>
          <w:bCs/>
          <w:i/>
          <w:iCs/>
          <w:sz w:val="22"/>
          <w:szCs w:val="22"/>
        </w:rPr>
        <w:t>.)</w:t>
      </w:r>
      <w:proofErr w:type="gramEnd"/>
      <w:r>
        <w:rPr>
          <w:b/>
          <w:bCs/>
          <w:i/>
          <w:iCs/>
          <w:sz w:val="22"/>
          <w:szCs w:val="22"/>
        </w:rPr>
        <w:t xml:space="preserve"> </w:t>
      </w:r>
    </w:p>
    <w:p w:rsidR="00CA40C5" w:rsidRDefault="00CA40C5" w:rsidP="00CA40C5">
      <w:pPr>
        <w:pStyle w:val="Default"/>
        <w:jc w:val="both"/>
        <w:rPr>
          <w:sz w:val="22"/>
          <w:szCs w:val="22"/>
        </w:rPr>
      </w:pPr>
      <w:r>
        <w:rPr>
          <w:sz w:val="22"/>
          <w:szCs w:val="22"/>
        </w:rPr>
        <w:t>No.</w:t>
      </w:r>
    </w:p>
    <w:p w:rsidR="00CA40C5" w:rsidRDefault="00CA40C5" w:rsidP="00CA40C5">
      <w:pPr>
        <w:pStyle w:val="Default"/>
        <w:jc w:val="both"/>
        <w:rPr>
          <w:sz w:val="22"/>
          <w:szCs w:val="22"/>
        </w:rPr>
      </w:pPr>
      <w:r>
        <w:rPr>
          <w:sz w:val="22"/>
          <w:szCs w:val="22"/>
        </w:rPr>
        <w:t>T</w:t>
      </w:r>
      <w:r w:rsidR="005027A6">
        <w:rPr>
          <w:sz w:val="22"/>
          <w:szCs w:val="22"/>
        </w:rPr>
        <w:t>he Gujarat High Court held that, on perusal of the provisions of section 80-IB(10), it is clear that deduction of 100% of profit is provided to an undertaking deriving profit from the business of developing and building housing projects which is approved by the local authority before the specified date, subject to certain other conditions mentioned therein. The said provisions nowhere require that only those developers who themselves own the land would be entitled to deduction under section 80-</w:t>
      </w:r>
      <w:proofErr w:type="gramStart"/>
      <w:r w:rsidR="005027A6">
        <w:rPr>
          <w:sz w:val="22"/>
          <w:szCs w:val="22"/>
        </w:rPr>
        <w:t>IB(</w:t>
      </w:r>
      <w:proofErr w:type="gramEnd"/>
      <w:r w:rsidR="005027A6">
        <w:rPr>
          <w:sz w:val="22"/>
          <w:szCs w:val="22"/>
        </w:rPr>
        <w:t xml:space="preserve">10). </w:t>
      </w:r>
    </w:p>
    <w:p w:rsidR="005027A6" w:rsidRDefault="005027A6" w:rsidP="003F47B8">
      <w:pPr>
        <w:pStyle w:val="Default"/>
        <w:jc w:val="both"/>
        <w:rPr>
          <w:sz w:val="22"/>
          <w:szCs w:val="22"/>
        </w:rPr>
      </w:pPr>
    </w:p>
    <w:p w:rsidR="005027A6" w:rsidRDefault="005027A6" w:rsidP="003F47B8">
      <w:pPr>
        <w:pStyle w:val="Default"/>
        <w:jc w:val="both"/>
        <w:rPr>
          <w:sz w:val="22"/>
          <w:szCs w:val="22"/>
        </w:rPr>
      </w:pPr>
      <w:r>
        <w:rPr>
          <w:b/>
          <w:bCs/>
          <w:sz w:val="22"/>
          <w:szCs w:val="22"/>
        </w:rPr>
        <w:t xml:space="preserve">2. Does standing charges paid by the client for failure to purchase the minimum agreed quantity, qualify for deduction under section 80-IC? </w:t>
      </w:r>
    </w:p>
    <w:p w:rsidR="005027A6" w:rsidRDefault="005027A6" w:rsidP="003F47B8">
      <w:pPr>
        <w:pStyle w:val="Default"/>
        <w:jc w:val="both"/>
        <w:rPr>
          <w:sz w:val="22"/>
          <w:szCs w:val="22"/>
        </w:rPr>
      </w:pPr>
      <w:proofErr w:type="gramStart"/>
      <w:r>
        <w:rPr>
          <w:b/>
          <w:bCs/>
          <w:i/>
          <w:iCs/>
          <w:sz w:val="22"/>
          <w:szCs w:val="22"/>
        </w:rPr>
        <w:t>Pine Packaging (P.)</w:t>
      </w:r>
      <w:proofErr w:type="gramEnd"/>
      <w:r>
        <w:rPr>
          <w:b/>
          <w:bCs/>
          <w:i/>
          <w:iCs/>
          <w:sz w:val="22"/>
          <w:szCs w:val="22"/>
        </w:rPr>
        <w:t xml:space="preserve"> Ltd. v. CIT (2012) 209 Taxman 74 (Delhi) </w:t>
      </w:r>
    </w:p>
    <w:p w:rsidR="005027A6" w:rsidRDefault="00CA40C5" w:rsidP="003F47B8">
      <w:pPr>
        <w:pStyle w:val="Default"/>
        <w:jc w:val="both"/>
        <w:rPr>
          <w:sz w:val="22"/>
          <w:szCs w:val="22"/>
        </w:rPr>
      </w:pPr>
      <w:proofErr w:type="spellStart"/>
      <w:r>
        <w:rPr>
          <w:sz w:val="22"/>
          <w:szCs w:val="22"/>
        </w:rPr>
        <w:t>No.</w:t>
      </w:r>
      <w:r w:rsidR="005027A6">
        <w:rPr>
          <w:sz w:val="22"/>
          <w:szCs w:val="22"/>
        </w:rPr>
        <w:t>On</w:t>
      </w:r>
      <w:proofErr w:type="spellEnd"/>
      <w:r w:rsidR="005027A6">
        <w:rPr>
          <w:sz w:val="22"/>
          <w:szCs w:val="22"/>
        </w:rPr>
        <w:t xml:space="preserve"> this issue, the Delhi High Court held that the standing charges received by an assessee from a client on failure to place the minimum amount of purchase order as per the </w:t>
      </w:r>
      <w:proofErr w:type="gramStart"/>
      <w:r w:rsidR="005027A6">
        <w:rPr>
          <w:sz w:val="22"/>
          <w:szCs w:val="22"/>
        </w:rPr>
        <w:t>agreement,</w:t>
      </w:r>
      <w:proofErr w:type="gramEnd"/>
      <w:r w:rsidR="005027A6">
        <w:rPr>
          <w:sz w:val="22"/>
          <w:szCs w:val="22"/>
        </w:rPr>
        <w:t xml:space="preserve"> cannot be said to be profit or gains derived by an eligible enterprise </w:t>
      </w:r>
      <w:r w:rsidR="005027A6" w:rsidRPr="00CA40C5">
        <w:rPr>
          <w:sz w:val="22"/>
          <w:szCs w:val="22"/>
          <w:u w:val="single"/>
        </w:rPr>
        <w:t>from its manufacturing or production activities</w:t>
      </w:r>
      <w:r w:rsidR="005027A6">
        <w:rPr>
          <w:sz w:val="22"/>
          <w:szCs w:val="22"/>
        </w:rPr>
        <w:t xml:space="preserve">. The said charges were paid to compensate the assessee for failure to produce and market its products. </w:t>
      </w:r>
    </w:p>
    <w:p w:rsidR="00CA40C5" w:rsidRDefault="005027A6" w:rsidP="00CA40C5">
      <w:pPr>
        <w:pStyle w:val="Default"/>
        <w:jc w:val="both"/>
        <w:rPr>
          <w:b/>
          <w:bCs/>
          <w:sz w:val="22"/>
          <w:szCs w:val="22"/>
        </w:rPr>
      </w:pPr>
      <w:r>
        <w:rPr>
          <w:b/>
          <w:bCs/>
          <w:sz w:val="22"/>
          <w:szCs w:val="22"/>
        </w:rPr>
        <w:t>3. In a case where an additional building was constructed on a plot of land and approval for the same is obtained in the year 2002, can deduction under section 80-</w:t>
      </w:r>
      <w:proofErr w:type="gramStart"/>
      <w:r>
        <w:rPr>
          <w:b/>
          <w:bCs/>
          <w:sz w:val="22"/>
          <w:szCs w:val="22"/>
        </w:rPr>
        <w:t>IB(</w:t>
      </w:r>
      <w:proofErr w:type="gramEnd"/>
      <w:r>
        <w:rPr>
          <w:b/>
          <w:bCs/>
          <w:sz w:val="22"/>
          <w:szCs w:val="22"/>
        </w:rPr>
        <w:t>10) be denied in respect of the said building on the contention that it was an extension of an earlier project for construction of four buildings, in respect of which approva</w:t>
      </w:r>
      <w:r w:rsidR="00CA40C5">
        <w:rPr>
          <w:b/>
          <w:bCs/>
          <w:sz w:val="22"/>
          <w:szCs w:val="22"/>
        </w:rPr>
        <w:t>l was obtained before 1.10.98?</w:t>
      </w:r>
    </w:p>
    <w:p w:rsidR="005027A6" w:rsidRDefault="005027A6" w:rsidP="00CA40C5">
      <w:pPr>
        <w:pStyle w:val="Default"/>
        <w:jc w:val="both"/>
        <w:rPr>
          <w:sz w:val="22"/>
          <w:szCs w:val="22"/>
        </w:rPr>
      </w:pPr>
      <w:proofErr w:type="gramStart"/>
      <w:r>
        <w:rPr>
          <w:b/>
          <w:bCs/>
          <w:i/>
          <w:iCs/>
          <w:sz w:val="22"/>
          <w:szCs w:val="22"/>
        </w:rPr>
        <w:t xml:space="preserve">CIT v. </w:t>
      </w:r>
      <w:proofErr w:type="spellStart"/>
      <w:r>
        <w:rPr>
          <w:b/>
          <w:bCs/>
          <w:i/>
          <w:iCs/>
          <w:sz w:val="22"/>
          <w:szCs w:val="22"/>
        </w:rPr>
        <w:t>Vandana</w:t>
      </w:r>
      <w:proofErr w:type="spellEnd"/>
      <w:r>
        <w:rPr>
          <w:b/>
          <w:bCs/>
          <w:i/>
          <w:iCs/>
          <w:sz w:val="22"/>
          <w:szCs w:val="22"/>
        </w:rPr>
        <w:t xml:space="preserve"> Properties (2012) 206 Taxman 584 (</w:t>
      </w:r>
      <w:proofErr w:type="spellStart"/>
      <w:r>
        <w:rPr>
          <w:b/>
          <w:bCs/>
          <w:i/>
          <w:iCs/>
          <w:sz w:val="22"/>
          <w:szCs w:val="22"/>
        </w:rPr>
        <w:t>Bom</w:t>
      </w:r>
      <w:proofErr w:type="spellEnd"/>
      <w:r>
        <w:rPr>
          <w:b/>
          <w:bCs/>
          <w:i/>
          <w:iCs/>
          <w:sz w:val="22"/>
          <w:szCs w:val="22"/>
        </w:rPr>
        <w:t>.)</w:t>
      </w:r>
      <w:proofErr w:type="gramEnd"/>
      <w:r>
        <w:rPr>
          <w:b/>
          <w:bCs/>
          <w:i/>
          <w:iCs/>
          <w:sz w:val="22"/>
          <w:szCs w:val="22"/>
        </w:rPr>
        <w:t xml:space="preserve"> </w:t>
      </w:r>
    </w:p>
    <w:p w:rsidR="005027A6" w:rsidRDefault="00EB3122" w:rsidP="003F47B8">
      <w:pPr>
        <w:pStyle w:val="Default"/>
        <w:jc w:val="both"/>
        <w:rPr>
          <w:sz w:val="22"/>
          <w:szCs w:val="22"/>
        </w:rPr>
      </w:pPr>
      <w:proofErr w:type="spellStart"/>
      <w:r>
        <w:rPr>
          <w:sz w:val="22"/>
          <w:szCs w:val="22"/>
        </w:rPr>
        <w:t>No.</w:t>
      </w:r>
      <w:r w:rsidR="005027A6">
        <w:rPr>
          <w:sz w:val="22"/>
          <w:szCs w:val="22"/>
        </w:rPr>
        <w:t>The</w:t>
      </w:r>
      <w:proofErr w:type="spellEnd"/>
      <w:r w:rsidR="005027A6">
        <w:rPr>
          <w:sz w:val="22"/>
          <w:szCs w:val="22"/>
        </w:rPr>
        <w:t xml:space="preserve"> Bombay High Court observed t</w:t>
      </w:r>
      <w:r>
        <w:rPr>
          <w:sz w:val="22"/>
          <w:szCs w:val="22"/>
        </w:rPr>
        <w:t xml:space="preserve">hat construction of extended </w:t>
      </w:r>
      <w:proofErr w:type="gramStart"/>
      <w:r>
        <w:rPr>
          <w:sz w:val="22"/>
          <w:szCs w:val="22"/>
        </w:rPr>
        <w:t xml:space="preserve">building </w:t>
      </w:r>
      <w:r w:rsidR="005027A6">
        <w:rPr>
          <w:sz w:val="22"/>
          <w:szCs w:val="22"/>
        </w:rPr>
        <w:t xml:space="preserve"> constitutes</w:t>
      </w:r>
      <w:proofErr w:type="gramEnd"/>
      <w:r w:rsidR="005027A6">
        <w:rPr>
          <w:sz w:val="22"/>
          <w:szCs w:val="22"/>
        </w:rPr>
        <w:t xml:space="preserve"> an independent housing project and therefore, the date prior to 1.10.1998 applicable to the other buildings in the housing project coul</w:t>
      </w:r>
      <w:r>
        <w:rPr>
          <w:sz w:val="22"/>
          <w:szCs w:val="22"/>
        </w:rPr>
        <w:t xml:space="preserve">d not be applied to the extended building </w:t>
      </w:r>
      <w:r w:rsidR="005027A6">
        <w:rPr>
          <w:sz w:val="22"/>
          <w:szCs w:val="22"/>
        </w:rPr>
        <w:t xml:space="preserve">. It is only in the year 2001 that the status of the land was converted from surplus vacant land by the State Government and consequently, the building plan </w:t>
      </w:r>
      <w:r>
        <w:rPr>
          <w:sz w:val="22"/>
          <w:szCs w:val="22"/>
        </w:rPr>
        <w:t xml:space="preserve">for construction of </w:t>
      </w:r>
      <w:proofErr w:type="gramStart"/>
      <w:r>
        <w:rPr>
          <w:sz w:val="22"/>
          <w:szCs w:val="22"/>
        </w:rPr>
        <w:t xml:space="preserve">building </w:t>
      </w:r>
      <w:r w:rsidR="005027A6">
        <w:rPr>
          <w:sz w:val="22"/>
          <w:szCs w:val="22"/>
        </w:rPr>
        <w:t xml:space="preserve"> was</w:t>
      </w:r>
      <w:proofErr w:type="gramEnd"/>
      <w:r w:rsidR="005027A6">
        <w:rPr>
          <w:sz w:val="22"/>
          <w:szCs w:val="22"/>
        </w:rPr>
        <w:t xml:space="preserve"> submitted and the same was approved by the local authority in the year 2002. Further, </w:t>
      </w:r>
      <w:proofErr w:type="gramStart"/>
      <w:r w:rsidR="005027A6">
        <w:rPr>
          <w:sz w:val="22"/>
          <w:szCs w:val="22"/>
        </w:rPr>
        <w:t>It</w:t>
      </w:r>
      <w:proofErr w:type="gramEnd"/>
      <w:r w:rsidR="005027A6">
        <w:rPr>
          <w:sz w:val="22"/>
          <w:szCs w:val="22"/>
        </w:rPr>
        <w:t xml:space="preserve"> was observed that section 80-IB specifies the </w:t>
      </w:r>
      <w:r w:rsidR="005027A6" w:rsidRPr="00EB3122">
        <w:rPr>
          <w:sz w:val="22"/>
          <w:szCs w:val="22"/>
          <w:u w:val="single"/>
        </w:rPr>
        <w:t xml:space="preserve">size of the plot of land </w:t>
      </w:r>
      <w:r w:rsidR="005027A6">
        <w:rPr>
          <w:sz w:val="22"/>
          <w:szCs w:val="22"/>
        </w:rPr>
        <w:t xml:space="preserve">of minimum 1 acre </w:t>
      </w:r>
      <w:r w:rsidR="005027A6" w:rsidRPr="00EB3122">
        <w:rPr>
          <w:sz w:val="22"/>
          <w:szCs w:val="22"/>
          <w:u w:val="single"/>
        </w:rPr>
        <w:t>but not the size of the housing project</w:t>
      </w:r>
      <w:r w:rsidR="005027A6">
        <w:rPr>
          <w:sz w:val="22"/>
          <w:szCs w:val="22"/>
        </w:rPr>
        <w:t xml:space="preserve">. It is immaterial as to whether any other housing projects are </w:t>
      </w:r>
      <w:proofErr w:type="gramStart"/>
      <w:r w:rsidR="005027A6">
        <w:rPr>
          <w:sz w:val="22"/>
          <w:szCs w:val="22"/>
        </w:rPr>
        <w:t>existing</w:t>
      </w:r>
      <w:proofErr w:type="gramEnd"/>
      <w:r w:rsidR="005027A6">
        <w:rPr>
          <w:sz w:val="22"/>
          <w:szCs w:val="22"/>
        </w:rPr>
        <w:t xml:space="preserve"> on the said plot of land or not. Hence, the objection raised by the Assessing was not correct. </w:t>
      </w:r>
    </w:p>
    <w:p w:rsidR="005027A6" w:rsidRDefault="005027A6" w:rsidP="003F47B8">
      <w:pPr>
        <w:pStyle w:val="Default"/>
        <w:jc w:val="both"/>
        <w:rPr>
          <w:sz w:val="22"/>
          <w:szCs w:val="22"/>
        </w:rPr>
      </w:pPr>
      <w:r>
        <w:rPr>
          <w:b/>
          <w:bCs/>
          <w:sz w:val="22"/>
          <w:szCs w:val="22"/>
        </w:rPr>
        <w:t xml:space="preserve">4. Can an industrial undertaking engaged in manufacturing or producing articles or things treat the persons employed by it through agency (including contractors) as “workers” to qualify for claim of deduction under section 80-IB? </w:t>
      </w:r>
    </w:p>
    <w:p w:rsidR="005027A6" w:rsidRDefault="005027A6" w:rsidP="003F47B8">
      <w:pPr>
        <w:pStyle w:val="Default"/>
        <w:jc w:val="both"/>
        <w:rPr>
          <w:sz w:val="22"/>
          <w:szCs w:val="22"/>
        </w:rPr>
      </w:pPr>
      <w:proofErr w:type="gramStart"/>
      <w:r>
        <w:rPr>
          <w:b/>
          <w:bCs/>
          <w:i/>
          <w:iCs/>
          <w:sz w:val="22"/>
          <w:szCs w:val="22"/>
        </w:rPr>
        <w:t xml:space="preserve">CIT v. </w:t>
      </w:r>
      <w:proofErr w:type="spellStart"/>
      <w:r>
        <w:rPr>
          <w:b/>
          <w:bCs/>
          <w:i/>
          <w:iCs/>
          <w:sz w:val="22"/>
          <w:szCs w:val="22"/>
        </w:rPr>
        <w:t>Jyoti</w:t>
      </w:r>
      <w:proofErr w:type="spellEnd"/>
      <w:r>
        <w:rPr>
          <w:b/>
          <w:bCs/>
          <w:i/>
          <w:iCs/>
          <w:sz w:val="22"/>
          <w:szCs w:val="22"/>
        </w:rPr>
        <w:t xml:space="preserve"> Plastic Works Private Limited (2011) 339 ITR 491 (</w:t>
      </w:r>
      <w:proofErr w:type="spellStart"/>
      <w:r>
        <w:rPr>
          <w:b/>
          <w:bCs/>
          <w:i/>
          <w:iCs/>
          <w:sz w:val="22"/>
          <w:szCs w:val="22"/>
        </w:rPr>
        <w:t>Bom</w:t>
      </w:r>
      <w:proofErr w:type="spellEnd"/>
      <w:r>
        <w:rPr>
          <w:b/>
          <w:bCs/>
          <w:i/>
          <w:iCs/>
          <w:sz w:val="22"/>
          <w:szCs w:val="22"/>
        </w:rPr>
        <w:t>.)</w:t>
      </w:r>
      <w:proofErr w:type="gramEnd"/>
      <w:r>
        <w:rPr>
          <w:b/>
          <w:bCs/>
          <w:i/>
          <w:iCs/>
          <w:sz w:val="22"/>
          <w:szCs w:val="22"/>
        </w:rPr>
        <w:t xml:space="preserve"> </w:t>
      </w:r>
    </w:p>
    <w:p w:rsidR="002A62B9" w:rsidRDefault="00EB3122" w:rsidP="002A62B9">
      <w:pPr>
        <w:pStyle w:val="Default"/>
        <w:jc w:val="both"/>
        <w:rPr>
          <w:sz w:val="22"/>
          <w:szCs w:val="22"/>
        </w:rPr>
      </w:pPr>
      <w:proofErr w:type="spellStart"/>
      <w:r>
        <w:rPr>
          <w:sz w:val="22"/>
          <w:szCs w:val="22"/>
        </w:rPr>
        <w:t>Yes.</w:t>
      </w:r>
      <w:r w:rsidR="005027A6">
        <w:rPr>
          <w:sz w:val="22"/>
          <w:szCs w:val="22"/>
        </w:rPr>
        <w:t>One</w:t>
      </w:r>
      <w:proofErr w:type="spellEnd"/>
      <w:r w:rsidR="005027A6">
        <w:rPr>
          <w:sz w:val="22"/>
          <w:szCs w:val="22"/>
        </w:rPr>
        <w:t xml:space="preserve"> of the conditions to be fulfilled by an industrial undertaking engaged in manufacturing or producing articles or things to qualify for claim of deduction under section 80-IB is that it should employ ten or more workers in a manufacturing process carried on with the aid of power or twenty or more workers in a manufacturing process carried on without the aid of power. </w:t>
      </w:r>
    </w:p>
    <w:p w:rsidR="005027A6" w:rsidRDefault="002A62B9" w:rsidP="003F47B8">
      <w:pPr>
        <w:pStyle w:val="Default"/>
        <w:jc w:val="both"/>
        <w:rPr>
          <w:sz w:val="22"/>
          <w:szCs w:val="22"/>
        </w:rPr>
      </w:pPr>
      <w:r>
        <w:rPr>
          <w:sz w:val="22"/>
          <w:szCs w:val="22"/>
        </w:rPr>
        <w:t>The High Court Held that t</w:t>
      </w:r>
      <w:r w:rsidR="005027A6">
        <w:rPr>
          <w:sz w:val="22"/>
          <w:szCs w:val="22"/>
        </w:rPr>
        <w:t xml:space="preserve">he employment of ten or more workers is what is relevant and not the mode and the </w:t>
      </w:r>
      <w:proofErr w:type="gramStart"/>
      <w:r w:rsidR="005027A6">
        <w:rPr>
          <w:sz w:val="22"/>
          <w:szCs w:val="22"/>
        </w:rPr>
        <w:t>manner</w:t>
      </w:r>
      <w:r>
        <w:rPr>
          <w:sz w:val="22"/>
          <w:szCs w:val="22"/>
        </w:rPr>
        <w:t>(</w:t>
      </w:r>
      <w:proofErr w:type="gramEnd"/>
      <w:r>
        <w:rPr>
          <w:sz w:val="22"/>
          <w:szCs w:val="22"/>
        </w:rPr>
        <w:t xml:space="preserve">whether directly or not) </w:t>
      </w:r>
      <w:r w:rsidR="005027A6">
        <w:rPr>
          <w:sz w:val="22"/>
          <w:szCs w:val="22"/>
        </w:rPr>
        <w:t xml:space="preserve"> in which the workers are employed by the assessee. </w:t>
      </w:r>
    </w:p>
    <w:p w:rsidR="005027A6" w:rsidRDefault="005027A6" w:rsidP="003F47B8">
      <w:pPr>
        <w:pStyle w:val="Default"/>
        <w:jc w:val="both"/>
        <w:rPr>
          <w:sz w:val="22"/>
          <w:szCs w:val="22"/>
        </w:rPr>
      </w:pPr>
      <w:r>
        <w:rPr>
          <w:sz w:val="22"/>
          <w:szCs w:val="22"/>
        </w:rPr>
        <w:t xml:space="preserve"> </w:t>
      </w:r>
    </w:p>
    <w:p w:rsidR="005027A6" w:rsidRDefault="005027A6" w:rsidP="003F47B8">
      <w:pPr>
        <w:pStyle w:val="Default"/>
        <w:jc w:val="both"/>
        <w:rPr>
          <w:sz w:val="22"/>
          <w:szCs w:val="22"/>
        </w:rPr>
      </w:pPr>
      <w:r>
        <w:rPr>
          <w:b/>
          <w:bCs/>
          <w:sz w:val="22"/>
          <w:szCs w:val="22"/>
        </w:rPr>
        <w:lastRenderedPageBreak/>
        <w:t xml:space="preserve">5. Can an assessee not claiming deduction under section 80-IB in the initial years claim </w:t>
      </w:r>
      <w:proofErr w:type="spellStart"/>
      <w:r>
        <w:rPr>
          <w:b/>
          <w:bCs/>
          <w:sz w:val="22"/>
          <w:szCs w:val="22"/>
        </w:rPr>
        <w:t>the</w:t>
      </w:r>
      <w:proofErr w:type="spellEnd"/>
      <w:r>
        <w:rPr>
          <w:b/>
          <w:bCs/>
          <w:sz w:val="22"/>
          <w:szCs w:val="22"/>
        </w:rPr>
        <w:t xml:space="preserve"> said deduction for the remaining years during the period of eligibility, if the conditions are satisfied? </w:t>
      </w:r>
    </w:p>
    <w:p w:rsidR="005027A6" w:rsidRDefault="005027A6" w:rsidP="003F47B8">
      <w:pPr>
        <w:pStyle w:val="Default"/>
        <w:jc w:val="both"/>
        <w:rPr>
          <w:sz w:val="22"/>
          <w:szCs w:val="22"/>
        </w:rPr>
      </w:pPr>
      <w:r>
        <w:rPr>
          <w:b/>
          <w:bCs/>
          <w:i/>
          <w:iCs/>
          <w:sz w:val="22"/>
          <w:szCs w:val="22"/>
        </w:rPr>
        <w:t xml:space="preserve">Praveen </w:t>
      </w:r>
      <w:proofErr w:type="spellStart"/>
      <w:r>
        <w:rPr>
          <w:b/>
          <w:bCs/>
          <w:i/>
          <w:iCs/>
          <w:sz w:val="22"/>
          <w:szCs w:val="22"/>
        </w:rPr>
        <w:t>Soni</w:t>
      </w:r>
      <w:proofErr w:type="spellEnd"/>
      <w:r>
        <w:rPr>
          <w:b/>
          <w:bCs/>
          <w:i/>
          <w:iCs/>
          <w:sz w:val="22"/>
          <w:szCs w:val="22"/>
        </w:rPr>
        <w:t xml:space="preserve"> v. CIT (2011) 333 ITR 324 (Delhi) </w:t>
      </w:r>
    </w:p>
    <w:p w:rsidR="005027A6" w:rsidRDefault="005027A6" w:rsidP="003F47B8">
      <w:pPr>
        <w:pStyle w:val="Default"/>
        <w:jc w:val="both"/>
        <w:rPr>
          <w:sz w:val="22"/>
          <w:szCs w:val="22"/>
        </w:rPr>
      </w:pPr>
      <w:r>
        <w:rPr>
          <w:sz w:val="22"/>
          <w:szCs w:val="22"/>
        </w:rPr>
        <w:t xml:space="preserve">On the above issue, the Delhi High Court held that the provisions of section 80-IB nowhere stipulated a condition that the claim for deduction under this section had to be made from the first year of qualification of deduction failing which the claim will not be allowed in the remaining years of eligibility. Therefore, the deduction under section 80-IB should be allowed to the assessee for the remaining years up to the period for which his entitlement would accrue, provided the conditions mentioned under section 80-IB are fulfilled. </w:t>
      </w:r>
    </w:p>
    <w:p w:rsidR="002A62B9" w:rsidRDefault="005027A6" w:rsidP="002A62B9">
      <w:pPr>
        <w:pStyle w:val="Default"/>
        <w:jc w:val="both"/>
        <w:rPr>
          <w:b/>
          <w:bCs/>
          <w:sz w:val="22"/>
          <w:szCs w:val="22"/>
        </w:rPr>
      </w:pPr>
      <w:r>
        <w:rPr>
          <w:b/>
          <w:bCs/>
          <w:sz w:val="22"/>
          <w:szCs w:val="22"/>
        </w:rPr>
        <w:t xml:space="preserve">6. Would the procurements of parts and assembling them to make windmill fall within the meaning of “manufacture” and “production” to be entitled for </w:t>
      </w:r>
      <w:r w:rsidR="002A62B9">
        <w:rPr>
          <w:b/>
          <w:bCs/>
          <w:sz w:val="22"/>
          <w:szCs w:val="22"/>
        </w:rPr>
        <w:t>deduction under section 80-IB?</w:t>
      </w:r>
    </w:p>
    <w:p w:rsidR="005027A6" w:rsidRDefault="005027A6" w:rsidP="002A62B9">
      <w:pPr>
        <w:pStyle w:val="Default"/>
        <w:jc w:val="both"/>
        <w:rPr>
          <w:sz w:val="22"/>
          <w:szCs w:val="22"/>
        </w:rPr>
      </w:pPr>
      <w:proofErr w:type="gramStart"/>
      <w:r>
        <w:rPr>
          <w:b/>
          <w:bCs/>
          <w:i/>
          <w:iCs/>
          <w:sz w:val="22"/>
          <w:szCs w:val="22"/>
        </w:rPr>
        <w:t xml:space="preserve">CIT v. </w:t>
      </w:r>
      <w:proofErr w:type="spellStart"/>
      <w:r>
        <w:rPr>
          <w:b/>
          <w:bCs/>
          <w:i/>
          <w:iCs/>
          <w:sz w:val="22"/>
          <w:szCs w:val="22"/>
        </w:rPr>
        <w:t>Chiranjjeevi</w:t>
      </w:r>
      <w:proofErr w:type="spellEnd"/>
      <w:r>
        <w:rPr>
          <w:b/>
          <w:bCs/>
          <w:i/>
          <w:iCs/>
          <w:sz w:val="22"/>
          <w:szCs w:val="22"/>
        </w:rPr>
        <w:t xml:space="preserve"> Wind Energy Ltd. (2011) 333 ITR 192 (Mad.)</w:t>
      </w:r>
      <w:proofErr w:type="gramEnd"/>
      <w:r>
        <w:rPr>
          <w:b/>
          <w:bCs/>
          <w:i/>
          <w:iCs/>
          <w:sz w:val="22"/>
          <w:szCs w:val="22"/>
        </w:rPr>
        <w:t xml:space="preserve"> </w:t>
      </w:r>
    </w:p>
    <w:p w:rsidR="005027A6" w:rsidRDefault="000E26A7" w:rsidP="003F47B8">
      <w:pPr>
        <w:pStyle w:val="Default"/>
        <w:jc w:val="both"/>
        <w:rPr>
          <w:sz w:val="22"/>
          <w:szCs w:val="22"/>
        </w:rPr>
      </w:pPr>
      <w:r>
        <w:rPr>
          <w:sz w:val="22"/>
          <w:szCs w:val="22"/>
        </w:rPr>
        <w:t xml:space="preserve">Yes. </w:t>
      </w:r>
      <w:r w:rsidR="005027A6">
        <w:rPr>
          <w:sz w:val="22"/>
          <w:szCs w:val="22"/>
        </w:rPr>
        <w:t xml:space="preserve">The Supreme Court, in </w:t>
      </w:r>
      <w:r w:rsidR="005027A6">
        <w:rPr>
          <w:i/>
          <w:iCs/>
          <w:sz w:val="22"/>
          <w:szCs w:val="22"/>
        </w:rPr>
        <w:t xml:space="preserve">India Cine Agencies v. CIT(2009) 308 ITR 98, </w:t>
      </w:r>
      <w:r w:rsidR="005027A6">
        <w:rPr>
          <w:sz w:val="22"/>
          <w:szCs w:val="22"/>
        </w:rPr>
        <w:t xml:space="preserve">laid down that the test to determine whether a particular activity amounts to "manufacture" or not is </w:t>
      </w:r>
      <w:r w:rsidR="005027A6" w:rsidRPr="000E26A7">
        <w:rPr>
          <w:sz w:val="22"/>
          <w:szCs w:val="22"/>
          <w:u w:val="single"/>
        </w:rPr>
        <w:t xml:space="preserve">whether new and different goods emerge having distinctive name, use and character. </w:t>
      </w:r>
      <w:r w:rsidR="005027A6">
        <w:rPr>
          <w:sz w:val="22"/>
          <w:szCs w:val="22"/>
        </w:rPr>
        <w:t xml:space="preserve">Further, the Supreme Court, in </w:t>
      </w:r>
      <w:r w:rsidR="005027A6">
        <w:rPr>
          <w:i/>
          <w:iCs/>
          <w:sz w:val="22"/>
          <w:szCs w:val="22"/>
        </w:rPr>
        <w:t xml:space="preserve">CIT v. </w:t>
      </w:r>
      <w:proofErr w:type="spellStart"/>
      <w:r w:rsidR="005027A6">
        <w:rPr>
          <w:i/>
          <w:iCs/>
          <w:sz w:val="22"/>
          <w:szCs w:val="22"/>
        </w:rPr>
        <w:t>Sesa</w:t>
      </w:r>
      <w:proofErr w:type="spellEnd"/>
      <w:r w:rsidR="005027A6">
        <w:rPr>
          <w:i/>
          <w:iCs/>
          <w:sz w:val="22"/>
          <w:szCs w:val="22"/>
        </w:rPr>
        <w:t xml:space="preserve"> Goa Ltd. (2004) 271 ITR 331, </w:t>
      </w:r>
      <w:r w:rsidR="005027A6">
        <w:rPr>
          <w:sz w:val="22"/>
          <w:szCs w:val="22"/>
        </w:rPr>
        <w:t xml:space="preserve">observed that the word "production" or "produce" when used in comparison with the word "manufacture" means bringing into existence new goods by a process, which may or may not amount to manufacture. </w:t>
      </w:r>
    </w:p>
    <w:p w:rsidR="005027A6" w:rsidRDefault="005027A6" w:rsidP="003F47B8">
      <w:pPr>
        <w:pStyle w:val="Default"/>
        <w:jc w:val="both"/>
        <w:rPr>
          <w:sz w:val="22"/>
          <w:szCs w:val="22"/>
        </w:rPr>
      </w:pPr>
      <w:r>
        <w:rPr>
          <w:sz w:val="22"/>
          <w:szCs w:val="22"/>
        </w:rPr>
        <w:t xml:space="preserve">In this case, Madras High Court, applying the above rulings of the Apex Court, observed that the different parts procured by the assessee could not be treated as a windmill individually. Those different parts had distinctive names and only when assembled together, they got transformed into an ultimate product which was commercially known as a "windmill". Thus, such an activity carried on by the assessee would amount to "manufacture" as well as "production" of a thing or article to qualify for deduction under section 80-IB. </w:t>
      </w:r>
    </w:p>
    <w:p w:rsidR="005027A6" w:rsidRDefault="005027A6" w:rsidP="003F47B8">
      <w:pPr>
        <w:pStyle w:val="Default"/>
        <w:jc w:val="both"/>
        <w:rPr>
          <w:sz w:val="22"/>
          <w:szCs w:val="22"/>
        </w:rPr>
      </w:pPr>
      <w:r>
        <w:rPr>
          <w:b/>
          <w:bCs/>
          <w:sz w:val="22"/>
          <w:szCs w:val="22"/>
        </w:rPr>
        <w:t xml:space="preserve">Note: </w:t>
      </w:r>
      <w:r>
        <w:rPr>
          <w:i/>
          <w:iCs/>
          <w:sz w:val="22"/>
          <w:szCs w:val="22"/>
        </w:rPr>
        <w:t xml:space="preserve">The definition of manufacture has been incorporated in section </w:t>
      </w:r>
      <w:r w:rsidRPr="000E26A7">
        <w:rPr>
          <w:b/>
          <w:i/>
          <w:iCs/>
          <w:sz w:val="22"/>
          <w:szCs w:val="22"/>
        </w:rPr>
        <w:t>2(29BA)</w:t>
      </w:r>
      <w:r>
        <w:rPr>
          <w:i/>
          <w:iCs/>
          <w:sz w:val="22"/>
          <w:szCs w:val="22"/>
        </w:rPr>
        <w:t xml:space="preserve"> by the Finance (No. 2) Act, 2009 </w:t>
      </w:r>
      <w:proofErr w:type="spellStart"/>
      <w:r>
        <w:rPr>
          <w:i/>
          <w:iCs/>
          <w:sz w:val="22"/>
          <w:szCs w:val="22"/>
        </w:rPr>
        <w:t>w.e.f</w:t>
      </w:r>
      <w:proofErr w:type="spellEnd"/>
      <w:r>
        <w:rPr>
          <w:i/>
          <w:iCs/>
          <w:sz w:val="22"/>
          <w:szCs w:val="22"/>
        </w:rPr>
        <w:t xml:space="preserve">. from 01.04.2009, and it means, inter alia, a change in a non-living physical object or article or thing resulting in transformation of the object or article or thing in to a new and distinct object or article or thing having a different name, character and use. Assembling of windmill at factory and putting them at site of customer apparently satisfies this definition of manufacture also. </w:t>
      </w:r>
    </w:p>
    <w:p w:rsidR="005027A6" w:rsidRDefault="005027A6" w:rsidP="003F47B8">
      <w:pPr>
        <w:pStyle w:val="Default"/>
        <w:jc w:val="both"/>
        <w:rPr>
          <w:sz w:val="22"/>
          <w:szCs w:val="22"/>
        </w:rPr>
      </w:pPr>
      <w:r>
        <w:rPr>
          <w:b/>
          <w:bCs/>
          <w:sz w:val="22"/>
          <w:szCs w:val="22"/>
        </w:rPr>
        <w:t>7. Would grant of transport subsidy</w:t>
      </w:r>
      <w:r w:rsidR="00A12DBD">
        <w:rPr>
          <w:b/>
          <w:bCs/>
          <w:sz w:val="22"/>
          <w:szCs w:val="22"/>
        </w:rPr>
        <w:t>/Freight Subsidy</w:t>
      </w:r>
      <w:r>
        <w:rPr>
          <w:b/>
          <w:bCs/>
          <w:sz w:val="22"/>
          <w:szCs w:val="22"/>
        </w:rPr>
        <w:t xml:space="preserve">, interest subsidy and refund of excise duty qualify for deduction under section 80-IB? </w:t>
      </w:r>
    </w:p>
    <w:p w:rsidR="005027A6" w:rsidRDefault="005027A6" w:rsidP="003F47B8">
      <w:pPr>
        <w:pStyle w:val="Default"/>
        <w:jc w:val="both"/>
        <w:rPr>
          <w:b/>
          <w:bCs/>
          <w:i/>
          <w:iCs/>
          <w:sz w:val="22"/>
          <w:szCs w:val="22"/>
        </w:rPr>
      </w:pPr>
      <w:r>
        <w:rPr>
          <w:b/>
          <w:bCs/>
          <w:i/>
          <w:iCs/>
          <w:sz w:val="22"/>
          <w:szCs w:val="22"/>
        </w:rPr>
        <w:t>CIT v. Meghalaya Steels Ltd. (2011) 332 ITR 91 (</w:t>
      </w:r>
      <w:proofErr w:type="spellStart"/>
      <w:r>
        <w:rPr>
          <w:b/>
          <w:bCs/>
          <w:i/>
          <w:iCs/>
          <w:sz w:val="22"/>
          <w:szCs w:val="22"/>
        </w:rPr>
        <w:t>Gauhati</w:t>
      </w:r>
      <w:proofErr w:type="spellEnd"/>
      <w:r>
        <w:rPr>
          <w:b/>
          <w:bCs/>
          <w:i/>
          <w:iCs/>
          <w:sz w:val="22"/>
          <w:szCs w:val="22"/>
        </w:rPr>
        <w:t xml:space="preserve">) </w:t>
      </w:r>
    </w:p>
    <w:p w:rsidR="00A12DBD" w:rsidRDefault="00A12DBD" w:rsidP="00A12DBD">
      <w:pPr>
        <w:pStyle w:val="Default"/>
        <w:jc w:val="both"/>
        <w:rPr>
          <w:sz w:val="22"/>
          <w:szCs w:val="22"/>
        </w:rPr>
      </w:pPr>
      <w:r>
        <w:rPr>
          <w:b/>
          <w:bCs/>
          <w:i/>
          <w:iCs/>
          <w:sz w:val="22"/>
          <w:szCs w:val="22"/>
        </w:rPr>
        <w:t xml:space="preserve">CIT v. </w:t>
      </w:r>
      <w:proofErr w:type="spellStart"/>
      <w:r>
        <w:rPr>
          <w:b/>
          <w:bCs/>
          <w:i/>
          <w:iCs/>
          <w:sz w:val="22"/>
          <w:szCs w:val="22"/>
        </w:rPr>
        <w:t>Kiran</w:t>
      </w:r>
      <w:proofErr w:type="spellEnd"/>
      <w:r>
        <w:rPr>
          <w:b/>
          <w:bCs/>
          <w:i/>
          <w:iCs/>
          <w:sz w:val="22"/>
          <w:szCs w:val="22"/>
        </w:rPr>
        <w:t xml:space="preserve"> Enterprises (2010) 327 ITR 520 (HP) </w:t>
      </w:r>
    </w:p>
    <w:p w:rsidR="005027A6" w:rsidRDefault="00B451C9" w:rsidP="003F47B8">
      <w:pPr>
        <w:pStyle w:val="Default"/>
        <w:jc w:val="both"/>
        <w:rPr>
          <w:sz w:val="22"/>
          <w:szCs w:val="22"/>
        </w:rPr>
      </w:pPr>
      <w:r>
        <w:rPr>
          <w:sz w:val="22"/>
          <w:szCs w:val="22"/>
        </w:rPr>
        <w:t>No except in case of Excise Duty Refund.</w:t>
      </w:r>
      <w:r w:rsidR="00EE7B8C">
        <w:rPr>
          <w:sz w:val="22"/>
          <w:szCs w:val="22"/>
        </w:rPr>
        <w:t xml:space="preserve"> </w:t>
      </w:r>
      <w:r w:rsidR="005027A6">
        <w:rPr>
          <w:sz w:val="22"/>
          <w:szCs w:val="22"/>
        </w:rPr>
        <w:t xml:space="preserve">The Supreme Court, in </w:t>
      </w:r>
      <w:r w:rsidR="005027A6">
        <w:rPr>
          <w:i/>
          <w:iCs/>
          <w:sz w:val="22"/>
          <w:szCs w:val="22"/>
        </w:rPr>
        <w:t>Liberty India v. CIT [2009] 317 ITR 218</w:t>
      </w:r>
      <w:r w:rsidR="005027A6">
        <w:rPr>
          <w:sz w:val="22"/>
          <w:szCs w:val="22"/>
        </w:rPr>
        <w:t xml:space="preserve">, observed that section 80-IB provides for deduction in respect of profits and gains “derived from the business” of the assessee and accordingly, the Parliament intended to cover sources of profits and gains not beyond the first degree. </w:t>
      </w:r>
      <w:r w:rsidR="005027A6" w:rsidRPr="00B451C9">
        <w:rPr>
          <w:b/>
          <w:sz w:val="22"/>
          <w:szCs w:val="22"/>
        </w:rPr>
        <w:t>There should be a direct nexus between the generation of profits and gains and the source of profits and gains, the latter being directly relatable to the business of the assessee.</w:t>
      </w:r>
      <w:r w:rsidR="005027A6">
        <w:rPr>
          <w:sz w:val="22"/>
          <w:szCs w:val="22"/>
        </w:rPr>
        <w:t xml:space="preserve"> Any other source, not falling within the first degree, can only be considered as ancillary to the business of the assessee. </w:t>
      </w:r>
    </w:p>
    <w:p w:rsidR="005027A6" w:rsidRDefault="005027A6" w:rsidP="003F47B8">
      <w:pPr>
        <w:pStyle w:val="Default"/>
        <w:jc w:val="both"/>
        <w:rPr>
          <w:sz w:val="22"/>
          <w:szCs w:val="22"/>
        </w:rPr>
      </w:pPr>
      <w:r>
        <w:rPr>
          <w:b/>
          <w:bCs/>
          <w:sz w:val="22"/>
          <w:szCs w:val="22"/>
        </w:rPr>
        <w:t xml:space="preserve">8. Does income derived from sale of export incentive qualify for deduction under section 80-IB? </w:t>
      </w:r>
    </w:p>
    <w:p w:rsidR="005027A6" w:rsidRDefault="005027A6" w:rsidP="003F47B8">
      <w:pPr>
        <w:pStyle w:val="Default"/>
        <w:jc w:val="both"/>
        <w:rPr>
          <w:sz w:val="22"/>
          <w:szCs w:val="22"/>
        </w:rPr>
      </w:pPr>
      <w:r>
        <w:rPr>
          <w:b/>
          <w:bCs/>
          <w:i/>
          <w:iCs/>
          <w:sz w:val="22"/>
          <w:szCs w:val="22"/>
        </w:rPr>
        <w:t xml:space="preserve">CIT v. </w:t>
      </w:r>
      <w:proofErr w:type="spellStart"/>
      <w:r>
        <w:rPr>
          <w:b/>
          <w:bCs/>
          <w:i/>
          <w:iCs/>
          <w:sz w:val="22"/>
          <w:szCs w:val="22"/>
        </w:rPr>
        <w:t>Jaswand</w:t>
      </w:r>
      <w:proofErr w:type="spellEnd"/>
      <w:r>
        <w:rPr>
          <w:b/>
          <w:bCs/>
          <w:i/>
          <w:iCs/>
          <w:sz w:val="22"/>
          <w:szCs w:val="22"/>
        </w:rPr>
        <w:t xml:space="preserve"> Sons (2010) 328 ITR 442 (P&amp;H) </w:t>
      </w:r>
    </w:p>
    <w:p w:rsidR="005027A6" w:rsidRDefault="00EE7B8C" w:rsidP="003F47B8">
      <w:pPr>
        <w:pStyle w:val="Default"/>
        <w:jc w:val="both"/>
        <w:rPr>
          <w:sz w:val="22"/>
          <w:szCs w:val="22"/>
        </w:rPr>
      </w:pPr>
      <w:r>
        <w:rPr>
          <w:sz w:val="22"/>
          <w:szCs w:val="22"/>
        </w:rPr>
        <w:t xml:space="preserve">No. </w:t>
      </w:r>
      <w:r w:rsidR="005027A6">
        <w:rPr>
          <w:sz w:val="22"/>
          <w:szCs w:val="22"/>
        </w:rPr>
        <w:t>On this issue, the High Court held that income derived from sale of export incentive cannot be said to be income “derived f</w:t>
      </w:r>
      <w:r>
        <w:rPr>
          <w:sz w:val="22"/>
          <w:szCs w:val="22"/>
        </w:rPr>
        <w:t>rom” the industrial undertaking.</w:t>
      </w:r>
    </w:p>
    <w:p w:rsidR="005027A6" w:rsidRDefault="005027A6" w:rsidP="003F47B8">
      <w:pPr>
        <w:pStyle w:val="Default"/>
        <w:pageBreakBefore/>
        <w:jc w:val="both"/>
        <w:rPr>
          <w:sz w:val="22"/>
          <w:szCs w:val="22"/>
        </w:rPr>
      </w:pPr>
      <w:r>
        <w:rPr>
          <w:b/>
          <w:bCs/>
          <w:sz w:val="22"/>
          <w:szCs w:val="22"/>
        </w:rPr>
        <w:lastRenderedPageBreak/>
        <w:t xml:space="preserve">10. Does the period of exemption under section 80-IB commence from the year of trial production or year of commercial production? Would it make a difference if sale was </w:t>
      </w:r>
      <w:proofErr w:type="gramStart"/>
      <w:r>
        <w:rPr>
          <w:b/>
          <w:bCs/>
          <w:sz w:val="22"/>
          <w:szCs w:val="22"/>
        </w:rPr>
        <w:t>effected</w:t>
      </w:r>
      <w:proofErr w:type="gramEnd"/>
      <w:r>
        <w:rPr>
          <w:b/>
          <w:bCs/>
          <w:sz w:val="22"/>
          <w:szCs w:val="22"/>
        </w:rPr>
        <w:t xml:space="preserve"> from out of the trial production? </w:t>
      </w:r>
    </w:p>
    <w:p w:rsidR="005027A6" w:rsidRDefault="005027A6" w:rsidP="003F47B8">
      <w:pPr>
        <w:pStyle w:val="Default"/>
        <w:jc w:val="both"/>
        <w:rPr>
          <w:sz w:val="22"/>
          <w:szCs w:val="22"/>
        </w:rPr>
      </w:pPr>
      <w:r>
        <w:rPr>
          <w:b/>
          <w:bCs/>
          <w:i/>
          <w:iCs/>
          <w:sz w:val="22"/>
          <w:szCs w:val="22"/>
        </w:rPr>
        <w:t xml:space="preserve">CIT v. Nestor Pharmaceuticals Ltd. / </w:t>
      </w:r>
      <w:proofErr w:type="spellStart"/>
      <w:r>
        <w:rPr>
          <w:b/>
          <w:bCs/>
          <w:i/>
          <w:iCs/>
          <w:sz w:val="22"/>
          <w:szCs w:val="22"/>
        </w:rPr>
        <w:t>Sidwal</w:t>
      </w:r>
      <w:proofErr w:type="spellEnd"/>
      <w:r>
        <w:rPr>
          <w:b/>
          <w:bCs/>
          <w:i/>
          <w:iCs/>
          <w:sz w:val="22"/>
          <w:szCs w:val="22"/>
        </w:rPr>
        <w:t xml:space="preserve"> </w:t>
      </w:r>
      <w:proofErr w:type="spellStart"/>
      <w:r>
        <w:rPr>
          <w:b/>
          <w:bCs/>
          <w:i/>
          <w:iCs/>
          <w:sz w:val="22"/>
          <w:szCs w:val="22"/>
        </w:rPr>
        <w:t>Refrigerations</w:t>
      </w:r>
      <w:proofErr w:type="spellEnd"/>
      <w:r>
        <w:rPr>
          <w:b/>
          <w:bCs/>
          <w:i/>
          <w:iCs/>
          <w:sz w:val="22"/>
          <w:szCs w:val="22"/>
        </w:rPr>
        <w:t xml:space="preserve"> </w:t>
      </w:r>
      <w:proofErr w:type="spellStart"/>
      <w:r>
        <w:rPr>
          <w:b/>
          <w:bCs/>
          <w:i/>
          <w:iCs/>
          <w:sz w:val="22"/>
          <w:szCs w:val="22"/>
        </w:rPr>
        <w:t>Ind</w:t>
      </w:r>
      <w:proofErr w:type="spellEnd"/>
      <w:r>
        <w:rPr>
          <w:b/>
          <w:bCs/>
          <w:i/>
          <w:iCs/>
          <w:sz w:val="22"/>
          <w:szCs w:val="22"/>
        </w:rPr>
        <w:t xml:space="preserve"> Ltd. v. DCIT (2010) 322 ITR 631 (Delhi) </w:t>
      </w:r>
    </w:p>
    <w:p w:rsidR="005027A6" w:rsidRDefault="005027A6" w:rsidP="003F47B8">
      <w:pPr>
        <w:pStyle w:val="Default"/>
        <w:jc w:val="both"/>
        <w:rPr>
          <w:sz w:val="22"/>
          <w:szCs w:val="22"/>
        </w:rPr>
      </w:pPr>
      <w:r>
        <w:rPr>
          <w:sz w:val="22"/>
          <w:szCs w:val="22"/>
        </w:rPr>
        <w:t xml:space="preserve">The High Court observed that with mere trial production, the manufacture for the purpose of marketing the goods had not started </w:t>
      </w:r>
      <w:r w:rsidRPr="00A12DBD">
        <w:rPr>
          <w:b/>
          <w:sz w:val="22"/>
          <w:szCs w:val="22"/>
        </w:rPr>
        <w:t>which starts only with commercial production</w:t>
      </w:r>
      <w:r>
        <w:rPr>
          <w:sz w:val="22"/>
          <w:szCs w:val="22"/>
        </w:rPr>
        <w:t>, namely, when the final product to the satisfaction of the manufacturer has been brought into existence and is fit for marketing. However, in this case</w:t>
      </w:r>
      <w:r w:rsidRPr="00365195">
        <w:rPr>
          <w:sz w:val="22"/>
          <w:szCs w:val="22"/>
          <w:u w:val="single"/>
        </w:rPr>
        <w:t xml:space="preserve">, since the assessee had </w:t>
      </w:r>
      <w:proofErr w:type="gramStart"/>
      <w:r w:rsidRPr="00365195">
        <w:rPr>
          <w:sz w:val="22"/>
          <w:szCs w:val="22"/>
          <w:u w:val="single"/>
        </w:rPr>
        <w:t>effected</w:t>
      </w:r>
      <w:proofErr w:type="gramEnd"/>
      <w:r w:rsidRPr="00365195">
        <w:rPr>
          <w:sz w:val="22"/>
          <w:szCs w:val="22"/>
          <w:u w:val="single"/>
        </w:rPr>
        <w:t xml:space="preserve"> sale in March 1998, it had crossed the stage of trial production and the final saleable product had been manufactured and sold. The quantum of commercial sale and the purpose of sale (namely, to obtain registration of excise / sales-tax) is not material. With the sale of those articles, marketable quality was established. Therefore, the conditions stipulated in section 80-IB were fulfilled</w:t>
      </w:r>
      <w:r>
        <w:rPr>
          <w:sz w:val="22"/>
          <w:szCs w:val="22"/>
        </w:rPr>
        <w:t xml:space="preserve"> with the commercial sale of the two items in that assessment year, and hence the five year period has to be reckoned from A.Y.1998-99. </w:t>
      </w:r>
    </w:p>
    <w:p w:rsidR="005027A6" w:rsidRDefault="005027A6" w:rsidP="003F47B8">
      <w:pPr>
        <w:pStyle w:val="Default"/>
        <w:jc w:val="both"/>
        <w:rPr>
          <w:sz w:val="22"/>
          <w:szCs w:val="22"/>
        </w:rPr>
      </w:pPr>
      <w:r>
        <w:rPr>
          <w:b/>
          <w:bCs/>
          <w:sz w:val="22"/>
          <w:szCs w:val="22"/>
        </w:rPr>
        <w:t xml:space="preserve">Note </w:t>
      </w:r>
      <w:r w:rsidR="00365195">
        <w:rPr>
          <w:i/>
          <w:iCs/>
          <w:sz w:val="22"/>
          <w:szCs w:val="22"/>
        </w:rPr>
        <w:t xml:space="preserve">– The decision is also </w:t>
      </w:r>
      <w:proofErr w:type="gramStart"/>
      <w:r w:rsidR="00365195">
        <w:rPr>
          <w:i/>
          <w:iCs/>
          <w:sz w:val="22"/>
          <w:szCs w:val="22"/>
        </w:rPr>
        <w:t xml:space="preserve">relevant </w:t>
      </w:r>
      <w:r>
        <w:rPr>
          <w:i/>
          <w:iCs/>
          <w:sz w:val="22"/>
          <w:szCs w:val="22"/>
        </w:rPr>
        <w:t xml:space="preserve"> in</w:t>
      </w:r>
      <w:proofErr w:type="gramEnd"/>
      <w:r>
        <w:rPr>
          <w:i/>
          <w:iCs/>
          <w:sz w:val="22"/>
          <w:szCs w:val="22"/>
        </w:rPr>
        <w:t xml:space="preserve"> the context of section 80-IB. </w:t>
      </w:r>
    </w:p>
    <w:p w:rsidR="00365195" w:rsidRDefault="00365195" w:rsidP="003F47B8">
      <w:pPr>
        <w:pStyle w:val="Default"/>
        <w:jc w:val="both"/>
        <w:rPr>
          <w:b/>
          <w:bCs/>
          <w:sz w:val="22"/>
          <w:szCs w:val="22"/>
        </w:rPr>
      </w:pPr>
    </w:p>
    <w:p w:rsidR="005027A6" w:rsidRDefault="005027A6" w:rsidP="003F47B8">
      <w:pPr>
        <w:pStyle w:val="Default"/>
        <w:jc w:val="both"/>
        <w:rPr>
          <w:sz w:val="22"/>
          <w:szCs w:val="22"/>
        </w:rPr>
      </w:pPr>
      <w:r>
        <w:rPr>
          <w:b/>
          <w:bCs/>
          <w:sz w:val="22"/>
          <w:szCs w:val="22"/>
        </w:rPr>
        <w:t xml:space="preserve">11. Can the Duty Entitlement Passbook Scheme (DEPB) benefits and Duty Drawback be treated as profit derived from the business of the industrial undertaking to be eligible for deduction under section 80-IB? </w:t>
      </w:r>
    </w:p>
    <w:p w:rsidR="005027A6" w:rsidRDefault="005027A6" w:rsidP="003F47B8">
      <w:pPr>
        <w:pStyle w:val="Default"/>
        <w:jc w:val="both"/>
        <w:rPr>
          <w:sz w:val="22"/>
          <w:szCs w:val="22"/>
        </w:rPr>
      </w:pPr>
      <w:r>
        <w:rPr>
          <w:b/>
          <w:bCs/>
          <w:i/>
          <w:iCs/>
          <w:sz w:val="22"/>
          <w:szCs w:val="22"/>
        </w:rPr>
        <w:t xml:space="preserve">Liberty India v. CIT (2009) 317 ITR 218 (SC) </w:t>
      </w:r>
    </w:p>
    <w:p w:rsidR="005027A6" w:rsidRDefault="005027A6" w:rsidP="003F47B8">
      <w:pPr>
        <w:pStyle w:val="Default"/>
        <w:jc w:val="both"/>
        <w:rPr>
          <w:sz w:val="22"/>
          <w:szCs w:val="22"/>
        </w:rPr>
      </w:pPr>
      <w:r>
        <w:rPr>
          <w:b/>
          <w:bCs/>
          <w:sz w:val="22"/>
          <w:szCs w:val="22"/>
        </w:rPr>
        <w:t xml:space="preserve">Relevant section: 80-IB </w:t>
      </w:r>
    </w:p>
    <w:p w:rsidR="005027A6" w:rsidRDefault="006452F2" w:rsidP="006452F2">
      <w:pPr>
        <w:pStyle w:val="Default"/>
        <w:jc w:val="both"/>
        <w:rPr>
          <w:sz w:val="22"/>
          <w:szCs w:val="22"/>
        </w:rPr>
      </w:pPr>
      <w:r>
        <w:rPr>
          <w:sz w:val="22"/>
          <w:szCs w:val="22"/>
        </w:rPr>
        <w:t>No.</w:t>
      </w:r>
      <w:r>
        <w:rPr>
          <w:b/>
          <w:bCs/>
          <w:sz w:val="22"/>
          <w:szCs w:val="22"/>
        </w:rPr>
        <w:t xml:space="preserve"> They belong to the </w:t>
      </w:r>
      <w:r w:rsidR="005027A6">
        <w:rPr>
          <w:b/>
          <w:bCs/>
          <w:sz w:val="22"/>
          <w:szCs w:val="22"/>
        </w:rPr>
        <w:t xml:space="preserve">category of ancillary profits of such undertaking. </w:t>
      </w:r>
      <w:r w:rsidR="005027A6">
        <w:rPr>
          <w:sz w:val="22"/>
          <w:szCs w:val="22"/>
        </w:rPr>
        <w:t>Hence, Duty drawback receipts and DEPB benefits do not form part of the profits derived from the eligible business for the purpose of the deduction under section 80-IB.</w:t>
      </w:r>
    </w:p>
    <w:p w:rsidR="005027A6" w:rsidRDefault="005027A6" w:rsidP="003F47B8">
      <w:pPr>
        <w:pStyle w:val="Default"/>
        <w:pageBreakBefore/>
        <w:jc w:val="both"/>
        <w:rPr>
          <w:sz w:val="96"/>
          <w:szCs w:val="96"/>
        </w:rPr>
      </w:pPr>
      <w:r>
        <w:rPr>
          <w:b/>
          <w:bCs/>
          <w:sz w:val="96"/>
          <w:szCs w:val="96"/>
        </w:rPr>
        <w:lastRenderedPageBreak/>
        <w:t xml:space="preserve">10 </w:t>
      </w:r>
    </w:p>
    <w:p w:rsidR="005027A6" w:rsidRDefault="005027A6" w:rsidP="003F47B8">
      <w:pPr>
        <w:pStyle w:val="Default"/>
        <w:jc w:val="both"/>
        <w:rPr>
          <w:sz w:val="38"/>
          <w:szCs w:val="38"/>
        </w:rPr>
      </w:pPr>
      <w:r>
        <w:rPr>
          <w:b/>
          <w:bCs/>
          <w:sz w:val="48"/>
          <w:szCs w:val="48"/>
        </w:rPr>
        <w:t>A</w:t>
      </w:r>
      <w:r>
        <w:rPr>
          <w:b/>
          <w:bCs/>
          <w:sz w:val="38"/>
          <w:szCs w:val="38"/>
        </w:rPr>
        <w:t xml:space="preserve">SSESSMENT </w:t>
      </w:r>
      <w:r>
        <w:rPr>
          <w:b/>
          <w:bCs/>
          <w:sz w:val="48"/>
          <w:szCs w:val="48"/>
        </w:rPr>
        <w:t>O</w:t>
      </w:r>
      <w:r>
        <w:rPr>
          <w:b/>
          <w:bCs/>
          <w:sz w:val="38"/>
          <w:szCs w:val="38"/>
        </w:rPr>
        <w:t xml:space="preserve">F </w:t>
      </w:r>
      <w:r>
        <w:rPr>
          <w:b/>
          <w:bCs/>
          <w:sz w:val="48"/>
          <w:szCs w:val="48"/>
        </w:rPr>
        <w:t>V</w:t>
      </w:r>
      <w:r>
        <w:rPr>
          <w:b/>
          <w:bCs/>
          <w:sz w:val="38"/>
          <w:szCs w:val="38"/>
        </w:rPr>
        <w:t xml:space="preserve">ARIOUS </w:t>
      </w:r>
      <w:r>
        <w:rPr>
          <w:b/>
          <w:bCs/>
          <w:sz w:val="48"/>
          <w:szCs w:val="48"/>
        </w:rPr>
        <w:t>E</w:t>
      </w:r>
      <w:r>
        <w:rPr>
          <w:b/>
          <w:bCs/>
          <w:sz w:val="38"/>
          <w:szCs w:val="38"/>
        </w:rPr>
        <w:t xml:space="preserve">NTITIES </w:t>
      </w:r>
    </w:p>
    <w:p w:rsidR="005027A6" w:rsidRDefault="005027A6" w:rsidP="003F47B8">
      <w:pPr>
        <w:pStyle w:val="Default"/>
        <w:jc w:val="both"/>
        <w:rPr>
          <w:sz w:val="22"/>
          <w:szCs w:val="22"/>
        </w:rPr>
      </w:pPr>
      <w:r>
        <w:rPr>
          <w:b/>
          <w:bCs/>
          <w:sz w:val="22"/>
          <w:szCs w:val="22"/>
        </w:rPr>
        <w:t xml:space="preserve">1. Would interest earned on fixed deposits made by a social club with its corporate members satisfy the principle of mutuality to escape taxability? </w:t>
      </w:r>
    </w:p>
    <w:p w:rsidR="005027A6" w:rsidRDefault="005027A6" w:rsidP="003F47B8">
      <w:pPr>
        <w:pStyle w:val="Default"/>
        <w:jc w:val="both"/>
        <w:rPr>
          <w:sz w:val="22"/>
          <w:szCs w:val="22"/>
        </w:rPr>
      </w:pPr>
      <w:proofErr w:type="gramStart"/>
      <w:r>
        <w:rPr>
          <w:b/>
          <w:bCs/>
          <w:i/>
          <w:iCs/>
          <w:sz w:val="22"/>
          <w:szCs w:val="22"/>
        </w:rPr>
        <w:t xml:space="preserve">CIT v. </w:t>
      </w:r>
      <w:proofErr w:type="spellStart"/>
      <w:r>
        <w:rPr>
          <w:b/>
          <w:bCs/>
          <w:i/>
          <w:iCs/>
          <w:sz w:val="22"/>
          <w:szCs w:val="22"/>
        </w:rPr>
        <w:t>Secunderabad</w:t>
      </w:r>
      <w:proofErr w:type="spellEnd"/>
      <w:r>
        <w:rPr>
          <w:b/>
          <w:bCs/>
          <w:i/>
          <w:iCs/>
          <w:sz w:val="22"/>
          <w:szCs w:val="22"/>
        </w:rPr>
        <w:t xml:space="preserve"> Club Picket (2012) 340 ITR 121 (A.P.)</w:t>
      </w:r>
      <w:proofErr w:type="gramEnd"/>
      <w:r>
        <w:rPr>
          <w:b/>
          <w:bCs/>
          <w:i/>
          <w:iCs/>
          <w:sz w:val="22"/>
          <w:szCs w:val="22"/>
        </w:rPr>
        <w:t xml:space="preserve"> </w:t>
      </w:r>
    </w:p>
    <w:p w:rsidR="005027A6" w:rsidRDefault="005027A6" w:rsidP="009233FA">
      <w:pPr>
        <w:pStyle w:val="Default"/>
        <w:jc w:val="both"/>
        <w:rPr>
          <w:sz w:val="22"/>
          <w:szCs w:val="22"/>
        </w:rPr>
      </w:pPr>
      <w:r>
        <w:rPr>
          <w:sz w:val="22"/>
          <w:szCs w:val="22"/>
        </w:rPr>
        <w:t xml:space="preserve">The High Court held that the principle of mutuality ends the moment the club deposits the amount with its corporate members, being banks and financial institutions, with the sole aim of earning interest on the deposits. </w:t>
      </w:r>
      <w:r w:rsidRPr="009233FA">
        <w:rPr>
          <w:sz w:val="22"/>
          <w:szCs w:val="22"/>
          <w:u w:val="single"/>
        </w:rPr>
        <w:t xml:space="preserve">Also, the corporate members, </w:t>
      </w:r>
      <w:proofErr w:type="spellStart"/>
      <w:r w:rsidRPr="009233FA">
        <w:rPr>
          <w:sz w:val="22"/>
          <w:szCs w:val="22"/>
          <w:u w:val="single"/>
        </w:rPr>
        <w:t>i.e</w:t>
      </w:r>
      <w:proofErr w:type="spellEnd"/>
      <w:r w:rsidRPr="009233FA">
        <w:rPr>
          <w:sz w:val="22"/>
          <w:szCs w:val="22"/>
          <w:u w:val="single"/>
        </w:rPr>
        <w:t xml:space="preserve"> the banks and financial institutions, have treated the club as a regular customer, accepting deposits in the normal course o</w:t>
      </w:r>
      <w:r w:rsidR="009233FA" w:rsidRPr="009233FA">
        <w:rPr>
          <w:sz w:val="22"/>
          <w:szCs w:val="22"/>
          <w:u w:val="single"/>
        </w:rPr>
        <w:t xml:space="preserve">f </w:t>
      </w:r>
      <w:r w:rsidRPr="009233FA">
        <w:rPr>
          <w:sz w:val="22"/>
          <w:szCs w:val="22"/>
          <w:u w:val="single"/>
        </w:rPr>
        <w:t>business</w:t>
      </w:r>
      <w:r>
        <w:rPr>
          <w:sz w:val="22"/>
          <w:szCs w:val="22"/>
        </w:rPr>
        <w:t xml:space="preserve">. </w:t>
      </w:r>
      <w:r w:rsidRPr="009233FA">
        <w:rPr>
          <w:sz w:val="22"/>
          <w:szCs w:val="22"/>
          <w:u w:val="single"/>
        </w:rPr>
        <w:t>There is nothing to show that the interest on fixed deposits have been provided as a facility to the club. The social relationship and social activities of the club have nothing to do with its deposits with corporate members.</w:t>
      </w:r>
      <w:r>
        <w:rPr>
          <w:sz w:val="22"/>
          <w:szCs w:val="22"/>
        </w:rPr>
        <w:t xml:space="preserve"> </w:t>
      </w:r>
    </w:p>
    <w:p w:rsidR="005027A6" w:rsidRDefault="005027A6" w:rsidP="003F47B8">
      <w:pPr>
        <w:pStyle w:val="Default"/>
        <w:jc w:val="both"/>
        <w:rPr>
          <w:sz w:val="22"/>
          <w:szCs w:val="22"/>
        </w:rPr>
      </w:pPr>
      <w:r>
        <w:rPr>
          <w:sz w:val="22"/>
          <w:szCs w:val="22"/>
        </w:rPr>
        <w:t xml:space="preserve">Therefore, the said interest income is not exempt on the principle of mutuality. </w:t>
      </w:r>
    </w:p>
    <w:p w:rsidR="005027A6" w:rsidRDefault="005027A6" w:rsidP="003F47B8">
      <w:pPr>
        <w:pStyle w:val="Default"/>
        <w:jc w:val="both"/>
        <w:rPr>
          <w:sz w:val="22"/>
          <w:szCs w:val="22"/>
        </w:rPr>
      </w:pPr>
      <w:r>
        <w:rPr>
          <w:b/>
          <w:bCs/>
          <w:sz w:val="22"/>
          <w:szCs w:val="22"/>
        </w:rPr>
        <w:t xml:space="preserve">2. Would the interest earned on surplus funds of a club deposited with institutional members satisfy the principle of mutuality to escape taxability? </w:t>
      </w:r>
    </w:p>
    <w:p w:rsidR="005027A6" w:rsidRDefault="005027A6" w:rsidP="003F47B8">
      <w:pPr>
        <w:pStyle w:val="Default"/>
        <w:jc w:val="both"/>
        <w:rPr>
          <w:sz w:val="22"/>
          <w:szCs w:val="22"/>
        </w:rPr>
      </w:pPr>
      <w:proofErr w:type="gramStart"/>
      <w:r>
        <w:rPr>
          <w:b/>
          <w:bCs/>
          <w:i/>
          <w:iCs/>
          <w:sz w:val="22"/>
          <w:szCs w:val="22"/>
        </w:rPr>
        <w:t>Madras Gymkhana Club v. DCIT (2010) 328 ITR 348 (Mad.)</w:t>
      </w:r>
      <w:proofErr w:type="gramEnd"/>
      <w:r>
        <w:rPr>
          <w:b/>
          <w:bCs/>
          <w:i/>
          <w:iCs/>
          <w:sz w:val="22"/>
          <w:szCs w:val="22"/>
        </w:rPr>
        <w:t xml:space="preserve"> </w:t>
      </w:r>
    </w:p>
    <w:p w:rsidR="005027A6" w:rsidRDefault="00C8503B" w:rsidP="003F47B8">
      <w:pPr>
        <w:pStyle w:val="Default"/>
        <w:jc w:val="both"/>
        <w:rPr>
          <w:sz w:val="22"/>
          <w:szCs w:val="22"/>
        </w:rPr>
      </w:pPr>
      <w:proofErr w:type="spellStart"/>
      <w:r>
        <w:rPr>
          <w:sz w:val="22"/>
          <w:szCs w:val="22"/>
        </w:rPr>
        <w:t>No.</w:t>
      </w:r>
      <w:r w:rsidR="005027A6">
        <w:rPr>
          <w:sz w:val="22"/>
          <w:szCs w:val="22"/>
        </w:rPr>
        <w:t>The</w:t>
      </w:r>
      <w:proofErr w:type="spellEnd"/>
      <w:r w:rsidR="005027A6">
        <w:rPr>
          <w:sz w:val="22"/>
          <w:szCs w:val="22"/>
        </w:rPr>
        <w:t xml:space="preserve"> assessee, club providing facilities like gym, library, etc, to its members earned interest from fixed deposits which it had made by investment of its surplus funds with its corporate members. </w:t>
      </w:r>
    </w:p>
    <w:p w:rsidR="005027A6" w:rsidRDefault="005027A6" w:rsidP="003F47B8">
      <w:pPr>
        <w:pStyle w:val="Default"/>
        <w:jc w:val="both"/>
        <w:rPr>
          <w:sz w:val="22"/>
          <w:szCs w:val="22"/>
        </w:rPr>
      </w:pPr>
      <w:r>
        <w:rPr>
          <w:sz w:val="22"/>
          <w:szCs w:val="22"/>
        </w:rPr>
        <w:t xml:space="preserve">The High Court held that interest earned from investment of surplus funds in the form of fixed deposits with institutional members does not satisfy the principle of mutuality and hence cannot be claimed as exempt on this ground. The interest earned is, therefore, taxable. </w:t>
      </w:r>
    </w:p>
    <w:p w:rsidR="005027A6" w:rsidRDefault="005027A6" w:rsidP="003F47B8">
      <w:pPr>
        <w:pStyle w:val="Default"/>
        <w:jc w:val="both"/>
        <w:rPr>
          <w:sz w:val="22"/>
          <w:szCs w:val="22"/>
        </w:rPr>
      </w:pPr>
      <w:r>
        <w:rPr>
          <w:b/>
          <w:bCs/>
          <w:sz w:val="22"/>
          <w:szCs w:val="22"/>
        </w:rPr>
        <w:t xml:space="preserve">3. Can transfer fees received by a co-operative housing society from its incoming and outgoing members be exempt on the ground of principle of mutuality? </w:t>
      </w:r>
    </w:p>
    <w:p w:rsidR="005027A6" w:rsidRDefault="005027A6" w:rsidP="003F47B8">
      <w:pPr>
        <w:pStyle w:val="Default"/>
        <w:jc w:val="both"/>
        <w:rPr>
          <w:sz w:val="22"/>
          <w:szCs w:val="22"/>
        </w:rPr>
      </w:pPr>
      <w:r>
        <w:rPr>
          <w:b/>
          <w:bCs/>
          <w:i/>
          <w:iCs/>
          <w:sz w:val="22"/>
          <w:szCs w:val="22"/>
        </w:rPr>
        <w:t>Sind Co-operative Housing Society v. ITO (2009) 317 ITR 47 (</w:t>
      </w:r>
      <w:proofErr w:type="spellStart"/>
      <w:r>
        <w:rPr>
          <w:b/>
          <w:bCs/>
          <w:i/>
          <w:iCs/>
          <w:sz w:val="22"/>
          <w:szCs w:val="22"/>
        </w:rPr>
        <w:t>Bom</w:t>
      </w:r>
      <w:proofErr w:type="spellEnd"/>
      <w:r>
        <w:rPr>
          <w:b/>
          <w:bCs/>
          <w:i/>
          <w:iCs/>
          <w:sz w:val="22"/>
          <w:szCs w:val="22"/>
        </w:rPr>
        <w:t xml:space="preserve">) </w:t>
      </w:r>
    </w:p>
    <w:p w:rsidR="00C8503B" w:rsidRDefault="005C1ABE" w:rsidP="00C8503B">
      <w:pPr>
        <w:pStyle w:val="Default"/>
        <w:jc w:val="both"/>
        <w:rPr>
          <w:sz w:val="22"/>
          <w:szCs w:val="22"/>
        </w:rPr>
      </w:pPr>
      <w:proofErr w:type="spellStart"/>
      <w:r>
        <w:rPr>
          <w:sz w:val="22"/>
          <w:szCs w:val="22"/>
        </w:rPr>
        <w:t>Yes.</w:t>
      </w:r>
      <w:r w:rsidR="005027A6">
        <w:rPr>
          <w:sz w:val="22"/>
          <w:szCs w:val="22"/>
        </w:rPr>
        <w:t>On</w:t>
      </w:r>
      <w:proofErr w:type="spellEnd"/>
      <w:r w:rsidR="005027A6">
        <w:rPr>
          <w:sz w:val="22"/>
          <w:szCs w:val="22"/>
        </w:rPr>
        <w:t xml:space="preserve"> this issue, the High Court observed that under the bye-laws of the society, charging of transfer fees had no element of trading or commerciality. Both the incoming and outgoing members have to contribute to the common fund of the assessee. The amount paid was to be exclusively used for the benefit of the members as a class. </w:t>
      </w:r>
    </w:p>
    <w:p w:rsidR="005027A6" w:rsidRDefault="005027A6" w:rsidP="003F47B8">
      <w:pPr>
        <w:pStyle w:val="Default"/>
        <w:jc w:val="both"/>
        <w:rPr>
          <w:sz w:val="22"/>
          <w:szCs w:val="22"/>
        </w:rPr>
      </w:pPr>
      <w:r>
        <w:rPr>
          <w:b/>
          <w:bCs/>
          <w:sz w:val="22"/>
          <w:szCs w:val="22"/>
        </w:rPr>
        <w:t xml:space="preserve">4. Would non-resident match referees and umpires in the games played in India fall within the meaning of sportsmen to attract taxability under the provisions of section 115BBA, and consequently attract the TDS provisions under section 194E in the hands of the payer? </w:t>
      </w:r>
    </w:p>
    <w:p w:rsidR="005027A6" w:rsidRDefault="005027A6" w:rsidP="003F47B8">
      <w:pPr>
        <w:pStyle w:val="Default"/>
        <w:jc w:val="both"/>
        <w:rPr>
          <w:sz w:val="22"/>
          <w:szCs w:val="22"/>
        </w:rPr>
      </w:pPr>
      <w:proofErr w:type="spellStart"/>
      <w:r>
        <w:rPr>
          <w:b/>
          <w:bCs/>
          <w:i/>
          <w:iCs/>
          <w:sz w:val="22"/>
          <w:szCs w:val="22"/>
        </w:rPr>
        <w:t>Indcom</w:t>
      </w:r>
      <w:proofErr w:type="spellEnd"/>
      <w:r>
        <w:rPr>
          <w:b/>
          <w:bCs/>
          <w:i/>
          <w:iCs/>
          <w:sz w:val="22"/>
          <w:szCs w:val="22"/>
        </w:rPr>
        <w:t xml:space="preserve"> v. Commissioner of Income-tax (TDS) (2011) 335 ITR 485 (Calcutta) </w:t>
      </w:r>
    </w:p>
    <w:p w:rsidR="005027A6" w:rsidRDefault="00C8503B" w:rsidP="00C8503B">
      <w:pPr>
        <w:pStyle w:val="Default"/>
        <w:jc w:val="both"/>
        <w:rPr>
          <w:sz w:val="22"/>
          <w:szCs w:val="22"/>
        </w:rPr>
      </w:pPr>
      <w:r>
        <w:rPr>
          <w:sz w:val="22"/>
          <w:szCs w:val="22"/>
        </w:rPr>
        <w:t xml:space="preserve">No. </w:t>
      </w:r>
      <w:r w:rsidR="005027A6">
        <w:rPr>
          <w:sz w:val="22"/>
          <w:szCs w:val="22"/>
        </w:rPr>
        <w:t xml:space="preserve">On this issue, the Calcutta High Court observed that, in order to </w:t>
      </w:r>
      <w:proofErr w:type="spellStart"/>
      <w:r w:rsidR="005027A6">
        <w:rPr>
          <w:sz w:val="22"/>
          <w:szCs w:val="22"/>
        </w:rPr>
        <w:t>attact</w:t>
      </w:r>
      <w:proofErr w:type="spellEnd"/>
      <w:r w:rsidR="005027A6">
        <w:rPr>
          <w:sz w:val="22"/>
          <w:szCs w:val="22"/>
        </w:rPr>
        <w:t xml:space="preserve"> the provisions of the section 194E, the person should be a non-resident sportsperson or non-resident sports association or institution whose income is taxable as per the provisions of section 115BBA. </w:t>
      </w:r>
    </w:p>
    <w:p w:rsidR="00C8503B" w:rsidRDefault="005027A6" w:rsidP="00C8503B">
      <w:pPr>
        <w:pStyle w:val="Default"/>
        <w:jc w:val="both"/>
        <w:rPr>
          <w:sz w:val="22"/>
          <w:szCs w:val="22"/>
        </w:rPr>
      </w:pPr>
      <w:r>
        <w:rPr>
          <w:sz w:val="22"/>
          <w:szCs w:val="22"/>
        </w:rPr>
        <w:t xml:space="preserve">The umpires and the match referees can be described as professionals or technical persons who render professional or technical services, but they cannot be said to be either non-resident sportsmen (including an athlete) or non-resident sports association or institution so as to attract the provisions of section </w:t>
      </w:r>
      <w:proofErr w:type="gramStart"/>
      <w:r>
        <w:rPr>
          <w:sz w:val="22"/>
          <w:szCs w:val="22"/>
        </w:rPr>
        <w:t xml:space="preserve">115BBA </w:t>
      </w:r>
      <w:r w:rsidR="00C8503B">
        <w:rPr>
          <w:sz w:val="22"/>
          <w:szCs w:val="22"/>
        </w:rPr>
        <w:t>.</w:t>
      </w:r>
      <w:proofErr w:type="gramEnd"/>
    </w:p>
    <w:p w:rsidR="005027A6" w:rsidRDefault="005027A6" w:rsidP="003F47B8">
      <w:pPr>
        <w:pStyle w:val="Default"/>
        <w:jc w:val="both"/>
        <w:rPr>
          <w:sz w:val="22"/>
          <w:szCs w:val="22"/>
        </w:rPr>
      </w:pPr>
    </w:p>
    <w:p w:rsidR="005027A6" w:rsidRDefault="005027A6" w:rsidP="003F47B8">
      <w:pPr>
        <w:pStyle w:val="Default"/>
        <w:jc w:val="both"/>
        <w:rPr>
          <w:sz w:val="22"/>
          <w:szCs w:val="22"/>
        </w:rPr>
      </w:pPr>
      <w:r>
        <w:rPr>
          <w:b/>
          <w:bCs/>
          <w:sz w:val="22"/>
          <w:szCs w:val="22"/>
        </w:rPr>
        <w:t xml:space="preserve">5. </w:t>
      </w:r>
      <w:proofErr w:type="gramStart"/>
      <w:r>
        <w:rPr>
          <w:b/>
          <w:bCs/>
          <w:sz w:val="22"/>
          <w:szCs w:val="22"/>
        </w:rPr>
        <w:t>In</w:t>
      </w:r>
      <w:proofErr w:type="gramEnd"/>
      <w:r>
        <w:rPr>
          <w:b/>
          <w:bCs/>
          <w:sz w:val="22"/>
          <w:szCs w:val="22"/>
        </w:rPr>
        <w:t xml:space="preserve"> a case where the partnership deed does not specify the remuneration payable to each individual working partner but lays down the manner of fixing the remuneration, would the assessee-firm be entitled to deduction in respect of remuneration paid to partners? </w:t>
      </w:r>
    </w:p>
    <w:p w:rsidR="005027A6" w:rsidRDefault="005027A6" w:rsidP="003F47B8">
      <w:pPr>
        <w:pStyle w:val="Default"/>
        <w:jc w:val="both"/>
        <w:rPr>
          <w:sz w:val="22"/>
          <w:szCs w:val="22"/>
        </w:rPr>
      </w:pPr>
      <w:r>
        <w:rPr>
          <w:b/>
          <w:bCs/>
          <w:i/>
          <w:iCs/>
          <w:sz w:val="22"/>
          <w:szCs w:val="22"/>
        </w:rPr>
        <w:t xml:space="preserve">CIT v. Anil Hardware Store (2010) 323 ITR 368 (HP) </w:t>
      </w:r>
    </w:p>
    <w:p w:rsidR="005027A6" w:rsidRDefault="00C8503B" w:rsidP="003F47B8">
      <w:pPr>
        <w:pStyle w:val="Default"/>
        <w:jc w:val="both"/>
        <w:rPr>
          <w:sz w:val="22"/>
          <w:szCs w:val="22"/>
        </w:rPr>
      </w:pPr>
      <w:r>
        <w:rPr>
          <w:sz w:val="22"/>
          <w:szCs w:val="22"/>
        </w:rPr>
        <w:t>Yes.</w:t>
      </w:r>
      <w:r w:rsidR="005027A6">
        <w:rPr>
          <w:sz w:val="22"/>
          <w:szCs w:val="22"/>
        </w:rPr>
        <w:t xml:space="preserve"> </w:t>
      </w:r>
    </w:p>
    <w:p w:rsidR="005027A6" w:rsidRDefault="005027A6" w:rsidP="003F47B8">
      <w:pPr>
        <w:pStyle w:val="Default"/>
        <w:jc w:val="both"/>
        <w:rPr>
          <w:sz w:val="22"/>
          <w:szCs w:val="22"/>
        </w:rPr>
      </w:pPr>
      <w:r>
        <w:rPr>
          <w:sz w:val="22"/>
          <w:szCs w:val="22"/>
        </w:rPr>
        <w:t>The High Court held that the manner of fixing the remuneration of the partners has been specified in the partnership deed. In a given year, the partners may decide to invest certain amounts of the profits into other venture and receive less remuneration than that which is permissible under the partnership deed, but there is nothing which debars them from claiming the maximum amount of remuneration payable in terms of the partnership deed.</w:t>
      </w:r>
      <w:r>
        <w:rPr>
          <w:b/>
          <w:bCs/>
          <w:sz w:val="22"/>
          <w:szCs w:val="22"/>
        </w:rPr>
        <w:t xml:space="preserve"> </w:t>
      </w:r>
    </w:p>
    <w:p w:rsidR="005027A6" w:rsidRDefault="005027A6" w:rsidP="003F47B8">
      <w:pPr>
        <w:pStyle w:val="Default"/>
        <w:jc w:val="both"/>
        <w:rPr>
          <w:sz w:val="22"/>
          <w:szCs w:val="22"/>
        </w:rPr>
      </w:pPr>
      <w:r>
        <w:rPr>
          <w:b/>
          <w:bCs/>
          <w:sz w:val="22"/>
          <w:szCs w:val="22"/>
        </w:rPr>
        <w:lastRenderedPageBreak/>
        <w:t xml:space="preserve">6. Can interest under sections 234B and 234C be levied where a company is assessed on the basis of book profits under section 115JB? </w:t>
      </w:r>
    </w:p>
    <w:p w:rsidR="005027A6" w:rsidRDefault="005027A6" w:rsidP="003F47B8">
      <w:pPr>
        <w:pStyle w:val="Default"/>
        <w:jc w:val="both"/>
        <w:rPr>
          <w:sz w:val="22"/>
          <w:szCs w:val="22"/>
        </w:rPr>
      </w:pPr>
      <w:r>
        <w:rPr>
          <w:b/>
          <w:bCs/>
          <w:i/>
          <w:iCs/>
          <w:sz w:val="22"/>
          <w:szCs w:val="22"/>
        </w:rPr>
        <w:t xml:space="preserve">Joint CIT v. </w:t>
      </w:r>
      <w:proofErr w:type="spellStart"/>
      <w:r>
        <w:rPr>
          <w:b/>
          <w:bCs/>
          <w:i/>
          <w:iCs/>
          <w:sz w:val="22"/>
          <w:szCs w:val="22"/>
        </w:rPr>
        <w:t>Rolta</w:t>
      </w:r>
      <w:proofErr w:type="spellEnd"/>
      <w:r>
        <w:rPr>
          <w:b/>
          <w:bCs/>
          <w:i/>
          <w:iCs/>
          <w:sz w:val="22"/>
          <w:szCs w:val="22"/>
        </w:rPr>
        <w:t xml:space="preserve"> India Ltd. (2011) 330 ITR 470 (SC) </w:t>
      </w:r>
    </w:p>
    <w:p w:rsidR="005027A6" w:rsidRDefault="001D5E49" w:rsidP="003F47B8">
      <w:pPr>
        <w:pStyle w:val="Default"/>
        <w:jc w:val="both"/>
        <w:rPr>
          <w:sz w:val="22"/>
          <w:szCs w:val="22"/>
        </w:rPr>
      </w:pPr>
      <w:proofErr w:type="spellStart"/>
      <w:r>
        <w:rPr>
          <w:sz w:val="22"/>
          <w:szCs w:val="22"/>
        </w:rPr>
        <w:t>Yes.</w:t>
      </w:r>
      <w:r w:rsidR="005027A6">
        <w:rPr>
          <w:sz w:val="22"/>
          <w:szCs w:val="22"/>
        </w:rPr>
        <w:t>On</w:t>
      </w:r>
      <w:proofErr w:type="spellEnd"/>
      <w:r w:rsidR="005027A6">
        <w:rPr>
          <w:sz w:val="22"/>
          <w:szCs w:val="22"/>
        </w:rPr>
        <w:t xml:space="preserve"> this issue, the Supreme Court observed that there is a specific provision in section </w:t>
      </w:r>
      <w:proofErr w:type="gramStart"/>
      <w:r w:rsidR="005027A6">
        <w:rPr>
          <w:sz w:val="22"/>
          <w:szCs w:val="22"/>
        </w:rPr>
        <w:t>115JB(</w:t>
      </w:r>
      <w:proofErr w:type="gramEnd"/>
      <w:r w:rsidR="005027A6">
        <w:rPr>
          <w:sz w:val="22"/>
          <w:szCs w:val="22"/>
        </w:rPr>
        <w:t xml:space="preserve">5) providing that all other provisions of the Income-tax Act, 1961 shall apply to every assessee, being a company, mentioned in that section. Section 115JB is a self-contained code pertaining to MAT, and by virtue of sub-section (5) thereof, the liability for payment of advance tax would be attracted. </w:t>
      </w:r>
    </w:p>
    <w:p w:rsidR="005027A6" w:rsidRDefault="005027A6" w:rsidP="00494498">
      <w:pPr>
        <w:pStyle w:val="Default"/>
        <w:jc w:val="both"/>
        <w:rPr>
          <w:sz w:val="22"/>
          <w:szCs w:val="22"/>
        </w:rPr>
      </w:pPr>
      <w:r>
        <w:rPr>
          <w:b/>
          <w:bCs/>
          <w:sz w:val="22"/>
          <w:szCs w:val="22"/>
        </w:rPr>
        <w:t xml:space="preserve">Note </w:t>
      </w:r>
      <w:r>
        <w:rPr>
          <w:i/>
          <w:iCs/>
          <w:sz w:val="22"/>
          <w:szCs w:val="22"/>
        </w:rPr>
        <w:t xml:space="preserve">–Since in such cases, the book profit is deemed </w:t>
      </w:r>
      <w:r w:rsidR="00494498">
        <w:rPr>
          <w:i/>
          <w:iCs/>
          <w:sz w:val="22"/>
          <w:szCs w:val="22"/>
        </w:rPr>
        <w:t>t</w:t>
      </w:r>
      <w:r>
        <w:rPr>
          <w:i/>
          <w:iCs/>
          <w:sz w:val="22"/>
          <w:szCs w:val="22"/>
        </w:rPr>
        <w:t xml:space="preserve">o be the total income, therefore, as per the provisions of section 207, tax shall be payable in advance in respect of such book profit (which is deemed to be the total income) also. </w:t>
      </w:r>
    </w:p>
    <w:p w:rsidR="005027A6" w:rsidRDefault="005027A6" w:rsidP="003F47B8">
      <w:pPr>
        <w:pStyle w:val="Default"/>
        <w:jc w:val="both"/>
        <w:rPr>
          <w:sz w:val="22"/>
          <w:szCs w:val="22"/>
        </w:rPr>
      </w:pPr>
      <w:r>
        <w:rPr>
          <w:b/>
          <w:bCs/>
          <w:sz w:val="22"/>
          <w:szCs w:val="22"/>
        </w:rPr>
        <w:t xml:space="preserve">7. Can long-term capital gain exempted by virtue of erstwhile section 54E be included in the book profit computed under erstwhile section 115J? </w:t>
      </w:r>
    </w:p>
    <w:p w:rsidR="005027A6" w:rsidRDefault="005027A6" w:rsidP="003F47B8">
      <w:pPr>
        <w:pStyle w:val="Default"/>
        <w:jc w:val="both"/>
        <w:rPr>
          <w:sz w:val="22"/>
          <w:szCs w:val="22"/>
        </w:rPr>
      </w:pPr>
      <w:r>
        <w:rPr>
          <w:b/>
          <w:bCs/>
          <w:i/>
          <w:iCs/>
          <w:sz w:val="22"/>
          <w:szCs w:val="22"/>
        </w:rPr>
        <w:t xml:space="preserve">N. J. Jose and Co. (P.) </w:t>
      </w:r>
      <w:proofErr w:type="gramStart"/>
      <w:r>
        <w:rPr>
          <w:b/>
          <w:bCs/>
          <w:i/>
          <w:iCs/>
          <w:sz w:val="22"/>
          <w:szCs w:val="22"/>
        </w:rPr>
        <w:t>Ltd. v. ACIT (2010) 321 ITR 132 (Ker.)</w:t>
      </w:r>
      <w:proofErr w:type="gramEnd"/>
      <w:r>
        <w:rPr>
          <w:b/>
          <w:bCs/>
          <w:i/>
          <w:iCs/>
          <w:sz w:val="22"/>
          <w:szCs w:val="22"/>
        </w:rPr>
        <w:t xml:space="preserve"> </w:t>
      </w:r>
    </w:p>
    <w:p w:rsidR="005027A6" w:rsidRDefault="00335AAF" w:rsidP="003F47B8">
      <w:pPr>
        <w:pStyle w:val="Default"/>
        <w:jc w:val="both"/>
        <w:rPr>
          <w:sz w:val="22"/>
          <w:szCs w:val="22"/>
        </w:rPr>
      </w:pPr>
      <w:r>
        <w:rPr>
          <w:sz w:val="22"/>
          <w:szCs w:val="22"/>
        </w:rPr>
        <w:t>Yes.</w:t>
      </w:r>
      <w:r w:rsidR="005027A6">
        <w:rPr>
          <w:sz w:val="22"/>
          <w:szCs w:val="22"/>
        </w:rPr>
        <w:t xml:space="preserve"> </w:t>
      </w:r>
    </w:p>
    <w:p w:rsidR="005027A6" w:rsidRDefault="005027A6" w:rsidP="003F47B8">
      <w:pPr>
        <w:pStyle w:val="Default"/>
        <w:jc w:val="both"/>
        <w:rPr>
          <w:sz w:val="22"/>
          <w:szCs w:val="22"/>
        </w:rPr>
      </w:pPr>
      <w:r>
        <w:rPr>
          <w:sz w:val="22"/>
          <w:szCs w:val="22"/>
        </w:rPr>
        <w:t xml:space="preserve">As long as long-term capital gains are part of the profits included in the profit and loss account prepared in accordance with the provisions of Parts II and III of Schedule VI to the Companies Act, 1956, capital gains cannot be excluded unless provided under the Explanation to section 115J(1A). </w:t>
      </w:r>
    </w:p>
    <w:p w:rsidR="005027A6" w:rsidRDefault="005027A6" w:rsidP="003F47B8">
      <w:pPr>
        <w:pStyle w:val="Default"/>
        <w:jc w:val="both"/>
        <w:rPr>
          <w:sz w:val="22"/>
          <w:szCs w:val="22"/>
        </w:rPr>
      </w:pPr>
      <w:r>
        <w:rPr>
          <w:b/>
          <w:bCs/>
          <w:sz w:val="22"/>
          <w:szCs w:val="22"/>
        </w:rPr>
        <w:t xml:space="preserve">Note </w:t>
      </w:r>
      <w:r>
        <w:rPr>
          <w:i/>
          <w:iCs/>
          <w:sz w:val="22"/>
          <w:szCs w:val="22"/>
        </w:rPr>
        <w:t xml:space="preserve">– It may be noted that the rationale of this decision would apply even where minimum alternate tax (MAT) is attracted under section 115JB, on account of tax on total income being less than 18.5% of book profits. If an assessee has claimed exemption under section 54EC by investing in bonds of NHAI/ RECL, within the prescribed time, the long term capital gains so exempt would be taken into account for computing book profits under section 115JB for levy of minimum alternate tax (MAT), </w:t>
      </w:r>
      <w:r w:rsidRPr="00335AAF">
        <w:rPr>
          <w:b/>
          <w:i/>
          <w:iCs/>
          <w:sz w:val="22"/>
          <w:szCs w:val="22"/>
        </w:rPr>
        <w:t>since Explanation 1 to section 115JB does not provide for such deduction.</w:t>
      </w:r>
      <w:r>
        <w:rPr>
          <w:i/>
          <w:iCs/>
          <w:sz w:val="22"/>
          <w:szCs w:val="22"/>
        </w:rPr>
        <w:t xml:space="preserve"> </w:t>
      </w:r>
      <w:r w:rsidRPr="00335AAF">
        <w:rPr>
          <w:i/>
          <w:iCs/>
          <w:sz w:val="22"/>
          <w:szCs w:val="22"/>
          <w:u w:val="single"/>
        </w:rPr>
        <w:t>Further, it may be noted that even the long term capital gain exempt under section 10(38) is included for computation of book profit under section 115JB.</w:t>
      </w:r>
    </w:p>
    <w:p w:rsidR="005027A6" w:rsidRDefault="005027A6" w:rsidP="003F47B8">
      <w:pPr>
        <w:pStyle w:val="Default"/>
        <w:pageBreakBefore/>
        <w:jc w:val="both"/>
        <w:rPr>
          <w:sz w:val="96"/>
          <w:szCs w:val="96"/>
        </w:rPr>
      </w:pPr>
      <w:r>
        <w:rPr>
          <w:b/>
          <w:bCs/>
          <w:sz w:val="96"/>
          <w:szCs w:val="96"/>
        </w:rPr>
        <w:lastRenderedPageBreak/>
        <w:t xml:space="preserve">11 </w:t>
      </w:r>
    </w:p>
    <w:p w:rsidR="005027A6" w:rsidRDefault="005027A6" w:rsidP="003F47B8">
      <w:pPr>
        <w:pStyle w:val="Default"/>
        <w:jc w:val="both"/>
        <w:rPr>
          <w:sz w:val="38"/>
          <w:szCs w:val="38"/>
        </w:rPr>
      </w:pPr>
      <w:r>
        <w:rPr>
          <w:b/>
          <w:bCs/>
          <w:sz w:val="48"/>
          <w:szCs w:val="48"/>
        </w:rPr>
        <w:t>I</w:t>
      </w:r>
      <w:r>
        <w:rPr>
          <w:b/>
          <w:bCs/>
          <w:sz w:val="38"/>
          <w:szCs w:val="38"/>
        </w:rPr>
        <w:t>NCOME</w:t>
      </w:r>
      <w:r>
        <w:rPr>
          <w:b/>
          <w:bCs/>
          <w:sz w:val="48"/>
          <w:szCs w:val="48"/>
        </w:rPr>
        <w:t>-T</w:t>
      </w:r>
      <w:r>
        <w:rPr>
          <w:b/>
          <w:bCs/>
          <w:sz w:val="38"/>
          <w:szCs w:val="38"/>
        </w:rPr>
        <w:t xml:space="preserve">AX </w:t>
      </w:r>
      <w:r>
        <w:rPr>
          <w:b/>
          <w:bCs/>
          <w:sz w:val="48"/>
          <w:szCs w:val="48"/>
        </w:rPr>
        <w:t>A</w:t>
      </w:r>
      <w:r>
        <w:rPr>
          <w:b/>
          <w:bCs/>
          <w:sz w:val="38"/>
          <w:szCs w:val="38"/>
        </w:rPr>
        <w:t xml:space="preserve">UTHORITIES </w:t>
      </w:r>
    </w:p>
    <w:p w:rsidR="005027A6" w:rsidRDefault="005027A6" w:rsidP="003F47B8">
      <w:pPr>
        <w:pStyle w:val="Default"/>
        <w:jc w:val="both"/>
        <w:rPr>
          <w:sz w:val="22"/>
          <w:szCs w:val="22"/>
        </w:rPr>
      </w:pPr>
      <w:r>
        <w:rPr>
          <w:b/>
          <w:bCs/>
          <w:sz w:val="22"/>
          <w:szCs w:val="22"/>
        </w:rPr>
        <w:t>1. Does the Central Board of Direct Taxes (CBDT) have the power under section 119(2</w:t>
      </w:r>
      <w:proofErr w:type="gramStart"/>
      <w:r>
        <w:rPr>
          <w:b/>
          <w:bCs/>
          <w:sz w:val="22"/>
          <w:szCs w:val="22"/>
        </w:rPr>
        <w:t>)(</w:t>
      </w:r>
      <w:proofErr w:type="gramEnd"/>
      <w:r>
        <w:rPr>
          <w:b/>
          <w:bCs/>
          <w:sz w:val="22"/>
          <w:szCs w:val="22"/>
        </w:rPr>
        <w:t xml:space="preserve">b) to condone the delay in filing return of income? </w:t>
      </w:r>
    </w:p>
    <w:p w:rsidR="005027A6" w:rsidRDefault="005027A6" w:rsidP="003F47B8">
      <w:pPr>
        <w:pStyle w:val="Default"/>
        <w:jc w:val="both"/>
        <w:rPr>
          <w:sz w:val="22"/>
          <w:szCs w:val="22"/>
        </w:rPr>
      </w:pPr>
      <w:proofErr w:type="spellStart"/>
      <w:proofErr w:type="gramStart"/>
      <w:r>
        <w:rPr>
          <w:b/>
          <w:bCs/>
          <w:i/>
          <w:iCs/>
          <w:sz w:val="22"/>
          <w:szCs w:val="22"/>
        </w:rPr>
        <w:t>Lodhi</w:t>
      </w:r>
      <w:proofErr w:type="spellEnd"/>
      <w:r>
        <w:rPr>
          <w:b/>
          <w:bCs/>
          <w:i/>
          <w:iCs/>
          <w:sz w:val="22"/>
          <w:szCs w:val="22"/>
        </w:rPr>
        <w:t xml:space="preserve"> Property Company Ltd. v.</w:t>
      </w:r>
      <w:proofErr w:type="gramEnd"/>
      <w:r>
        <w:rPr>
          <w:b/>
          <w:bCs/>
          <w:i/>
          <w:iCs/>
          <w:sz w:val="22"/>
          <w:szCs w:val="22"/>
        </w:rPr>
        <w:t xml:space="preserve"> Under Secretary, (ITA-II), Department of Revenue (2010) 323 ITR 441 (Del.) </w:t>
      </w:r>
    </w:p>
    <w:p w:rsidR="005027A6" w:rsidRDefault="005027A6" w:rsidP="003F47B8">
      <w:pPr>
        <w:pStyle w:val="Default"/>
        <w:jc w:val="both"/>
        <w:rPr>
          <w:sz w:val="22"/>
          <w:szCs w:val="22"/>
        </w:rPr>
      </w:pPr>
      <w:r>
        <w:rPr>
          <w:b/>
          <w:bCs/>
          <w:sz w:val="22"/>
          <w:szCs w:val="22"/>
        </w:rPr>
        <w:t>Relevant section: 119(2</w:t>
      </w:r>
      <w:proofErr w:type="gramStart"/>
      <w:r>
        <w:rPr>
          <w:b/>
          <w:bCs/>
          <w:sz w:val="22"/>
          <w:szCs w:val="22"/>
        </w:rPr>
        <w:t>)(</w:t>
      </w:r>
      <w:proofErr w:type="gramEnd"/>
      <w:r>
        <w:rPr>
          <w:b/>
          <w:bCs/>
          <w:sz w:val="22"/>
          <w:szCs w:val="22"/>
        </w:rPr>
        <w:t xml:space="preserve">b) </w:t>
      </w:r>
    </w:p>
    <w:p w:rsidR="005027A6" w:rsidRDefault="005027A6" w:rsidP="003F47B8">
      <w:pPr>
        <w:pStyle w:val="Default"/>
        <w:jc w:val="both"/>
        <w:rPr>
          <w:sz w:val="22"/>
          <w:szCs w:val="22"/>
        </w:rPr>
      </w:pPr>
      <w:r>
        <w:rPr>
          <w:sz w:val="22"/>
          <w:szCs w:val="22"/>
        </w:rPr>
        <w:t xml:space="preserve">The High Court held that the Board has the power to condone the delay in case of a return which was filed late and where a claim for carry forward of losses was made. The delay was only one day and the assessee had shown sufficient reason for the delay of one day in filing the return of income. If the delay is not condoned, it would cause genuine hardship to the petitioner. Therefore, the Court held that the delay of one day in filing of the return has to be condoned. </w:t>
      </w:r>
    </w:p>
    <w:p w:rsidR="005027A6" w:rsidRDefault="005027A6" w:rsidP="003F47B8">
      <w:pPr>
        <w:pStyle w:val="Default"/>
        <w:jc w:val="both"/>
        <w:rPr>
          <w:sz w:val="22"/>
          <w:szCs w:val="22"/>
        </w:rPr>
      </w:pPr>
      <w:r>
        <w:rPr>
          <w:b/>
          <w:bCs/>
          <w:sz w:val="22"/>
          <w:szCs w:val="22"/>
        </w:rPr>
        <w:t xml:space="preserve">Note </w:t>
      </w:r>
      <w:r>
        <w:rPr>
          <w:i/>
          <w:iCs/>
          <w:sz w:val="22"/>
          <w:szCs w:val="22"/>
        </w:rPr>
        <w:t xml:space="preserve">– Section 119(2)(b) empowers the CBDT to </w:t>
      </w:r>
      <w:proofErr w:type="spellStart"/>
      <w:r>
        <w:rPr>
          <w:i/>
          <w:iCs/>
          <w:sz w:val="22"/>
          <w:szCs w:val="22"/>
        </w:rPr>
        <w:t>authorise</w:t>
      </w:r>
      <w:proofErr w:type="spellEnd"/>
      <w:r>
        <w:rPr>
          <w:i/>
          <w:iCs/>
          <w:sz w:val="22"/>
          <w:szCs w:val="22"/>
        </w:rPr>
        <w:t xml:space="preserve"> any income tax authority to admit an application or claim for any exemption, deduction, refund or </w:t>
      </w:r>
      <w:r>
        <w:rPr>
          <w:b/>
          <w:bCs/>
          <w:i/>
          <w:iCs/>
          <w:sz w:val="22"/>
          <w:szCs w:val="22"/>
        </w:rPr>
        <w:t xml:space="preserve">any other relief under the Act </w:t>
      </w:r>
      <w:r>
        <w:rPr>
          <w:i/>
          <w:iCs/>
          <w:sz w:val="22"/>
          <w:szCs w:val="22"/>
        </w:rPr>
        <w:t xml:space="preserve">after the expiry of the period specified under the Act, to avoid genuine hardship in any case or class of cases. </w:t>
      </w:r>
      <w:r>
        <w:rPr>
          <w:b/>
          <w:bCs/>
          <w:sz w:val="22"/>
          <w:szCs w:val="22"/>
        </w:rPr>
        <w:t xml:space="preserve"> </w:t>
      </w:r>
    </w:p>
    <w:p w:rsidR="005027A6" w:rsidRDefault="005027A6" w:rsidP="003F47B8">
      <w:pPr>
        <w:pStyle w:val="Default"/>
        <w:pageBreakBefore/>
        <w:jc w:val="both"/>
        <w:rPr>
          <w:sz w:val="96"/>
          <w:szCs w:val="96"/>
        </w:rPr>
      </w:pPr>
      <w:r>
        <w:rPr>
          <w:b/>
          <w:bCs/>
          <w:sz w:val="96"/>
          <w:szCs w:val="96"/>
        </w:rPr>
        <w:lastRenderedPageBreak/>
        <w:t xml:space="preserve">12 </w:t>
      </w:r>
    </w:p>
    <w:p w:rsidR="005027A6" w:rsidRDefault="005027A6" w:rsidP="003F47B8">
      <w:pPr>
        <w:pStyle w:val="Default"/>
        <w:jc w:val="both"/>
        <w:rPr>
          <w:sz w:val="45"/>
          <w:szCs w:val="45"/>
        </w:rPr>
      </w:pPr>
      <w:r>
        <w:rPr>
          <w:b/>
          <w:bCs/>
          <w:sz w:val="56"/>
          <w:szCs w:val="56"/>
        </w:rPr>
        <w:t>A</w:t>
      </w:r>
      <w:r>
        <w:rPr>
          <w:b/>
          <w:bCs/>
          <w:sz w:val="45"/>
          <w:szCs w:val="45"/>
        </w:rPr>
        <w:t xml:space="preserve">SSESSMENT </w:t>
      </w:r>
      <w:r>
        <w:rPr>
          <w:b/>
          <w:bCs/>
          <w:sz w:val="56"/>
          <w:szCs w:val="56"/>
        </w:rPr>
        <w:t>P</w:t>
      </w:r>
      <w:r>
        <w:rPr>
          <w:b/>
          <w:bCs/>
          <w:sz w:val="45"/>
          <w:szCs w:val="45"/>
        </w:rPr>
        <w:t xml:space="preserve">ROCEDURE </w:t>
      </w:r>
    </w:p>
    <w:p w:rsidR="005027A6" w:rsidRDefault="005027A6" w:rsidP="003F47B8">
      <w:pPr>
        <w:pStyle w:val="Default"/>
        <w:jc w:val="both"/>
        <w:rPr>
          <w:sz w:val="22"/>
          <w:szCs w:val="22"/>
        </w:rPr>
      </w:pPr>
      <w:r>
        <w:rPr>
          <w:b/>
          <w:bCs/>
          <w:sz w:val="22"/>
          <w:szCs w:val="22"/>
        </w:rPr>
        <w:t xml:space="preserve">1. Can the unabsorbed depreciation be allowed to be carried forward in case the return of income is not filed within the due date? </w:t>
      </w:r>
    </w:p>
    <w:p w:rsidR="005027A6" w:rsidRDefault="005027A6" w:rsidP="003F47B8">
      <w:pPr>
        <w:pStyle w:val="Default"/>
        <w:jc w:val="both"/>
        <w:rPr>
          <w:sz w:val="22"/>
          <w:szCs w:val="22"/>
        </w:rPr>
      </w:pPr>
      <w:r>
        <w:rPr>
          <w:b/>
          <w:bCs/>
          <w:i/>
          <w:iCs/>
          <w:sz w:val="22"/>
          <w:szCs w:val="22"/>
        </w:rPr>
        <w:t xml:space="preserve">CIT v. </w:t>
      </w:r>
      <w:proofErr w:type="spellStart"/>
      <w:r>
        <w:rPr>
          <w:b/>
          <w:bCs/>
          <w:i/>
          <w:iCs/>
          <w:sz w:val="22"/>
          <w:szCs w:val="22"/>
        </w:rPr>
        <w:t>Govind</w:t>
      </w:r>
      <w:proofErr w:type="spellEnd"/>
      <w:r>
        <w:rPr>
          <w:b/>
          <w:bCs/>
          <w:i/>
          <w:iCs/>
          <w:sz w:val="22"/>
          <w:szCs w:val="22"/>
        </w:rPr>
        <w:t xml:space="preserve"> Nagar Sugar Ltd. (2011) 334 ITR 13 (Delhi) </w:t>
      </w:r>
    </w:p>
    <w:p w:rsidR="005027A6" w:rsidRDefault="00EA2ECB" w:rsidP="003F47B8">
      <w:pPr>
        <w:pStyle w:val="Default"/>
        <w:jc w:val="both"/>
        <w:rPr>
          <w:sz w:val="22"/>
          <w:szCs w:val="22"/>
        </w:rPr>
      </w:pPr>
      <w:r>
        <w:rPr>
          <w:sz w:val="22"/>
          <w:szCs w:val="22"/>
        </w:rPr>
        <w:t>Yes.</w:t>
      </w:r>
      <w:r w:rsidR="005027A6">
        <w:rPr>
          <w:sz w:val="22"/>
          <w:szCs w:val="22"/>
        </w:rPr>
        <w:t xml:space="preserve"> As per the provisions of section 32(2), the unabsorbed depreciation becomes part of next year’s depreciation allowance and is allowed to be set-off as per the provisions of the Income-tax Act, 1961, irrespective of whether the return of earlier year was filed within due date or not. </w:t>
      </w:r>
    </w:p>
    <w:p w:rsidR="005027A6" w:rsidRDefault="005027A6" w:rsidP="003F47B8">
      <w:pPr>
        <w:pStyle w:val="Default"/>
        <w:jc w:val="both"/>
        <w:rPr>
          <w:sz w:val="22"/>
          <w:szCs w:val="22"/>
        </w:rPr>
      </w:pPr>
      <w:r>
        <w:rPr>
          <w:b/>
          <w:bCs/>
          <w:sz w:val="22"/>
          <w:szCs w:val="22"/>
        </w:rPr>
        <w:t xml:space="preserve">2. Can an assessee revise the particulars filed in the original return of income by filing a revised statement of income? </w:t>
      </w:r>
    </w:p>
    <w:p w:rsidR="005027A6" w:rsidRDefault="005027A6" w:rsidP="003F47B8">
      <w:pPr>
        <w:pStyle w:val="Default"/>
        <w:jc w:val="both"/>
        <w:rPr>
          <w:sz w:val="22"/>
          <w:szCs w:val="22"/>
        </w:rPr>
      </w:pPr>
      <w:proofErr w:type="gramStart"/>
      <w:r>
        <w:rPr>
          <w:b/>
          <w:bCs/>
          <w:i/>
          <w:iCs/>
          <w:sz w:val="22"/>
          <w:szCs w:val="22"/>
        </w:rPr>
        <w:t xml:space="preserve">Orissa Rural Housing Development </w:t>
      </w:r>
      <w:proofErr w:type="spellStart"/>
      <w:r>
        <w:rPr>
          <w:b/>
          <w:bCs/>
          <w:i/>
          <w:iCs/>
          <w:sz w:val="22"/>
          <w:szCs w:val="22"/>
        </w:rPr>
        <w:t>Corpn</w:t>
      </w:r>
      <w:proofErr w:type="spellEnd"/>
      <w:r>
        <w:rPr>
          <w:b/>
          <w:bCs/>
          <w:i/>
          <w:iCs/>
          <w:sz w:val="22"/>
          <w:szCs w:val="22"/>
        </w:rPr>
        <w:t>.</w:t>
      </w:r>
      <w:proofErr w:type="gramEnd"/>
      <w:r>
        <w:rPr>
          <w:b/>
          <w:bCs/>
          <w:i/>
          <w:iCs/>
          <w:sz w:val="22"/>
          <w:szCs w:val="22"/>
        </w:rPr>
        <w:t xml:space="preserve"> Ltd. v. ACIT (2012) 343 ITR 316 (Orissa) </w:t>
      </w:r>
    </w:p>
    <w:p w:rsidR="005027A6" w:rsidRDefault="00EA2ECB" w:rsidP="003F47B8">
      <w:pPr>
        <w:pStyle w:val="Default"/>
        <w:jc w:val="both"/>
        <w:rPr>
          <w:sz w:val="22"/>
          <w:szCs w:val="22"/>
        </w:rPr>
      </w:pPr>
      <w:r>
        <w:rPr>
          <w:sz w:val="22"/>
          <w:szCs w:val="22"/>
        </w:rPr>
        <w:t>No.</w:t>
      </w:r>
      <w:r w:rsidR="005027A6">
        <w:rPr>
          <w:sz w:val="22"/>
          <w:szCs w:val="22"/>
        </w:rPr>
        <w:t xml:space="preserve"> </w:t>
      </w:r>
    </w:p>
    <w:p w:rsidR="005027A6" w:rsidRDefault="005027A6" w:rsidP="003F47B8">
      <w:pPr>
        <w:pStyle w:val="Default"/>
        <w:jc w:val="both"/>
        <w:rPr>
          <w:sz w:val="22"/>
          <w:szCs w:val="22"/>
        </w:rPr>
      </w:pPr>
      <w:r>
        <w:rPr>
          <w:sz w:val="22"/>
          <w:szCs w:val="22"/>
        </w:rPr>
        <w:t xml:space="preserve">The High Court, relying on the </w:t>
      </w:r>
      <w:proofErr w:type="spellStart"/>
      <w:r>
        <w:rPr>
          <w:sz w:val="22"/>
          <w:szCs w:val="22"/>
        </w:rPr>
        <w:t>judgement</w:t>
      </w:r>
      <w:proofErr w:type="spellEnd"/>
      <w:r>
        <w:rPr>
          <w:sz w:val="22"/>
          <w:szCs w:val="22"/>
        </w:rPr>
        <w:t xml:space="preserve"> of the Supreme Court in </w:t>
      </w:r>
      <w:proofErr w:type="spellStart"/>
      <w:r>
        <w:rPr>
          <w:i/>
          <w:iCs/>
          <w:sz w:val="22"/>
          <w:szCs w:val="22"/>
        </w:rPr>
        <w:t>Goetze</w:t>
      </w:r>
      <w:proofErr w:type="spellEnd"/>
      <w:r>
        <w:rPr>
          <w:i/>
          <w:iCs/>
          <w:sz w:val="22"/>
          <w:szCs w:val="22"/>
        </w:rPr>
        <w:t xml:space="preserve"> (India) Ltd. v. CIT (2006) ITR 323, </w:t>
      </w:r>
      <w:r>
        <w:rPr>
          <w:sz w:val="22"/>
          <w:szCs w:val="22"/>
        </w:rPr>
        <w:t xml:space="preserve">held that the Assessing Officer has no power to entertain a fresh claim made by the assessee after filing of the original return except by way of filing a revised return. </w:t>
      </w:r>
    </w:p>
    <w:p w:rsidR="00EA2ECB" w:rsidRDefault="005027A6" w:rsidP="00EA2ECB">
      <w:pPr>
        <w:pStyle w:val="Default"/>
        <w:jc w:val="both"/>
        <w:rPr>
          <w:b/>
          <w:bCs/>
          <w:sz w:val="22"/>
          <w:szCs w:val="22"/>
        </w:rPr>
      </w:pPr>
      <w:r>
        <w:rPr>
          <w:b/>
          <w:bCs/>
          <w:sz w:val="22"/>
          <w:szCs w:val="22"/>
        </w:rPr>
        <w:t xml:space="preserve">3. Is a person having income below taxable limit, required to furnish his PAN to the </w:t>
      </w:r>
      <w:proofErr w:type="spellStart"/>
      <w:r>
        <w:rPr>
          <w:b/>
          <w:bCs/>
          <w:sz w:val="22"/>
          <w:szCs w:val="22"/>
        </w:rPr>
        <w:t>deductor</w:t>
      </w:r>
      <w:proofErr w:type="spellEnd"/>
      <w:r>
        <w:rPr>
          <w:b/>
          <w:bCs/>
          <w:sz w:val="22"/>
          <w:szCs w:val="22"/>
        </w:rPr>
        <w:t xml:space="preserve"> as per the provisions of section 206AA, even though he is not required to hold a PAN as per the provisions of section 139A?</w:t>
      </w:r>
    </w:p>
    <w:p w:rsidR="005027A6" w:rsidRDefault="005027A6" w:rsidP="00EA2ECB">
      <w:pPr>
        <w:pStyle w:val="Default"/>
        <w:jc w:val="both"/>
        <w:rPr>
          <w:sz w:val="22"/>
          <w:szCs w:val="22"/>
        </w:rPr>
      </w:pPr>
      <w:proofErr w:type="gramStart"/>
      <w:r>
        <w:rPr>
          <w:b/>
          <w:bCs/>
          <w:i/>
          <w:iCs/>
          <w:sz w:val="22"/>
          <w:szCs w:val="22"/>
        </w:rPr>
        <w:t xml:space="preserve">Smt. A. </w:t>
      </w:r>
      <w:proofErr w:type="spellStart"/>
      <w:r>
        <w:rPr>
          <w:b/>
          <w:bCs/>
          <w:i/>
          <w:iCs/>
          <w:sz w:val="22"/>
          <w:szCs w:val="22"/>
        </w:rPr>
        <w:t>Kowsalya</w:t>
      </w:r>
      <w:proofErr w:type="spellEnd"/>
      <w:r>
        <w:rPr>
          <w:b/>
          <w:bCs/>
          <w:i/>
          <w:iCs/>
          <w:sz w:val="22"/>
          <w:szCs w:val="22"/>
        </w:rPr>
        <w:t xml:space="preserve"> </w:t>
      </w:r>
      <w:proofErr w:type="spellStart"/>
      <w:r>
        <w:rPr>
          <w:b/>
          <w:bCs/>
          <w:i/>
          <w:iCs/>
          <w:sz w:val="22"/>
          <w:szCs w:val="22"/>
        </w:rPr>
        <w:t>Bai</w:t>
      </w:r>
      <w:proofErr w:type="spellEnd"/>
      <w:r>
        <w:rPr>
          <w:b/>
          <w:bCs/>
          <w:i/>
          <w:iCs/>
          <w:sz w:val="22"/>
          <w:szCs w:val="22"/>
        </w:rPr>
        <w:t xml:space="preserve"> v. UOI (2012) 346 ITR 156 (</w:t>
      </w:r>
      <w:proofErr w:type="spellStart"/>
      <w:r>
        <w:rPr>
          <w:b/>
          <w:bCs/>
          <w:i/>
          <w:iCs/>
          <w:sz w:val="22"/>
          <w:szCs w:val="22"/>
        </w:rPr>
        <w:t>Kar</w:t>
      </w:r>
      <w:proofErr w:type="spellEnd"/>
      <w:r>
        <w:rPr>
          <w:b/>
          <w:bCs/>
          <w:i/>
          <w:iCs/>
          <w:sz w:val="22"/>
          <w:szCs w:val="22"/>
        </w:rPr>
        <w:t>.)</w:t>
      </w:r>
      <w:proofErr w:type="gramEnd"/>
      <w:r>
        <w:rPr>
          <w:b/>
          <w:bCs/>
          <w:i/>
          <w:iCs/>
          <w:sz w:val="22"/>
          <w:szCs w:val="22"/>
        </w:rPr>
        <w:t xml:space="preserve"> </w:t>
      </w:r>
    </w:p>
    <w:p w:rsidR="005027A6" w:rsidRDefault="005027A6" w:rsidP="003F47B8">
      <w:pPr>
        <w:pStyle w:val="Default"/>
        <w:jc w:val="both"/>
        <w:rPr>
          <w:sz w:val="22"/>
          <w:szCs w:val="22"/>
        </w:rPr>
      </w:pPr>
      <w:r>
        <w:rPr>
          <w:sz w:val="22"/>
          <w:szCs w:val="22"/>
        </w:rPr>
        <w:t xml:space="preserve">In order to avoid undue hardship caused to such persons, the Karnataka High Court, in the present case, held that it may not be necessary for such persons whose income is below the maximum amount not chargeable to income-tax to obtain PAN and in view of the specific provision of section </w:t>
      </w:r>
      <w:proofErr w:type="gramStart"/>
      <w:r>
        <w:rPr>
          <w:sz w:val="22"/>
          <w:szCs w:val="22"/>
        </w:rPr>
        <w:t>139A,</w:t>
      </w:r>
      <w:proofErr w:type="gramEnd"/>
      <w:r>
        <w:rPr>
          <w:sz w:val="22"/>
          <w:szCs w:val="22"/>
        </w:rPr>
        <w:t xml:space="preserve"> section 206AA is not applicable to such persons. Therefore, the banking and financial institutions shall not insist upon such persons to furnish PAN while filing declaration under section 197A. However, section 206AA would continue to be applicable to persons whose income is above the maximum amount not chargeable to income-tax. </w:t>
      </w:r>
    </w:p>
    <w:p w:rsidR="00EA2ECB" w:rsidRPr="00EA2ECB" w:rsidRDefault="00EA2ECB" w:rsidP="003F47B8">
      <w:pPr>
        <w:pStyle w:val="Default"/>
        <w:jc w:val="both"/>
        <w:rPr>
          <w:b/>
          <w:sz w:val="22"/>
          <w:szCs w:val="22"/>
        </w:rPr>
      </w:pPr>
      <w:r w:rsidRPr="00EA2ECB">
        <w:rPr>
          <w:b/>
          <w:sz w:val="22"/>
          <w:szCs w:val="22"/>
        </w:rPr>
        <w:t xml:space="preserve">Note: They can’t insist but still liable to deduct tax at higher rate.  </w:t>
      </w:r>
    </w:p>
    <w:p w:rsidR="005027A6" w:rsidRDefault="005027A6" w:rsidP="003F47B8">
      <w:pPr>
        <w:pStyle w:val="Default"/>
        <w:jc w:val="both"/>
        <w:rPr>
          <w:sz w:val="22"/>
          <w:szCs w:val="22"/>
        </w:rPr>
      </w:pPr>
      <w:r>
        <w:rPr>
          <w:b/>
          <w:bCs/>
          <w:sz w:val="22"/>
          <w:szCs w:val="22"/>
        </w:rPr>
        <w:t xml:space="preserve">4. Can the Assessing Officer reopen an assessment on the basis of merely a change of opinion? </w:t>
      </w:r>
    </w:p>
    <w:p w:rsidR="005027A6" w:rsidRDefault="005027A6" w:rsidP="003F47B8">
      <w:pPr>
        <w:pStyle w:val="Default"/>
        <w:jc w:val="both"/>
        <w:rPr>
          <w:sz w:val="22"/>
          <w:szCs w:val="22"/>
        </w:rPr>
      </w:pPr>
      <w:proofErr w:type="gramStart"/>
      <w:r>
        <w:rPr>
          <w:b/>
          <w:bCs/>
          <w:i/>
          <w:iCs/>
          <w:sz w:val="22"/>
          <w:szCs w:val="22"/>
        </w:rPr>
        <w:t xml:space="preserve">Aventis </w:t>
      </w:r>
      <w:proofErr w:type="spellStart"/>
      <w:r>
        <w:rPr>
          <w:b/>
          <w:bCs/>
          <w:i/>
          <w:iCs/>
          <w:sz w:val="22"/>
          <w:szCs w:val="22"/>
        </w:rPr>
        <w:t>Pharma</w:t>
      </w:r>
      <w:proofErr w:type="spellEnd"/>
      <w:r>
        <w:rPr>
          <w:b/>
          <w:bCs/>
          <w:i/>
          <w:iCs/>
          <w:sz w:val="22"/>
          <w:szCs w:val="22"/>
        </w:rPr>
        <w:t xml:space="preserve"> Ltd. v. ACIT (2010) 323 ITR 570 (</w:t>
      </w:r>
      <w:proofErr w:type="spellStart"/>
      <w:r>
        <w:rPr>
          <w:b/>
          <w:bCs/>
          <w:i/>
          <w:iCs/>
          <w:sz w:val="22"/>
          <w:szCs w:val="22"/>
        </w:rPr>
        <w:t>Bom</w:t>
      </w:r>
      <w:proofErr w:type="spellEnd"/>
      <w:r>
        <w:rPr>
          <w:b/>
          <w:bCs/>
          <w:i/>
          <w:iCs/>
          <w:sz w:val="22"/>
          <w:szCs w:val="22"/>
        </w:rPr>
        <w:t>.)</w:t>
      </w:r>
      <w:proofErr w:type="gramEnd"/>
      <w:r>
        <w:rPr>
          <w:b/>
          <w:bCs/>
          <w:i/>
          <w:iCs/>
          <w:sz w:val="22"/>
          <w:szCs w:val="22"/>
        </w:rPr>
        <w:t xml:space="preserve"> </w:t>
      </w:r>
    </w:p>
    <w:p w:rsidR="005027A6" w:rsidRDefault="005027A6" w:rsidP="003F47B8">
      <w:pPr>
        <w:pStyle w:val="Default"/>
        <w:jc w:val="both"/>
        <w:rPr>
          <w:sz w:val="22"/>
          <w:szCs w:val="22"/>
        </w:rPr>
      </w:pPr>
      <w:r>
        <w:rPr>
          <w:b/>
          <w:bCs/>
          <w:sz w:val="22"/>
          <w:szCs w:val="22"/>
        </w:rPr>
        <w:t xml:space="preserve">Relevant section: 147 </w:t>
      </w:r>
    </w:p>
    <w:p w:rsidR="00EA2ECB" w:rsidRDefault="00EA2ECB" w:rsidP="00EA2ECB">
      <w:pPr>
        <w:pStyle w:val="Default"/>
        <w:jc w:val="both"/>
        <w:rPr>
          <w:sz w:val="22"/>
          <w:szCs w:val="22"/>
        </w:rPr>
      </w:pPr>
      <w:proofErr w:type="spellStart"/>
      <w:r>
        <w:rPr>
          <w:sz w:val="22"/>
          <w:szCs w:val="22"/>
        </w:rPr>
        <w:t>No.</w:t>
      </w:r>
      <w:r w:rsidR="005027A6">
        <w:rPr>
          <w:sz w:val="22"/>
          <w:szCs w:val="22"/>
        </w:rPr>
        <w:t>The</w:t>
      </w:r>
      <w:proofErr w:type="spellEnd"/>
      <w:r w:rsidR="005027A6">
        <w:rPr>
          <w:sz w:val="22"/>
          <w:szCs w:val="22"/>
        </w:rPr>
        <w:t xml:space="preserve"> power to reopen an assessment is conditional on the formation of a reason to believe that income chargeable to tax has escaped assessment. The existence of tangible material is essential to safeguard against an arbitrary exercise of this power. </w:t>
      </w:r>
    </w:p>
    <w:p w:rsidR="005027A6" w:rsidRDefault="00776FF1" w:rsidP="00EA2ECB">
      <w:pPr>
        <w:pStyle w:val="Default"/>
        <w:jc w:val="both"/>
        <w:rPr>
          <w:sz w:val="22"/>
          <w:szCs w:val="22"/>
        </w:rPr>
      </w:pPr>
      <w:r>
        <w:rPr>
          <w:b/>
          <w:bCs/>
          <w:sz w:val="22"/>
          <w:szCs w:val="22"/>
        </w:rPr>
        <w:t>Imp.</w:t>
      </w:r>
      <w:r w:rsidR="005027A6">
        <w:rPr>
          <w:b/>
          <w:bCs/>
          <w:sz w:val="22"/>
          <w:szCs w:val="22"/>
        </w:rPr>
        <w:t xml:space="preserve">5. Is it permissible under section 147 to reopen the assessment of the assessee on the ground that income has escaped assessment, after a change of opinion as to a loss being a speculative loss and not a normal business loss, consequent to a mere re-look of accounts which were earlier furnished by the assessee during assessment under section 143(3)? </w:t>
      </w:r>
    </w:p>
    <w:p w:rsidR="005027A6" w:rsidRDefault="005027A6" w:rsidP="003F47B8">
      <w:pPr>
        <w:pStyle w:val="Default"/>
        <w:jc w:val="both"/>
        <w:rPr>
          <w:sz w:val="22"/>
          <w:szCs w:val="22"/>
        </w:rPr>
      </w:pPr>
      <w:r>
        <w:rPr>
          <w:b/>
          <w:bCs/>
          <w:i/>
          <w:iCs/>
          <w:sz w:val="22"/>
          <w:szCs w:val="22"/>
        </w:rPr>
        <w:t xml:space="preserve">ACIT v. ICICI Securities Primary Dealership Ltd. (2012) 348 ITR 299 </w:t>
      </w:r>
      <w:r w:rsidRPr="001F477A">
        <w:rPr>
          <w:b/>
          <w:bCs/>
          <w:i/>
          <w:iCs/>
          <w:sz w:val="22"/>
          <w:szCs w:val="22"/>
          <w:u w:val="single"/>
        </w:rPr>
        <w:t>(SC)</w:t>
      </w:r>
      <w:r>
        <w:rPr>
          <w:b/>
          <w:bCs/>
          <w:i/>
          <w:iCs/>
          <w:sz w:val="22"/>
          <w:szCs w:val="22"/>
        </w:rPr>
        <w:t xml:space="preserve"> </w:t>
      </w:r>
    </w:p>
    <w:p w:rsidR="005027A6" w:rsidRDefault="005027A6" w:rsidP="003F47B8">
      <w:pPr>
        <w:pStyle w:val="Default"/>
        <w:jc w:val="both"/>
        <w:rPr>
          <w:sz w:val="22"/>
          <w:szCs w:val="22"/>
        </w:rPr>
      </w:pPr>
      <w:r>
        <w:rPr>
          <w:b/>
          <w:bCs/>
          <w:sz w:val="22"/>
          <w:szCs w:val="22"/>
        </w:rPr>
        <w:t xml:space="preserve">Relevant section: 147 </w:t>
      </w:r>
    </w:p>
    <w:p w:rsidR="00776FF1" w:rsidRDefault="00776FF1" w:rsidP="003F47B8">
      <w:pPr>
        <w:pStyle w:val="Default"/>
        <w:jc w:val="both"/>
        <w:rPr>
          <w:sz w:val="22"/>
          <w:szCs w:val="22"/>
        </w:rPr>
      </w:pPr>
      <w:r>
        <w:rPr>
          <w:sz w:val="22"/>
          <w:szCs w:val="22"/>
        </w:rPr>
        <w:t>No.</w:t>
      </w:r>
    </w:p>
    <w:p w:rsidR="005027A6" w:rsidRDefault="00776FF1" w:rsidP="003F47B8">
      <w:pPr>
        <w:pStyle w:val="Default"/>
        <w:jc w:val="both"/>
        <w:rPr>
          <w:sz w:val="22"/>
          <w:szCs w:val="22"/>
        </w:rPr>
      </w:pPr>
      <w:r>
        <w:rPr>
          <w:sz w:val="22"/>
          <w:szCs w:val="22"/>
        </w:rPr>
        <w:t>Fact:</w:t>
      </w:r>
      <w:r w:rsidR="001F477A">
        <w:rPr>
          <w:sz w:val="22"/>
          <w:szCs w:val="22"/>
        </w:rPr>
        <w:t xml:space="preserve"> </w:t>
      </w:r>
      <w:r w:rsidR="005027A6">
        <w:rPr>
          <w:sz w:val="22"/>
          <w:szCs w:val="22"/>
        </w:rPr>
        <w:t xml:space="preserve">In the above case, the Assessing Officer had completed the assessment of assessee under section 143(3) after taking into consideration the accounts furnished by assessee. After the lapse of four years from relevant assessment year, the Assessing Officer had reopened the assessment of assessee under section 147 on the ground that after re-look of the accounts of the relevant previous year, it was noticed that the assessee company had incurred a loss in trading in share, which was a speculative one. Therefore, such loss can only be set off against speculative income. Consequently, the loss represents income which has escaped assessment. Accordingly, the Assessing Officer came to a conclusion that income had escaped assessment and passed an order under section 147. </w:t>
      </w:r>
    </w:p>
    <w:p w:rsidR="005027A6" w:rsidRDefault="00776FF1" w:rsidP="003F47B8">
      <w:pPr>
        <w:pStyle w:val="Default"/>
        <w:jc w:val="both"/>
        <w:rPr>
          <w:sz w:val="22"/>
          <w:szCs w:val="22"/>
        </w:rPr>
      </w:pPr>
      <w:r>
        <w:rPr>
          <w:sz w:val="22"/>
          <w:szCs w:val="22"/>
          <w:u w:val="single"/>
        </w:rPr>
        <w:lastRenderedPageBreak/>
        <w:t xml:space="preserve">Decision: </w:t>
      </w:r>
      <w:r w:rsidR="005027A6" w:rsidRPr="00776FF1">
        <w:rPr>
          <w:sz w:val="22"/>
          <w:szCs w:val="22"/>
          <w:u w:val="single"/>
        </w:rPr>
        <w:t>The Supreme Court observed that the assessee had disclosed full details in the return of income in the matter of i</w:t>
      </w:r>
      <w:r>
        <w:rPr>
          <w:sz w:val="22"/>
          <w:szCs w:val="22"/>
          <w:u w:val="single"/>
        </w:rPr>
        <w:t>ts dealing in stocks and shares</w:t>
      </w:r>
      <w:r w:rsidR="005027A6" w:rsidRPr="00776FF1">
        <w:rPr>
          <w:sz w:val="22"/>
          <w:szCs w:val="22"/>
          <w:u w:val="single"/>
        </w:rPr>
        <w:t>. Further, there is nothing new which has come to the notice of the Assessing Officer. The accounts had been furnished by the assessee when called upon</w:t>
      </w:r>
      <w:r w:rsidR="005027A6">
        <w:rPr>
          <w:sz w:val="22"/>
          <w:szCs w:val="22"/>
        </w:rPr>
        <w:t xml:space="preserve">. Therefore, re-opening of the assessment by the Assessing Officer is clearly a change of opinion and therefore, the order of re-opening the assessment is not valid. </w:t>
      </w:r>
    </w:p>
    <w:p w:rsidR="005027A6" w:rsidRDefault="005027A6" w:rsidP="003F47B8">
      <w:pPr>
        <w:pStyle w:val="Default"/>
        <w:jc w:val="both"/>
        <w:rPr>
          <w:sz w:val="22"/>
          <w:szCs w:val="22"/>
        </w:rPr>
      </w:pPr>
      <w:r>
        <w:rPr>
          <w:b/>
          <w:bCs/>
          <w:sz w:val="22"/>
          <w:szCs w:val="22"/>
        </w:rPr>
        <w:t xml:space="preserve">6. Can the Assessing Officer reassess issues other than the issues in respect of which proceedings were initiated under section 147 when the original “reason to believe” on basis of which the notice was issued ceased to exist? </w:t>
      </w:r>
    </w:p>
    <w:p w:rsidR="005027A6" w:rsidRDefault="005027A6" w:rsidP="003F47B8">
      <w:pPr>
        <w:pStyle w:val="Default"/>
        <w:jc w:val="both"/>
        <w:rPr>
          <w:sz w:val="22"/>
          <w:szCs w:val="22"/>
        </w:rPr>
      </w:pPr>
      <w:r>
        <w:rPr>
          <w:b/>
          <w:bCs/>
          <w:i/>
          <w:iCs/>
          <w:sz w:val="22"/>
          <w:szCs w:val="22"/>
        </w:rPr>
        <w:t xml:space="preserve">Ranbaxy Laboratories Ltd. v. CIT (2011) 336 ITR 136 (Delhi) </w:t>
      </w:r>
    </w:p>
    <w:p w:rsidR="005027A6" w:rsidRDefault="0028526C" w:rsidP="003F47B8">
      <w:pPr>
        <w:pStyle w:val="Default"/>
        <w:jc w:val="both"/>
        <w:rPr>
          <w:sz w:val="22"/>
          <w:szCs w:val="22"/>
        </w:rPr>
      </w:pPr>
      <w:proofErr w:type="spellStart"/>
      <w:r>
        <w:rPr>
          <w:sz w:val="22"/>
          <w:szCs w:val="22"/>
        </w:rPr>
        <w:t>No.</w:t>
      </w:r>
      <w:r w:rsidR="005027A6">
        <w:rPr>
          <w:sz w:val="22"/>
          <w:szCs w:val="22"/>
        </w:rPr>
        <w:t>As</w:t>
      </w:r>
      <w:proofErr w:type="spellEnd"/>
      <w:r w:rsidR="005027A6">
        <w:rPr>
          <w:sz w:val="22"/>
          <w:szCs w:val="22"/>
        </w:rPr>
        <w:t xml:space="preserve"> per section 147, the Assessing Officer may assess or reassess such income </w:t>
      </w:r>
      <w:r w:rsidR="005027A6">
        <w:rPr>
          <w:b/>
          <w:bCs/>
          <w:sz w:val="22"/>
          <w:szCs w:val="22"/>
        </w:rPr>
        <w:t xml:space="preserve">and also </w:t>
      </w:r>
      <w:r w:rsidR="005027A6">
        <w:rPr>
          <w:sz w:val="22"/>
          <w:szCs w:val="22"/>
        </w:rPr>
        <w:t xml:space="preserve">any other income chargeable to tax which has escaped assessment and which comes to his notice in the course of proceedings under this section. The Delhi High Court observed that the words “and also” used in section 147 are of wide amplitude. </w:t>
      </w:r>
    </w:p>
    <w:p w:rsidR="005027A6" w:rsidRDefault="005027A6" w:rsidP="003F47B8">
      <w:pPr>
        <w:pStyle w:val="Default"/>
        <w:jc w:val="both"/>
        <w:rPr>
          <w:sz w:val="22"/>
          <w:szCs w:val="22"/>
        </w:rPr>
      </w:pPr>
      <w:r>
        <w:rPr>
          <w:sz w:val="22"/>
          <w:szCs w:val="22"/>
        </w:rPr>
        <w:t xml:space="preserve">The correct interpretation of the Parliament would be to regard the words </w:t>
      </w:r>
      <w:r>
        <w:rPr>
          <w:b/>
          <w:bCs/>
          <w:sz w:val="22"/>
          <w:szCs w:val="22"/>
        </w:rPr>
        <w:t xml:space="preserve">'and also' </w:t>
      </w:r>
      <w:r>
        <w:rPr>
          <w:sz w:val="22"/>
          <w:szCs w:val="22"/>
        </w:rPr>
        <w:t xml:space="preserve">as being “conjunctive and cumulative with” and not “in alternative to” the first part of the sentence, namely, “the Assessing Officer may assess and reassess </w:t>
      </w:r>
      <w:r>
        <w:rPr>
          <w:i/>
          <w:iCs/>
          <w:sz w:val="22"/>
          <w:szCs w:val="22"/>
        </w:rPr>
        <w:t>such income</w:t>
      </w:r>
      <w:r>
        <w:rPr>
          <w:sz w:val="22"/>
          <w:szCs w:val="22"/>
        </w:rPr>
        <w:t xml:space="preserve">”. If the income, the escapement of which was the basis of the formation of the “reason to believe” is not assessed or reassessed, it would not be open to the Assessing Officer to independently assess only that income which comes to his notice subsequently in the course of the proceedings under the section as having escaped assessment. </w:t>
      </w:r>
      <w:r w:rsidRPr="0028526C">
        <w:rPr>
          <w:sz w:val="22"/>
          <w:szCs w:val="22"/>
          <w:u w:val="single"/>
        </w:rPr>
        <w:t>If he intends to do so, a fresh notice under section 148 would be necessary.</w:t>
      </w:r>
      <w:r>
        <w:rPr>
          <w:sz w:val="22"/>
          <w:szCs w:val="22"/>
        </w:rPr>
        <w:t xml:space="preserve"> </w:t>
      </w:r>
    </w:p>
    <w:p w:rsidR="005027A6" w:rsidRDefault="005027A6" w:rsidP="003F47B8">
      <w:pPr>
        <w:pStyle w:val="Default"/>
        <w:jc w:val="both"/>
        <w:rPr>
          <w:sz w:val="22"/>
          <w:szCs w:val="22"/>
        </w:rPr>
      </w:pPr>
      <w:r>
        <w:rPr>
          <w:b/>
          <w:bCs/>
          <w:sz w:val="22"/>
          <w:szCs w:val="22"/>
        </w:rPr>
        <w:t xml:space="preserve">7. In case of change of incumbent of an office, can the successor Assessing Officer initiate reassessment proceedings on the ground of change of opinion in relation to an issue which the predecessor Assessing Officer, who had framed the original assessment, had already applied his mind and come to a conclusion? </w:t>
      </w:r>
    </w:p>
    <w:p w:rsidR="005027A6" w:rsidRDefault="005027A6" w:rsidP="003F47B8">
      <w:pPr>
        <w:pStyle w:val="Default"/>
        <w:jc w:val="both"/>
        <w:rPr>
          <w:sz w:val="22"/>
          <w:szCs w:val="22"/>
        </w:rPr>
      </w:pPr>
      <w:proofErr w:type="gramStart"/>
      <w:r>
        <w:rPr>
          <w:b/>
          <w:bCs/>
          <w:i/>
          <w:iCs/>
          <w:sz w:val="22"/>
          <w:szCs w:val="22"/>
        </w:rPr>
        <w:t xml:space="preserve">H. K. </w:t>
      </w:r>
      <w:proofErr w:type="spellStart"/>
      <w:r>
        <w:rPr>
          <w:b/>
          <w:bCs/>
          <w:i/>
          <w:iCs/>
          <w:sz w:val="22"/>
          <w:szCs w:val="22"/>
        </w:rPr>
        <w:t>Buildcon</w:t>
      </w:r>
      <w:proofErr w:type="spellEnd"/>
      <w:r>
        <w:rPr>
          <w:b/>
          <w:bCs/>
          <w:i/>
          <w:iCs/>
          <w:sz w:val="22"/>
          <w:szCs w:val="22"/>
        </w:rPr>
        <w:t xml:space="preserve"> Ltd. v. Income-tax Officer (2011) 339 ITR 535 (</w:t>
      </w:r>
      <w:proofErr w:type="spellStart"/>
      <w:r>
        <w:rPr>
          <w:b/>
          <w:bCs/>
          <w:i/>
          <w:iCs/>
          <w:sz w:val="22"/>
          <w:szCs w:val="22"/>
        </w:rPr>
        <w:t>Guj</w:t>
      </w:r>
      <w:proofErr w:type="spellEnd"/>
      <w:r>
        <w:rPr>
          <w:b/>
          <w:bCs/>
          <w:i/>
          <w:iCs/>
          <w:sz w:val="22"/>
          <w:szCs w:val="22"/>
        </w:rPr>
        <w:t>.)</w:t>
      </w:r>
      <w:proofErr w:type="gramEnd"/>
      <w:r>
        <w:rPr>
          <w:b/>
          <w:bCs/>
          <w:i/>
          <w:iCs/>
          <w:sz w:val="22"/>
          <w:szCs w:val="22"/>
        </w:rPr>
        <w:t xml:space="preserve"> </w:t>
      </w:r>
    </w:p>
    <w:p w:rsidR="005027A6" w:rsidRDefault="00E1786E" w:rsidP="0028526C">
      <w:pPr>
        <w:pStyle w:val="Default"/>
        <w:jc w:val="both"/>
        <w:rPr>
          <w:sz w:val="22"/>
          <w:szCs w:val="22"/>
        </w:rPr>
      </w:pPr>
      <w:r>
        <w:rPr>
          <w:sz w:val="22"/>
          <w:szCs w:val="22"/>
        </w:rPr>
        <w:t xml:space="preserve">No. </w:t>
      </w:r>
      <w:r w:rsidR="005027A6">
        <w:rPr>
          <w:sz w:val="22"/>
          <w:szCs w:val="22"/>
        </w:rPr>
        <w:t xml:space="preserve">On this issue, the Gujarat High Court referred to the ruling of the Apex Court in </w:t>
      </w:r>
      <w:r w:rsidR="005027A6">
        <w:rPr>
          <w:i/>
          <w:iCs/>
          <w:sz w:val="22"/>
          <w:szCs w:val="22"/>
        </w:rPr>
        <w:t>CIT v. Kelvinator of India Ltd. (2010) 320 ITR 561</w:t>
      </w:r>
      <w:r w:rsidR="005027A6">
        <w:rPr>
          <w:sz w:val="22"/>
          <w:szCs w:val="22"/>
        </w:rPr>
        <w:t>, wherein it was held that the Assessing Officer has the power only to reassess and not to review. Reassessment has to be based on fulfillment of certain precondition</w:t>
      </w:r>
      <w:r>
        <w:rPr>
          <w:sz w:val="22"/>
          <w:szCs w:val="22"/>
        </w:rPr>
        <w:t>.</w:t>
      </w:r>
    </w:p>
    <w:p w:rsidR="00E1786E" w:rsidRDefault="005027A6" w:rsidP="003F47B8">
      <w:pPr>
        <w:pStyle w:val="Default"/>
        <w:jc w:val="both"/>
        <w:rPr>
          <w:sz w:val="22"/>
          <w:szCs w:val="22"/>
        </w:rPr>
      </w:pPr>
      <w:r>
        <w:rPr>
          <w:sz w:val="22"/>
          <w:szCs w:val="22"/>
        </w:rPr>
        <w:t xml:space="preserve">The Gujarat High Court, applying the rationale of the Apex Court ruling, observed that in the entire reasons recorded in this case, there was nothing on record to show that income had escaped assessment in respect of which the successor Assessing Officer received information subsequently, from an external source. </w:t>
      </w:r>
    </w:p>
    <w:p w:rsidR="005027A6" w:rsidRDefault="005027A6" w:rsidP="003F47B8">
      <w:pPr>
        <w:pStyle w:val="Default"/>
        <w:jc w:val="both"/>
        <w:rPr>
          <w:sz w:val="22"/>
          <w:szCs w:val="22"/>
        </w:rPr>
      </w:pPr>
      <w:r>
        <w:rPr>
          <w:b/>
          <w:bCs/>
          <w:sz w:val="22"/>
          <w:szCs w:val="22"/>
        </w:rPr>
        <w:t xml:space="preserve">8. Would the words “shall be issued” used in section 149 mean ‘mere signing of notice by the Assessing Officer’ or ‘handing over of the said notice in the hands of the proper officer for serving it to the assessee’ to constitute a valid notice issued within the prescribed time limit? </w:t>
      </w:r>
    </w:p>
    <w:p w:rsidR="005027A6" w:rsidRDefault="005027A6" w:rsidP="003F47B8">
      <w:pPr>
        <w:pStyle w:val="Default"/>
        <w:jc w:val="both"/>
        <w:rPr>
          <w:sz w:val="22"/>
          <w:szCs w:val="22"/>
        </w:rPr>
      </w:pPr>
      <w:proofErr w:type="spellStart"/>
      <w:proofErr w:type="gramStart"/>
      <w:r>
        <w:rPr>
          <w:b/>
          <w:bCs/>
          <w:i/>
          <w:iCs/>
          <w:sz w:val="22"/>
          <w:szCs w:val="22"/>
        </w:rPr>
        <w:t>Kanubhai</w:t>
      </w:r>
      <w:proofErr w:type="spellEnd"/>
      <w:r>
        <w:rPr>
          <w:b/>
          <w:bCs/>
          <w:i/>
          <w:iCs/>
          <w:sz w:val="22"/>
          <w:szCs w:val="22"/>
        </w:rPr>
        <w:t xml:space="preserve"> M. Patel (HUF) v. </w:t>
      </w:r>
      <w:proofErr w:type="spellStart"/>
      <w:r>
        <w:rPr>
          <w:b/>
          <w:bCs/>
          <w:i/>
          <w:iCs/>
          <w:sz w:val="22"/>
          <w:szCs w:val="22"/>
        </w:rPr>
        <w:t>Hiren</w:t>
      </w:r>
      <w:proofErr w:type="spellEnd"/>
      <w:r>
        <w:rPr>
          <w:b/>
          <w:bCs/>
          <w:i/>
          <w:iCs/>
          <w:sz w:val="22"/>
          <w:szCs w:val="22"/>
        </w:rPr>
        <w:t xml:space="preserve"> Bhatt or his successors to Office (2011) 334 ITR 25 (</w:t>
      </w:r>
      <w:proofErr w:type="spellStart"/>
      <w:r>
        <w:rPr>
          <w:b/>
          <w:bCs/>
          <w:i/>
          <w:iCs/>
          <w:sz w:val="22"/>
          <w:szCs w:val="22"/>
        </w:rPr>
        <w:t>Guj</w:t>
      </w:r>
      <w:proofErr w:type="spellEnd"/>
      <w:r>
        <w:rPr>
          <w:b/>
          <w:bCs/>
          <w:i/>
          <w:iCs/>
          <w:sz w:val="22"/>
          <w:szCs w:val="22"/>
        </w:rPr>
        <w:t>.)</w:t>
      </w:r>
      <w:proofErr w:type="gramEnd"/>
      <w:r>
        <w:rPr>
          <w:b/>
          <w:bCs/>
          <w:i/>
          <w:iCs/>
          <w:sz w:val="22"/>
          <w:szCs w:val="22"/>
        </w:rPr>
        <w:t xml:space="preserve"> </w:t>
      </w:r>
    </w:p>
    <w:p w:rsidR="005027A6" w:rsidRDefault="00E1786E" w:rsidP="003F47B8">
      <w:pPr>
        <w:pStyle w:val="Default"/>
        <w:jc w:val="both"/>
        <w:rPr>
          <w:sz w:val="22"/>
          <w:szCs w:val="22"/>
        </w:rPr>
      </w:pPr>
      <w:r>
        <w:rPr>
          <w:sz w:val="22"/>
          <w:szCs w:val="22"/>
        </w:rPr>
        <w:t xml:space="preserve">No. </w:t>
      </w:r>
      <w:r w:rsidR="005027A6">
        <w:rPr>
          <w:sz w:val="22"/>
          <w:szCs w:val="22"/>
        </w:rPr>
        <w:t>The Gujarat High Court observed that according to Black's Law Dictionary, the term ‘issue’ when used with reference to writs, process, and the like, would mean as importing delivery to the proper person, or to the proper officer for service etc. In the present case, the notice has been signed on 31</w:t>
      </w:r>
      <w:r w:rsidR="005027A6">
        <w:rPr>
          <w:sz w:val="14"/>
          <w:szCs w:val="14"/>
        </w:rPr>
        <w:t xml:space="preserve">st </w:t>
      </w:r>
      <w:r w:rsidR="005027A6">
        <w:rPr>
          <w:sz w:val="22"/>
          <w:szCs w:val="22"/>
        </w:rPr>
        <w:t>March, 2010, whereas the same were sent to the speed post centre for booking only on 7</w:t>
      </w:r>
      <w:r w:rsidR="005027A6">
        <w:rPr>
          <w:sz w:val="14"/>
          <w:szCs w:val="14"/>
        </w:rPr>
        <w:t xml:space="preserve">th </w:t>
      </w:r>
      <w:r w:rsidR="005027A6">
        <w:rPr>
          <w:sz w:val="22"/>
          <w:szCs w:val="22"/>
        </w:rPr>
        <w:t>April, 2010. From the above definition of the word "issue", it is apparent that mere signing of notices on 31</w:t>
      </w:r>
      <w:r w:rsidR="005027A6">
        <w:rPr>
          <w:sz w:val="14"/>
          <w:szCs w:val="14"/>
        </w:rPr>
        <w:t xml:space="preserve">st </w:t>
      </w:r>
      <w:r w:rsidR="005027A6">
        <w:rPr>
          <w:sz w:val="22"/>
          <w:szCs w:val="22"/>
        </w:rPr>
        <w:t xml:space="preserve">March, 2010 cannot tantamount to issuance of notice as contemplated under section 149. The date of issue would be the date on which the same were handed over for service to the proper officer, which, in the facts of the present case, would be the date on which the said notices were actually handed over to the post office for the purpose of effecting service on the assessee. </w:t>
      </w:r>
    </w:p>
    <w:p w:rsidR="005027A6" w:rsidRDefault="005027A6" w:rsidP="003F47B8">
      <w:pPr>
        <w:pStyle w:val="Default"/>
        <w:jc w:val="both"/>
        <w:rPr>
          <w:sz w:val="22"/>
          <w:szCs w:val="22"/>
        </w:rPr>
      </w:pPr>
      <w:r>
        <w:rPr>
          <w:b/>
          <w:bCs/>
          <w:sz w:val="22"/>
          <w:szCs w:val="22"/>
        </w:rPr>
        <w:t xml:space="preserve">9. Can the Assessing Officer issue notice under section 154 to rectify a mistake apparent from record in the intimation under section 143(1), after issue of a valid notice under section 143(2)? </w:t>
      </w:r>
    </w:p>
    <w:p w:rsidR="005027A6" w:rsidRDefault="005027A6" w:rsidP="003F47B8">
      <w:pPr>
        <w:pStyle w:val="Default"/>
        <w:jc w:val="both"/>
        <w:rPr>
          <w:sz w:val="22"/>
          <w:szCs w:val="22"/>
        </w:rPr>
      </w:pPr>
      <w:r>
        <w:rPr>
          <w:b/>
          <w:bCs/>
          <w:i/>
          <w:iCs/>
          <w:sz w:val="22"/>
          <w:szCs w:val="22"/>
        </w:rPr>
        <w:t xml:space="preserve">CIT v. Haryana State Handloom and Handicrafts Corporation Ltd. (2011) 336 ITR 699 (P&amp;H) </w:t>
      </w:r>
    </w:p>
    <w:p w:rsidR="005027A6" w:rsidRDefault="00CC3DF4" w:rsidP="00A000D6">
      <w:pPr>
        <w:pStyle w:val="Default"/>
        <w:jc w:val="both"/>
        <w:rPr>
          <w:sz w:val="22"/>
          <w:szCs w:val="22"/>
        </w:rPr>
      </w:pPr>
      <w:r>
        <w:rPr>
          <w:sz w:val="22"/>
          <w:szCs w:val="22"/>
        </w:rPr>
        <w:t>No. Therefore, the</w:t>
      </w:r>
      <w:r w:rsidR="005027A6">
        <w:rPr>
          <w:sz w:val="22"/>
          <w:szCs w:val="22"/>
        </w:rPr>
        <w:t xml:space="preserve"> Assessing Officer has</w:t>
      </w:r>
      <w:r w:rsidR="00A000D6">
        <w:rPr>
          <w:sz w:val="22"/>
          <w:szCs w:val="22"/>
        </w:rPr>
        <w:t xml:space="preserve"> </w:t>
      </w:r>
      <w:r w:rsidR="005027A6">
        <w:rPr>
          <w:sz w:val="22"/>
          <w:szCs w:val="22"/>
        </w:rPr>
        <w:t xml:space="preserve">to proceed under section 143(3) and issue an assessment order. If issue of notice under section 154 is permitted to rectify the intimation issued under section 143(1), then it would lead to duplication of work and wastage of time. </w:t>
      </w:r>
    </w:p>
    <w:p w:rsidR="005027A6" w:rsidRDefault="005027A6" w:rsidP="003F47B8">
      <w:pPr>
        <w:pStyle w:val="Default"/>
        <w:jc w:val="both"/>
        <w:rPr>
          <w:sz w:val="22"/>
          <w:szCs w:val="22"/>
        </w:rPr>
      </w:pPr>
      <w:r>
        <w:rPr>
          <w:b/>
          <w:bCs/>
          <w:sz w:val="22"/>
          <w:szCs w:val="22"/>
        </w:rPr>
        <w:t xml:space="preserve">10. Would the doctrine of merger apply for calculating the period of limitation under section 154(7)? </w:t>
      </w:r>
    </w:p>
    <w:p w:rsidR="005027A6" w:rsidRDefault="005027A6" w:rsidP="003F47B8">
      <w:pPr>
        <w:pStyle w:val="Default"/>
        <w:jc w:val="both"/>
        <w:rPr>
          <w:sz w:val="22"/>
          <w:szCs w:val="22"/>
        </w:rPr>
      </w:pPr>
      <w:r>
        <w:rPr>
          <w:b/>
          <w:bCs/>
          <w:i/>
          <w:iCs/>
          <w:sz w:val="22"/>
          <w:szCs w:val="22"/>
        </w:rPr>
        <w:t xml:space="preserve">CIT v. Tony Electronics Limited (2010) 320 ITR 378 (Del.) </w:t>
      </w:r>
    </w:p>
    <w:p w:rsidR="005027A6" w:rsidRDefault="005027A6" w:rsidP="003F47B8">
      <w:pPr>
        <w:pStyle w:val="Default"/>
        <w:jc w:val="both"/>
        <w:rPr>
          <w:sz w:val="22"/>
          <w:szCs w:val="22"/>
        </w:rPr>
      </w:pPr>
      <w:r>
        <w:rPr>
          <w:b/>
          <w:bCs/>
          <w:sz w:val="22"/>
          <w:szCs w:val="22"/>
        </w:rPr>
        <w:t xml:space="preserve">Relevant section: 154(7) </w:t>
      </w:r>
    </w:p>
    <w:p w:rsidR="005027A6" w:rsidRDefault="005027A6" w:rsidP="003F47B8">
      <w:pPr>
        <w:pStyle w:val="Default"/>
        <w:jc w:val="both"/>
        <w:rPr>
          <w:sz w:val="22"/>
          <w:szCs w:val="22"/>
        </w:rPr>
      </w:pPr>
      <w:r>
        <w:rPr>
          <w:b/>
          <w:bCs/>
          <w:sz w:val="22"/>
          <w:szCs w:val="22"/>
        </w:rPr>
        <w:t xml:space="preserve">The High Court held that once an appeal against the order passed by an authority is preferred and is decided by the appellate authority, the order of the Assessing Officer merges with the order of the appellate </w:t>
      </w:r>
      <w:r>
        <w:rPr>
          <w:b/>
          <w:bCs/>
          <w:sz w:val="22"/>
          <w:szCs w:val="22"/>
        </w:rPr>
        <w:lastRenderedPageBreak/>
        <w:t xml:space="preserve">authority. </w:t>
      </w:r>
      <w:r>
        <w:rPr>
          <w:sz w:val="22"/>
          <w:szCs w:val="22"/>
        </w:rPr>
        <w:t xml:space="preserve">After merger, the order of the original authority ceases to exist and the order of the appellate authority prevails. Thus, the period of limitation of 4 years for the purpose of section 154(7) has to be counted from the date of the order of the Appellate Authority. </w:t>
      </w:r>
    </w:p>
    <w:p w:rsidR="00CC3DF4" w:rsidRDefault="005027A6" w:rsidP="003F47B8">
      <w:pPr>
        <w:pStyle w:val="Default"/>
        <w:jc w:val="both"/>
        <w:rPr>
          <w:i/>
          <w:iCs/>
          <w:sz w:val="22"/>
          <w:szCs w:val="22"/>
        </w:rPr>
      </w:pPr>
      <w:r>
        <w:rPr>
          <w:b/>
          <w:bCs/>
          <w:sz w:val="22"/>
          <w:szCs w:val="22"/>
        </w:rPr>
        <w:t xml:space="preserve">Note </w:t>
      </w:r>
      <w:r>
        <w:rPr>
          <w:i/>
          <w:iCs/>
          <w:sz w:val="22"/>
          <w:szCs w:val="22"/>
        </w:rPr>
        <w:t>- In this case, the Delhi High Court has followed the decision of the Supreme Court in case of</w:t>
      </w:r>
    </w:p>
    <w:p w:rsidR="005027A6" w:rsidRDefault="005027A6" w:rsidP="003F47B8">
      <w:pPr>
        <w:pStyle w:val="Default"/>
        <w:jc w:val="both"/>
        <w:rPr>
          <w:sz w:val="22"/>
          <w:szCs w:val="22"/>
        </w:rPr>
      </w:pPr>
      <w:r>
        <w:rPr>
          <w:i/>
          <w:iCs/>
          <w:sz w:val="22"/>
          <w:szCs w:val="22"/>
        </w:rPr>
        <w:t xml:space="preserve"> Hind Wire Industries v. CIT</w:t>
      </w:r>
    </w:p>
    <w:p w:rsidR="005027A6" w:rsidRDefault="005027A6" w:rsidP="003F47B8">
      <w:pPr>
        <w:pStyle w:val="Default"/>
        <w:pageBreakBefore/>
        <w:jc w:val="both"/>
        <w:rPr>
          <w:sz w:val="96"/>
          <w:szCs w:val="96"/>
        </w:rPr>
      </w:pPr>
      <w:r>
        <w:rPr>
          <w:b/>
          <w:bCs/>
          <w:sz w:val="96"/>
          <w:szCs w:val="96"/>
        </w:rPr>
        <w:lastRenderedPageBreak/>
        <w:t xml:space="preserve">13 </w:t>
      </w:r>
    </w:p>
    <w:p w:rsidR="005027A6" w:rsidRDefault="005027A6" w:rsidP="003F47B8">
      <w:pPr>
        <w:pStyle w:val="Default"/>
        <w:jc w:val="both"/>
        <w:rPr>
          <w:sz w:val="38"/>
          <w:szCs w:val="38"/>
        </w:rPr>
      </w:pPr>
      <w:r>
        <w:rPr>
          <w:b/>
          <w:bCs/>
          <w:sz w:val="48"/>
          <w:szCs w:val="48"/>
        </w:rPr>
        <w:t>A</w:t>
      </w:r>
      <w:r>
        <w:rPr>
          <w:b/>
          <w:bCs/>
          <w:sz w:val="38"/>
          <w:szCs w:val="38"/>
        </w:rPr>
        <w:t xml:space="preserve">PPEALS </w:t>
      </w:r>
      <w:r>
        <w:rPr>
          <w:b/>
          <w:bCs/>
          <w:sz w:val="48"/>
          <w:szCs w:val="48"/>
        </w:rPr>
        <w:t>A</w:t>
      </w:r>
      <w:r>
        <w:rPr>
          <w:b/>
          <w:bCs/>
          <w:sz w:val="38"/>
          <w:szCs w:val="38"/>
        </w:rPr>
        <w:t xml:space="preserve">ND </w:t>
      </w:r>
      <w:r>
        <w:rPr>
          <w:b/>
          <w:bCs/>
          <w:sz w:val="48"/>
          <w:szCs w:val="48"/>
        </w:rPr>
        <w:t>R</w:t>
      </w:r>
      <w:r>
        <w:rPr>
          <w:b/>
          <w:bCs/>
          <w:sz w:val="38"/>
          <w:szCs w:val="38"/>
        </w:rPr>
        <w:t xml:space="preserve">EVISION </w:t>
      </w:r>
    </w:p>
    <w:p w:rsidR="005027A6" w:rsidRDefault="005027A6" w:rsidP="003F47B8">
      <w:pPr>
        <w:pStyle w:val="Default"/>
        <w:jc w:val="both"/>
        <w:rPr>
          <w:sz w:val="22"/>
          <w:szCs w:val="22"/>
        </w:rPr>
      </w:pPr>
      <w:r>
        <w:rPr>
          <w:b/>
          <w:bCs/>
          <w:sz w:val="22"/>
          <w:szCs w:val="22"/>
        </w:rPr>
        <w:t xml:space="preserve">1. Would the period of limitation for an order passed under section 263 be reckoned from the original order passed by the Assessing Officer under section 143(3) or from the order of reassessment passed under section 147, where the subject matter of revision is different from the subject matter of reassessment under section 147? </w:t>
      </w:r>
    </w:p>
    <w:p w:rsidR="005027A6" w:rsidRDefault="005027A6" w:rsidP="003F47B8">
      <w:pPr>
        <w:pStyle w:val="Default"/>
        <w:jc w:val="both"/>
        <w:rPr>
          <w:sz w:val="22"/>
          <w:szCs w:val="22"/>
        </w:rPr>
      </w:pPr>
      <w:proofErr w:type="gramStart"/>
      <w:r>
        <w:rPr>
          <w:b/>
          <w:bCs/>
          <w:i/>
          <w:iCs/>
          <w:sz w:val="22"/>
          <w:szCs w:val="22"/>
        </w:rPr>
        <w:t>CIT v. ICICI Bank Ltd. (2012) 343 ITR 74 (</w:t>
      </w:r>
      <w:proofErr w:type="spellStart"/>
      <w:r>
        <w:rPr>
          <w:b/>
          <w:bCs/>
          <w:i/>
          <w:iCs/>
          <w:sz w:val="22"/>
          <w:szCs w:val="22"/>
        </w:rPr>
        <w:t>Bom</w:t>
      </w:r>
      <w:proofErr w:type="spellEnd"/>
      <w:r>
        <w:rPr>
          <w:b/>
          <w:bCs/>
          <w:i/>
          <w:iCs/>
          <w:sz w:val="22"/>
          <w:szCs w:val="22"/>
        </w:rPr>
        <w:t>.)</w:t>
      </w:r>
      <w:proofErr w:type="gramEnd"/>
      <w:r>
        <w:rPr>
          <w:b/>
          <w:bCs/>
          <w:i/>
          <w:iCs/>
          <w:sz w:val="22"/>
          <w:szCs w:val="22"/>
        </w:rPr>
        <w:t xml:space="preserve"> </w:t>
      </w:r>
    </w:p>
    <w:p w:rsidR="005F7D60" w:rsidRDefault="005F7D60" w:rsidP="00CC3DF4">
      <w:pPr>
        <w:pStyle w:val="Default"/>
        <w:jc w:val="both"/>
        <w:rPr>
          <w:sz w:val="22"/>
          <w:szCs w:val="22"/>
        </w:rPr>
      </w:pPr>
      <w:r>
        <w:rPr>
          <w:sz w:val="22"/>
          <w:szCs w:val="22"/>
        </w:rPr>
        <w:t xml:space="preserve">From </w:t>
      </w:r>
      <w:proofErr w:type="gramStart"/>
      <w:r>
        <w:rPr>
          <w:sz w:val="22"/>
          <w:szCs w:val="22"/>
        </w:rPr>
        <w:t>the  original</w:t>
      </w:r>
      <w:proofErr w:type="gramEnd"/>
      <w:r>
        <w:rPr>
          <w:sz w:val="22"/>
          <w:szCs w:val="22"/>
        </w:rPr>
        <w:t xml:space="preserve"> order . </w:t>
      </w:r>
    </w:p>
    <w:p w:rsidR="005027A6" w:rsidRDefault="005F7D60" w:rsidP="00CC3DF4">
      <w:pPr>
        <w:pStyle w:val="Default"/>
        <w:jc w:val="both"/>
        <w:rPr>
          <w:sz w:val="22"/>
          <w:szCs w:val="22"/>
        </w:rPr>
      </w:pPr>
      <w:r>
        <w:rPr>
          <w:sz w:val="22"/>
          <w:szCs w:val="22"/>
        </w:rPr>
        <w:t>T</w:t>
      </w:r>
      <w:r w:rsidR="005027A6">
        <w:rPr>
          <w:sz w:val="22"/>
          <w:szCs w:val="22"/>
        </w:rPr>
        <w:t>he Bombay High Court held that the order of assessment under section 143(3) allowed deduction under section 36(1</w:t>
      </w:r>
      <w:proofErr w:type="gramStart"/>
      <w:r w:rsidR="005027A6">
        <w:rPr>
          <w:sz w:val="22"/>
          <w:szCs w:val="22"/>
        </w:rPr>
        <w:t>)(</w:t>
      </w:r>
      <w:proofErr w:type="gramEnd"/>
      <w:r w:rsidR="005027A6">
        <w:rPr>
          <w:sz w:val="22"/>
          <w:szCs w:val="22"/>
        </w:rPr>
        <w:t>vii), 36(1)(</w:t>
      </w:r>
      <w:proofErr w:type="spellStart"/>
      <w:r w:rsidR="005027A6">
        <w:rPr>
          <w:sz w:val="22"/>
          <w:szCs w:val="22"/>
        </w:rPr>
        <w:t>viia</w:t>
      </w:r>
      <w:proofErr w:type="spellEnd"/>
      <w:r w:rsidR="005027A6">
        <w:rPr>
          <w:sz w:val="22"/>
          <w:szCs w:val="22"/>
        </w:rPr>
        <w:t xml:space="preserve">) and in respect of foreign exchange rate difference. The order of reassessment, however, had not dealt with these issues. Therefore, the doctrine of merger cannot be applied in this case. The order under section 143(3) cannot stand merged with the order of reassessment in respect of those issues which did not form the subject matter of the reassessment. </w:t>
      </w:r>
    </w:p>
    <w:p w:rsidR="005027A6" w:rsidRDefault="005027A6" w:rsidP="003F47B8">
      <w:pPr>
        <w:pStyle w:val="Default"/>
        <w:jc w:val="both"/>
        <w:rPr>
          <w:sz w:val="22"/>
          <w:szCs w:val="22"/>
        </w:rPr>
      </w:pPr>
      <w:r>
        <w:rPr>
          <w:b/>
          <w:bCs/>
          <w:sz w:val="22"/>
          <w:szCs w:val="22"/>
        </w:rPr>
        <w:t xml:space="preserve">2. Can the Commissioner initiate revision proceedings under section 263 on the ground that the Assessing Officer’s order not initiating penal proceedings was erroneous and prejudicial to the interest of the Revenue, in a case where non-initiation of penal proceedings was a pre-condition for surrender of income by the assessee? </w:t>
      </w:r>
    </w:p>
    <w:p w:rsidR="005027A6" w:rsidRDefault="005027A6" w:rsidP="003F47B8">
      <w:pPr>
        <w:pStyle w:val="Default"/>
        <w:jc w:val="both"/>
        <w:rPr>
          <w:sz w:val="22"/>
          <w:szCs w:val="22"/>
        </w:rPr>
      </w:pPr>
      <w:r>
        <w:rPr>
          <w:b/>
          <w:bCs/>
          <w:i/>
          <w:iCs/>
          <w:sz w:val="22"/>
          <w:szCs w:val="22"/>
        </w:rPr>
        <w:t xml:space="preserve">CIT v. </w:t>
      </w:r>
      <w:proofErr w:type="spellStart"/>
      <w:r>
        <w:rPr>
          <w:b/>
          <w:bCs/>
          <w:i/>
          <w:iCs/>
          <w:sz w:val="22"/>
          <w:szCs w:val="22"/>
        </w:rPr>
        <w:t>Subhash</w:t>
      </w:r>
      <w:proofErr w:type="spellEnd"/>
      <w:r>
        <w:rPr>
          <w:b/>
          <w:bCs/>
          <w:i/>
          <w:iCs/>
          <w:sz w:val="22"/>
          <w:szCs w:val="22"/>
        </w:rPr>
        <w:t xml:space="preserve"> Kumar Jain (2011) 335 ITR 364 (P&amp;H) </w:t>
      </w:r>
    </w:p>
    <w:p w:rsidR="005027A6" w:rsidRDefault="005F7D60" w:rsidP="005F7D60">
      <w:pPr>
        <w:pStyle w:val="Default"/>
        <w:jc w:val="both"/>
        <w:rPr>
          <w:sz w:val="22"/>
          <w:szCs w:val="22"/>
        </w:rPr>
      </w:pPr>
      <w:r>
        <w:rPr>
          <w:sz w:val="22"/>
          <w:szCs w:val="22"/>
        </w:rPr>
        <w:t>No.</w:t>
      </w:r>
      <w:r w:rsidR="005027A6">
        <w:rPr>
          <w:sz w:val="22"/>
          <w:szCs w:val="22"/>
        </w:rPr>
        <w:t xml:space="preserve"> </w:t>
      </w:r>
    </w:p>
    <w:p w:rsidR="005027A6" w:rsidRDefault="005027A6" w:rsidP="005F7D60">
      <w:pPr>
        <w:pStyle w:val="Default"/>
        <w:jc w:val="both"/>
        <w:rPr>
          <w:sz w:val="22"/>
          <w:szCs w:val="22"/>
        </w:rPr>
      </w:pPr>
      <w:r>
        <w:rPr>
          <w:sz w:val="22"/>
          <w:szCs w:val="22"/>
        </w:rPr>
        <w:t xml:space="preserve">On this issue, the Punjab and Haryana High Court observed that, on perusal of the office note issued by the Assessing Officer, it was clear that the assessee had made surrender of income with a clear condition that no penal action under section 271(1)(c) would be initiated. The office note further depicts that the offer of the assessee was accepted by the Department. Once that was so, the Commissioner cannot take a different view and levy penalty. The High Court relied on the decision of the Bombay High Court in </w:t>
      </w:r>
      <w:proofErr w:type="spellStart"/>
      <w:r>
        <w:rPr>
          <w:i/>
          <w:iCs/>
          <w:sz w:val="22"/>
          <w:szCs w:val="22"/>
        </w:rPr>
        <w:t>Jivatlal</w:t>
      </w:r>
      <w:proofErr w:type="spellEnd"/>
      <w:r>
        <w:rPr>
          <w:i/>
          <w:iCs/>
          <w:sz w:val="22"/>
          <w:szCs w:val="22"/>
        </w:rPr>
        <w:t xml:space="preserve"> </w:t>
      </w:r>
      <w:proofErr w:type="spellStart"/>
      <w:r w:rsidR="005F7D60">
        <w:rPr>
          <w:i/>
          <w:iCs/>
          <w:sz w:val="22"/>
          <w:szCs w:val="22"/>
        </w:rPr>
        <w:t>P</w:t>
      </w:r>
      <w:r>
        <w:rPr>
          <w:i/>
          <w:iCs/>
          <w:sz w:val="22"/>
          <w:szCs w:val="22"/>
        </w:rPr>
        <w:t>urtapshi</w:t>
      </w:r>
      <w:proofErr w:type="spellEnd"/>
      <w:r>
        <w:rPr>
          <w:i/>
          <w:iCs/>
          <w:sz w:val="22"/>
          <w:szCs w:val="22"/>
        </w:rPr>
        <w:t xml:space="preserve"> v. CIT (1967) 65 ITR 261</w:t>
      </w:r>
      <w:r>
        <w:rPr>
          <w:sz w:val="22"/>
          <w:szCs w:val="22"/>
        </w:rPr>
        <w:t xml:space="preserve">, where it was observed that an order based on an agreement cannot give rise to grievances and the same cannot be agitated. </w:t>
      </w:r>
    </w:p>
    <w:p w:rsidR="005027A6" w:rsidRDefault="005027A6" w:rsidP="003F47B8">
      <w:pPr>
        <w:pStyle w:val="Default"/>
        <w:jc w:val="both"/>
        <w:rPr>
          <w:sz w:val="22"/>
          <w:szCs w:val="22"/>
        </w:rPr>
      </w:pPr>
      <w:r>
        <w:rPr>
          <w:b/>
          <w:bCs/>
          <w:sz w:val="22"/>
          <w:szCs w:val="22"/>
        </w:rPr>
        <w:t>3. Can an assessee make an additional/new claim before an appellate authority, which was not claimed by the assessee in the return of income (though he was legally entitled to)</w:t>
      </w:r>
      <w:proofErr w:type="gramStart"/>
      <w:r>
        <w:rPr>
          <w:b/>
          <w:bCs/>
          <w:sz w:val="22"/>
          <w:szCs w:val="22"/>
        </w:rPr>
        <w:t>,</w:t>
      </w:r>
      <w:proofErr w:type="gramEnd"/>
      <w:r>
        <w:rPr>
          <w:b/>
          <w:bCs/>
          <w:sz w:val="22"/>
          <w:szCs w:val="22"/>
        </w:rPr>
        <w:t xml:space="preserve"> otherwise than by way of filing a revised return of income? </w:t>
      </w:r>
    </w:p>
    <w:p w:rsidR="005027A6" w:rsidRDefault="005027A6" w:rsidP="003F47B8">
      <w:pPr>
        <w:pStyle w:val="Default"/>
        <w:jc w:val="both"/>
        <w:rPr>
          <w:sz w:val="22"/>
          <w:szCs w:val="22"/>
        </w:rPr>
      </w:pPr>
      <w:proofErr w:type="gramStart"/>
      <w:r>
        <w:rPr>
          <w:b/>
          <w:bCs/>
          <w:i/>
          <w:iCs/>
          <w:sz w:val="22"/>
          <w:szCs w:val="22"/>
        </w:rPr>
        <w:t xml:space="preserve">CIT v. </w:t>
      </w:r>
      <w:proofErr w:type="spellStart"/>
      <w:r>
        <w:rPr>
          <w:b/>
          <w:bCs/>
          <w:i/>
          <w:iCs/>
          <w:sz w:val="22"/>
          <w:szCs w:val="22"/>
        </w:rPr>
        <w:t>Pruthvi</w:t>
      </w:r>
      <w:proofErr w:type="spellEnd"/>
      <w:r>
        <w:rPr>
          <w:b/>
          <w:bCs/>
          <w:i/>
          <w:iCs/>
          <w:sz w:val="22"/>
          <w:szCs w:val="22"/>
        </w:rPr>
        <w:t xml:space="preserve"> Brokers &amp; Shareholders (2012) 208 Taxman 498 (</w:t>
      </w:r>
      <w:proofErr w:type="spellStart"/>
      <w:r>
        <w:rPr>
          <w:b/>
          <w:bCs/>
          <w:i/>
          <w:iCs/>
          <w:sz w:val="22"/>
          <w:szCs w:val="22"/>
        </w:rPr>
        <w:t>Bom</w:t>
      </w:r>
      <w:proofErr w:type="spellEnd"/>
      <w:r>
        <w:rPr>
          <w:b/>
          <w:bCs/>
          <w:i/>
          <w:iCs/>
          <w:sz w:val="22"/>
          <w:szCs w:val="22"/>
        </w:rPr>
        <w:t>.)</w:t>
      </w:r>
      <w:proofErr w:type="gramEnd"/>
      <w:r>
        <w:rPr>
          <w:b/>
          <w:bCs/>
          <w:i/>
          <w:iCs/>
          <w:sz w:val="22"/>
          <w:szCs w:val="22"/>
        </w:rPr>
        <w:t xml:space="preserve"> </w:t>
      </w:r>
    </w:p>
    <w:p w:rsidR="005027A6" w:rsidRDefault="00902AC6" w:rsidP="003F47B8">
      <w:pPr>
        <w:pStyle w:val="Default"/>
        <w:jc w:val="both"/>
        <w:rPr>
          <w:sz w:val="22"/>
          <w:szCs w:val="22"/>
        </w:rPr>
      </w:pPr>
      <w:r>
        <w:rPr>
          <w:sz w:val="22"/>
          <w:szCs w:val="22"/>
        </w:rPr>
        <w:t xml:space="preserve">Yes. </w:t>
      </w:r>
      <w:r w:rsidR="005027A6">
        <w:rPr>
          <w:sz w:val="22"/>
          <w:szCs w:val="22"/>
        </w:rPr>
        <w:t xml:space="preserve">While considering the above mentioned issue, the Bombay High Court observed the decision of the Supreme Court, in the case of </w:t>
      </w:r>
      <w:r w:rsidR="005027A6">
        <w:rPr>
          <w:i/>
          <w:iCs/>
          <w:sz w:val="22"/>
          <w:szCs w:val="22"/>
        </w:rPr>
        <w:t xml:space="preserve">Jute Corporation of India Ltd. v. CIT (1991) 187 ITR 688 </w:t>
      </w:r>
      <w:r w:rsidR="005027A6">
        <w:rPr>
          <w:sz w:val="22"/>
          <w:szCs w:val="22"/>
        </w:rPr>
        <w:t xml:space="preserve">and </w:t>
      </w:r>
      <w:r w:rsidR="005027A6">
        <w:rPr>
          <w:i/>
          <w:iCs/>
          <w:sz w:val="22"/>
          <w:szCs w:val="22"/>
        </w:rPr>
        <w:t>National Thermal Power Corporation. Ltd v. CIT (1998) 229 ITR 383</w:t>
      </w:r>
      <w:r w:rsidR="005027A6">
        <w:rPr>
          <w:sz w:val="22"/>
          <w:szCs w:val="22"/>
        </w:rPr>
        <w:t>, that an assessee is entitled to raise additional claims before the appellate authorities. The appellate authorities have jurisdiction to permit additional claims before them, however, the exercise of such jurisdiction is entirely the authorities’</w:t>
      </w:r>
      <w:r w:rsidR="005027A6" w:rsidRPr="00902AC6">
        <w:rPr>
          <w:b/>
          <w:sz w:val="22"/>
          <w:szCs w:val="22"/>
        </w:rPr>
        <w:t xml:space="preserve"> discretion</w:t>
      </w:r>
      <w:r w:rsidR="005027A6">
        <w:rPr>
          <w:sz w:val="22"/>
          <w:szCs w:val="22"/>
        </w:rPr>
        <w:t xml:space="preserve">. </w:t>
      </w:r>
    </w:p>
    <w:p w:rsidR="005027A6" w:rsidRDefault="005027A6" w:rsidP="003F47B8">
      <w:pPr>
        <w:pStyle w:val="Default"/>
        <w:jc w:val="both"/>
        <w:rPr>
          <w:sz w:val="22"/>
          <w:szCs w:val="22"/>
        </w:rPr>
      </w:pPr>
      <w:r>
        <w:rPr>
          <w:sz w:val="22"/>
          <w:szCs w:val="22"/>
        </w:rPr>
        <w:t xml:space="preserve">Therefore, in the present case, the Bombay High Court, considering the above mentioned decisions, held that additional grounds can be raised before the Appellate Authority even otherwise than by way of filing return of income. However, in case the claim has to be made before the Assessing Officer, the same can only be made by way of filing a revised return of income. </w:t>
      </w:r>
    </w:p>
    <w:p w:rsidR="005027A6" w:rsidRDefault="005027A6" w:rsidP="003F47B8">
      <w:pPr>
        <w:pStyle w:val="Default"/>
        <w:jc w:val="both"/>
        <w:rPr>
          <w:sz w:val="22"/>
          <w:szCs w:val="22"/>
        </w:rPr>
      </w:pPr>
      <w:r>
        <w:rPr>
          <w:b/>
          <w:bCs/>
          <w:sz w:val="22"/>
          <w:szCs w:val="22"/>
        </w:rPr>
        <w:t xml:space="preserve">4. Does the Appellate Tribunal have the power to review or re-appreciate the correctness of its earlier decision under section 254(2)? </w:t>
      </w:r>
    </w:p>
    <w:p w:rsidR="005027A6" w:rsidRDefault="005027A6" w:rsidP="003F47B8">
      <w:pPr>
        <w:pStyle w:val="Default"/>
        <w:jc w:val="both"/>
        <w:rPr>
          <w:sz w:val="22"/>
          <w:szCs w:val="22"/>
        </w:rPr>
      </w:pPr>
      <w:proofErr w:type="gramStart"/>
      <w:r>
        <w:rPr>
          <w:b/>
          <w:bCs/>
          <w:i/>
          <w:iCs/>
          <w:sz w:val="22"/>
          <w:szCs w:val="22"/>
        </w:rPr>
        <w:t>CIT v. Earnest Exports Ltd. (2010) 323 ITR 577 (</w:t>
      </w:r>
      <w:proofErr w:type="spellStart"/>
      <w:r>
        <w:rPr>
          <w:b/>
          <w:bCs/>
          <w:i/>
          <w:iCs/>
          <w:sz w:val="22"/>
          <w:szCs w:val="22"/>
        </w:rPr>
        <w:t>Bom</w:t>
      </w:r>
      <w:proofErr w:type="spellEnd"/>
      <w:r>
        <w:rPr>
          <w:b/>
          <w:bCs/>
          <w:i/>
          <w:iCs/>
          <w:sz w:val="22"/>
          <w:szCs w:val="22"/>
        </w:rPr>
        <w:t>.)</w:t>
      </w:r>
      <w:proofErr w:type="gramEnd"/>
      <w:r>
        <w:rPr>
          <w:b/>
          <w:bCs/>
          <w:i/>
          <w:iCs/>
          <w:sz w:val="22"/>
          <w:szCs w:val="22"/>
        </w:rPr>
        <w:t xml:space="preserve"> </w:t>
      </w:r>
    </w:p>
    <w:p w:rsidR="005027A6" w:rsidRDefault="005027A6" w:rsidP="003F47B8">
      <w:pPr>
        <w:pStyle w:val="Default"/>
        <w:jc w:val="both"/>
        <w:rPr>
          <w:sz w:val="22"/>
          <w:szCs w:val="22"/>
        </w:rPr>
      </w:pPr>
      <w:r>
        <w:rPr>
          <w:b/>
          <w:bCs/>
          <w:sz w:val="22"/>
          <w:szCs w:val="22"/>
        </w:rPr>
        <w:t xml:space="preserve">Relevant section: 254(2) </w:t>
      </w:r>
    </w:p>
    <w:p w:rsidR="005027A6" w:rsidRDefault="00902AC6" w:rsidP="005C1ABE">
      <w:pPr>
        <w:pStyle w:val="Default"/>
        <w:jc w:val="both"/>
        <w:rPr>
          <w:sz w:val="22"/>
          <w:szCs w:val="22"/>
        </w:rPr>
      </w:pPr>
      <w:r>
        <w:rPr>
          <w:sz w:val="22"/>
          <w:szCs w:val="22"/>
        </w:rPr>
        <w:t xml:space="preserve">No. </w:t>
      </w:r>
      <w:r w:rsidR="005027A6">
        <w:rPr>
          <w:sz w:val="22"/>
          <w:szCs w:val="22"/>
        </w:rPr>
        <w:t xml:space="preserve">In this case, the High Court observed that the power under section 254(2) </w:t>
      </w:r>
      <w:r w:rsidR="005027A6" w:rsidRPr="00902AC6">
        <w:rPr>
          <w:sz w:val="22"/>
          <w:szCs w:val="22"/>
          <w:u w:val="single"/>
        </w:rPr>
        <w:t>is limited to rectification of a mistake apparent on record and therefore, the Tribunal must restrict itself within those parameters</w:t>
      </w:r>
      <w:r w:rsidR="005027A6">
        <w:rPr>
          <w:sz w:val="22"/>
          <w:szCs w:val="22"/>
        </w:rPr>
        <w:t xml:space="preserve">. </w:t>
      </w:r>
      <w:r w:rsidR="005027A6">
        <w:rPr>
          <w:b/>
          <w:bCs/>
          <w:sz w:val="22"/>
          <w:szCs w:val="22"/>
        </w:rPr>
        <w:t xml:space="preserve">Section 254(2) is not a carte blanche for the Tribunal to change its own view by substituting a view which it believes should have been taken in the first instance. </w:t>
      </w:r>
      <w:r w:rsidR="005027A6">
        <w:rPr>
          <w:sz w:val="22"/>
          <w:szCs w:val="22"/>
        </w:rPr>
        <w:t xml:space="preserve">Section 254(2) is not a mandate to unsettle decisions taken after due reflection. </w:t>
      </w:r>
    </w:p>
    <w:p w:rsidR="005027A6" w:rsidRDefault="005027A6" w:rsidP="003F47B8">
      <w:pPr>
        <w:pStyle w:val="Default"/>
        <w:jc w:val="both"/>
        <w:rPr>
          <w:sz w:val="22"/>
          <w:szCs w:val="22"/>
        </w:rPr>
      </w:pPr>
      <w:r>
        <w:rPr>
          <w:sz w:val="22"/>
          <w:szCs w:val="22"/>
        </w:rPr>
        <w:lastRenderedPageBreak/>
        <w:t xml:space="preserve">In this case, the Tribunal, while dealing with the application under section 245(2), virtually reconsidered the entire matter and came to a different conclusion. This amounted to a </w:t>
      </w:r>
      <w:proofErr w:type="spellStart"/>
      <w:r>
        <w:rPr>
          <w:sz w:val="22"/>
          <w:szCs w:val="22"/>
        </w:rPr>
        <w:t>reappreciation</w:t>
      </w:r>
      <w:proofErr w:type="spellEnd"/>
      <w:r>
        <w:rPr>
          <w:sz w:val="22"/>
          <w:szCs w:val="22"/>
        </w:rPr>
        <w:t xml:space="preserve"> of the correctness of the earlier decision on merits, which is beyond the scope of the power conferred under section 254(2). </w:t>
      </w:r>
    </w:p>
    <w:p w:rsidR="005027A6" w:rsidRDefault="005027A6" w:rsidP="003F47B8">
      <w:pPr>
        <w:pStyle w:val="Default"/>
        <w:jc w:val="both"/>
        <w:rPr>
          <w:sz w:val="22"/>
          <w:szCs w:val="22"/>
        </w:rPr>
      </w:pPr>
      <w:r>
        <w:rPr>
          <w:b/>
          <w:bCs/>
          <w:sz w:val="22"/>
          <w:szCs w:val="22"/>
        </w:rPr>
        <w:t xml:space="preserve">5. Can the Tribunal exercise its power of rectification under section 254(2) to </w:t>
      </w:r>
      <w:r w:rsidRPr="000A4E6C">
        <w:rPr>
          <w:b/>
          <w:bCs/>
          <w:sz w:val="22"/>
          <w:szCs w:val="22"/>
          <w:u w:val="single"/>
        </w:rPr>
        <w:t>recall</w:t>
      </w:r>
      <w:r>
        <w:rPr>
          <w:b/>
          <w:bCs/>
          <w:sz w:val="22"/>
          <w:szCs w:val="22"/>
        </w:rPr>
        <w:t xml:space="preserve"> its order in entirety, where there is a mistake apparent from record? </w:t>
      </w:r>
    </w:p>
    <w:p w:rsidR="005027A6" w:rsidRDefault="005027A6" w:rsidP="003F47B8">
      <w:pPr>
        <w:pStyle w:val="Default"/>
        <w:jc w:val="both"/>
        <w:rPr>
          <w:sz w:val="22"/>
          <w:szCs w:val="22"/>
        </w:rPr>
      </w:pPr>
      <w:proofErr w:type="spellStart"/>
      <w:r>
        <w:rPr>
          <w:b/>
          <w:bCs/>
          <w:i/>
          <w:iCs/>
          <w:sz w:val="22"/>
          <w:szCs w:val="22"/>
        </w:rPr>
        <w:t>Lachman</w:t>
      </w:r>
      <w:proofErr w:type="spellEnd"/>
      <w:r>
        <w:rPr>
          <w:b/>
          <w:bCs/>
          <w:i/>
          <w:iCs/>
          <w:sz w:val="22"/>
          <w:szCs w:val="22"/>
        </w:rPr>
        <w:t xml:space="preserve"> </w:t>
      </w:r>
      <w:proofErr w:type="spellStart"/>
      <w:r>
        <w:rPr>
          <w:b/>
          <w:bCs/>
          <w:i/>
          <w:iCs/>
          <w:sz w:val="22"/>
          <w:szCs w:val="22"/>
        </w:rPr>
        <w:t>Dass</w:t>
      </w:r>
      <w:proofErr w:type="spellEnd"/>
      <w:r>
        <w:rPr>
          <w:b/>
          <w:bCs/>
          <w:i/>
          <w:iCs/>
          <w:sz w:val="22"/>
          <w:szCs w:val="22"/>
        </w:rPr>
        <w:t xml:space="preserve"> Bhatia </w:t>
      </w:r>
      <w:proofErr w:type="spellStart"/>
      <w:r>
        <w:rPr>
          <w:b/>
          <w:bCs/>
          <w:i/>
          <w:iCs/>
          <w:sz w:val="22"/>
          <w:szCs w:val="22"/>
        </w:rPr>
        <w:t>Hingwala</w:t>
      </w:r>
      <w:proofErr w:type="spellEnd"/>
      <w:r>
        <w:rPr>
          <w:b/>
          <w:bCs/>
          <w:i/>
          <w:iCs/>
          <w:sz w:val="22"/>
          <w:szCs w:val="22"/>
        </w:rPr>
        <w:t xml:space="preserve"> (P) Ltd. v. ACIT (2011) 330 ITR 243 (Delhi</w:t>
      </w:r>
      <w:proofErr w:type="gramStart"/>
      <w:r>
        <w:rPr>
          <w:b/>
          <w:bCs/>
          <w:i/>
          <w:iCs/>
          <w:sz w:val="22"/>
          <w:szCs w:val="22"/>
        </w:rPr>
        <w:t>)(</w:t>
      </w:r>
      <w:proofErr w:type="gramEnd"/>
      <w:r>
        <w:rPr>
          <w:b/>
          <w:bCs/>
          <w:i/>
          <w:iCs/>
          <w:sz w:val="22"/>
          <w:szCs w:val="22"/>
        </w:rPr>
        <w:t xml:space="preserve">FB) </w:t>
      </w:r>
    </w:p>
    <w:p w:rsidR="005027A6" w:rsidRPr="000A4E6C" w:rsidRDefault="000A4E6C" w:rsidP="003F47B8">
      <w:pPr>
        <w:pStyle w:val="Default"/>
        <w:jc w:val="both"/>
        <w:rPr>
          <w:sz w:val="22"/>
          <w:szCs w:val="22"/>
          <w:u w:val="single"/>
        </w:rPr>
      </w:pPr>
      <w:r>
        <w:rPr>
          <w:sz w:val="22"/>
          <w:szCs w:val="22"/>
        </w:rPr>
        <w:t xml:space="preserve">Yes. </w:t>
      </w:r>
      <w:r w:rsidR="005027A6">
        <w:rPr>
          <w:sz w:val="22"/>
          <w:szCs w:val="22"/>
        </w:rPr>
        <w:t xml:space="preserve">On this issue, the Delhi High Court observed that the justification of an order passed by the Tribunal recalling its own order is required to be tested on the basis of the law laid down by the Apex Court in </w:t>
      </w:r>
      <w:r w:rsidR="005027A6">
        <w:rPr>
          <w:i/>
          <w:iCs/>
          <w:sz w:val="22"/>
          <w:szCs w:val="22"/>
        </w:rPr>
        <w:t xml:space="preserve">Honda </w:t>
      </w:r>
      <w:proofErr w:type="spellStart"/>
      <w:r w:rsidR="005027A6">
        <w:rPr>
          <w:i/>
          <w:iCs/>
          <w:sz w:val="22"/>
          <w:szCs w:val="22"/>
        </w:rPr>
        <w:t>Siel</w:t>
      </w:r>
      <w:proofErr w:type="spellEnd"/>
      <w:r w:rsidR="005027A6">
        <w:rPr>
          <w:i/>
          <w:iCs/>
          <w:sz w:val="22"/>
          <w:szCs w:val="22"/>
        </w:rPr>
        <w:t xml:space="preserve"> Power Products Ltd</w:t>
      </w:r>
      <w:r w:rsidR="005027A6">
        <w:rPr>
          <w:sz w:val="22"/>
          <w:szCs w:val="22"/>
        </w:rPr>
        <w:t xml:space="preserve">. </w:t>
      </w:r>
      <w:r w:rsidR="005027A6">
        <w:rPr>
          <w:i/>
          <w:iCs/>
          <w:sz w:val="22"/>
          <w:szCs w:val="22"/>
        </w:rPr>
        <w:t xml:space="preserve">v. CIT (2007) 295 ITR 466, </w:t>
      </w:r>
      <w:r w:rsidR="005027A6">
        <w:rPr>
          <w:sz w:val="22"/>
          <w:szCs w:val="22"/>
        </w:rPr>
        <w:t xml:space="preserve">dealing with the Tribunal’s power under section 254(2) to recall its order where prejudice has resulted to a party due to an apparent omission, mistake or error committed by the Tribunal while passing the order. Such recalling of order for correcting an apparent mistake committed by the Tribunal has nothing to do with the doctrine or concept of inherent power of review. It is a well settled provision of law that the Tribunal has no inherent power to review its own judgment or order on merits or </w:t>
      </w:r>
      <w:proofErr w:type="spellStart"/>
      <w:r w:rsidR="005027A6">
        <w:rPr>
          <w:sz w:val="22"/>
          <w:szCs w:val="22"/>
        </w:rPr>
        <w:t>reappreciate</w:t>
      </w:r>
      <w:proofErr w:type="spellEnd"/>
      <w:r w:rsidR="005027A6">
        <w:rPr>
          <w:sz w:val="22"/>
          <w:szCs w:val="22"/>
        </w:rPr>
        <w:t xml:space="preserve"> the correctness of its earlier decision on merits. However, the power to recall has to be distinguished from the power to review. </w:t>
      </w:r>
      <w:r w:rsidR="005027A6" w:rsidRPr="000A4E6C">
        <w:rPr>
          <w:sz w:val="22"/>
          <w:szCs w:val="22"/>
          <w:u w:val="single"/>
        </w:rPr>
        <w:t xml:space="preserve">While the Tribunal does not have the inherent power to review its order on merits, it can recall its order for the purpose of correcting a mistake apparent from the record. </w:t>
      </w:r>
    </w:p>
    <w:p w:rsidR="005027A6" w:rsidRDefault="005027A6" w:rsidP="003F47B8">
      <w:pPr>
        <w:pStyle w:val="Default"/>
        <w:jc w:val="both"/>
        <w:rPr>
          <w:sz w:val="22"/>
          <w:szCs w:val="22"/>
        </w:rPr>
      </w:pPr>
      <w:r>
        <w:rPr>
          <w:b/>
          <w:bCs/>
          <w:sz w:val="22"/>
          <w:szCs w:val="22"/>
        </w:rPr>
        <w:t xml:space="preserve">6. Does the High Court have an inherent power under the Income-tax Act, 1961 to review an earlier order passed on merits? </w:t>
      </w:r>
    </w:p>
    <w:p w:rsidR="005027A6" w:rsidRDefault="005027A6" w:rsidP="003F47B8">
      <w:pPr>
        <w:pStyle w:val="Default"/>
        <w:jc w:val="both"/>
        <w:rPr>
          <w:sz w:val="22"/>
          <w:szCs w:val="22"/>
        </w:rPr>
      </w:pPr>
      <w:r>
        <w:rPr>
          <w:b/>
          <w:bCs/>
          <w:i/>
          <w:iCs/>
          <w:sz w:val="22"/>
          <w:szCs w:val="22"/>
        </w:rPr>
        <w:t xml:space="preserve">Deepak Kumar </w:t>
      </w:r>
      <w:proofErr w:type="spellStart"/>
      <w:r>
        <w:rPr>
          <w:b/>
          <w:bCs/>
          <w:i/>
          <w:iCs/>
          <w:sz w:val="22"/>
          <w:szCs w:val="22"/>
        </w:rPr>
        <w:t>Garg</w:t>
      </w:r>
      <w:proofErr w:type="spellEnd"/>
      <w:r>
        <w:rPr>
          <w:b/>
          <w:bCs/>
          <w:i/>
          <w:iCs/>
          <w:sz w:val="22"/>
          <w:szCs w:val="22"/>
        </w:rPr>
        <w:t xml:space="preserve"> v. CIT (2010) 327 ITR 448 (MP) </w:t>
      </w:r>
    </w:p>
    <w:p w:rsidR="005027A6" w:rsidRDefault="005027A6" w:rsidP="003F47B8">
      <w:pPr>
        <w:pStyle w:val="Default"/>
        <w:jc w:val="both"/>
        <w:rPr>
          <w:sz w:val="22"/>
          <w:szCs w:val="22"/>
        </w:rPr>
      </w:pPr>
      <w:r>
        <w:rPr>
          <w:b/>
          <w:bCs/>
          <w:sz w:val="22"/>
          <w:szCs w:val="22"/>
        </w:rPr>
        <w:t xml:space="preserve">Relevant section: </w:t>
      </w:r>
      <w:proofErr w:type="gramStart"/>
      <w:r>
        <w:rPr>
          <w:b/>
          <w:bCs/>
          <w:sz w:val="22"/>
          <w:szCs w:val="22"/>
        </w:rPr>
        <w:t>260A(</w:t>
      </w:r>
      <w:proofErr w:type="gramEnd"/>
      <w:r>
        <w:rPr>
          <w:b/>
          <w:bCs/>
          <w:sz w:val="22"/>
          <w:szCs w:val="22"/>
        </w:rPr>
        <w:t xml:space="preserve">7) </w:t>
      </w:r>
    </w:p>
    <w:p w:rsidR="005027A6" w:rsidRDefault="000A4E6C" w:rsidP="003F47B8">
      <w:pPr>
        <w:pStyle w:val="Default"/>
        <w:jc w:val="both"/>
        <w:rPr>
          <w:sz w:val="22"/>
          <w:szCs w:val="22"/>
        </w:rPr>
      </w:pPr>
      <w:r>
        <w:rPr>
          <w:sz w:val="22"/>
          <w:szCs w:val="22"/>
        </w:rPr>
        <w:t xml:space="preserve">No. </w:t>
      </w:r>
      <w:r w:rsidR="005027A6">
        <w:rPr>
          <w:sz w:val="22"/>
          <w:szCs w:val="22"/>
        </w:rPr>
        <w:t>The power to review is not an inherent power and must be conferred by law specifically by express provision or by necessary implication.</w:t>
      </w:r>
      <w:r>
        <w:rPr>
          <w:sz w:val="22"/>
          <w:szCs w:val="22"/>
        </w:rPr>
        <w:t xml:space="preserve"> </w:t>
      </w:r>
      <w:r w:rsidR="005027A6">
        <w:rPr>
          <w:sz w:val="22"/>
          <w:szCs w:val="22"/>
        </w:rPr>
        <w:t xml:space="preserve">It was observed that, keeping in view the provisions of section </w:t>
      </w:r>
      <w:proofErr w:type="gramStart"/>
      <w:r w:rsidR="005027A6">
        <w:rPr>
          <w:sz w:val="22"/>
          <w:szCs w:val="22"/>
        </w:rPr>
        <w:t>260A(</w:t>
      </w:r>
      <w:proofErr w:type="gramEnd"/>
      <w:r w:rsidR="005027A6">
        <w:rPr>
          <w:sz w:val="22"/>
          <w:szCs w:val="22"/>
        </w:rPr>
        <w:t>7), the power of re-admission/restoration of the appeal is always enjoyed by the High Court. However, such power to restore the appeal cannot be treated to be a power to review the earlier order passed on merits.</w:t>
      </w:r>
    </w:p>
    <w:p w:rsidR="005027A6" w:rsidRDefault="005027A6" w:rsidP="003F47B8">
      <w:pPr>
        <w:pStyle w:val="Default"/>
        <w:pageBreakBefore/>
        <w:jc w:val="both"/>
        <w:rPr>
          <w:sz w:val="96"/>
          <w:szCs w:val="96"/>
        </w:rPr>
      </w:pPr>
      <w:r>
        <w:rPr>
          <w:b/>
          <w:bCs/>
          <w:sz w:val="96"/>
          <w:szCs w:val="96"/>
        </w:rPr>
        <w:lastRenderedPageBreak/>
        <w:t xml:space="preserve">14 </w:t>
      </w:r>
    </w:p>
    <w:p w:rsidR="005027A6" w:rsidRDefault="005027A6" w:rsidP="003F47B8">
      <w:pPr>
        <w:pStyle w:val="Default"/>
        <w:jc w:val="both"/>
        <w:rPr>
          <w:sz w:val="45"/>
          <w:szCs w:val="45"/>
        </w:rPr>
      </w:pPr>
      <w:r>
        <w:rPr>
          <w:b/>
          <w:bCs/>
          <w:sz w:val="56"/>
          <w:szCs w:val="56"/>
        </w:rPr>
        <w:t>P</w:t>
      </w:r>
      <w:r>
        <w:rPr>
          <w:b/>
          <w:bCs/>
          <w:sz w:val="45"/>
          <w:szCs w:val="45"/>
        </w:rPr>
        <w:t xml:space="preserve">ENALTIES </w:t>
      </w:r>
    </w:p>
    <w:p w:rsidR="005027A6" w:rsidRDefault="005027A6" w:rsidP="003F47B8">
      <w:pPr>
        <w:pStyle w:val="Default"/>
        <w:jc w:val="both"/>
        <w:rPr>
          <w:sz w:val="22"/>
          <w:szCs w:val="22"/>
        </w:rPr>
      </w:pPr>
      <w:r>
        <w:rPr>
          <w:b/>
          <w:bCs/>
          <w:sz w:val="22"/>
          <w:szCs w:val="22"/>
        </w:rPr>
        <w:t xml:space="preserve">1. Can the repayment of loan by passing mere adjusting book entries by the </w:t>
      </w:r>
      <w:proofErr w:type="spellStart"/>
      <w:r>
        <w:rPr>
          <w:b/>
          <w:bCs/>
          <w:sz w:val="22"/>
          <w:szCs w:val="22"/>
        </w:rPr>
        <w:t>asseessee</w:t>
      </w:r>
      <w:proofErr w:type="spellEnd"/>
      <w:r>
        <w:rPr>
          <w:b/>
          <w:bCs/>
          <w:sz w:val="22"/>
          <w:szCs w:val="22"/>
        </w:rPr>
        <w:t xml:space="preserve"> be taken to be in contravention of provisions of section 269T to attract penalty under section 271E? </w:t>
      </w:r>
    </w:p>
    <w:p w:rsidR="005027A6" w:rsidRDefault="005027A6" w:rsidP="003F47B8">
      <w:pPr>
        <w:pStyle w:val="Default"/>
        <w:jc w:val="both"/>
        <w:rPr>
          <w:sz w:val="22"/>
          <w:szCs w:val="22"/>
        </w:rPr>
      </w:pPr>
      <w:proofErr w:type="gramStart"/>
      <w:r>
        <w:rPr>
          <w:b/>
          <w:bCs/>
          <w:i/>
          <w:iCs/>
          <w:sz w:val="22"/>
          <w:szCs w:val="22"/>
        </w:rPr>
        <w:t>CIT v. Triumph International Finance (I.)</w:t>
      </w:r>
      <w:proofErr w:type="gramEnd"/>
      <w:r>
        <w:rPr>
          <w:b/>
          <w:bCs/>
          <w:i/>
          <w:iCs/>
          <w:sz w:val="22"/>
          <w:szCs w:val="22"/>
        </w:rPr>
        <w:t xml:space="preserve"> </w:t>
      </w:r>
      <w:proofErr w:type="gramStart"/>
      <w:r>
        <w:rPr>
          <w:b/>
          <w:bCs/>
          <w:i/>
          <w:iCs/>
          <w:sz w:val="22"/>
          <w:szCs w:val="22"/>
        </w:rPr>
        <w:t>Ltd. (2012) 345 ITR 270 (</w:t>
      </w:r>
      <w:proofErr w:type="spellStart"/>
      <w:r>
        <w:rPr>
          <w:b/>
          <w:bCs/>
          <w:i/>
          <w:iCs/>
          <w:sz w:val="22"/>
          <w:szCs w:val="22"/>
        </w:rPr>
        <w:t>Bom</w:t>
      </w:r>
      <w:proofErr w:type="spellEnd"/>
      <w:r>
        <w:rPr>
          <w:b/>
          <w:bCs/>
          <w:i/>
          <w:iCs/>
          <w:sz w:val="22"/>
          <w:szCs w:val="22"/>
        </w:rPr>
        <w:t>.)</w:t>
      </w:r>
      <w:proofErr w:type="gramEnd"/>
      <w:r>
        <w:rPr>
          <w:b/>
          <w:bCs/>
          <w:i/>
          <w:iCs/>
          <w:sz w:val="22"/>
          <w:szCs w:val="22"/>
        </w:rPr>
        <w:t xml:space="preserve"> </w:t>
      </w:r>
    </w:p>
    <w:p w:rsidR="005027A6" w:rsidRDefault="000A4E6C" w:rsidP="003F47B8">
      <w:pPr>
        <w:pStyle w:val="Default"/>
        <w:jc w:val="both"/>
        <w:rPr>
          <w:sz w:val="22"/>
          <w:szCs w:val="22"/>
        </w:rPr>
      </w:pPr>
      <w:r>
        <w:rPr>
          <w:sz w:val="22"/>
          <w:szCs w:val="22"/>
        </w:rPr>
        <w:t>No. I</w:t>
      </w:r>
      <w:r w:rsidR="005027A6">
        <w:rPr>
          <w:sz w:val="22"/>
          <w:szCs w:val="22"/>
        </w:rPr>
        <w:t xml:space="preserve">t was held that the assessee has shown reasonable cause for the failure under section 269T, and therefore, as per the provisions of section 273B, no penalty under section 271E could be imposed on the assessee for contravening the provisions of section 269T. </w:t>
      </w:r>
    </w:p>
    <w:p w:rsidR="005027A6" w:rsidRDefault="005027A6" w:rsidP="003F47B8">
      <w:pPr>
        <w:pStyle w:val="Default"/>
        <w:jc w:val="both"/>
        <w:rPr>
          <w:sz w:val="22"/>
          <w:szCs w:val="22"/>
        </w:rPr>
      </w:pPr>
      <w:r>
        <w:rPr>
          <w:b/>
          <w:bCs/>
          <w:sz w:val="22"/>
          <w:szCs w:val="22"/>
        </w:rPr>
        <w:t xml:space="preserve">Note: </w:t>
      </w:r>
      <w:r>
        <w:rPr>
          <w:i/>
          <w:iCs/>
          <w:sz w:val="22"/>
          <w:szCs w:val="22"/>
        </w:rPr>
        <w:t xml:space="preserve">In order to mitigate the hardship caused by certain penalty provisions in case of genuine business transactions, section 273B provides that no penalty under, inter alia, section 271E shall be imposed on a person for any failure referred to in the said section, if such person proves that there was </w:t>
      </w:r>
      <w:r>
        <w:rPr>
          <w:b/>
          <w:bCs/>
          <w:i/>
          <w:iCs/>
          <w:sz w:val="22"/>
          <w:szCs w:val="22"/>
        </w:rPr>
        <w:t xml:space="preserve">reasonable cause </w:t>
      </w:r>
      <w:r>
        <w:rPr>
          <w:i/>
          <w:iCs/>
          <w:sz w:val="22"/>
          <w:szCs w:val="22"/>
        </w:rPr>
        <w:t xml:space="preserve">for such failure. </w:t>
      </w:r>
    </w:p>
    <w:p w:rsidR="000A4E6C" w:rsidRDefault="005027A6" w:rsidP="000A4E6C">
      <w:pPr>
        <w:pStyle w:val="Default"/>
        <w:jc w:val="both"/>
        <w:rPr>
          <w:b/>
          <w:bCs/>
          <w:sz w:val="22"/>
          <w:szCs w:val="22"/>
        </w:rPr>
      </w:pPr>
      <w:r>
        <w:rPr>
          <w:b/>
          <w:bCs/>
          <w:sz w:val="22"/>
          <w:szCs w:val="22"/>
        </w:rPr>
        <w:t>2. Can penalty under section 271(1</w:t>
      </w:r>
      <w:proofErr w:type="gramStart"/>
      <w:r>
        <w:rPr>
          <w:b/>
          <w:bCs/>
          <w:sz w:val="22"/>
          <w:szCs w:val="22"/>
        </w:rPr>
        <w:t>)(</w:t>
      </w:r>
      <w:proofErr w:type="gramEnd"/>
      <w:r>
        <w:rPr>
          <w:b/>
          <w:bCs/>
          <w:sz w:val="22"/>
          <w:szCs w:val="22"/>
        </w:rPr>
        <w:t>c) for concealment of income be imposed in a case where the assessee has raised a debatable issue?</w:t>
      </w:r>
    </w:p>
    <w:p w:rsidR="005027A6" w:rsidRDefault="005027A6" w:rsidP="000A4E6C">
      <w:pPr>
        <w:pStyle w:val="Default"/>
        <w:jc w:val="both"/>
        <w:rPr>
          <w:sz w:val="22"/>
          <w:szCs w:val="22"/>
        </w:rPr>
      </w:pPr>
      <w:r>
        <w:rPr>
          <w:b/>
          <w:bCs/>
          <w:i/>
          <w:iCs/>
          <w:sz w:val="22"/>
          <w:szCs w:val="22"/>
        </w:rPr>
        <w:t xml:space="preserve">CIT v. </w:t>
      </w:r>
      <w:proofErr w:type="spellStart"/>
      <w:r>
        <w:rPr>
          <w:b/>
          <w:bCs/>
          <w:i/>
          <w:iCs/>
          <w:sz w:val="22"/>
          <w:szCs w:val="22"/>
        </w:rPr>
        <w:t>Indersons</w:t>
      </w:r>
      <w:proofErr w:type="spellEnd"/>
      <w:r>
        <w:rPr>
          <w:b/>
          <w:bCs/>
          <w:i/>
          <w:iCs/>
          <w:sz w:val="22"/>
          <w:szCs w:val="22"/>
        </w:rPr>
        <w:t xml:space="preserve"> Leather P. Ltd. (2010) 328 ITR 167 (P&amp;H) </w:t>
      </w:r>
    </w:p>
    <w:p w:rsidR="000A4E6C" w:rsidRDefault="000A4E6C" w:rsidP="003F47B8">
      <w:pPr>
        <w:pStyle w:val="Default"/>
        <w:jc w:val="both"/>
        <w:rPr>
          <w:sz w:val="22"/>
          <w:szCs w:val="22"/>
        </w:rPr>
      </w:pPr>
      <w:r>
        <w:rPr>
          <w:sz w:val="22"/>
          <w:szCs w:val="22"/>
        </w:rPr>
        <w:t xml:space="preserve">No. </w:t>
      </w:r>
    </w:p>
    <w:p w:rsidR="000A4E6C" w:rsidRDefault="000A4E6C" w:rsidP="003F47B8">
      <w:pPr>
        <w:pStyle w:val="Default"/>
        <w:jc w:val="both"/>
        <w:rPr>
          <w:sz w:val="22"/>
          <w:szCs w:val="22"/>
        </w:rPr>
      </w:pPr>
      <w:r>
        <w:rPr>
          <w:sz w:val="22"/>
          <w:szCs w:val="22"/>
        </w:rPr>
        <w:t xml:space="preserve">Fact: </w:t>
      </w:r>
      <w:r w:rsidR="005027A6">
        <w:rPr>
          <w:sz w:val="22"/>
          <w:szCs w:val="22"/>
        </w:rPr>
        <w:t xml:space="preserve">The assessee company, after discontinuing its manufacturing business, leased out its shed along with fittings and disclosed the income as income from business, whereas the Revenue contended that the same be assessed as “Income from house property. </w:t>
      </w:r>
    </w:p>
    <w:p w:rsidR="005027A6" w:rsidRDefault="000A4E6C" w:rsidP="003F47B8">
      <w:pPr>
        <w:pStyle w:val="Default"/>
        <w:jc w:val="both"/>
        <w:rPr>
          <w:sz w:val="22"/>
          <w:szCs w:val="22"/>
        </w:rPr>
      </w:pPr>
      <w:r>
        <w:rPr>
          <w:sz w:val="22"/>
          <w:szCs w:val="22"/>
        </w:rPr>
        <w:t xml:space="preserve">Decision: </w:t>
      </w:r>
      <w:r w:rsidR="005027A6">
        <w:rPr>
          <w:sz w:val="22"/>
          <w:szCs w:val="22"/>
        </w:rPr>
        <w:t xml:space="preserve">On this issue, the High Court observed that, mere raising of a debatable issue would </w:t>
      </w:r>
      <w:r w:rsidR="005027A6" w:rsidRPr="000A4E6C">
        <w:rPr>
          <w:sz w:val="22"/>
          <w:szCs w:val="22"/>
          <w:u w:val="single"/>
        </w:rPr>
        <w:t xml:space="preserve">not amount to concealment of income or furnishing inaccurate particulars </w:t>
      </w:r>
      <w:r w:rsidR="005027A6">
        <w:rPr>
          <w:sz w:val="22"/>
          <w:szCs w:val="22"/>
        </w:rPr>
        <w:t>and therefore, penalty under section 271(1</w:t>
      </w:r>
      <w:proofErr w:type="gramStart"/>
      <w:r w:rsidR="005027A6">
        <w:rPr>
          <w:sz w:val="22"/>
          <w:szCs w:val="22"/>
        </w:rPr>
        <w:t>)(</w:t>
      </w:r>
      <w:proofErr w:type="gramEnd"/>
      <w:r w:rsidR="005027A6">
        <w:rPr>
          <w:sz w:val="22"/>
          <w:szCs w:val="22"/>
        </w:rPr>
        <w:t xml:space="preserve">c) cannot be imposed. </w:t>
      </w:r>
    </w:p>
    <w:p w:rsidR="005027A6" w:rsidRDefault="005027A6" w:rsidP="003F47B8">
      <w:pPr>
        <w:pStyle w:val="Default"/>
        <w:jc w:val="both"/>
        <w:rPr>
          <w:sz w:val="22"/>
          <w:szCs w:val="22"/>
        </w:rPr>
      </w:pPr>
      <w:r>
        <w:rPr>
          <w:b/>
          <w:bCs/>
          <w:sz w:val="22"/>
          <w:szCs w:val="22"/>
        </w:rPr>
        <w:t>3. Can the penalty under section 271(1</w:t>
      </w:r>
      <w:proofErr w:type="gramStart"/>
      <w:r>
        <w:rPr>
          <w:b/>
          <w:bCs/>
          <w:sz w:val="22"/>
          <w:szCs w:val="22"/>
        </w:rPr>
        <w:t>)(</w:t>
      </w:r>
      <w:proofErr w:type="gramEnd"/>
      <w:r>
        <w:rPr>
          <w:b/>
          <w:bCs/>
          <w:sz w:val="22"/>
          <w:szCs w:val="22"/>
        </w:rPr>
        <w:t xml:space="preserve">c) be imposed where the assessment is made by estimating the net profit at a higher percentage applying the provisions of section 145? </w:t>
      </w:r>
    </w:p>
    <w:p w:rsidR="005027A6" w:rsidRDefault="005027A6" w:rsidP="003F47B8">
      <w:pPr>
        <w:pStyle w:val="Default"/>
        <w:jc w:val="both"/>
        <w:rPr>
          <w:sz w:val="22"/>
          <w:szCs w:val="22"/>
        </w:rPr>
      </w:pPr>
      <w:r>
        <w:rPr>
          <w:b/>
          <w:bCs/>
          <w:i/>
          <w:iCs/>
          <w:sz w:val="22"/>
          <w:szCs w:val="22"/>
        </w:rPr>
        <w:t xml:space="preserve">CIT v. Vijay Kumar Jain (2010) 325 ITR 378 (Chhattisgarh) </w:t>
      </w:r>
    </w:p>
    <w:p w:rsidR="005027A6" w:rsidRDefault="005027A6" w:rsidP="003F47B8">
      <w:pPr>
        <w:pStyle w:val="Default"/>
        <w:jc w:val="both"/>
        <w:rPr>
          <w:sz w:val="22"/>
          <w:szCs w:val="22"/>
        </w:rPr>
      </w:pPr>
      <w:r>
        <w:rPr>
          <w:b/>
          <w:bCs/>
          <w:sz w:val="22"/>
          <w:szCs w:val="22"/>
        </w:rPr>
        <w:t>Relevant section: 271(1</w:t>
      </w:r>
      <w:proofErr w:type="gramStart"/>
      <w:r>
        <w:rPr>
          <w:b/>
          <w:bCs/>
          <w:sz w:val="22"/>
          <w:szCs w:val="22"/>
        </w:rPr>
        <w:t>)(</w:t>
      </w:r>
      <w:proofErr w:type="gramEnd"/>
      <w:r>
        <w:rPr>
          <w:b/>
          <w:bCs/>
          <w:sz w:val="22"/>
          <w:szCs w:val="22"/>
        </w:rPr>
        <w:t xml:space="preserve">c) </w:t>
      </w:r>
    </w:p>
    <w:p w:rsidR="005027A6" w:rsidRDefault="00F34406" w:rsidP="003F47B8">
      <w:pPr>
        <w:pStyle w:val="Default"/>
        <w:jc w:val="both"/>
        <w:rPr>
          <w:sz w:val="22"/>
          <w:szCs w:val="22"/>
        </w:rPr>
      </w:pPr>
      <w:r>
        <w:rPr>
          <w:sz w:val="22"/>
          <w:szCs w:val="22"/>
        </w:rPr>
        <w:t xml:space="preserve">No. </w:t>
      </w:r>
      <w:r w:rsidR="005027A6">
        <w:rPr>
          <w:sz w:val="22"/>
          <w:szCs w:val="22"/>
        </w:rPr>
        <w:t xml:space="preserve">On this issue, the High Court held that the particulars furnished by the assessee regarding receipts in the relevant financial year had not been found inaccurate and it was also not the case of revenue that the assessee concealed any income in his return. Thus, penalty could not be imposed. </w:t>
      </w:r>
    </w:p>
    <w:p w:rsidR="00F34406" w:rsidRDefault="005027A6" w:rsidP="003F47B8">
      <w:pPr>
        <w:pStyle w:val="Default"/>
        <w:jc w:val="both"/>
        <w:rPr>
          <w:i/>
          <w:iCs/>
          <w:sz w:val="22"/>
          <w:szCs w:val="22"/>
        </w:rPr>
      </w:pPr>
      <w:r>
        <w:rPr>
          <w:sz w:val="22"/>
          <w:szCs w:val="22"/>
        </w:rPr>
        <w:t xml:space="preserve">The High Court placed reliance on the ruling of the Supreme Court in </w:t>
      </w:r>
      <w:r>
        <w:rPr>
          <w:i/>
          <w:iCs/>
          <w:sz w:val="22"/>
          <w:szCs w:val="22"/>
        </w:rPr>
        <w:t xml:space="preserve">CIT v. Reliance </w:t>
      </w:r>
      <w:proofErr w:type="spellStart"/>
      <w:r>
        <w:rPr>
          <w:i/>
          <w:iCs/>
          <w:sz w:val="22"/>
          <w:szCs w:val="22"/>
        </w:rPr>
        <w:t>Petroproducts</w:t>
      </w:r>
      <w:proofErr w:type="spellEnd"/>
      <w:r>
        <w:rPr>
          <w:i/>
          <w:iCs/>
          <w:sz w:val="22"/>
          <w:szCs w:val="22"/>
        </w:rPr>
        <w:t xml:space="preserve"> P. Ltd. (2010) 322 ITR 158</w:t>
      </w:r>
    </w:p>
    <w:p w:rsidR="005027A6" w:rsidRDefault="005027A6" w:rsidP="003F47B8">
      <w:pPr>
        <w:pStyle w:val="Default"/>
        <w:jc w:val="both"/>
        <w:rPr>
          <w:sz w:val="22"/>
          <w:szCs w:val="22"/>
        </w:rPr>
      </w:pPr>
      <w:r>
        <w:rPr>
          <w:b/>
          <w:bCs/>
          <w:sz w:val="22"/>
          <w:szCs w:val="22"/>
        </w:rPr>
        <w:t xml:space="preserve">4. Would making an incorrect claim in the return of income </w:t>
      </w:r>
      <w:r>
        <w:rPr>
          <w:b/>
          <w:bCs/>
          <w:i/>
          <w:iCs/>
          <w:sz w:val="22"/>
          <w:szCs w:val="22"/>
        </w:rPr>
        <w:t xml:space="preserve">per se </w:t>
      </w:r>
      <w:r>
        <w:rPr>
          <w:b/>
          <w:bCs/>
          <w:sz w:val="22"/>
          <w:szCs w:val="22"/>
        </w:rPr>
        <w:t xml:space="preserve">amount to concealment of particulars or furnishing inaccurate particulars for attracting the penal provisions under section 271(1)(c), when no information given in the return is found to be incorrect? </w:t>
      </w:r>
    </w:p>
    <w:p w:rsidR="005027A6" w:rsidRDefault="005027A6" w:rsidP="003F47B8">
      <w:pPr>
        <w:pStyle w:val="Default"/>
        <w:jc w:val="both"/>
        <w:rPr>
          <w:sz w:val="22"/>
          <w:szCs w:val="22"/>
        </w:rPr>
      </w:pPr>
      <w:r>
        <w:rPr>
          <w:b/>
          <w:bCs/>
          <w:i/>
          <w:iCs/>
          <w:sz w:val="22"/>
          <w:szCs w:val="22"/>
        </w:rPr>
        <w:t xml:space="preserve">CIT v. Reliance Petro Products Pvt. Ltd. (2010) 322 ITR 158 (SC) </w:t>
      </w:r>
    </w:p>
    <w:p w:rsidR="005027A6" w:rsidRDefault="005027A6" w:rsidP="003F47B8">
      <w:pPr>
        <w:pStyle w:val="Default"/>
        <w:jc w:val="both"/>
        <w:rPr>
          <w:sz w:val="22"/>
          <w:szCs w:val="22"/>
        </w:rPr>
      </w:pPr>
      <w:r>
        <w:rPr>
          <w:b/>
          <w:bCs/>
          <w:sz w:val="22"/>
          <w:szCs w:val="22"/>
        </w:rPr>
        <w:t>Relevant section: 271(1</w:t>
      </w:r>
      <w:proofErr w:type="gramStart"/>
      <w:r>
        <w:rPr>
          <w:b/>
          <w:bCs/>
          <w:sz w:val="22"/>
          <w:szCs w:val="22"/>
        </w:rPr>
        <w:t>)(</w:t>
      </w:r>
      <w:proofErr w:type="gramEnd"/>
      <w:r>
        <w:rPr>
          <w:b/>
          <w:bCs/>
          <w:sz w:val="22"/>
          <w:szCs w:val="22"/>
        </w:rPr>
        <w:t xml:space="preserve">c) </w:t>
      </w:r>
    </w:p>
    <w:p w:rsidR="005027A6" w:rsidRDefault="00F34406" w:rsidP="00F34406">
      <w:pPr>
        <w:pStyle w:val="Default"/>
        <w:jc w:val="both"/>
        <w:rPr>
          <w:sz w:val="22"/>
          <w:szCs w:val="22"/>
        </w:rPr>
      </w:pPr>
      <w:r>
        <w:rPr>
          <w:sz w:val="22"/>
          <w:szCs w:val="22"/>
        </w:rPr>
        <w:t xml:space="preserve">No. </w:t>
      </w:r>
      <w:r w:rsidR="005027A6">
        <w:rPr>
          <w:sz w:val="22"/>
          <w:szCs w:val="22"/>
        </w:rPr>
        <w:t xml:space="preserve">In this case, the Supreme Court observed that in order to attract the penal provisions of section 271(1)(c), there has to be concealment of the particulars of income or furnishing inaccurate particulars of income. Where no information given in the return is found to be incorrect or inaccurate, the assessee cannot be held guilty of furnishing inaccurate particulars. Making an incorrect claim (i.e. a claim which has been disallowed) would not, by itself, tantamount to furnishing inaccurate particulars. </w:t>
      </w:r>
    </w:p>
    <w:p w:rsidR="005027A6" w:rsidRDefault="005027A6" w:rsidP="003F47B8">
      <w:pPr>
        <w:pStyle w:val="Default"/>
        <w:jc w:val="both"/>
        <w:rPr>
          <w:sz w:val="22"/>
          <w:szCs w:val="22"/>
        </w:rPr>
      </w:pPr>
      <w:r>
        <w:rPr>
          <w:b/>
          <w:bCs/>
          <w:sz w:val="22"/>
          <w:szCs w:val="22"/>
        </w:rPr>
        <w:t>A mere making of a claim, which is not sustainable in law, by itself, will not amount to furnishing inaccurate particulars regarding the income of the assessee.</w:t>
      </w:r>
    </w:p>
    <w:p w:rsidR="005027A6" w:rsidRDefault="005027A6" w:rsidP="003F47B8">
      <w:pPr>
        <w:pStyle w:val="Default"/>
        <w:pageBreakBefore/>
        <w:jc w:val="both"/>
        <w:rPr>
          <w:sz w:val="96"/>
          <w:szCs w:val="96"/>
        </w:rPr>
      </w:pPr>
      <w:r>
        <w:rPr>
          <w:b/>
          <w:bCs/>
          <w:sz w:val="96"/>
          <w:szCs w:val="96"/>
        </w:rPr>
        <w:lastRenderedPageBreak/>
        <w:t xml:space="preserve">15 </w:t>
      </w:r>
    </w:p>
    <w:p w:rsidR="005027A6" w:rsidRDefault="005027A6" w:rsidP="003F47B8">
      <w:pPr>
        <w:pStyle w:val="Default"/>
        <w:jc w:val="both"/>
        <w:rPr>
          <w:sz w:val="38"/>
          <w:szCs w:val="38"/>
        </w:rPr>
      </w:pPr>
      <w:r>
        <w:rPr>
          <w:b/>
          <w:bCs/>
          <w:sz w:val="48"/>
          <w:szCs w:val="48"/>
        </w:rPr>
        <w:t>O</w:t>
      </w:r>
      <w:r>
        <w:rPr>
          <w:b/>
          <w:bCs/>
          <w:sz w:val="38"/>
          <w:szCs w:val="38"/>
        </w:rPr>
        <w:t xml:space="preserve">FFENCES </w:t>
      </w:r>
      <w:r>
        <w:rPr>
          <w:b/>
          <w:bCs/>
          <w:sz w:val="48"/>
          <w:szCs w:val="48"/>
        </w:rPr>
        <w:t>A</w:t>
      </w:r>
      <w:r>
        <w:rPr>
          <w:b/>
          <w:bCs/>
          <w:sz w:val="38"/>
          <w:szCs w:val="38"/>
        </w:rPr>
        <w:t xml:space="preserve">ND </w:t>
      </w:r>
      <w:r>
        <w:rPr>
          <w:b/>
          <w:bCs/>
          <w:sz w:val="48"/>
          <w:szCs w:val="48"/>
        </w:rPr>
        <w:t>P</w:t>
      </w:r>
      <w:r>
        <w:rPr>
          <w:b/>
          <w:bCs/>
          <w:sz w:val="38"/>
          <w:szCs w:val="38"/>
        </w:rPr>
        <w:t xml:space="preserve">ROSECUTION </w:t>
      </w:r>
    </w:p>
    <w:p w:rsidR="005027A6" w:rsidRDefault="005027A6" w:rsidP="003F47B8">
      <w:pPr>
        <w:pStyle w:val="Default"/>
        <w:jc w:val="both"/>
        <w:rPr>
          <w:sz w:val="22"/>
          <w:szCs w:val="22"/>
        </w:rPr>
      </w:pPr>
      <w:r>
        <w:rPr>
          <w:b/>
          <w:bCs/>
          <w:sz w:val="22"/>
          <w:szCs w:val="22"/>
        </w:rPr>
        <w:t xml:space="preserve">1. Would prosecution proceedings under section 276CC be attracted where the failure to furnish return in time was not willful? </w:t>
      </w:r>
    </w:p>
    <w:p w:rsidR="005027A6" w:rsidRDefault="005027A6" w:rsidP="003F47B8">
      <w:pPr>
        <w:pStyle w:val="Default"/>
        <w:jc w:val="both"/>
        <w:rPr>
          <w:sz w:val="22"/>
          <w:szCs w:val="22"/>
        </w:rPr>
      </w:pPr>
      <w:r>
        <w:rPr>
          <w:b/>
          <w:bCs/>
          <w:i/>
          <w:iCs/>
          <w:sz w:val="22"/>
          <w:szCs w:val="22"/>
        </w:rPr>
        <w:t xml:space="preserve">Union of India v. </w:t>
      </w:r>
      <w:proofErr w:type="spellStart"/>
      <w:r>
        <w:rPr>
          <w:b/>
          <w:bCs/>
          <w:i/>
          <w:iCs/>
          <w:sz w:val="22"/>
          <w:szCs w:val="22"/>
        </w:rPr>
        <w:t>Bhavecha</w:t>
      </w:r>
      <w:proofErr w:type="spellEnd"/>
      <w:r>
        <w:rPr>
          <w:b/>
          <w:bCs/>
          <w:i/>
          <w:iCs/>
          <w:sz w:val="22"/>
          <w:szCs w:val="22"/>
        </w:rPr>
        <w:t xml:space="preserve"> Machinery and Others (2010) 320 ITR 263 (MP) </w:t>
      </w:r>
    </w:p>
    <w:p w:rsidR="005027A6" w:rsidRDefault="005027A6" w:rsidP="003F47B8">
      <w:pPr>
        <w:pStyle w:val="Default"/>
        <w:jc w:val="both"/>
        <w:rPr>
          <w:sz w:val="22"/>
          <w:szCs w:val="22"/>
        </w:rPr>
      </w:pPr>
      <w:r>
        <w:rPr>
          <w:b/>
          <w:bCs/>
          <w:sz w:val="22"/>
          <w:szCs w:val="22"/>
        </w:rPr>
        <w:t xml:space="preserve">Relevant section: 276CC </w:t>
      </w:r>
    </w:p>
    <w:p w:rsidR="005027A6" w:rsidRDefault="00F34406" w:rsidP="003F47B8">
      <w:pPr>
        <w:pStyle w:val="Default"/>
        <w:jc w:val="both"/>
        <w:rPr>
          <w:sz w:val="22"/>
          <w:szCs w:val="22"/>
        </w:rPr>
      </w:pPr>
      <w:r>
        <w:rPr>
          <w:sz w:val="22"/>
          <w:szCs w:val="22"/>
        </w:rPr>
        <w:t xml:space="preserve">No. </w:t>
      </w:r>
      <w:r w:rsidR="005027A6">
        <w:rPr>
          <w:sz w:val="22"/>
          <w:szCs w:val="22"/>
        </w:rPr>
        <w:t xml:space="preserve">In this case, the High Court observed that for the provisions of section 276CC to get attracted, there should be a </w:t>
      </w:r>
      <w:r w:rsidR="005027A6" w:rsidRPr="00F34406">
        <w:rPr>
          <w:sz w:val="22"/>
          <w:szCs w:val="22"/>
          <w:u w:val="single"/>
        </w:rPr>
        <w:t>willful delay in filing return and not merely a failure to file return in time</w:t>
      </w:r>
      <w:r w:rsidR="005027A6">
        <w:rPr>
          <w:sz w:val="22"/>
          <w:szCs w:val="22"/>
        </w:rPr>
        <w:t>. There should be clear, cogent and reliable evidence that the failure to file return in time was ‘willful’ and there should be no possible doubt of its being ‘</w:t>
      </w:r>
      <w:proofErr w:type="spellStart"/>
      <w:r w:rsidR="005027A6">
        <w:rPr>
          <w:sz w:val="22"/>
          <w:szCs w:val="22"/>
        </w:rPr>
        <w:t>wilful</w:t>
      </w:r>
      <w:proofErr w:type="spellEnd"/>
      <w:r w:rsidR="005027A6">
        <w:rPr>
          <w:sz w:val="22"/>
          <w:szCs w:val="22"/>
        </w:rPr>
        <w:t xml:space="preserve">’. The failure must be intentional, deliberate, calculated and conscious with complete knowledge of legal consequences flowing from them. </w:t>
      </w:r>
    </w:p>
    <w:p w:rsidR="005027A6" w:rsidRDefault="005027A6" w:rsidP="003F47B8">
      <w:pPr>
        <w:pStyle w:val="Default"/>
        <w:jc w:val="both"/>
        <w:rPr>
          <w:sz w:val="22"/>
          <w:szCs w:val="22"/>
        </w:rPr>
      </w:pPr>
    </w:p>
    <w:p w:rsidR="005027A6" w:rsidRDefault="005027A6" w:rsidP="003F47B8">
      <w:pPr>
        <w:pStyle w:val="Default"/>
        <w:pageBreakBefore/>
        <w:jc w:val="both"/>
        <w:rPr>
          <w:sz w:val="96"/>
          <w:szCs w:val="96"/>
        </w:rPr>
      </w:pPr>
      <w:r>
        <w:rPr>
          <w:b/>
          <w:bCs/>
          <w:sz w:val="96"/>
          <w:szCs w:val="96"/>
        </w:rPr>
        <w:lastRenderedPageBreak/>
        <w:t xml:space="preserve">16 </w:t>
      </w:r>
    </w:p>
    <w:p w:rsidR="005027A6" w:rsidRDefault="005027A6" w:rsidP="003F47B8">
      <w:pPr>
        <w:pStyle w:val="Default"/>
        <w:jc w:val="both"/>
        <w:rPr>
          <w:sz w:val="38"/>
          <w:szCs w:val="38"/>
        </w:rPr>
      </w:pPr>
      <w:r>
        <w:rPr>
          <w:b/>
          <w:bCs/>
          <w:sz w:val="48"/>
          <w:szCs w:val="48"/>
        </w:rPr>
        <w:t>D</w:t>
      </w:r>
      <w:r>
        <w:rPr>
          <w:b/>
          <w:bCs/>
          <w:sz w:val="38"/>
          <w:szCs w:val="38"/>
        </w:rPr>
        <w:t>EDUCTION</w:t>
      </w:r>
      <w:r>
        <w:rPr>
          <w:b/>
          <w:bCs/>
          <w:sz w:val="48"/>
          <w:szCs w:val="48"/>
        </w:rPr>
        <w:t>, C</w:t>
      </w:r>
      <w:r>
        <w:rPr>
          <w:b/>
          <w:bCs/>
          <w:sz w:val="38"/>
          <w:szCs w:val="38"/>
        </w:rPr>
        <w:t xml:space="preserve">OLLECTION </w:t>
      </w:r>
      <w:r>
        <w:rPr>
          <w:b/>
          <w:bCs/>
          <w:sz w:val="48"/>
          <w:szCs w:val="48"/>
        </w:rPr>
        <w:t>A</w:t>
      </w:r>
      <w:r>
        <w:rPr>
          <w:b/>
          <w:bCs/>
          <w:sz w:val="38"/>
          <w:szCs w:val="38"/>
        </w:rPr>
        <w:t xml:space="preserve">ND </w:t>
      </w:r>
      <w:r>
        <w:rPr>
          <w:b/>
          <w:bCs/>
          <w:sz w:val="48"/>
          <w:szCs w:val="48"/>
        </w:rPr>
        <w:t>R</w:t>
      </w:r>
      <w:r>
        <w:rPr>
          <w:b/>
          <w:bCs/>
          <w:sz w:val="38"/>
          <w:szCs w:val="38"/>
        </w:rPr>
        <w:t xml:space="preserve">ECOVERY </w:t>
      </w:r>
      <w:r>
        <w:rPr>
          <w:b/>
          <w:bCs/>
          <w:sz w:val="48"/>
          <w:szCs w:val="48"/>
        </w:rPr>
        <w:t>O</w:t>
      </w:r>
      <w:r>
        <w:rPr>
          <w:b/>
          <w:bCs/>
          <w:sz w:val="38"/>
          <w:szCs w:val="38"/>
        </w:rPr>
        <w:t xml:space="preserve">F </w:t>
      </w:r>
      <w:r>
        <w:rPr>
          <w:b/>
          <w:bCs/>
          <w:sz w:val="48"/>
          <w:szCs w:val="48"/>
        </w:rPr>
        <w:t>T</w:t>
      </w:r>
      <w:r>
        <w:rPr>
          <w:b/>
          <w:bCs/>
          <w:sz w:val="38"/>
          <w:szCs w:val="38"/>
        </w:rPr>
        <w:t xml:space="preserve">AX </w:t>
      </w:r>
    </w:p>
    <w:p w:rsidR="005027A6" w:rsidRDefault="005027A6" w:rsidP="003F47B8">
      <w:pPr>
        <w:pStyle w:val="Default"/>
        <w:jc w:val="both"/>
        <w:rPr>
          <w:sz w:val="22"/>
          <w:szCs w:val="22"/>
        </w:rPr>
      </w:pPr>
      <w:r>
        <w:rPr>
          <w:b/>
          <w:bCs/>
          <w:sz w:val="22"/>
          <w:szCs w:val="22"/>
        </w:rPr>
        <w:t xml:space="preserve">1. Do the tips collected by hotel and disbursed to employees constitute salary to attract the provisions for tax deduction at source under section 192? </w:t>
      </w:r>
    </w:p>
    <w:p w:rsidR="005027A6" w:rsidRDefault="005027A6" w:rsidP="003F47B8">
      <w:pPr>
        <w:pStyle w:val="Default"/>
        <w:jc w:val="both"/>
        <w:rPr>
          <w:sz w:val="22"/>
          <w:szCs w:val="22"/>
        </w:rPr>
      </w:pPr>
      <w:r>
        <w:rPr>
          <w:b/>
          <w:bCs/>
          <w:i/>
          <w:iCs/>
          <w:sz w:val="22"/>
          <w:szCs w:val="22"/>
        </w:rPr>
        <w:t xml:space="preserve">CIT (TDS) v. ITC Ltd. [2011] 338 ITR 598 (Del.) </w:t>
      </w:r>
    </w:p>
    <w:p w:rsidR="00F34406" w:rsidRDefault="00F34406" w:rsidP="003F47B8">
      <w:pPr>
        <w:pStyle w:val="Default"/>
        <w:jc w:val="both"/>
        <w:rPr>
          <w:sz w:val="22"/>
          <w:szCs w:val="22"/>
        </w:rPr>
      </w:pPr>
      <w:r>
        <w:rPr>
          <w:sz w:val="22"/>
          <w:szCs w:val="22"/>
        </w:rPr>
        <w:t xml:space="preserve">If by virtue of employment/Distributed through </w:t>
      </w:r>
      <w:proofErr w:type="gramStart"/>
      <w:r>
        <w:rPr>
          <w:sz w:val="22"/>
          <w:szCs w:val="22"/>
        </w:rPr>
        <w:t>employer :</w:t>
      </w:r>
      <w:proofErr w:type="gramEnd"/>
      <w:r>
        <w:rPr>
          <w:sz w:val="22"/>
          <w:szCs w:val="22"/>
        </w:rPr>
        <w:t xml:space="preserve"> Yes</w:t>
      </w:r>
    </w:p>
    <w:p w:rsidR="005027A6" w:rsidRDefault="00F34406" w:rsidP="00F34406">
      <w:pPr>
        <w:pStyle w:val="Default"/>
        <w:jc w:val="both"/>
        <w:rPr>
          <w:sz w:val="22"/>
          <w:szCs w:val="22"/>
        </w:rPr>
      </w:pPr>
      <w:proofErr w:type="gramStart"/>
      <w:r>
        <w:rPr>
          <w:sz w:val="22"/>
          <w:szCs w:val="22"/>
        </w:rPr>
        <w:t>Otherwise :</w:t>
      </w:r>
      <w:proofErr w:type="gramEnd"/>
      <w:r>
        <w:rPr>
          <w:sz w:val="22"/>
          <w:szCs w:val="22"/>
        </w:rPr>
        <w:t xml:space="preserve"> No.</w:t>
      </w:r>
      <w:r w:rsidR="005027A6">
        <w:rPr>
          <w:sz w:val="22"/>
          <w:szCs w:val="22"/>
        </w:rPr>
        <w:t xml:space="preserve"> </w:t>
      </w:r>
    </w:p>
    <w:p w:rsidR="005027A6" w:rsidRDefault="005027A6" w:rsidP="003F47B8">
      <w:pPr>
        <w:pStyle w:val="Default"/>
        <w:jc w:val="both"/>
        <w:rPr>
          <w:sz w:val="22"/>
          <w:szCs w:val="22"/>
        </w:rPr>
      </w:pPr>
      <w:r>
        <w:rPr>
          <w:b/>
          <w:bCs/>
          <w:sz w:val="22"/>
          <w:szCs w:val="22"/>
        </w:rPr>
        <w:t xml:space="preserve">2. In respect of a co-owned property, would the threshold limit mentioned in section 194-I for non-deduction of tax at source apply for each co-owner separately or is it to be considered for the complete amount of rent paid to attract liability to deduct tax at source? </w:t>
      </w:r>
    </w:p>
    <w:p w:rsidR="005027A6" w:rsidRDefault="005027A6" w:rsidP="003F47B8">
      <w:pPr>
        <w:pStyle w:val="Default"/>
        <w:jc w:val="both"/>
        <w:rPr>
          <w:sz w:val="22"/>
          <w:szCs w:val="22"/>
        </w:rPr>
      </w:pPr>
      <w:proofErr w:type="gramStart"/>
      <w:r>
        <w:rPr>
          <w:b/>
          <w:bCs/>
          <w:i/>
          <w:iCs/>
          <w:sz w:val="22"/>
          <w:szCs w:val="22"/>
        </w:rPr>
        <w:t>CIT v. Senior Manager, SBI (2012) 206 Taxman 607 (All.)</w:t>
      </w:r>
      <w:proofErr w:type="gramEnd"/>
      <w:r>
        <w:rPr>
          <w:b/>
          <w:bCs/>
          <w:i/>
          <w:iCs/>
          <w:sz w:val="22"/>
          <w:szCs w:val="22"/>
        </w:rPr>
        <w:t xml:space="preserve"> </w:t>
      </w:r>
    </w:p>
    <w:p w:rsidR="001501AB" w:rsidRDefault="00F34406" w:rsidP="003F47B8">
      <w:pPr>
        <w:pStyle w:val="Default"/>
        <w:jc w:val="both"/>
        <w:rPr>
          <w:sz w:val="22"/>
          <w:szCs w:val="22"/>
        </w:rPr>
      </w:pPr>
      <w:r>
        <w:rPr>
          <w:sz w:val="22"/>
          <w:szCs w:val="22"/>
        </w:rPr>
        <w:t>If</w:t>
      </w:r>
      <w:r w:rsidR="005027A6">
        <w:rPr>
          <w:sz w:val="22"/>
          <w:szCs w:val="22"/>
        </w:rPr>
        <w:t xml:space="preserve"> the payment of rent is made to each co-owner by way of separate </w:t>
      </w:r>
      <w:proofErr w:type="spellStart"/>
      <w:r w:rsidR="005027A6">
        <w:rPr>
          <w:sz w:val="22"/>
          <w:szCs w:val="22"/>
        </w:rPr>
        <w:t>cheque</w:t>
      </w:r>
      <w:proofErr w:type="spellEnd"/>
      <w:r w:rsidR="005027A6">
        <w:rPr>
          <w:sz w:val="22"/>
          <w:szCs w:val="22"/>
        </w:rPr>
        <w:t xml:space="preserve"> and their share is definite, the threshold limit mentioned in section 194-I </w:t>
      </w:r>
      <w:proofErr w:type="gramStart"/>
      <w:r w:rsidR="005027A6">
        <w:rPr>
          <w:sz w:val="22"/>
          <w:szCs w:val="22"/>
        </w:rPr>
        <w:t>has</w:t>
      </w:r>
      <w:proofErr w:type="gramEnd"/>
      <w:r w:rsidR="005027A6">
        <w:rPr>
          <w:sz w:val="22"/>
          <w:szCs w:val="22"/>
        </w:rPr>
        <w:t xml:space="preserve"> to be seen separately for each co-owner. </w:t>
      </w:r>
    </w:p>
    <w:p w:rsidR="005027A6" w:rsidRDefault="005027A6" w:rsidP="003F47B8">
      <w:pPr>
        <w:pStyle w:val="Default"/>
        <w:jc w:val="both"/>
        <w:rPr>
          <w:sz w:val="22"/>
          <w:szCs w:val="22"/>
        </w:rPr>
      </w:pPr>
      <w:r>
        <w:rPr>
          <w:b/>
          <w:bCs/>
          <w:sz w:val="22"/>
          <w:szCs w:val="22"/>
        </w:rPr>
        <w:t xml:space="preserve">3. What is the nature of landing and parking charges paid by an airline company to the Airports Authority of India and is tax required to be deducted at source in respect thereof? </w:t>
      </w:r>
    </w:p>
    <w:p w:rsidR="005027A6" w:rsidRDefault="005027A6" w:rsidP="003F47B8">
      <w:pPr>
        <w:pStyle w:val="Default"/>
        <w:jc w:val="both"/>
        <w:rPr>
          <w:sz w:val="22"/>
          <w:szCs w:val="22"/>
        </w:rPr>
      </w:pPr>
      <w:r>
        <w:rPr>
          <w:b/>
          <w:bCs/>
          <w:i/>
          <w:iCs/>
          <w:sz w:val="22"/>
          <w:szCs w:val="22"/>
        </w:rPr>
        <w:t xml:space="preserve">CIT v. Japan Airlines Co. Ltd. (2010) 325 ITR 298 (Del.) </w:t>
      </w:r>
    </w:p>
    <w:p w:rsidR="005027A6" w:rsidRDefault="005027A6" w:rsidP="003F47B8">
      <w:pPr>
        <w:pStyle w:val="Default"/>
        <w:jc w:val="both"/>
        <w:rPr>
          <w:sz w:val="22"/>
          <w:szCs w:val="22"/>
        </w:rPr>
      </w:pPr>
      <w:r>
        <w:rPr>
          <w:b/>
          <w:bCs/>
          <w:sz w:val="22"/>
          <w:szCs w:val="22"/>
        </w:rPr>
        <w:t xml:space="preserve">Relevant section: 194-I </w:t>
      </w:r>
    </w:p>
    <w:p w:rsidR="000F7801" w:rsidRDefault="001501AB" w:rsidP="001501AB">
      <w:pPr>
        <w:pStyle w:val="Default"/>
        <w:jc w:val="both"/>
        <w:rPr>
          <w:sz w:val="22"/>
          <w:szCs w:val="22"/>
        </w:rPr>
      </w:pPr>
      <w:proofErr w:type="gramStart"/>
      <w:r>
        <w:rPr>
          <w:sz w:val="22"/>
          <w:szCs w:val="22"/>
        </w:rPr>
        <w:t>Rent, subject to Note.</w:t>
      </w:r>
      <w:proofErr w:type="gramEnd"/>
      <w:r>
        <w:rPr>
          <w:sz w:val="22"/>
          <w:szCs w:val="22"/>
        </w:rPr>
        <w:t xml:space="preserve"> </w:t>
      </w:r>
    </w:p>
    <w:p w:rsidR="005027A6" w:rsidRDefault="005027A6" w:rsidP="001501AB">
      <w:pPr>
        <w:pStyle w:val="Default"/>
        <w:jc w:val="both"/>
        <w:rPr>
          <w:sz w:val="22"/>
          <w:szCs w:val="22"/>
        </w:rPr>
      </w:pPr>
      <w:r>
        <w:rPr>
          <w:sz w:val="22"/>
          <w:szCs w:val="22"/>
        </w:rPr>
        <w:t xml:space="preserve">On this issue, the Delhi High Court referred to the case of </w:t>
      </w:r>
      <w:r>
        <w:rPr>
          <w:i/>
          <w:iCs/>
          <w:sz w:val="22"/>
          <w:szCs w:val="22"/>
        </w:rPr>
        <w:t>United Airlines v. CIT (2006) 287 ITR 281</w:t>
      </w:r>
      <w:r>
        <w:rPr>
          <w:sz w:val="22"/>
          <w:szCs w:val="22"/>
        </w:rPr>
        <w:t xml:space="preserve">, wherein the issue arose as to whether landing and parking charges could be deemed as rent under section 194-I. The Court observed that rent as defined in the said provision had a wider meaning than “rent” in common parlance. It included any agreement or arrangement for use of land. The Court further observed that </w:t>
      </w:r>
      <w:r>
        <w:rPr>
          <w:b/>
          <w:bCs/>
          <w:sz w:val="22"/>
          <w:szCs w:val="22"/>
        </w:rPr>
        <w:t xml:space="preserve">when the wheels of the aircraft coming into an airport touch the surface of the airfield, use of the land of the airport immediately begins. Similarly, for parking the aircraft in that airport, again, there is use of the land. Therefore, the landing and parking fee were definitely “rent” within the meaning of the provisions of section 194-I as they were payments for the use of the land of the airport. </w:t>
      </w:r>
    </w:p>
    <w:p w:rsidR="001501AB" w:rsidRDefault="005027A6" w:rsidP="001501AB">
      <w:pPr>
        <w:pStyle w:val="Default"/>
        <w:jc w:val="both"/>
        <w:rPr>
          <w:i/>
          <w:iCs/>
          <w:sz w:val="22"/>
          <w:szCs w:val="22"/>
        </w:rPr>
      </w:pPr>
      <w:r>
        <w:rPr>
          <w:b/>
          <w:bCs/>
          <w:sz w:val="22"/>
          <w:szCs w:val="22"/>
        </w:rPr>
        <w:t xml:space="preserve">Note- </w:t>
      </w:r>
      <w:r>
        <w:rPr>
          <w:i/>
          <w:iCs/>
          <w:sz w:val="22"/>
          <w:szCs w:val="22"/>
        </w:rPr>
        <w:t xml:space="preserve">The Madras High Court in </w:t>
      </w:r>
      <w:r>
        <w:rPr>
          <w:b/>
          <w:bCs/>
          <w:i/>
          <w:iCs/>
          <w:sz w:val="22"/>
          <w:szCs w:val="22"/>
        </w:rPr>
        <w:t xml:space="preserve">CIT v. Singapore Airlines Ltd. (2012) 209 Taxman 581 (Mad.), </w:t>
      </w:r>
      <w:r>
        <w:rPr>
          <w:i/>
          <w:iCs/>
          <w:sz w:val="22"/>
          <w:szCs w:val="22"/>
        </w:rPr>
        <w:t xml:space="preserve">expressed a contrary view on the </w:t>
      </w:r>
      <w:proofErr w:type="spellStart"/>
      <w:r>
        <w:rPr>
          <w:i/>
          <w:iCs/>
          <w:sz w:val="22"/>
          <w:szCs w:val="22"/>
        </w:rPr>
        <w:t>said</w:t>
      </w:r>
      <w:proofErr w:type="spellEnd"/>
      <w:r>
        <w:rPr>
          <w:i/>
          <w:iCs/>
          <w:sz w:val="22"/>
          <w:szCs w:val="22"/>
        </w:rPr>
        <w:t xml:space="preserve"> issue</w:t>
      </w:r>
      <w:r w:rsidR="001501AB">
        <w:rPr>
          <w:i/>
          <w:iCs/>
          <w:sz w:val="22"/>
          <w:szCs w:val="22"/>
        </w:rPr>
        <w:t xml:space="preserve"> and decided for TDS u/s 194C </w:t>
      </w:r>
      <w:r>
        <w:rPr>
          <w:b/>
          <w:bCs/>
          <w:i/>
          <w:iCs/>
          <w:sz w:val="22"/>
          <w:szCs w:val="22"/>
        </w:rPr>
        <w:t>.</w:t>
      </w:r>
      <w:r w:rsidR="001501AB">
        <w:rPr>
          <w:b/>
          <w:bCs/>
          <w:i/>
          <w:iCs/>
          <w:sz w:val="22"/>
          <w:szCs w:val="22"/>
        </w:rPr>
        <w:t>We have to wait the Apex court to settle the position.</w:t>
      </w:r>
    </w:p>
    <w:p w:rsidR="005027A6" w:rsidRDefault="005027A6" w:rsidP="001501AB">
      <w:pPr>
        <w:pStyle w:val="Default"/>
        <w:jc w:val="both"/>
        <w:rPr>
          <w:sz w:val="22"/>
          <w:szCs w:val="22"/>
        </w:rPr>
      </w:pPr>
      <w:r>
        <w:rPr>
          <w:i/>
          <w:iCs/>
          <w:sz w:val="22"/>
          <w:szCs w:val="22"/>
        </w:rPr>
        <w:t xml:space="preserve"> </w:t>
      </w:r>
      <w:r>
        <w:rPr>
          <w:b/>
          <w:bCs/>
          <w:sz w:val="22"/>
          <w:szCs w:val="22"/>
        </w:rPr>
        <w:t>4. Can the payment made by an assessee engaged in transportation of building material and transportation of goods to contractors f</w:t>
      </w:r>
      <w:r w:rsidR="001501AB">
        <w:rPr>
          <w:b/>
          <w:bCs/>
          <w:sz w:val="22"/>
          <w:szCs w:val="22"/>
        </w:rPr>
        <w:t xml:space="preserve">or hiring dumpers, be treated </w:t>
      </w:r>
      <w:r>
        <w:rPr>
          <w:b/>
          <w:bCs/>
          <w:sz w:val="22"/>
          <w:szCs w:val="22"/>
        </w:rPr>
        <w:t xml:space="preserve">as rent for machinery or equipment to attract provisions of tax deduction at source under section 194-I? </w:t>
      </w:r>
    </w:p>
    <w:p w:rsidR="005027A6" w:rsidRDefault="005027A6" w:rsidP="003F47B8">
      <w:pPr>
        <w:pStyle w:val="Default"/>
        <w:jc w:val="both"/>
        <w:rPr>
          <w:sz w:val="22"/>
          <w:szCs w:val="22"/>
        </w:rPr>
      </w:pPr>
      <w:proofErr w:type="gramStart"/>
      <w:r>
        <w:rPr>
          <w:b/>
          <w:bCs/>
          <w:i/>
          <w:iCs/>
          <w:sz w:val="22"/>
          <w:szCs w:val="22"/>
        </w:rPr>
        <w:t xml:space="preserve">CIT (TDS) v. Shree </w:t>
      </w:r>
      <w:proofErr w:type="spellStart"/>
      <w:r>
        <w:rPr>
          <w:b/>
          <w:bCs/>
          <w:i/>
          <w:iCs/>
          <w:sz w:val="22"/>
          <w:szCs w:val="22"/>
        </w:rPr>
        <w:t>Mahalaxmi</w:t>
      </w:r>
      <w:proofErr w:type="spellEnd"/>
      <w:r>
        <w:rPr>
          <w:b/>
          <w:bCs/>
          <w:i/>
          <w:iCs/>
          <w:sz w:val="22"/>
          <w:szCs w:val="22"/>
        </w:rPr>
        <w:t xml:space="preserve"> Transport Co. (2011) 339 ITR 484 (</w:t>
      </w:r>
      <w:proofErr w:type="spellStart"/>
      <w:r>
        <w:rPr>
          <w:b/>
          <w:bCs/>
          <w:i/>
          <w:iCs/>
          <w:sz w:val="22"/>
          <w:szCs w:val="22"/>
        </w:rPr>
        <w:t>Guj</w:t>
      </w:r>
      <w:proofErr w:type="spellEnd"/>
      <w:r>
        <w:rPr>
          <w:b/>
          <w:bCs/>
          <w:i/>
          <w:iCs/>
          <w:sz w:val="22"/>
          <w:szCs w:val="22"/>
        </w:rPr>
        <w:t>.)</w:t>
      </w:r>
      <w:proofErr w:type="gramEnd"/>
      <w:r>
        <w:rPr>
          <w:b/>
          <w:bCs/>
          <w:i/>
          <w:iCs/>
          <w:sz w:val="22"/>
          <w:szCs w:val="22"/>
        </w:rPr>
        <w:t xml:space="preserve"> </w:t>
      </w:r>
    </w:p>
    <w:p w:rsidR="000F7801" w:rsidRDefault="000F7801" w:rsidP="003F47B8">
      <w:pPr>
        <w:pStyle w:val="Default"/>
        <w:jc w:val="both"/>
        <w:rPr>
          <w:sz w:val="22"/>
          <w:szCs w:val="22"/>
        </w:rPr>
      </w:pPr>
      <w:r>
        <w:rPr>
          <w:sz w:val="22"/>
          <w:szCs w:val="22"/>
        </w:rPr>
        <w:t xml:space="preserve">No, covered by 194C. </w:t>
      </w:r>
    </w:p>
    <w:p w:rsidR="005027A6" w:rsidRDefault="005027A6" w:rsidP="003F47B8">
      <w:pPr>
        <w:pStyle w:val="Default"/>
        <w:jc w:val="both"/>
        <w:rPr>
          <w:sz w:val="22"/>
          <w:szCs w:val="22"/>
        </w:rPr>
      </w:pPr>
      <w:r>
        <w:rPr>
          <w:sz w:val="22"/>
          <w:szCs w:val="22"/>
        </w:rPr>
        <w:t xml:space="preserve">Since the assessee had given sub-contracts for transportation of goods and not for the renting out of machinery or equipment, such payments could not be termed as rent paid for the use of machinery and the provisions of section 194-I would, therefore, not be applicable. </w:t>
      </w:r>
    </w:p>
    <w:p w:rsidR="005027A6" w:rsidRDefault="005027A6" w:rsidP="003F47B8">
      <w:pPr>
        <w:pStyle w:val="Default"/>
        <w:jc w:val="both"/>
        <w:rPr>
          <w:sz w:val="22"/>
          <w:szCs w:val="22"/>
        </w:rPr>
      </w:pPr>
      <w:r>
        <w:rPr>
          <w:b/>
          <w:bCs/>
          <w:sz w:val="22"/>
          <w:szCs w:val="22"/>
        </w:rPr>
        <w:t>Note</w:t>
      </w:r>
      <w:r>
        <w:rPr>
          <w:b/>
          <w:bCs/>
          <w:i/>
          <w:iCs/>
          <w:sz w:val="22"/>
          <w:szCs w:val="22"/>
        </w:rPr>
        <w:t xml:space="preserve">: </w:t>
      </w:r>
      <w:r>
        <w:rPr>
          <w:i/>
          <w:iCs/>
          <w:sz w:val="22"/>
          <w:szCs w:val="22"/>
        </w:rPr>
        <w:t xml:space="preserve">Similar ruling was pronounced by the Gujarat High Court on an identical issue in CIT (TDS) v. </w:t>
      </w:r>
      <w:proofErr w:type="spellStart"/>
      <w:r>
        <w:rPr>
          <w:i/>
          <w:iCs/>
          <w:sz w:val="22"/>
          <w:szCs w:val="22"/>
        </w:rPr>
        <w:t>Swayam</w:t>
      </w:r>
      <w:proofErr w:type="spellEnd"/>
      <w:r>
        <w:rPr>
          <w:i/>
          <w:iCs/>
          <w:sz w:val="22"/>
          <w:szCs w:val="22"/>
        </w:rPr>
        <w:t xml:space="preserve"> Shipping Services P. Ltd. (2011) 339 ITR 647. </w:t>
      </w:r>
    </w:p>
    <w:p w:rsidR="005027A6" w:rsidRDefault="005027A6" w:rsidP="003F47B8">
      <w:pPr>
        <w:pStyle w:val="Default"/>
        <w:jc w:val="both"/>
        <w:rPr>
          <w:sz w:val="22"/>
          <w:szCs w:val="22"/>
        </w:rPr>
      </w:pPr>
      <w:r>
        <w:rPr>
          <w:b/>
          <w:bCs/>
          <w:sz w:val="22"/>
          <w:szCs w:val="22"/>
        </w:rPr>
        <w:t xml:space="preserve">5. Can services rendered by a hotel to its customers in providing hotel room with various facilities / amenities (like </w:t>
      </w:r>
      <w:proofErr w:type="spellStart"/>
      <w:r>
        <w:rPr>
          <w:b/>
          <w:bCs/>
          <w:sz w:val="22"/>
          <w:szCs w:val="22"/>
        </w:rPr>
        <w:t>house keeping</w:t>
      </w:r>
      <w:proofErr w:type="spellEnd"/>
      <w:r>
        <w:rPr>
          <w:b/>
          <w:bCs/>
          <w:sz w:val="22"/>
          <w:szCs w:val="22"/>
        </w:rPr>
        <w:t xml:space="preserve">, bank counter, beauty </w:t>
      </w:r>
      <w:proofErr w:type="spellStart"/>
      <w:r>
        <w:rPr>
          <w:b/>
          <w:bCs/>
          <w:sz w:val="22"/>
          <w:szCs w:val="22"/>
        </w:rPr>
        <w:t>saloon</w:t>
      </w:r>
      <w:proofErr w:type="spellEnd"/>
      <w:r>
        <w:rPr>
          <w:b/>
          <w:bCs/>
          <w:sz w:val="22"/>
          <w:szCs w:val="22"/>
        </w:rPr>
        <w:t xml:space="preserve">, car rental, health club etc.) amount to “carrying out any work” to attract the provisions of section 194C? </w:t>
      </w:r>
    </w:p>
    <w:p w:rsidR="005027A6" w:rsidRDefault="005027A6" w:rsidP="003F47B8">
      <w:pPr>
        <w:pStyle w:val="Default"/>
        <w:jc w:val="both"/>
        <w:rPr>
          <w:sz w:val="22"/>
          <w:szCs w:val="22"/>
        </w:rPr>
      </w:pPr>
      <w:proofErr w:type="gramStart"/>
      <w:r>
        <w:rPr>
          <w:b/>
          <w:bCs/>
          <w:i/>
          <w:iCs/>
          <w:sz w:val="22"/>
          <w:szCs w:val="22"/>
        </w:rPr>
        <w:t>East India Hotels Ltd. v. CBDT (2010) 320 ITR 526 (</w:t>
      </w:r>
      <w:proofErr w:type="spellStart"/>
      <w:r>
        <w:rPr>
          <w:b/>
          <w:bCs/>
          <w:i/>
          <w:iCs/>
          <w:sz w:val="22"/>
          <w:szCs w:val="22"/>
        </w:rPr>
        <w:t>Bom</w:t>
      </w:r>
      <w:proofErr w:type="spellEnd"/>
      <w:r>
        <w:rPr>
          <w:b/>
          <w:bCs/>
          <w:i/>
          <w:iCs/>
          <w:sz w:val="22"/>
          <w:szCs w:val="22"/>
        </w:rPr>
        <w:t>.)</w:t>
      </w:r>
      <w:proofErr w:type="gramEnd"/>
      <w:r>
        <w:rPr>
          <w:b/>
          <w:bCs/>
          <w:i/>
          <w:iCs/>
          <w:sz w:val="22"/>
          <w:szCs w:val="22"/>
        </w:rPr>
        <w:t xml:space="preserve"> </w:t>
      </w:r>
    </w:p>
    <w:p w:rsidR="005027A6" w:rsidRDefault="005027A6" w:rsidP="003F47B8">
      <w:pPr>
        <w:pStyle w:val="Default"/>
        <w:jc w:val="both"/>
        <w:rPr>
          <w:sz w:val="22"/>
          <w:szCs w:val="22"/>
        </w:rPr>
      </w:pPr>
      <w:r>
        <w:rPr>
          <w:b/>
          <w:bCs/>
          <w:sz w:val="22"/>
          <w:szCs w:val="22"/>
        </w:rPr>
        <w:t xml:space="preserve">Relevant section: 194C </w:t>
      </w:r>
    </w:p>
    <w:p w:rsidR="005027A6" w:rsidRDefault="000F7801" w:rsidP="000F7801">
      <w:pPr>
        <w:pStyle w:val="Default"/>
        <w:jc w:val="both"/>
        <w:rPr>
          <w:sz w:val="22"/>
          <w:szCs w:val="22"/>
        </w:rPr>
      </w:pPr>
      <w:r>
        <w:rPr>
          <w:sz w:val="22"/>
          <w:szCs w:val="22"/>
        </w:rPr>
        <w:t xml:space="preserve">No. </w:t>
      </w:r>
      <w:r w:rsidR="005027A6">
        <w:rPr>
          <w:sz w:val="22"/>
          <w:szCs w:val="22"/>
        </w:rPr>
        <w:t xml:space="preserve">On this issue, the High Court observed that the words “carrying out any work” in section 194C are limited to any </w:t>
      </w:r>
      <w:r w:rsidR="005027A6" w:rsidRPr="0088109E">
        <w:rPr>
          <w:sz w:val="22"/>
          <w:szCs w:val="22"/>
          <w:u w:val="single"/>
        </w:rPr>
        <w:t>work which on being carried out culminates in a product or result</w:t>
      </w:r>
      <w:r w:rsidR="005027A6">
        <w:rPr>
          <w:sz w:val="22"/>
          <w:szCs w:val="22"/>
        </w:rPr>
        <w:t xml:space="preserve">. “Work” in the context of this section, has to be </w:t>
      </w:r>
      <w:r w:rsidR="005027A6">
        <w:rPr>
          <w:sz w:val="22"/>
          <w:szCs w:val="22"/>
        </w:rPr>
        <w:lastRenderedPageBreak/>
        <w:t>understood in a limited sense and would extend only to the service contracts specifically included in section 194C by way of clause (</w:t>
      </w:r>
      <w:proofErr w:type="gramStart"/>
      <w:r w:rsidR="005027A6">
        <w:rPr>
          <w:sz w:val="22"/>
          <w:szCs w:val="22"/>
        </w:rPr>
        <w:t>iv</w:t>
      </w:r>
      <w:proofErr w:type="gramEnd"/>
      <w:r w:rsidR="005027A6">
        <w:rPr>
          <w:sz w:val="22"/>
          <w:szCs w:val="22"/>
        </w:rPr>
        <w:t>) of the Ex</w:t>
      </w:r>
      <w:r w:rsidR="0088109E">
        <w:rPr>
          <w:sz w:val="22"/>
          <w:szCs w:val="22"/>
        </w:rPr>
        <w:t xml:space="preserve">planation below sub-section (7) e.g. </w:t>
      </w:r>
      <w:r w:rsidR="005027A6">
        <w:rPr>
          <w:sz w:val="22"/>
          <w:szCs w:val="22"/>
        </w:rPr>
        <w:t xml:space="preserve"> payments for carrying out the work like construction of dams, laying of roads and air fields, erection or installation of plant and machinery etc. In these contracts, the execution of the contract by a contractor or sub-contractor results in production of the desired object or accomplishing the task under the contract. </w:t>
      </w:r>
    </w:p>
    <w:p w:rsidR="005027A6" w:rsidRDefault="0088109E" w:rsidP="003F47B8">
      <w:pPr>
        <w:pStyle w:val="Default"/>
        <w:jc w:val="both"/>
        <w:rPr>
          <w:sz w:val="22"/>
          <w:szCs w:val="22"/>
        </w:rPr>
      </w:pPr>
      <w:r>
        <w:rPr>
          <w:b/>
          <w:bCs/>
          <w:sz w:val="22"/>
          <w:szCs w:val="22"/>
        </w:rPr>
        <w:t>Imp.</w:t>
      </w:r>
      <w:r w:rsidR="005027A6">
        <w:rPr>
          <w:b/>
          <w:bCs/>
          <w:sz w:val="22"/>
          <w:szCs w:val="22"/>
        </w:rPr>
        <w:t>6. Can discount given on supply of SIM cards and recharge coupons by a telecom company</w:t>
      </w:r>
      <w:r>
        <w:rPr>
          <w:b/>
          <w:bCs/>
          <w:sz w:val="22"/>
          <w:szCs w:val="22"/>
        </w:rPr>
        <w:t>(Assessee)</w:t>
      </w:r>
      <w:r w:rsidR="005027A6">
        <w:rPr>
          <w:b/>
          <w:bCs/>
          <w:sz w:val="22"/>
          <w:szCs w:val="22"/>
        </w:rPr>
        <w:t xml:space="preserve"> to its distributors under a prepaid scheme be treated as commission to attract the TDS provisions under section 194H? </w:t>
      </w:r>
    </w:p>
    <w:p w:rsidR="005027A6" w:rsidRDefault="005027A6" w:rsidP="003F47B8">
      <w:pPr>
        <w:pStyle w:val="Default"/>
        <w:jc w:val="both"/>
        <w:rPr>
          <w:sz w:val="22"/>
          <w:szCs w:val="22"/>
        </w:rPr>
      </w:pPr>
      <w:r>
        <w:rPr>
          <w:b/>
          <w:bCs/>
          <w:i/>
          <w:iCs/>
          <w:sz w:val="22"/>
          <w:szCs w:val="22"/>
        </w:rPr>
        <w:t xml:space="preserve">Vodafone </w:t>
      </w:r>
      <w:proofErr w:type="spellStart"/>
      <w:r>
        <w:rPr>
          <w:b/>
          <w:bCs/>
          <w:i/>
          <w:iCs/>
          <w:sz w:val="22"/>
          <w:szCs w:val="22"/>
        </w:rPr>
        <w:t>Essar</w:t>
      </w:r>
      <w:proofErr w:type="spellEnd"/>
      <w:r>
        <w:rPr>
          <w:b/>
          <w:bCs/>
          <w:i/>
          <w:iCs/>
          <w:sz w:val="22"/>
          <w:szCs w:val="22"/>
        </w:rPr>
        <w:t xml:space="preserve"> Cellular Ltd. v. ACIT (TDS) (2011) 332 ITR 255 (Kerala) </w:t>
      </w:r>
    </w:p>
    <w:p w:rsidR="005027A6" w:rsidRDefault="0088109E" w:rsidP="003F47B8">
      <w:pPr>
        <w:pStyle w:val="Default"/>
        <w:jc w:val="both"/>
        <w:rPr>
          <w:sz w:val="22"/>
          <w:szCs w:val="22"/>
        </w:rPr>
      </w:pPr>
      <w:proofErr w:type="spellStart"/>
      <w:r>
        <w:rPr>
          <w:sz w:val="22"/>
          <w:szCs w:val="22"/>
        </w:rPr>
        <w:t>Yes.</w:t>
      </w:r>
      <w:r w:rsidR="005027A6">
        <w:rPr>
          <w:sz w:val="22"/>
          <w:szCs w:val="22"/>
        </w:rPr>
        <w:t>On</w:t>
      </w:r>
      <w:proofErr w:type="spellEnd"/>
      <w:r w:rsidR="005027A6">
        <w:rPr>
          <w:sz w:val="22"/>
          <w:szCs w:val="22"/>
        </w:rPr>
        <w:t xml:space="preserve"> this issue, the Kerala High Court observed that it was the SIM card which linked the mobile subscriber to the </w:t>
      </w:r>
      <w:proofErr w:type="spellStart"/>
      <w:r w:rsidR="005027A6">
        <w:rPr>
          <w:sz w:val="22"/>
          <w:szCs w:val="22"/>
        </w:rPr>
        <w:t>assessee`s</w:t>
      </w:r>
      <w:proofErr w:type="spellEnd"/>
      <w:r w:rsidR="005027A6">
        <w:rPr>
          <w:sz w:val="22"/>
          <w:szCs w:val="22"/>
        </w:rPr>
        <w:t xml:space="preserve"> network. Therefore, supply of SIM card by the assessee-telecom company was only for the purpose of rendering continued services to the subscriber of the mobile phone. The position was the same so far as recharge coupons or e-</w:t>
      </w:r>
      <w:proofErr w:type="spellStart"/>
      <w:r w:rsidR="005027A6">
        <w:rPr>
          <w:sz w:val="22"/>
          <w:szCs w:val="22"/>
        </w:rPr>
        <w:t>topups</w:t>
      </w:r>
      <w:proofErr w:type="spellEnd"/>
      <w:r w:rsidR="005027A6">
        <w:rPr>
          <w:sz w:val="22"/>
          <w:szCs w:val="22"/>
        </w:rPr>
        <w:t xml:space="preserve"> were concerned which </w:t>
      </w:r>
      <w:proofErr w:type="gramStart"/>
      <w:r w:rsidR="005027A6">
        <w:rPr>
          <w:sz w:val="22"/>
          <w:szCs w:val="22"/>
        </w:rPr>
        <w:t>were</w:t>
      </w:r>
      <w:proofErr w:type="gramEnd"/>
      <w:r w:rsidR="005027A6">
        <w:rPr>
          <w:sz w:val="22"/>
          <w:szCs w:val="22"/>
        </w:rPr>
        <w:t xml:space="preserve"> only air time charges collected from the subscribers in advance under a prepaid scheme. </w:t>
      </w:r>
    </w:p>
    <w:p w:rsidR="005027A6" w:rsidRDefault="0088109E" w:rsidP="003F47B8">
      <w:pPr>
        <w:pStyle w:val="Default"/>
        <w:jc w:val="both"/>
        <w:rPr>
          <w:sz w:val="22"/>
          <w:szCs w:val="22"/>
        </w:rPr>
      </w:pPr>
      <w:r w:rsidRPr="0088109E">
        <w:rPr>
          <w:sz w:val="22"/>
          <w:szCs w:val="22"/>
          <w:u w:val="single"/>
        </w:rPr>
        <w:t>T</w:t>
      </w:r>
      <w:r w:rsidR="005027A6" w:rsidRPr="0088109E">
        <w:rPr>
          <w:sz w:val="22"/>
          <w:szCs w:val="22"/>
          <w:u w:val="single"/>
        </w:rPr>
        <w:t>he distributor only acted as a middleman on behalf of the assessee for procuring and retaining customers</w:t>
      </w:r>
      <w:r>
        <w:rPr>
          <w:sz w:val="22"/>
          <w:szCs w:val="22"/>
          <w:u w:val="single"/>
        </w:rPr>
        <w:t>.</w:t>
      </w:r>
      <w:r w:rsidR="005027A6">
        <w:rPr>
          <w:sz w:val="22"/>
          <w:szCs w:val="22"/>
        </w:rPr>
        <w:t xml:space="preserve"> </w:t>
      </w:r>
    </w:p>
    <w:p w:rsidR="005027A6" w:rsidRDefault="005027A6" w:rsidP="003F47B8">
      <w:pPr>
        <w:pStyle w:val="Default"/>
        <w:jc w:val="both"/>
        <w:rPr>
          <w:sz w:val="22"/>
          <w:szCs w:val="22"/>
        </w:rPr>
      </w:pPr>
      <w:r>
        <w:rPr>
          <w:b/>
          <w:bCs/>
          <w:sz w:val="22"/>
          <w:szCs w:val="22"/>
        </w:rPr>
        <w:t xml:space="preserve">7. Can difference between published price and minimum fixed commercial price be treated as additional special commission in the hands of the agents of an airline company to attract TDS provisions under section 194H, where the airline company has no information about the exact rate at which tickets are ultimately sold by the agents? </w:t>
      </w:r>
    </w:p>
    <w:p w:rsidR="005027A6" w:rsidRDefault="005027A6" w:rsidP="003F47B8">
      <w:pPr>
        <w:pStyle w:val="Default"/>
        <w:jc w:val="both"/>
        <w:rPr>
          <w:sz w:val="22"/>
          <w:szCs w:val="22"/>
        </w:rPr>
      </w:pPr>
      <w:proofErr w:type="gramStart"/>
      <w:r>
        <w:rPr>
          <w:b/>
          <w:bCs/>
          <w:i/>
          <w:iCs/>
          <w:sz w:val="22"/>
          <w:szCs w:val="22"/>
        </w:rPr>
        <w:t>CIT v. Qatar Airways (2011) 32 ITR 253 (</w:t>
      </w:r>
      <w:proofErr w:type="spellStart"/>
      <w:r>
        <w:rPr>
          <w:b/>
          <w:bCs/>
          <w:i/>
          <w:iCs/>
          <w:sz w:val="22"/>
          <w:szCs w:val="22"/>
        </w:rPr>
        <w:t>Bom</w:t>
      </w:r>
      <w:proofErr w:type="spellEnd"/>
      <w:r>
        <w:rPr>
          <w:b/>
          <w:bCs/>
          <w:i/>
          <w:iCs/>
          <w:sz w:val="22"/>
          <w:szCs w:val="22"/>
        </w:rPr>
        <w:t>.)</w:t>
      </w:r>
      <w:proofErr w:type="gramEnd"/>
      <w:r>
        <w:rPr>
          <w:b/>
          <w:bCs/>
          <w:i/>
          <w:iCs/>
          <w:sz w:val="22"/>
          <w:szCs w:val="22"/>
        </w:rPr>
        <w:t xml:space="preserve"> </w:t>
      </w:r>
    </w:p>
    <w:p w:rsidR="0088109E" w:rsidRDefault="0088109E" w:rsidP="0088109E">
      <w:pPr>
        <w:pStyle w:val="Default"/>
        <w:jc w:val="both"/>
        <w:rPr>
          <w:sz w:val="22"/>
          <w:szCs w:val="22"/>
        </w:rPr>
      </w:pPr>
      <w:r>
        <w:rPr>
          <w:sz w:val="22"/>
          <w:szCs w:val="22"/>
        </w:rPr>
        <w:t>No.</w:t>
      </w:r>
    </w:p>
    <w:p w:rsidR="005027A6" w:rsidRDefault="0088109E" w:rsidP="0088109E">
      <w:pPr>
        <w:pStyle w:val="Default"/>
        <w:jc w:val="both"/>
        <w:rPr>
          <w:sz w:val="22"/>
          <w:szCs w:val="22"/>
        </w:rPr>
      </w:pPr>
      <w:r>
        <w:rPr>
          <w:sz w:val="22"/>
          <w:szCs w:val="22"/>
        </w:rPr>
        <w:t>S</w:t>
      </w:r>
      <w:r w:rsidR="005027A6">
        <w:rPr>
          <w:sz w:val="22"/>
          <w:szCs w:val="22"/>
        </w:rPr>
        <w:t xml:space="preserve">ince the published price was the maximum price and </w:t>
      </w:r>
      <w:proofErr w:type="gramStart"/>
      <w:r w:rsidR="005027A6">
        <w:rPr>
          <w:sz w:val="22"/>
          <w:szCs w:val="22"/>
        </w:rPr>
        <w:t>airline company</w:t>
      </w:r>
      <w:proofErr w:type="gramEnd"/>
      <w:r w:rsidR="005027A6">
        <w:rPr>
          <w:sz w:val="22"/>
          <w:szCs w:val="22"/>
        </w:rPr>
        <w:t xml:space="preserve"> had granted permission to the agents to sell the</w:t>
      </w:r>
      <w:r>
        <w:rPr>
          <w:sz w:val="22"/>
          <w:szCs w:val="22"/>
        </w:rPr>
        <w:t xml:space="preserve"> </w:t>
      </w:r>
      <w:r w:rsidR="005027A6">
        <w:rPr>
          <w:sz w:val="22"/>
          <w:szCs w:val="22"/>
        </w:rPr>
        <w:t xml:space="preserve">tickets at a price lower than the published price. In order to deduct tax at source, the exact income in the hands of the agents must necessarily be ascertainable by the airline company. </w:t>
      </w:r>
    </w:p>
    <w:p w:rsidR="005027A6" w:rsidRDefault="005027A6" w:rsidP="003F47B8">
      <w:pPr>
        <w:pStyle w:val="Default"/>
        <w:jc w:val="both"/>
        <w:rPr>
          <w:sz w:val="22"/>
          <w:szCs w:val="22"/>
        </w:rPr>
      </w:pPr>
      <w:r>
        <w:rPr>
          <w:b/>
          <w:bCs/>
          <w:sz w:val="22"/>
          <w:szCs w:val="22"/>
        </w:rPr>
        <w:t xml:space="preserve">8. Whether retention of a percentage of advertising charges collected from customers by the advertising agencies for payment to </w:t>
      </w:r>
      <w:proofErr w:type="spellStart"/>
      <w:r>
        <w:rPr>
          <w:b/>
          <w:bCs/>
          <w:sz w:val="22"/>
          <w:szCs w:val="22"/>
        </w:rPr>
        <w:t>Doordarshan</w:t>
      </w:r>
      <w:proofErr w:type="spellEnd"/>
      <w:r>
        <w:rPr>
          <w:b/>
          <w:bCs/>
          <w:sz w:val="22"/>
          <w:szCs w:val="22"/>
        </w:rPr>
        <w:t xml:space="preserve"> for telecasting advertisements would attract the provisions of tax deduction at source under section 194H? </w:t>
      </w:r>
    </w:p>
    <w:p w:rsidR="005027A6" w:rsidRDefault="005027A6" w:rsidP="003F47B8">
      <w:pPr>
        <w:pStyle w:val="Default"/>
        <w:jc w:val="both"/>
        <w:rPr>
          <w:sz w:val="22"/>
          <w:szCs w:val="22"/>
        </w:rPr>
      </w:pPr>
      <w:r>
        <w:rPr>
          <w:b/>
          <w:bCs/>
          <w:i/>
          <w:iCs/>
          <w:sz w:val="22"/>
          <w:szCs w:val="22"/>
        </w:rPr>
        <w:t xml:space="preserve">CIT v. Director, </w:t>
      </w:r>
      <w:proofErr w:type="spellStart"/>
      <w:r>
        <w:rPr>
          <w:b/>
          <w:bCs/>
          <w:i/>
          <w:iCs/>
          <w:sz w:val="22"/>
          <w:szCs w:val="22"/>
        </w:rPr>
        <w:t>Prasar</w:t>
      </w:r>
      <w:proofErr w:type="spellEnd"/>
      <w:r>
        <w:rPr>
          <w:b/>
          <w:bCs/>
          <w:i/>
          <w:iCs/>
          <w:sz w:val="22"/>
          <w:szCs w:val="22"/>
        </w:rPr>
        <w:t xml:space="preserve"> </w:t>
      </w:r>
      <w:proofErr w:type="spellStart"/>
      <w:r>
        <w:rPr>
          <w:b/>
          <w:bCs/>
          <w:i/>
          <w:iCs/>
          <w:sz w:val="22"/>
          <w:szCs w:val="22"/>
        </w:rPr>
        <w:t>Bharti</w:t>
      </w:r>
      <w:proofErr w:type="spellEnd"/>
      <w:r>
        <w:rPr>
          <w:b/>
          <w:bCs/>
          <w:i/>
          <w:iCs/>
          <w:sz w:val="22"/>
          <w:szCs w:val="22"/>
        </w:rPr>
        <w:t xml:space="preserve"> (2010) 325 ITR 205 (Ker) </w:t>
      </w:r>
    </w:p>
    <w:p w:rsidR="005027A6" w:rsidRDefault="005027A6" w:rsidP="003F47B8">
      <w:pPr>
        <w:pStyle w:val="Default"/>
        <w:jc w:val="both"/>
        <w:rPr>
          <w:sz w:val="22"/>
          <w:szCs w:val="22"/>
        </w:rPr>
      </w:pPr>
      <w:r>
        <w:rPr>
          <w:b/>
          <w:bCs/>
          <w:sz w:val="22"/>
          <w:szCs w:val="22"/>
        </w:rPr>
        <w:t xml:space="preserve">Relevant section: 194H </w:t>
      </w:r>
    </w:p>
    <w:p w:rsidR="005027A6" w:rsidRDefault="00D07E75" w:rsidP="003F47B8">
      <w:pPr>
        <w:pStyle w:val="Default"/>
        <w:jc w:val="both"/>
        <w:rPr>
          <w:sz w:val="22"/>
          <w:szCs w:val="22"/>
        </w:rPr>
      </w:pPr>
      <w:r>
        <w:rPr>
          <w:sz w:val="22"/>
          <w:szCs w:val="22"/>
        </w:rPr>
        <w:t>Yes</w:t>
      </w:r>
      <w:r w:rsidR="005027A6">
        <w:rPr>
          <w:sz w:val="22"/>
          <w:szCs w:val="22"/>
        </w:rPr>
        <w:t xml:space="preserve">. </w:t>
      </w:r>
      <w:r w:rsidR="005027A6">
        <w:rPr>
          <w:b/>
          <w:bCs/>
          <w:sz w:val="22"/>
          <w:szCs w:val="22"/>
        </w:rPr>
        <w:t xml:space="preserve">When the agent pays 85% of the advertisement charges collected from the customer, the agent simultaneously gets paid commission of 15%, which he is free to appropriate as his income. TDS on commission charges of 15% has to be paid to the Income-tax Department with reference to the date on which 85% of the advertisement charges are received from the agent. </w:t>
      </w:r>
    </w:p>
    <w:p w:rsidR="00D07E75" w:rsidRDefault="00D07E75" w:rsidP="003F47B8">
      <w:pPr>
        <w:pStyle w:val="Default"/>
        <w:jc w:val="both"/>
        <w:rPr>
          <w:b/>
          <w:bCs/>
          <w:sz w:val="22"/>
          <w:szCs w:val="22"/>
        </w:rPr>
      </w:pPr>
    </w:p>
    <w:p w:rsidR="005027A6" w:rsidRDefault="005027A6" w:rsidP="003F47B8">
      <w:pPr>
        <w:pStyle w:val="Default"/>
        <w:jc w:val="both"/>
        <w:rPr>
          <w:sz w:val="22"/>
          <w:szCs w:val="22"/>
        </w:rPr>
      </w:pPr>
      <w:r>
        <w:rPr>
          <w:b/>
          <w:bCs/>
          <w:sz w:val="22"/>
          <w:szCs w:val="22"/>
        </w:rPr>
        <w:t xml:space="preserve">9. Can the interest under sections 234B and 234C, be levied on the basis of interest calculation given in the computation sheet annexed to the assessment order, though the direction to charge such interest is not mentioned in the assessment order? </w:t>
      </w:r>
    </w:p>
    <w:p w:rsidR="005027A6" w:rsidRDefault="005027A6" w:rsidP="003F47B8">
      <w:pPr>
        <w:pStyle w:val="Default"/>
        <w:jc w:val="both"/>
        <w:rPr>
          <w:sz w:val="22"/>
          <w:szCs w:val="22"/>
        </w:rPr>
      </w:pPr>
      <w:proofErr w:type="gramStart"/>
      <w:r>
        <w:rPr>
          <w:b/>
          <w:bCs/>
          <w:i/>
          <w:iCs/>
          <w:sz w:val="22"/>
          <w:szCs w:val="22"/>
        </w:rPr>
        <w:t>CIT v. Assam Mineral Development Corporation Ltd. (2010) 320 ITR 149 (</w:t>
      </w:r>
      <w:proofErr w:type="spellStart"/>
      <w:r>
        <w:rPr>
          <w:b/>
          <w:bCs/>
          <w:i/>
          <w:iCs/>
          <w:sz w:val="22"/>
          <w:szCs w:val="22"/>
        </w:rPr>
        <w:t>Gau</w:t>
      </w:r>
      <w:proofErr w:type="spellEnd"/>
      <w:r>
        <w:rPr>
          <w:b/>
          <w:bCs/>
          <w:i/>
          <w:iCs/>
          <w:sz w:val="22"/>
          <w:szCs w:val="22"/>
        </w:rPr>
        <w:t>.)</w:t>
      </w:r>
      <w:proofErr w:type="gramEnd"/>
      <w:r>
        <w:rPr>
          <w:b/>
          <w:bCs/>
          <w:i/>
          <w:iCs/>
          <w:sz w:val="22"/>
          <w:szCs w:val="22"/>
        </w:rPr>
        <w:t xml:space="preserve"> </w:t>
      </w:r>
    </w:p>
    <w:p w:rsidR="005027A6" w:rsidRDefault="00D07E75" w:rsidP="003F47B8">
      <w:pPr>
        <w:pStyle w:val="Default"/>
        <w:jc w:val="both"/>
        <w:rPr>
          <w:sz w:val="22"/>
          <w:szCs w:val="22"/>
        </w:rPr>
      </w:pPr>
      <w:r>
        <w:rPr>
          <w:sz w:val="22"/>
          <w:szCs w:val="22"/>
        </w:rPr>
        <w:t xml:space="preserve">Yes. </w:t>
      </w:r>
      <w:r w:rsidR="005027A6">
        <w:rPr>
          <w:sz w:val="22"/>
          <w:szCs w:val="22"/>
        </w:rPr>
        <w:t xml:space="preserve">The High Court held that, as per the judgment of the Supreme Court in case of </w:t>
      </w:r>
      <w:r w:rsidR="005027A6">
        <w:rPr>
          <w:i/>
          <w:iCs/>
          <w:sz w:val="22"/>
          <w:szCs w:val="22"/>
        </w:rPr>
        <w:t xml:space="preserve">CIT v. </w:t>
      </w:r>
      <w:proofErr w:type="spellStart"/>
      <w:r w:rsidR="005027A6">
        <w:rPr>
          <w:i/>
          <w:iCs/>
          <w:sz w:val="22"/>
          <w:szCs w:val="22"/>
        </w:rPr>
        <w:t>Anjum</w:t>
      </w:r>
      <w:proofErr w:type="spellEnd"/>
      <w:r w:rsidR="005027A6">
        <w:rPr>
          <w:i/>
          <w:iCs/>
          <w:sz w:val="22"/>
          <w:szCs w:val="22"/>
        </w:rPr>
        <w:t xml:space="preserve"> M. H. </w:t>
      </w:r>
      <w:proofErr w:type="spellStart"/>
      <w:r w:rsidR="005027A6">
        <w:rPr>
          <w:i/>
          <w:iCs/>
          <w:sz w:val="22"/>
          <w:szCs w:val="22"/>
        </w:rPr>
        <w:t>Ghaswala</w:t>
      </w:r>
      <w:proofErr w:type="spellEnd"/>
      <w:r w:rsidR="005027A6">
        <w:rPr>
          <w:i/>
          <w:iCs/>
          <w:sz w:val="22"/>
          <w:szCs w:val="22"/>
        </w:rPr>
        <w:t xml:space="preserve"> (2001) 252 ITR 1, </w:t>
      </w:r>
      <w:r w:rsidR="005027A6">
        <w:rPr>
          <w:sz w:val="22"/>
          <w:szCs w:val="22"/>
        </w:rPr>
        <w:t xml:space="preserve">the interest </w:t>
      </w:r>
      <w:proofErr w:type="spellStart"/>
      <w:r w:rsidR="005027A6">
        <w:rPr>
          <w:sz w:val="22"/>
          <w:szCs w:val="22"/>
        </w:rPr>
        <w:t>leviable</w:t>
      </w:r>
      <w:proofErr w:type="spellEnd"/>
      <w:r w:rsidR="005027A6">
        <w:rPr>
          <w:sz w:val="22"/>
          <w:szCs w:val="22"/>
        </w:rPr>
        <w:t xml:space="preserve"> under sections 234B and 234C is mandatory in nature. The computation sheet in the form prescribed, signed or initialed by the Assessing Officer, is an order in writing determining the tax payable within the meaning of section 143(3). </w:t>
      </w:r>
      <w:r w:rsidR="005027A6" w:rsidRPr="00D07E75">
        <w:rPr>
          <w:sz w:val="22"/>
          <w:szCs w:val="22"/>
          <w:u w:val="single"/>
        </w:rPr>
        <w:t>It is an integral part of the assessment order</w:t>
      </w:r>
      <w:r w:rsidR="005027A6">
        <w:rPr>
          <w:sz w:val="22"/>
          <w:szCs w:val="22"/>
        </w:rPr>
        <w:t xml:space="preserve">. </w:t>
      </w:r>
    </w:p>
    <w:p w:rsidR="005027A6" w:rsidRDefault="005027A6" w:rsidP="003F47B8">
      <w:pPr>
        <w:pStyle w:val="Default"/>
        <w:pageBreakBefore/>
        <w:jc w:val="both"/>
        <w:rPr>
          <w:sz w:val="96"/>
          <w:szCs w:val="96"/>
        </w:rPr>
      </w:pPr>
      <w:r>
        <w:rPr>
          <w:b/>
          <w:bCs/>
          <w:sz w:val="96"/>
          <w:szCs w:val="96"/>
        </w:rPr>
        <w:lastRenderedPageBreak/>
        <w:t xml:space="preserve">17 </w:t>
      </w:r>
    </w:p>
    <w:p w:rsidR="005027A6" w:rsidRDefault="005027A6" w:rsidP="003F47B8">
      <w:pPr>
        <w:pStyle w:val="Default"/>
        <w:jc w:val="both"/>
        <w:rPr>
          <w:sz w:val="38"/>
          <w:szCs w:val="38"/>
        </w:rPr>
      </w:pPr>
      <w:r>
        <w:rPr>
          <w:b/>
          <w:bCs/>
          <w:sz w:val="48"/>
          <w:szCs w:val="48"/>
        </w:rPr>
        <w:t>W</w:t>
      </w:r>
      <w:r>
        <w:rPr>
          <w:b/>
          <w:bCs/>
          <w:sz w:val="38"/>
          <w:szCs w:val="38"/>
        </w:rPr>
        <w:t xml:space="preserve">EALTH </w:t>
      </w:r>
      <w:r>
        <w:rPr>
          <w:b/>
          <w:bCs/>
          <w:sz w:val="48"/>
          <w:szCs w:val="48"/>
        </w:rPr>
        <w:t>T</w:t>
      </w:r>
      <w:r>
        <w:rPr>
          <w:b/>
          <w:bCs/>
          <w:sz w:val="38"/>
          <w:szCs w:val="38"/>
        </w:rPr>
        <w:t xml:space="preserve">AX </w:t>
      </w:r>
    </w:p>
    <w:p w:rsidR="005027A6" w:rsidRDefault="005027A6" w:rsidP="003F47B8">
      <w:pPr>
        <w:pStyle w:val="Default"/>
        <w:jc w:val="both"/>
        <w:rPr>
          <w:sz w:val="22"/>
          <w:szCs w:val="22"/>
        </w:rPr>
      </w:pPr>
      <w:r>
        <w:rPr>
          <w:b/>
          <w:bCs/>
          <w:sz w:val="22"/>
          <w:szCs w:val="22"/>
        </w:rPr>
        <w:t xml:space="preserve">1. Whether the best judgment assessment order passed without giving the assessee an opportunity of being heard is valid in a case where the notice under section 16(4) has already been given? </w:t>
      </w:r>
    </w:p>
    <w:p w:rsidR="005027A6" w:rsidRDefault="005027A6" w:rsidP="003F47B8">
      <w:pPr>
        <w:pStyle w:val="Default"/>
        <w:jc w:val="both"/>
        <w:rPr>
          <w:sz w:val="22"/>
          <w:szCs w:val="22"/>
        </w:rPr>
      </w:pPr>
      <w:r>
        <w:rPr>
          <w:b/>
          <w:bCs/>
          <w:i/>
          <w:iCs/>
          <w:sz w:val="22"/>
          <w:szCs w:val="22"/>
        </w:rPr>
        <w:t xml:space="preserve">CWT v. Motor and General Finance Limited (2011) 332 ITR 1 (Delhi) </w:t>
      </w:r>
    </w:p>
    <w:p w:rsidR="00D07E75" w:rsidRDefault="00D07E75" w:rsidP="003F47B8">
      <w:pPr>
        <w:pStyle w:val="Default"/>
        <w:jc w:val="both"/>
        <w:rPr>
          <w:sz w:val="22"/>
          <w:szCs w:val="22"/>
        </w:rPr>
      </w:pPr>
      <w:r>
        <w:rPr>
          <w:sz w:val="22"/>
          <w:szCs w:val="22"/>
        </w:rPr>
        <w:t>Yes.</w:t>
      </w:r>
    </w:p>
    <w:p w:rsidR="005027A6" w:rsidRDefault="005027A6" w:rsidP="003F47B8">
      <w:pPr>
        <w:pStyle w:val="Default"/>
        <w:jc w:val="both"/>
        <w:rPr>
          <w:sz w:val="22"/>
          <w:szCs w:val="22"/>
        </w:rPr>
      </w:pPr>
      <w:r>
        <w:rPr>
          <w:sz w:val="22"/>
          <w:szCs w:val="22"/>
        </w:rPr>
        <w:t xml:space="preserve">On the above issue the Delhi High Court held that, as per section 16(5) the Assessing Officer can resort to making best judgment assessment, after giving an opportunity of being heard to the assessee by issue of notice, in case - </w:t>
      </w:r>
    </w:p>
    <w:p w:rsidR="005027A6" w:rsidRDefault="005027A6" w:rsidP="003F47B8">
      <w:pPr>
        <w:pStyle w:val="Default"/>
        <w:jc w:val="both"/>
        <w:rPr>
          <w:sz w:val="22"/>
          <w:szCs w:val="22"/>
        </w:rPr>
      </w:pPr>
      <w:r>
        <w:rPr>
          <w:sz w:val="22"/>
          <w:szCs w:val="22"/>
        </w:rPr>
        <w:t xml:space="preserve">(a) </w:t>
      </w:r>
      <w:proofErr w:type="gramStart"/>
      <w:r>
        <w:rPr>
          <w:sz w:val="22"/>
          <w:szCs w:val="22"/>
        </w:rPr>
        <w:t>where</w:t>
      </w:r>
      <w:proofErr w:type="gramEnd"/>
      <w:r>
        <w:rPr>
          <w:sz w:val="22"/>
          <w:szCs w:val="22"/>
        </w:rPr>
        <w:t xml:space="preserve"> a person fails to make the return under section 14(1) or under section 15, or </w:t>
      </w:r>
    </w:p>
    <w:p w:rsidR="005027A6" w:rsidRDefault="005027A6" w:rsidP="003F47B8">
      <w:pPr>
        <w:pStyle w:val="Default"/>
        <w:jc w:val="both"/>
        <w:rPr>
          <w:sz w:val="22"/>
          <w:szCs w:val="22"/>
        </w:rPr>
      </w:pPr>
      <w:r>
        <w:rPr>
          <w:sz w:val="22"/>
          <w:szCs w:val="22"/>
        </w:rPr>
        <w:t xml:space="preserve">(b) </w:t>
      </w:r>
      <w:proofErr w:type="gramStart"/>
      <w:r>
        <w:rPr>
          <w:sz w:val="22"/>
          <w:szCs w:val="22"/>
        </w:rPr>
        <w:t>where</w:t>
      </w:r>
      <w:proofErr w:type="gramEnd"/>
      <w:r>
        <w:rPr>
          <w:sz w:val="22"/>
          <w:szCs w:val="22"/>
        </w:rPr>
        <w:t xml:space="preserve"> he fails to comply with all the terms of notice issued under section 16(2) or section 16(4). </w:t>
      </w:r>
    </w:p>
    <w:p w:rsidR="005027A6" w:rsidRDefault="005027A6" w:rsidP="003F47B8">
      <w:pPr>
        <w:pStyle w:val="Default"/>
        <w:jc w:val="both"/>
        <w:rPr>
          <w:sz w:val="22"/>
          <w:szCs w:val="22"/>
        </w:rPr>
      </w:pPr>
      <w:r>
        <w:rPr>
          <w:sz w:val="22"/>
          <w:szCs w:val="22"/>
        </w:rPr>
        <w:t xml:space="preserve">Further, according to the second proviso to section 16(5), no notice or opportunity of being heard is required where a notice under section 16(4) has been issued prior to the making of the best judgment assessment. </w:t>
      </w:r>
    </w:p>
    <w:p w:rsidR="005027A6" w:rsidRDefault="00D07E75" w:rsidP="003F47B8">
      <w:pPr>
        <w:pStyle w:val="Default"/>
        <w:jc w:val="both"/>
        <w:rPr>
          <w:sz w:val="22"/>
          <w:szCs w:val="22"/>
        </w:rPr>
      </w:pPr>
      <w:r>
        <w:rPr>
          <w:b/>
          <w:bCs/>
          <w:sz w:val="22"/>
          <w:szCs w:val="22"/>
        </w:rPr>
        <w:t>Imp.</w:t>
      </w:r>
      <w:r w:rsidR="005027A6">
        <w:rPr>
          <w:b/>
          <w:bCs/>
          <w:sz w:val="22"/>
          <w:szCs w:val="22"/>
        </w:rPr>
        <w:t xml:space="preserve">2. </w:t>
      </w:r>
      <w:proofErr w:type="gramStart"/>
      <w:r w:rsidR="005027A6">
        <w:rPr>
          <w:b/>
          <w:bCs/>
          <w:sz w:val="22"/>
          <w:szCs w:val="22"/>
        </w:rPr>
        <w:t>Is</w:t>
      </w:r>
      <w:proofErr w:type="gramEnd"/>
      <w:r w:rsidR="005027A6">
        <w:rPr>
          <w:b/>
          <w:bCs/>
          <w:sz w:val="22"/>
          <w:szCs w:val="22"/>
        </w:rPr>
        <w:t xml:space="preserve"> wealth-tax </w:t>
      </w:r>
      <w:proofErr w:type="spellStart"/>
      <w:r w:rsidR="005027A6">
        <w:rPr>
          <w:b/>
          <w:bCs/>
          <w:sz w:val="22"/>
          <w:szCs w:val="22"/>
        </w:rPr>
        <w:t>leviable</w:t>
      </w:r>
      <w:proofErr w:type="spellEnd"/>
      <w:r w:rsidR="005027A6">
        <w:rPr>
          <w:b/>
          <w:bCs/>
          <w:sz w:val="22"/>
          <w:szCs w:val="22"/>
        </w:rPr>
        <w:t xml:space="preserve"> on the value of house under construction, where the construction was still incomplete on the relevant valuation date? </w:t>
      </w:r>
    </w:p>
    <w:p w:rsidR="005027A6" w:rsidRDefault="005027A6" w:rsidP="003F47B8">
      <w:pPr>
        <w:pStyle w:val="Default"/>
        <w:jc w:val="both"/>
        <w:rPr>
          <w:sz w:val="22"/>
          <w:szCs w:val="22"/>
        </w:rPr>
      </w:pPr>
      <w:r>
        <w:rPr>
          <w:b/>
          <w:bCs/>
          <w:i/>
          <w:iCs/>
          <w:sz w:val="22"/>
          <w:szCs w:val="22"/>
        </w:rPr>
        <w:t xml:space="preserve">CIT v. Smt. </w:t>
      </w:r>
      <w:proofErr w:type="spellStart"/>
      <w:r>
        <w:rPr>
          <w:b/>
          <w:bCs/>
          <w:i/>
          <w:iCs/>
          <w:sz w:val="22"/>
          <w:szCs w:val="22"/>
        </w:rPr>
        <w:t>Neena</w:t>
      </w:r>
      <w:proofErr w:type="spellEnd"/>
      <w:r>
        <w:rPr>
          <w:b/>
          <w:bCs/>
          <w:i/>
          <w:iCs/>
          <w:sz w:val="22"/>
          <w:szCs w:val="22"/>
        </w:rPr>
        <w:t xml:space="preserve"> Jain (2011) 330 ITR 157 (P &amp; H) </w:t>
      </w:r>
    </w:p>
    <w:p w:rsidR="00D07E75" w:rsidRDefault="0061502C" w:rsidP="003F47B8">
      <w:pPr>
        <w:pStyle w:val="Default"/>
        <w:jc w:val="both"/>
        <w:rPr>
          <w:sz w:val="22"/>
          <w:szCs w:val="22"/>
        </w:rPr>
      </w:pPr>
      <w:proofErr w:type="gramStart"/>
      <w:r>
        <w:rPr>
          <w:sz w:val="22"/>
          <w:szCs w:val="22"/>
        </w:rPr>
        <w:t>No ,</w:t>
      </w:r>
      <w:proofErr w:type="gramEnd"/>
      <w:r>
        <w:rPr>
          <w:sz w:val="22"/>
          <w:szCs w:val="22"/>
        </w:rPr>
        <w:t xml:space="preserve"> since it is n</w:t>
      </w:r>
      <w:r w:rsidR="00D07E75">
        <w:rPr>
          <w:sz w:val="22"/>
          <w:szCs w:val="22"/>
        </w:rPr>
        <w:t>either  Building nor Urban Land.</w:t>
      </w:r>
    </w:p>
    <w:p w:rsidR="005027A6" w:rsidRDefault="005027A6" w:rsidP="003F47B8">
      <w:pPr>
        <w:pStyle w:val="Default"/>
        <w:jc w:val="both"/>
        <w:rPr>
          <w:sz w:val="22"/>
          <w:szCs w:val="22"/>
        </w:rPr>
      </w:pPr>
      <w:r>
        <w:rPr>
          <w:sz w:val="22"/>
          <w:szCs w:val="22"/>
        </w:rPr>
        <w:t xml:space="preserve">The High Court opined that the words “any building” could not be read in isolation and had to be harmoniously construed with the remaining portion of section 2(ea) i.e., whether the building was used for residential or commercial purposes or for the purpose of maintaining a guest house, because an incomplete building could not possibly either be used for residential or commercial purposes or for the purposes of maintaining a guest house. </w:t>
      </w:r>
    </w:p>
    <w:p w:rsidR="0005573E" w:rsidRDefault="0061502C" w:rsidP="003F47B8">
      <w:pPr>
        <w:jc w:val="both"/>
      </w:pPr>
      <w:r w:rsidRPr="0061502C">
        <w:rPr>
          <w:rFonts w:ascii="Arial Narrow" w:hAnsi="Arial Narrow"/>
        </w:rPr>
        <w:t xml:space="preserve">Further </w:t>
      </w:r>
      <w:r w:rsidR="005027A6" w:rsidRPr="0061502C">
        <w:rPr>
          <w:rFonts w:ascii="Arial Narrow" w:hAnsi="Arial Narrow"/>
        </w:rPr>
        <w:t>Explanation 1(b) under section 2(ea) defining “urban land” for levy of wealth-tax, specifically excludes from its scope, the land occupied by any building which has been constructed with the approval of the appropriate authority</w:t>
      </w:r>
      <w:r w:rsidR="005027A6">
        <w:t xml:space="preserve">. </w:t>
      </w:r>
    </w:p>
    <w:sectPr w:rsidR="0005573E" w:rsidSect="00D015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Rupee">
    <w:altName w:val="Rupee"/>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027A6"/>
    <w:rsid w:val="0005573E"/>
    <w:rsid w:val="00092BC7"/>
    <w:rsid w:val="000A4E6C"/>
    <w:rsid w:val="000E26A7"/>
    <w:rsid w:val="000F7801"/>
    <w:rsid w:val="001501AB"/>
    <w:rsid w:val="001822AD"/>
    <w:rsid w:val="001A082F"/>
    <w:rsid w:val="001C2A07"/>
    <w:rsid w:val="001D5E49"/>
    <w:rsid w:val="001F477A"/>
    <w:rsid w:val="00283BF5"/>
    <w:rsid w:val="0028526C"/>
    <w:rsid w:val="002A62B9"/>
    <w:rsid w:val="002C6D69"/>
    <w:rsid w:val="00306670"/>
    <w:rsid w:val="00335AAF"/>
    <w:rsid w:val="00365195"/>
    <w:rsid w:val="00382E7A"/>
    <w:rsid w:val="003855B1"/>
    <w:rsid w:val="003A7F1B"/>
    <w:rsid w:val="003F47B8"/>
    <w:rsid w:val="00410A56"/>
    <w:rsid w:val="0041176F"/>
    <w:rsid w:val="00470BA5"/>
    <w:rsid w:val="00494498"/>
    <w:rsid w:val="004B74F0"/>
    <w:rsid w:val="00501217"/>
    <w:rsid w:val="005027A6"/>
    <w:rsid w:val="00507666"/>
    <w:rsid w:val="005C1ABE"/>
    <w:rsid w:val="005D12ED"/>
    <w:rsid w:val="005D3432"/>
    <w:rsid w:val="005F060F"/>
    <w:rsid w:val="005F7D60"/>
    <w:rsid w:val="0061502C"/>
    <w:rsid w:val="006452F2"/>
    <w:rsid w:val="00665FEF"/>
    <w:rsid w:val="00680016"/>
    <w:rsid w:val="00695AD0"/>
    <w:rsid w:val="00696E6B"/>
    <w:rsid w:val="00705718"/>
    <w:rsid w:val="00732810"/>
    <w:rsid w:val="00742196"/>
    <w:rsid w:val="00766C34"/>
    <w:rsid w:val="00776FF1"/>
    <w:rsid w:val="00795103"/>
    <w:rsid w:val="007D5732"/>
    <w:rsid w:val="0088109E"/>
    <w:rsid w:val="008B441D"/>
    <w:rsid w:val="008B55CB"/>
    <w:rsid w:val="008E2702"/>
    <w:rsid w:val="008F7F63"/>
    <w:rsid w:val="00902AC6"/>
    <w:rsid w:val="009233FA"/>
    <w:rsid w:val="00932E82"/>
    <w:rsid w:val="009612DB"/>
    <w:rsid w:val="00993B8F"/>
    <w:rsid w:val="00A000D6"/>
    <w:rsid w:val="00A12DBD"/>
    <w:rsid w:val="00A22ABD"/>
    <w:rsid w:val="00B20EDB"/>
    <w:rsid w:val="00B26E51"/>
    <w:rsid w:val="00B451C9"/>
    <w:rsid w:val="00BA51F4"/>
    <w:rsid w:val="00BB2578"/>
    <w:rsid w:val="00C05FA9"/>
    <w:rsid w:val="00C122B9"/>
    <w:rsid w:val="00C44192"/>
    <w:rsid w:val="00C46E77"/>
    <w:rsid w:val="00C8503B"/>
    <w:rsid w:val="00C90CD3"/>
    <w:rsid w:val="00CA40C5"/>
    <w:rsid w:val="00CC3DF4"/>
    <w:rsid w:val="00D01566"/>
    <w:rsid w:val="00D01FBF"/>
    <w:rsid w:val="00D07E75"/>
    <w:rsid w:val="00DB2F45"/>
    <w:rsid w:val="00DC0A9E"/>
    <w:rsid w:val="00DE78B0"/>
    <w:rsid w:val="00DF1E16"/>
    <w:rsid w:val="00E1786E"/>
    <w:rsid w:val="00EA2ECB"/>
    <w:rsid w:val="00EA4D35"/>
    <w:rsid w:val="00EB3122"/>
    <w:rsid w:val="00EC3DCD"/>
    <w:rsid w:val="00EE7B8C"/>
    <w:rsid w:val="00EF49D2"/>
    <w:rsid w:val="00F33BDA"/>
    <w:rsid w:val="00F34406"/>
    <w:rsid w:val="00F731F5"/>
    <w:rsid w:val="00FB0F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5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027A6"/>
    <w:pPr>
      <w:autoSpaceDE w:val="0"/>
      <w:autoSpaceDN w:val="0"/>
      <w:adjustRightInd w:val="0"/>
      <w:spacing w:after="0" w:line="240" w:lineRule="auto"/>
    </w:pPr>
    <w:rPr>
      <w:rFonts w:ascii="Arial Narrow" w:hAnsi="Arial Narrow" w:cs="Arial Narrow"/>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5377</TotalTime>
  <Pages>34</Pages>
  <Words>15491</Words>
  <Characters>88304</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21</cp:revision>
  <dcterms:created xsi:type="dcterms:W3CDTF">2013-04-30T14:13:00Z</dcterms:created>
  <dcterms:modified xsi:type="dcterms:W3CDTF">2013-05-05T21:59:00Z</dcterms:modified>
</cp:coreProperties>
</file>