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465" w:rsidRDefault="008A3465" w:rsidP="008A3465">
      <w:pPr>
        <w:pStyle w:val="NoSpacing"/>
        <w:jc w:val="both"/>
        <w:rPr>
          <w:rFonts w:ascii="Garamond" w:hAnsi="Garamond"/>
          <w:sz w:val="24"/>
          <w:szCs w:val="24"/>
        </w:rPr>
      </w:pPr>
    </w:p>
    <w:p w:rsidR="00CF1DC9" w:rsidRPr="008A3465" w:rsidRDefault="00002BC7" w:rsidP="008A3465">
      <w:pPr>
        <w:pStyle w:val="NoSpacing"/>
        <w:jc w:val="center"/>
        <w:rPr>
          <w:rFonts w:ascii="Garamond" w:hAnsi="Garamond"/>
          <w:b/>
          <w:bCs/>
          <w:sz w:val="28"/>
          <w:szCs w:val="28"/>
          <w:u w:val="single"/>
        </w:rPr>
      </w:pPr>
      <w:r w:rsidRPr="008A3465">
        <w:rPr>
          <w:rFonts w:ascii="Garamond" w:hAnsi="Garamond"/>
          <w:b/>
          <w:bCs/>
          <w:sz w:val="28"/>
          <w:szCs w:val="28"/>
          <w:u w:val="single"/>
        </w:rPr>
        <w:t>Point of taxation</w:t>
      </w:r>
      <w:r w:rsidR="00927B95" w:rsidRPr="008A3465">
        <w:rPr>
          <w:rFonts w:ascii="Garamond" w:hAnsi="Garamond"/>
          <w:b/>
          <w:bCs/>
          <w:sz w:val="28"/>
          <w:szCs w:val="28"/>
          <w:u w:val="single"/>
        </w:rPr>
        <w:t xml:space="preserve"> Rules 2011</w:t>
      </w:r>
    </w:p>
    <w:p w:rsidR="00002BC7" w:rsidRPr="008A3465" w:rsidRDefault="00002BC7" w:rsidP="008A3465">
      <w:pPr>
        <w:pStyle w:val="NoSpacing"/>
        <w:jc w:val="both"/>
        <w:rPr>
          <w:rFonts w:ascii="Garamond" w:hAnsi="Garamond"/>
          <w:sz w:val="24"/>
          <w:szCs w:val="24"/>
        </w:rPr>
      </w:pPr>
      <w:r w:rsidRPr="008A3465">
        <w:rPr>
          <w:rFonts w:ascii="Garamond" w:hAnsi="Garamond"/>
          <w:sz w:val="24"/>
          <w:szCs w:val="24"/>
        </w:rPr>
        <w:t>Date of payment:</w:t>
      </w:r>
      <w:r w:rsidR="00DB57D0" w:rsidRPr="008A3465">
        <w:rPr>
          <w:rFonts w:ascii="Garamond" w:hAnsi="Garamond"/>
          <w:sz w:val="24"/>
          <w:szCs w:val="24"/>
        </w:rPr>
        <w:t xml:space="preserve"> </w:t>
      </w:r>
      <w:r w:rsidRPr="008A3465">
        <w:rPr>
          <w:rFonts w:ascii="Garamond" w:hAnsi="Garamond"/>
          <w:sz w:val="24"/>
          <w:szCs w:val="24"/>
        </w:rPr>
        <w:t xml:space="preserve">- </w:t>
      </w:r>
      <w:r w:rsidR="00DB57D0" w:rsidRPr="008A3465">
        <w:rPr>
          <w:rFonts w:ascii="Garamond" w:hAnsi="Garamond"/>
          <w:sz w:val="24"/>
          <w:szCs w:val="24"/>
        </w:rPr>
        <w:t>earlier of</w:t>
      </w:r>
    </w:p>
    <w:p w:rsidR="00DB57D0" w:rsidRPr="008A3465" w:rsidRDefault="00927B95" w:rsidP="008A3465">
      <w:pPr>
        <w:pStyle w:val="NoSpacing"/>
        <w:numPr>
          <w:ilvl w:val="0"/>
          <w:numId w:val="5"/>
        </w:numPr>
        <w:jc w:val="both"/>
        <w:rPr>
          <w:rFonts w:ascii="Garamond" w:hAnsi="Garamond"/>
          <w:sz w:val="24"/>
          <w:szCs w:val="24"/>
        </w:rPr>
      </w:pPr>
      <w:r w:rsidRPr="008A3465">
        <w:rPr>
          <w:rFonts w:ascii="Garamond" w:hAnsi="Garamond"/>
          <w:sz w:val="24"/>
          <w:szCs w:val="24"/>
        </w:rPr>
        <w:t>Date on which payment is entered in books of accounts, or</w:t>
      </w:r>
    </w:p>
    <w:p w:rsidR="00927B95" w:rsidRPr="008A3465" w:rsidRDefault="00927B95" w:rsidP="008A3465">
      <w:pPr>
        <w:pStyle w:val="NoSpacing"/>
        <w:numPr>
          <w:ilvl w:val="0"/>
          <w:numId w:val="5"/>
        </w:numPr>
        <w:jc w:val="both"/>
        <w:rPr>
          <w:rFonts w:ascii="Garamond" w:hAnsi="Garamond"/>
          <w:sz w:val="24"/>
          <w:szCs w:val="24"/>
        </w:rPr>
      </w:pPr>
      <w:r w:rsidRPr="008A3465">
        <w:rPr>
          <w:rFonts w:ascii="Garamond" w:hAnsi="Garamond"/>
          <w:sz w:val="24"/>
          <w:szCs w:val="24"/>
        </w:rPr>
        <w:t>Date on which payment is credited to bank A/c of person liable to pay tax</w:t>
      </w:r>
    </w:p>
    <w:p w:rsidR="00002BC7" w:rsidRPr="008A3465" w:rsidRDefault="00C55060" w:rsidP="008A3465">
      <w:pPr>
        <w:pStyle w:val="NoSpacing"/>
        <w:jc w:val="both"/>
        <w:rPr>
          <w:rFonts w:ascii="Garamond" w:hAnsi="Garamond"/>
          <w:sz w:val="24"/>
          <w:szCs w:val="24"/>
        </w:rPr>
      </w:pPr>
      <w:r w:rsidRPr="008A3465">
        <w:rPr>
          <w:rFonts w:ascii="Garamond" w:hAnsi="Garamond"/>
          <w:sz w:val="24"/>
          <w:szCs w:val="24"/>
        </w:rPr>
        <w:t>Date of payment shall be date of credit in bank A/c</w:t>
      </w:r>
      <w:r w:rsidR="00EE478E" w:rsidRPr="008A3465">
        <w:rPr>
          <w:rFonts w:ascii="Garamond" w:hAnsi="Garamond"/>
          <w:sz w:val="24"/>
          <w:szCs w:val="24"/>
        </w:rPr>
        <w:t xml:space="preserve"> when </w:t>
      </w:r>
      <w:r w:rsidR="0004571F" w:rsidRPr="008A3465">
        <w:rPr>
          <w:rFonts w:ascii="Garamond" w:hAnsi="Garamond"/>
          <w:sz w:val="24"/>
          <w:szCs w:val="24"/>
        </w:rPr>
        <w:t>–</w:t>
      </w:r>
    </w:p>
    <w:p w:rsidR="0004571F" w:rsidRPr="008A3465" w:rsidRDefault="0004571F" w:rsidP="008A3465">
      <w:pPr>
        <w:pStyle w:val="NoSpacing"/>
        <w:numPr>
          <w:ilvl w:val="0"/>
          <w:numId w:val="6"/>
        </w:numPr>
        <w:jc w:val="both"/>
        <w:rPr>
          <w:rFonts w:ascii="Garamond" w:hAnsi="Garamond"/>
          <w:sz w:val="24"/>
          <w:szCs w:val="24"/>
        </w:rPr>
      </w:pPr>
      <w:r w:rsidRPr="008A3465">
        <w:rPr>
          <w:rFonts w:ascii="Garamond" w:hAnsi="Garamond"/>
          <w:sz w:val="24"/>
          <w:szCs w:val="24"/>
        </w:rPr>
        <w:t>There is change in effective tax rate or when a service is taxed for the 1</w:t>
      </w:r>
      <w:r w:rsidRPr="008A3465">
        <w:rPr>
          <w:rFonts w:ascii="Garamond" w:hAnsi="Garamond"/>
          <w:sz w:val="24"/>
          <w:szCs w:val="24"/>
          <w:vertAlign w:val="superscript"/>
        </w:rPr>
        <w:t>st</w:t>
      </w:r>
      <w:r w:rsidRPr="008A3465">
        <w:rPr>
          <w:rFonts w:ascii="Garamond" w:hAnsi="Garamond"/>
          <w:sz w:val="24"/>
          <w:szCs w:val="24"/>
        </w:rPr>
        <w:t xml:space="preserve"> time during the period between such entry in books of A/c’s &amp; its credit in the bank A/c</w:t>
      </w:r>
      <w:r w:rsidR="000946AC" w:rsidRPr="008A3465">
        <w:rPr>
          <w:rFonts w:ascii="Garamond" w:hAnsi="Garamond"/>
          <w:sz w:val="24"/>
          <w:szCs w:val="24"/>
        </w:rPr>
        <w:t>; &amp;</w:t>
      </w:r>
    </w:p>
    <w:p w:rsidR="000946AC" w:rsidRPr="008A3465" w:rsidRDefault="000946AC" w:rsidP="008A3465">
      <w:pPr>
        <w:pStyle w:val="NoSpacing"/>
        <w:numPr>
          <w:ilvl w:val="0"/>
          <w:numId w:val="6"/>
        </w:numPr>
        <w:jc w:val="both"/>
        <w:rPr>
          <w:rFonts w:ascii="Garamond" w:hAnsi="Garamond"/>
          <w:sz w:val="24"/>
          <w:szCs w:val="24"/>
        </w:rPr>
      </w:pPr>
      <w:r w:rsidRPr="008A3465">
        <w:rPr>
          <w:rFonts w:ascii="Garamond" w:hAnsi="Garamond"/>
          <w:sz w:val="24"/>
          <w:szCs w:val="24"/>
        </w:rPr>
        <w:t>Credit in bank A/c is after 4 working days from the date when there is change in effective tax rate/service is taxed for 1</w:t>
      </w:r>
      <w:r w:rsidRPr="008A3465">
        <w:rPr>
          <w:rFonts w:ascii="Garamond" w:hAnsi="Garamond"/>
          <w:sz w:val="24"/>
          <w:szCs w:val="24"/>
          <w:vertAlign w:val="superscript"/>
        </w:rPr>
        <w:t>st</w:t>
      </w:r>
      <w:r w:rsidRPr="008A3465">
        <w:rPr>
          <w:rFonts w:ascii="Garamond" w:hAnsi="Garamond"/>
          <w:sz w:val="24"/>
          <w:szCs w:val="24"/>
        </w:rPr>
        <w:t xml:space="preserve"> time; &amp;</w:t>
      </w:r>
    </w:p>
    <w:p w:rsidR="000946AC" w:rsidRPr="008A3465" w:rsidRDefault="000946AC" w:rsidP="008A3465">
      <w:pPr>
        <w:pStyle w:val="NoSpacing"/>
        <w:numPr>
          <w:ilvl w:val="0"/>
          <w:numId w:val="6"/>
        </w:numPr>
        <w:jc w:val="both"/>
        <w:rPr>
          <w:rFonts w:ascii="Garamond" w:hAnsi="Garamond"/>
          <w:sz w:val="24"/>
          <w:szCs w:val="24"/>
        </w:rPr>
      </w:pPr>
      <w:r w:rsidRPr="008A3465">
        <w:rPr>
          <w:rFonts w:ascii="Garamond" w:hAnsi="Garamond"/>
          <w:sz w:val="24"/>
          <w:szCs w:val="24"/>
        </w:rPr>
        <w:t>Payment is made by way of an instrument which is credited to a bank A/c</w:t>
      </w:r>
    </w:p>
    <w:p w:rsidR="008A3465" w:rsidRPr="008A3465" w:rsidRDefault="008A3465" w:rsidP="008A3465">
      <w:pPr>
        <w:pStyle w:val="NoSpacing"/>
        <w:jc w:val="both"/>
        <w:rPr>
          <w:rFonts w:ascii="Garamond" w:hAnsi="Garamond"/>
          <w:sz w:val="24"/>
          <w:szCs w:val="24"/>
        </w:rPr>
      </w:pPr>
      <w:r w:rsidRPr="008B4A0D">
        <w:rPr>
          <w:rFonts w:ascii="Garamond" w:hAnsi="Garamond"/>
          <w:b/>
          <w:bCs/>
          <w:sz w:val="24"/>
          <w:szCs w:val="24"/>
        </w:rPr>
        <w:t>Rule 3</w:t>
      </w:r>
      <w:r w:rsidRPr="008A3465">
        <w:rPr>
          <w:rFonts w:ascii="Garamond" w:hAnsi="Garamond"/>
          <w:sz w:val="24"/>
          <w:szCs w:val="24"/>
        </w:rPr>
        <w:t>:-</w:t>
      </w:r>
    </w:p>
    <w:tbl>
      <w:tblPr>
        <w:tblStyle w:val="TableGrid"/>
        <w:tblW w:w="0" w:type="auto"/>
        <w:tblLook w:val="04A0"/>
      </w:tblPr>
      <w:tblGrid>
        <w:gridCol w:w="329"/>
        <w:gridCol w:w="5841"/>
        <w:gridCol w:w="3072"/>
      </w:tblGrid>
      <w:tr w:rsidR="003526AC" w:rsidRPr="008A3465" w:rsidTr="00DB098B">
        <w:tc>
          <w:tcPr>
            <w:tcW w:w="329" w:type="dxa"/>
          </w:tcPr>
          <w:p w:rsidR="003526AC" w:rsidRPr="008A3465" w:rsidRDefault="003526AC" w:rsidP="008A3465">
            <w:pPr>
              <w:pStyle w:val="NoSpacing"/>
              <w:jc w:val="both"/>
              <w:rPr>
                <w:rFonts w:ascii="Garamond" w:hAnsi="Garamond"/>
                <w:sz w:val="24"/>
                <w:szCs w:val="24"/>
              </w:rPr>
            </w:pPr>
          </w:p>
        </w:tc>
        <w:tc>
          <w:tcPr>
            <w:tcW w:w="5841" w:type="dxa"/>
          </w:tcPr>
          <w:p w:rsidR="003526AC" w:rsidRPr="00B16C80" w:rsidRDefault="003526AC" w:rsidP="00B16C80">
            <w:pPr>
              <w:pStyle w:val="NoSpacing"/>
              <w:jc w:val="center"/>
              <w:rPr>
                <w:rFonts w:ascii="Garamond" w:hAnsi="Garamond"/>
                <w:b/>
                <w:bCs/>
                <w:sz w:val="24"/>
                <w:szCs w:val="24"/>
              </w:rPr>
            </w:pPr>
            <w:r w:rsidRPr="00B16C80">
              <w:rPr>
                <w:rFonts w:ascii="Garamond" w:hAnsi="Garamond"/>
                <w:b/>
                <w:bCs/>
                <w:sz w:val="24"/>
                <w:szCs w:val="24"/>
              </w:rPr>
              <w:t>In case</w:t>
            </w:r>
          </w:p>
        </w:tc>
        <w:tc>
          <w:tcPr>
            <w:tcW w:w="3072" w:type="dxa"/>
          </w:tcPr>
          <w:p w:rsidR="003526AC" w:rsidRPr="00B16C80" w:rsidRDefault="003526AC" w:rsidP="00B16C80">
            <w:pPr>
              <w:pStyle w:val="NoSpacing"/>
              <w:jc w:val="center"/>
              <w:rPr>
                <w:rFonts w:ascii="Garamond" w:hAnsi="Garamond"/>
                <w:b/>
                <w:bCs/>
                <w:sz w:val="24"/>
                <w:szCs w:val="24"/>
              </w:rPr>
            </w:pPr>
            <w:r w:rsidRPr="00B16C80">
              <w:rPr>
                <w:rFonts w:ascii="Garamond" w:hAnsi="Garamond"/>
                <w:b/>
                <w:bCs/>
                <w:sz w:val="24"/>
                <w:szCs w:val="24"/>
              </w:rPr>
              <w:t>Point of taxation</w:t>
            </w:r>
          </w:p>
        </w:tc>
      </w:tr>
      <w:tr w:rsidR="003526AC" w:rsidRPr="008A3465" w:rsidTr="00DB098B">
        <w:tc>
          <w:tcPr>
            <w:tcW w:w="329"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1</w:t>
            </w:r>
          </w:p>
        </w:tc>
        <w:tc>
          <w:tcPr>
            <w:tcW w:w="5841"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Invoice is issued within 30days from date of completion of service</w:t>
            </w:r>
          </w:p>
        </w:tc>
        <w:tc>
          <w:tcPr>
            <w:tcW w:w="3072"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Date of invoice / payment whichever is earlier</w:t>
            </w:r>
          </w:p>
        </w:tc>
      </w:tr>
      <w:tr w:rsidR="003526AC" w:rsidRPr="008A3465" w:rsidTr="00DB098B">
        <w:tc>
          <w:tcPr>
            <w:tcW w:w="329"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2</w:t>
            </w:r>
          </w:p>
        </w:tc>
        <w:tc>
          <w:tcPr>
            <w:tcW w:w="5841" w:type="dxa"/>
          </w:tcPr>
          <w:p w:rsidR="003526AC" w:rsidRPr="008A3465" w:rsidRDefault="001A7F7A" w:rsidP="008A3465">
            <w:pPr>
              <w:pStyle w:val="NoSpacing"/>
              <w:jc w:val="both"/>
              <w:rPr>
                <w:rFonts w:ascii="Garamond" w:hAnsi="Garamond"/>
                <w:sz w:val="24"/>
                <w:szCs w:val="24"/>
              </w:rPr>
            </w:pPr>
            <w:r w:rsidRPr="008A3465">
              <w:rPr>
                <w:rFonts w:ascii="Garamond" w:hAnsi="Garamond"/>
                <w:sz w:val="24"/>
                <w:szCs w:val="24"/>
              </w:rPr>
              <w:t>Invoice is not issued within 30days from date of completion of service</w:t>
            </w:r>
          </w:p>
        </w:tc>
        <w:tc>
          <w:tcPr>
            <w:tcW w:w="3072" w:type="dxa"/>
          </w:tcPr>
          <w:p w:rsidR="003526AC" w:rsidRPr="008A3465" w:rsidRDefault="001A7F7A" w:rsidP="008A3465">
            <w:pPr>
              <w:pStyle w:val="NoSpacing"/>
              <w:jc w:val="both"/>
              <w:rPr>
                <w:rFonts w:ascii="Garamond" w:hAnsi="Garamond"/>
                <w:sz w:val="24"/>
                <w:szCs w:val="24"/>
              </w:rPr>
            </w:pPr>
            <w:r w:rsidRPr="008A3465">
              <w:rPr>
                <w:rFonts w:ascii="Garamond" w:hAnsi="Garamond"/>
                <w:sz w:val="24"/>
                <w:szCs w:val="24"/>
              </w:rPr>
              <w:t>Date of completion of service/payment whichever is earlier</w:t>
            </w:r>
          </w:p>
        </w:tc>
      </w:tr>
    </w:tbl>
    <w:p w:rsidR="00433F69" w:rsidRDefault="00DB098B" w:rsidP="008A3465">
      <w:pPr>
        <w:pStyle w:val="NoSpacing"/>
        <w:jc w:val="both"/>
        <w:rPr>
          <w:rFonts w:ascii="Garamond" w:hAnsi="Garamond"/>
          <w:sz w:val="24"/>
          <w:szCs w:val="24"/>
        </w:rPr>
      </w:pPr>
      <w:r w:rsidRPr="008A3465">
        <w:rPr>
          <w:rFonts w:ascii="Garamond" w:hAnsi="Garamond"/>
          <w:sz w:val="24"/>
          <w:szCs w:val="24"/>
        </w:rPr>
        <w:t>45days in case of banking &amp; other financial institutions including NBFC</w:t>
      </w:r>
    </w:p>
    <w:p w:rsidR="000A093F" w:rsidRDefault="000A093F" w:rsidP="008A3465">
      <w:pPr>
        <w:pStyle w:val="NoSpacing"/>
        <w:jc w:val="both"/>
        <w:rPr>
          <w:rFonts w:ascii="Garamond" w:hAnsi="Garamond"/>
          <w:sz w:val="24"/>
          <w:szCs w:val="24"/>
        </w:rPr>
      </w:pPr>
    </w:p>
    <w:p w:rsidR="000A093F" w:rsidRDefault="000A093F" w:rsidP="000A093F">
      <w:pPr>
        <w:pStyle w:val="NoSpacing"/>
        <w:jc w:val="both"/>
        <w:rPr>
          <w:rFonts w:ascii="Garamond" w:hAnsi="Garamond"/>
          <w:sz w:val="24"/>
          <w:szCs w:val="24"/>
        </w:rPr>
      </w:pPr>
      <w:r>
        <w:rPr>
          <w:rFonts w:ascii="Garamond" w:hAnsi="Garamond"/>
          <w:b/>
          <w:bCs/>
          <w:sz w:val="24"/>
          <w:szCs w:val="24"/>
        </w:rPr>
        <w:t>Continuous supply of service</w:t>
      </w:r>
      <w:r>
        <w:rPr>
          <w:rFonts w:ascii="Garamond" w:hAnsi="Garamond"/>
          <w:sz w:val="24"/>
          <w:szCs w:val="24"/>
        </w:rPr>
        <w:t xml:space="preserve"> (CSS): - any service which is provided/agreed to be provided continuously/on recurrent basis, under a contract, for a period exceeding 3months with the obligation for payment periodically/from time to time or where CG by notification prescribe particular service to be continuous supply of service whether/not subject to any condition</w:t>
      </w:r>
    </w:p>
    <w:p w:rsidR="000A093F" w:rsidRPr="00EF73EA" w:rsidRDefault="000A093F" w:rsidP="000A093F">
      <w:pPr>
        <w:pStyle w:val="NoSpacing"/>
        <w:jc w:val="both"/>
        <w:rPr>
          <w:rFonts w:ascii="Garamond" w:hAnsi="Garamond"/>
          <w:sz w:val="24"/>
          <w:szCs w:val="24"/>
        </w:rPr>
      </w:pPr>
      <w:r>
        <w:rPr>
          <w:rFonts w:ascii="Garamond" w:hAnsi="Garamond"/>
          <w:sz w:val="24"/>
          <w:szCs w:val="24"/>
        </w:rPr>
        <w:t>In case of CSS where provision of whole/part of service is determined periodically on completion of an event in terms of contract, date of completion of each such event as specified in contract shall be date of completion of provision of service</w:t>
      </w:r>
    </w:p>
    <w:p w:rsidR="000A093F" w:rsidRDefault="000A093F" w:rsidP="000A093F">
      <w:pPr>
        <w:pStyle w:val="NoSpacing"/>
        <w:jc w:val="both"/>
        <w:rPr>
          <w:rFonts w:ascii="Garamond" w:hAnsi="Garamond"/>
          <w:sz w:val="24"/>
          <w:szCs w:val="24"/>
        </w:rPr>
      </w:pPr>
      <w:r>
        <w:rPr>
          <w:rFonts w:ascii="Garamond" w:hAnsi="Garamond"/>
          <w:sz w:val="24"/>
          <w:szCs w:val="24"/>
        </w:rPr>
        <w:t>Services notified by CG: - telecommunication service, works contract service</w:t>
      </w:r>
    </w:p>
    <w:p w:rsidR="000A093F" w:rsidRDefault="000A093F" w:rsidP="000A093F">
      <w:pPr>
        <w:pStyle w:val="NoSpacing"/>
        <w:jc w:val="both"/>
        <w:rPr>
          <w:rFonts w:ascii="Garamond" w:hAnsi="Garamond"/>
          <w:sz w:val="24"/>
          <w:szCs w:val="24"/>
        </w:rPr>
      </w:pPr>
    </w:p>
    <w:p w:rsidR="000A093F" w:rsidRDefault="000A093F" w:rsidP="008A3465">
      <w:pPr>
        <w:pStyle w:val="NoSpacing"/>
        <w:jc w:val="both"/>
        <w:rPr>
          <w:rFonts w:ascii="Garamond" w:hAnsi="Garamond"/>
          <w:sz w:val="24"/>
          <w:szCs w:val="24"/>
        </w:rPr>
      </w:pPr>
      <w:r>
        <w:rPr>
          <w:rFonts w:ascii="Garamond" w:hAnsi="Garamond"/>
          <w:sz w:val="24"/>
          <w:szCs w:val="24"/>
        </w:rPr>
        <w:t xml:space="preserve">Where SP receives a payment of Rs. 1000 in excess of invoice amount, POT to the extent of such excess amount at the option of SP shall be date of invoice </w:t>
      </w:r>
      <w:proofErr w:type="gramStart"/>
      <w:r>
        <w:rPr>
          <w:rFonts w:ascii="Garamond" w:hAnsi="Garamond"/>
          <w:sz w:val="24"/>
          <w:szCs w:val="24"/>
        </w:rPr>
        <w:t>[ if</w:t>
      </w:r>
      <w:proofErr w:type="gramEnd"/>
      <w:r>
        <w:rPr>
          <w:rFonts w:ascii="Garamond" w:hAnsi="Garamond"/>
          <w:sz w:val="24"/>
          <w:szCs w:val="24"/>
        </w:rPr>
        <w:t xml:space="preserve"> not issued within time limit then date of completion of service] rather than payment. If advance received for such amount then date of receipt</w:t>
      </w:r>
    </w:p>
    <w:p w:rsidR="00123A20" w:rsidRDefault="00123A20" w:rsidP="008A3465">
      <w:pPr>
        <w:pStyle w:val="NoSpacing"/>
        <w:jc w:val="both"/>
        <w:rPr>
          <w:rFonts w:ascii="Garamond" w:hAnsi="Garamond"/>
          <w:sz w:val="24"/>
          <w:szCs w:val="24"/>
        </w:rPr>
      </w:pPr>
    </w:p>
    <w:p w:rsidR="00123A20" w:rsidRDefault="00123A20" w:rsidP="008A3465">
      <w:pPr>
        <w:pStyle w:val="NoSpacing"/>
        <w:jc w:val="both"/>
        <w:rPr>
          <w:rFonts w:ascii="Garamond" w:hAnsi="Garamond"/>
          <w:sz w:val="24"/>
          <w:szCs w:val="24"/>
        </w:rPr>
      </w:pPr>
      <w:r w:rsidRPr="008B4A0D">
        <w:rPr>
          <w:rFonts w:ascii="Garamond" w:hAnsi="Garamond"/>
          <w:b/>
          <w:bCs/>
          <w:sz w:val="24"/>
          <w:szCs w:val="24"/>
        </w:rPr>
        <w:t>Rule 4</w:t>
      </w:r>
      <w:r>
        <w:rPr>
          <w:rFonts w:ascii="Garamond" w:hAnsi="Garamond"/>
          <w:sz w:val="24"/>
          <w:szCs w:val="24"/>
        </w:rPr>
        <w:t>:- in case of change in effective rate of tax</w:t>
      </w:r>
    </w:p>
    <w:tbl>
      <w:tblPr>
        <w:tblStyle w:val="TableGrid"/>
        <w:tblW w:w="0" w:type="auto"/>
        <w:tblLook w:val="04A0"/>
      </w:tblPr>
      <w:tblGrid>
        <w:gridCol w:w="2670"/>
        <w:gridCol w:w="2670"/>
        <w:gridCol w:w="2671"/>
        <w:gridCol w:w="2671"/>
      </w:tblGrid>
      <w:tr w:rsidR="00123A20" w:rsidTr="00123A20">
        <w:tc>
          <w:tcPr>
            <w:tcW w:w="2670"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If taxable service provided:</w:t>
            </w:r>
          </w:p>
        </w:tc>
        <w:tc>
          <w:tcPr>
            <w:tcW w:w="2670"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Invoice issued</w:t>
            </w:r>
          </w:p>
        </w:tc>
        <w:tc>
          <w:tcPr>
            <w:tcW w:w="2671"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Payment received</w:t>
            </w:r>
          </w:p>
        </w:tc>
        <w:tc>
          <w:tcPr>
            <w:tcW w:w="2671"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Point of taxation</w:t>
            </w:r>
          </w:p>
        </w:tc>
      </w:tr>
      <w:tr w:rsidR="0015589F" w:rsidTr="00123A20">
        <w:tc>
          <w:tcPr>
            <w:tcW w:w="2670" w:type="dxa"/>
            <w:vMerge w:val="restart"/>
          </w:tcPr>
          <w:p w:rsidR="0015589F" w:rsidRDefault="0015589F" w:rsidP="0015589F">
            <w:pPr>
              <w:pStyle w:val="NoSpacing"/>
              <w:jc w:val="center"/>
              <w:rPr>
                <w:rFonts w:ascii="Garamond" w:hAnsi="Garamond"/>
                <w:b/>
                <w:bCs/>
                <w:sz w:val="24"/>
                <w:szCs w:val="24"/>
              </w:rPr>
            </w:pPr>
          </w:p>
          <w:p w:rsidR="0015589F" w:rsidRDefault="0015589F" w:rsidP="0015589F">
            <w:pPr>
              <w:pStyle w:val="NoSpacing"/>
              <w:rPr>
                <w:rFonts w:ascii="Garamond" w:hAnsi="Garamond"/>
                <w:b/>
                <w:bCs/>
                <w:sz w:val="24"/>
                <w:szCs w:val="24"/>
              </w:rPr>
            </w:pPr>
          </w:p>
          <w:p w:rsidR="0015589F" w:rsidRPr="00F251A3" w:rsidRDefault="0015589F" w:rsidP="0015589F">
            <w:pPr>
              <w:pStyle w:val="NoSpacing"/>
              <w:rPr>
                <w:rFonts w:ascii="Garamond" w:hAnsi="Garamond"/>
                <w:sz w:val="24"/>
                <w:szCs w:val="24"/>
              </w:rPr>
            </w:pPr>
            <w:r>
              <w:rPr>
                <w:rFonts w:ascii="Garamond" w:hAnsi="Garamond"/>
                <w:b/>
                <w:bCs/>
                <w:sz w:val="24"/>
                <w:szCs w:val="24"/>
              </w:rPr>
              <w:t xml:space="preserve">  Before </w:t>
            </w:r>
            <w:r>
              <w:rPr>
                <w:rFonts w:ascii="Garamond" w:hAnsi="Garamond"/>
                <w:sz w:val="24"/>
                <w:szCs w:val="24"/>
              </w:rPr>
              <w:t>change in rate</w:t>
            </w:r>
          </w:p>
        </w:tc>
        <w:tc>
          <w:tcPr>
            <w:tcW w:w="2670" w:type="dxa"/>
          </w:tcPr>
          <w:p w:rsidR="0015589F" w:rsidRPr="00F251A3" w:rsidRDefault="0015589F" w:rsidP="008A3465">
            <w:pPr>
              <w:pStyle w:val="NoSpacing"/>
              <w:jc w:val="both"/>
              <w:rPr>
                <w:rFonts w:ascii="Garamond" w:hAnsi="Garamond"/>
                <w:sz w:val="24"/>
                <w:szCs w:val="24"/>
              </w:rPr>
            </w:pPr>
            <w:r>
              <w:rPr>
                <w:rFonts w:ascii="Garamond" w:hAnsi="Garamond"/>
                <w:b/>
                <w:bCs/>
                <w:sz w:val="24"/>
                <w:szCs w:val="24"/>
              </w:rPr>
              <w:t xml:space="preserve">After </w:t>
            </w:r>
            <w:r>
              <w:rPr>
                <w:rFonts w:ascii="Garamond" w:hAnsi="Garamond"/>
                <w:sz w:val="24"/>
                <w:szCs w:val="24"/>
              </w:rPr>
              <w:t>change in rate</w:t>
            </w:r>
          </w:p>
        </w:tc>
        <w:tc>
          <w:tcPr>
            <w:tcW w:w="2671" w:type="dxa"/>
          </w:tcPr>
          <w:p w:rsidR="0015589F" w:rsidRPr="00F251A3" w:rsidRDefault="0015589F" w:rsidP="008A3465">
            <w:pPr>
              <w:pStyle w:val="NoSpacing"/>
              <w:jc w:val="both"/>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1" w:type="dxa"/>
          </w:tcPr>
          <w:p w:rsidR="0015589F" w:rsidRDefault="0015589F" w:rsidP="008A3465">
            <w:pPr>
              <w:pStyle w:val="NoSpacing"/>
              <w:jc w:val="both"/>
              <w:rPr>
                <w:rFonts w:ascii="Garamond" w:hAnsi="Garamond"/>
                <w:sz w:val="24"/>
                <w:szCs w:val="24"/>
              </w:rPr>
            </w:pPr>
            <w:r>
              <w:rPr>
                <w:rFonts w:ascii="Garamond" w:hAnsi="Garamond"/>
                <w:sz w:val="24"/>
                <w:szCs w:val="24"/>
              </w:rPr>
              <w:t>Earlier of date of invoice/payment</w:t>
            </w:r>
          </w:p>
        </w:tc>
      </w:tr>
      <w:tr w:rsidR="0015589F" w:rsidTr="00123A20">
        <w:tc>
          <w:tcPr>
            <w:tcW w:w="2670" w:type="dxa"/>
            <w:vMerge/>
          </w:tcPr>
          <w:p w:rsidR="0015589F" w:rsidRDefault="0015589F" w:rsidP="008A3465">
            <w:pPr>
              <w:pStyle w:val="NoSpacing"/>
              <w:jc w:val="both"/>
              <w:rPr>
                <w:rFonts w:ascii="Garamond" w:hAnsi="Garamond"/>
                <w:sz w:val="24"/>
                <w:szCs w:val="24"/>
              </w:rPr>
            </w:pPr>
          </w:p>
        </w:tc>
        <w:tc>
          <w:tcPr>
            <w:tcW w:w="2670" w:type="dxa"/>
          </w:tcPr>
          <w:p w:rsidR="0015589F" w:rsidRPr="00F251A3" w:rsidRDefault="0015589F" w:rsidP="008A3465">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15589F" w:rsidRPr="00F251A3" w:rsidRDefault="0015589F" w:rsidP="008A3465">
            <w:pPr>
              <w:pStyle w:val="NoSpacing"/>
              <w:jc w:val="both"/>
              <w:rPr>
                <w:rFonts w:ascii="Garamond" w:hAnsi="Garamond"/>
                <w:b/>
                <w:bCs/>
                <w:sz w:val="24"/>
                <w:szCs w:val="24"/>
              </w:rPr>
            </w:pPr>
            <w:r>
              <w:rPr>
                <w:rFonts w:ascii="Garamond" w:hAnsi="Garamond"/>
                <w:b/>
                <w:bCs/>
                <w:sz w:val="24"/>
                <w:szCs w:val="24"/>
              </w:rPr>
              <w:t xml:space="preserve">After </w:t>
            </w:r>
            <w:r w:rsidRPr="00F251A3">
              <w:rPr>
                <w:rFonts w:ascii="Garamond" w:hAnsi="Garamond"/>
                <w:sz w:val="24"/>
                <w:szCs w:val="24"/>
              </w:rPr>
              <w:t>change in rate</w:t>
            </w:r>
          </w:p>
        </w:tc>
        <w:tc>
          <w:tcPr>
            <w:tcW w:w="2671" w:type="dxa"/>
          </w:tcPr>
          <w:p w:rsidR="0015589F" w:rsidRDefault="0015589F" w:rsidP="008A3465">
            <w:pPr>
              <w:pStyle w:val="NoSpacing"/>
              <w:jc w:val="both"/>
              <w:rPr>
                <w:rFonts w:ascii="Garamond" w:hAnsi="Garamond"/>
                <w:sz w:val="24"/>
                <w:szCs w:val="24"/>
              </w:rPr>
            </w:pPr>
            <w:r>
              <w:rPr>
                <w:rFonts w:ascii="Garamond" w:hAnsi="Garamond"/>
                <w:sz w:val="24"/>
                <w:szCs w:val="24"/>
              </w:rPr>
              <w:t>Date of invoice</w:t>
            </w:r>
          </w:p>
        </w:tc>
      </w:tr>
      <w:tr w:rsidR="0015589F" w:rsidTr="00123A20">
        <w:tc>
          <w:tcPr>
            <w:tcW w:w="2670" w:type="dxa"/>
            <w:vMerge/>
          </w:tcPr>
          <w:p w:rsidR="0015589F" w:rsidRDefault="0015589F" w:rsidP="008A3465">
            <w:pPr>
              <w:pStyle w:val="NoSpacing"/>
              <w:jc w:val="both"/>
              <w:rPr>
                <w:rFonts w:ascii="Garamond" w:hAnsi="Garamond"/>
                <w:sz w:val="24"/>
                <w:szCs w:val="24"/>
              </w:rPr>
            </w:pPr>
          </w:p>
        </w:tc>
        <w:tc>
          <w:tcPr>
            <w:tcW w:w="2670" w:type="dxa"/>
          </w:tcPr>
          <w:p w:rsidR="0015589F" w:rsidRPr="0015589F" w:rsidRDefault="0015589F" w:rsidP="008A3465">
            <w:pPr>
              <w:pStyle w:val="NoSpacing"/>
              <w:jc w:val="both"/>
              <w:rPr>
                <w:rFonts w:ascii="Garamond" w:hAnsi="Garamond"/>
                <w:sz w:val="24"/>
                <w:szCs w:val="24"/>
              </w:rPr>
            </w:pPr>
            <w:r>
              <w:rPr>
                <w:rFonts w:ascii="Garamond" w:hAnsi="Garamond"/>
                <w:b/>
                <w:bCs/>
                <w:sz w:val="24"/>
                <w:szCs w:val="24"/>
              </w:rPr>
              <w:t xml:space="preserve">After </w:t>
            </w:r>
            <w:r>
              <w:rPr>
                <w:rFonts w:ascii="Garamond" w:hAnsi="Garamond"/>
                <w:sz w:val="24"/>
                <w:szCs w:val="24"/>
              </w:rPr>
              <w:t>change in rate</w:t>
            </w:r>
          </w:p>
        </w:tc>
        <w:tc>
          <w:tcPr>
            <w:tcW w:w="2671" w:type="dxa"/>
          </w:tcPr>
          <w:p w:rsidR="0015589F" w:rsidRPr="0015589F" w:rsidRDefault="0015589F" w:rsidP="008A3465">
            <w:pPr>
              <w:pStyle w:val="NoSpacing"/>
              <w:jc w:val="both"/>
              <w:rPr>
                <w:rFonts w:ascii="Garamond" w:hAnsi="Garamond"/>
                <w:sz w:val="24"/>
                <w:szCs w:val="24"/>
              </w:rPr>
            </w:pPr>
            <w:r>
              <w:rPr>
                <w:rFonts w:ascii="Garamond" w:hAnsi="Garamond"/>
                <w:b/>
                <w:bCs/>
                <w:sz w:val="24"/>
                <w:szCs w:val="24"/>
              </w:rPr>
              <w:t xml:space="preserve">Prior </w:t>
            </w:r>
            <w:r>
              <w:rPr>
                <w:rFonts w:ascii="Garamond" w:hAnsi="Garamond"/>
                <w:sz w:val="24"/>
                <w:szCs w:val="24"/>
              </w:rPr>
              <w:t>to change in rate</w:t>
            </w:r>
          </w:p>
        </w:tc>
        <w:tc>
          <w:tcPr>
            <w:tcW w:w="2671" w:type="dxa"/>
          </w:tcPr>
          <w:p w:rsidR="0015589F" w:rsidRDefault="0015589F" w:rsidP="008A3465">
            <w:pPr>
              <w:pStyle w:val="NoSpacing"/>
              <w:jc w:val="both"/>
              <w:rPr>
                <w:rFonts w:ascii="Garamond" w:hAnsi="Garamond"/>
                <w:sz w:val="24"/>
                <w:szCs w:val="24"/>
              </w:rPr>
            </w:pPr>
            <w:r>
              <w:rPr>
                <w:rFonts w:ascii="Garamond" w:hAnsi="Garamond"/>
                <w:sz w:val="24"/>
                <w:szCs w:val="24"/>
              </w:rPr>
              <w:t>Date of payment</w:t>
            </w:r>
          </w:p>
        </w:tc>
      </w:tr>
      <w:tr w:rsidR="002D1C5F" w:rsidTr="00123A20">
        <w:tc>
          <w:tcPr>
            <w:tcW w:w="2670" w:type="dxa"/>
            <w:vMerge w:val="restart"/>
          </w:tcPr>
          <w:p w:rsidR="002D1C5F" w:rsidRDefault="002D1C5F" w:rsidP="002D1C5F">
            <w:pPr>
              <w:pStyle w:val="NoSpacing"/>
              <w:jc w:val="center"/>
              <w:rPr>
                <w:rFonts w:ascii="Garamond" w:hAnsi="Garamond"/>
                <w:b/>
                <w:bCs/>
                <w:sz w:val="24"/>
                <w:szCs w:val="24"/>
              </w:rPr>
            </w:pPr>
          </w:p>
          <w:p w:rsidR="002D1C5F" w:rsidRDefault="002D1C5F" w:rsidP="002D1C5F">
            <w:pPr>
              <w:pStyle w:val="NoSpacing"/>
              <w:jc w:val="center"/>
              <w:rPr>
                <w:rFonts w:ascii="Garamond" w:hAnsi="Garamond"/>
                <w:b/>
                <w:bCs/>
                <w:sz w:val="24"/>
                <w:szCs w:val="24"/>
              </w:rPr>
            </w:pPr>
          </w:p>
          <w:p w:rsidR="002D1C5F" w:rsidRPr="002D1C5F" w:rsidRDefault="002D1C5F" w:rsidP="002D1C5F">
            <w:pPr>
              <w:pStyle w:val="NoSpacing"/>
              <w:jc w:val="center"/>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0"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1" w:type="dxa"/>
          </w:tcPr>
          <w:p w:rsidR="002D1C5F" w:rsidRDefault="002D1C5F" w:rsidP="003C55A3">
            <w:pPr>
              <w:pStyle w:val="NoSpacing"/>
              <w:jc w:val="both"/>
              <w:rPr>
                <w:rFonts w:ascii="Garamond" w:hAnsi="Garamond"/>
                <w:sz w:val="24"/>
                <w:szCs w:val="24"/>
              </w:rPr>
            </w:pPr>
            <w:r>
              <w:rPr>
                <w:rFonts w:ascii="Garamond" w:hAnsi="Garamond"/>
                <w:sz w:val="24"/>
                <w:szCs w:val="24"/>
              </w:rPr>
              <w:t>Date of payment</w:t>
            </w:r>
          </w:p>
        </w:tc>
      </w:tr>
      <w:tr w:rsidR="002D1C5F" w:rsidTr="00123A20">
        <w:tc>
          <w:tcPr>
            <w:tcW w:w="2670" w:type="dxa"/>
            <w:vMerge/>
          </w:tcPr>
          <w:p w:rsidR="002D1C5F" w:rsidRDefault="002D1C5F" w:rsidP="008A3465">
            <w:pPr>
              <w:pStyle w:val="NoSpacing"/>
              <w:jc w:val="both"/>
              <w:rPr>
                <w:rFonts w:ascii="Garamond" w:hAnsi="Garamond"/>
                <w:sz w:val="24"/>
                <w:szCs w:val="24"/>
              </w:rPr>
            </w:pPr>
          </w:p>
        </w:tc>
        <w:tc>
          <w:tcPr>
            <w:tcW w:w="2670"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Default="002D1C5F" w:rsidP="003C55A3">
            <w:pPr>
              <w:pStyle w:val="NoSpacing"/>
              <w:jc w:val="both"/>
              <w:rPr>
                <w:rFonts w:ascii="Garamond" w:hAnsi="Garamond"/>
                <w:sz w:val="24"/>
                <w:szCs w:val="24"/>
              </w:rPr>
            </w:pPr>
            <w:r>
              <w:rPr>
                <w:rFonts w:ascii="Garamond" w:hAnsi="Garamond"/>
                <w:sz w:val="24"/>
                <w:szCs w:val="24"/>
              </w:rPr>
              <w:t>Earlier of date of invoice/payment</w:t>
            </w:r>
          </w:p>
        </w:tc>
      </w:tr>
      <w:tr w:rsidR="002D1C5F" w:rsidTr="00123A20">
        <w:tc>
          <w:tcPr>
            <w:tcW w:w="2670" w:type="dxa"/>
            <w:vMerge/>
          </w:tcPr>
          <w:p w:rsidR="002D1C5F" w:rsidRDefault="002D1C5F" w:rsidP="008A3465">
            <w:pPr>
              <w:pStyle w:val="NoSpacing"/>
              <w:jc w:val="both"/>
              <w:rPr>
                <w:rFonts w:ascii="Garamond" w:hAnsi="Garamond"/>
                <w:sz w:val="24"/>
                <w:szCs w:val="24"/>
              </w:rPr>
            </w:pPr>
          </w:p>
        </w:tc>
        <w:tc>
          <w:tcPr>
            <w:tcW w:w="2670"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1"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Default="002D1C5F" w:rsidP="003C55A3">
            <w:pPr>
              <w:pStyle w:val="NoSpacing"/>
              <w:jc w:val="both"/>
              <w:rPr>
                <w:rFonts w:ascii="Garamond" w:hAnsi="Garamond"/>
                <w:sz w:val="24"/>
                <w:szCs w:val="24"/>
              </w:rPr>
            </w:pPr>
            <w:r>
              <w:rPr>
                <w:rFonts w:ascii="Garamond" w:hAnsi="Garamond"/>
                <w:sz w:val="24"/>
                <w:szCs w:val="24"/>
              </w:rPr>
              <w:t>Date of invoice</w:t>
            </w:r>
          </w:p>
        </w:tc>
      </w:tr>
    </w:tbl>
    <w:p w:rsidR="00123A20" w:rsidRDefault="00123A20" w:rsidP="008A3465">
      <w:pPr>
        <w:pStyle w:val="NoSpacing"/>
        <w:jc w:val="both"/>
        <w:rPr>
          <w:rFonts w:ascii="Garamond" w:hAnsi="Garamond"/>
          <w:sz w:val="24"/>
          <w:szCs w:val="24"/>
        </w:rPr>
      </w:pPr>
    </w:p>
    <w:p w:rsidR="00F676BE" w:rsidRPr="00F676BE" w:rsidRDefault="00F676BE" w:rsidP="008A3465">
      <w:pPr>
        <w:pStyle w:val="NoSpacing"/>
        <w:jc w:val="both"/>
        <w:rPr>
          <w:rFonts w:ascii="Garamond" w:hAnsi="Garamond"/>
          <w:sz w:val="24"/>
          <w:szCs w:val="24"/>
        </w:rPr>
      </w:pPr>
      <w:r>
        <w:rPr>
          <w:rFonts w:ascii="Garamond" w:hAnsi="Garamond"/>
          <w:b/>
          <w:bCs/>
          <w:sz w:val="24"/>
          <w:szCs w:val="24"/>
        </w:rPr>
        <w:t>Rule 5:-</w:t>
      </w:r>
      <w:r>
        <w:rPr>
          <w:rFonts w:ascii="Garamond" w:hAnsi="Garamond"/>
          <w:sz w:val="24"/>
          <w:szCs w:val="24"/>
        </w:rPr>
        <w:t xml:space="preserve"> in case of new services</w:t>
      </w:r>
    </w:p>
    <w:p w:rsidR="00F676BE" w:rsidRDefault="00F676BE" w:rsidP="008A3465">
      <w:pPr>
        <w:pStyle w:val="NoSpacing"/>
        <w:jc w:val="both"/>
        <w:rPr>
          <w:rFonts w:ascii="Garamond" w:hAnsi="Garamond"/>
          <w:sz w:val="24"/>
          <w:szCs w:val="24"/>
        </w:rPr>
      </w:pPr>
      <w:r>
        <w:rPr>
          <w:rFonts w:ascii="Garamond" w:hAnsi="Garamond"/>
          <w:sz w:val="24"/>
          <w:szCs w:val="24"/>
        </w:rPr>
        <w:t>Where a service is taxed for the first time: -</w:t>
      </w:r>
    </w:p>
    <w:p w:rsidR="00F676BE" w:rsidRDefault="00F676BE" w:rsidP="008A3465">
      <w:pPr>
        <w:pStyle w:val="NoSpacing"/>
        <w:jc w:val="both"/>
        <w:rPr>
          <w:rFonts w:ascii="Garamond" w:hAnsi="Garamond"/>
          <w:sz w:val="24"/>
          <w:szCs w:val="24"/>
        </w:rPr>
      </w:pPr>
      <w:r>
        <w:rPr>
          <w:rFonts w:ascii="Garamond" w:hAnsi="Garamond"/>
          <w:sz w:val="24"/>
          <w:szCs w:val="24"/>
        </w:rPr>
        <w:t>a) No tax shall be payable to the extent invoice issued &amp; payment received</w:t>
      </w:r>
      <w:r w:rsidR="0047437A">
        <w:rPr>
          <w:rFonts w:ascii="Garamond" w:hAnsi="Garamond"/>
          <w:sz w:val="24"/>
          <w:szCs w:val="24"/>
        </w:rPr>
        <w:t xml:space="preserve"> against such invoice</w:t>
      </w:r>
      <w:r>
        <w:rPr>
          <w:rFonts w:ascii="Garamond" w:hAnsi="Garamond"/>
          <w:sz w:val="24"/>
          <w:szCs w:val="24"/>
        </w:rPr>
        <w:t xml:space="preserve"> before service becomes taxable</w:t>
      </w:r>
    </w:p>
    <w:p w:rsidR="00F676BE" w:rsidRDefault="00F676BE" w:rsidP="008A3465">
      <w:pPr>
        <w:pStyle w:val="NoSpacing"/>
        <w:jc w:val="both"/>
        <w:rPr>
          <w:rFonts w:ascii="Garamond" w:hAnsi="Garamond"/>
          <w:sz w:val="24"/>
          <w:szCs w:val="24"/>
        </w:rPr>
      </w:pPr>
      <w:r>
        <w:rPr>
          <w:rFonts w:ascii="Garamond" w:hAnsi="Garamond"/>
          <w:sz w:val="24"/>
          <w:szCs w:val="24"/>
        </w:rPr>
        <w:t xml:space="preserve">b) No tax payable if payment received before service becomes taxable &amp; invoice has been issued within </w:t>
      </w:r>
      <w:r w:rsidRPr="001C6B59">
        <w:rPr>
          <w:rFonts w:ascii="Garamond" w:hAnsi="Garamond"/>
          <w:b/>
          <w:bCs/>
          <w:sz w:val="24"/>
          <w:szCs w:val="24"/>
          <w:u w:val="single"/>
        </w:rPr>
        <w:t>14days</w:t>
      </w:r>
      <w:r>
        <w:rPr>
          <w:rFonts w:ascii="Garamond" w:hAnsi="Garamond"/>
          <w:sz w:val="24"/>
          <w:szCs w:val="24"/>
        </w:rPr>
        <w:t xml:space="preserve"> of date of service when service is taxed for 1</w:t>
      </w:r>
      <w:r w:rsidRPr="00F676BE">
        <w:rPr>
          <w:rFonts w:ascii="Garamond" w:hAnsi="Garamond"/>
          <w:sz w:val="24"/>
          <w:szCs w:val="24"/>
          <w:vertAlign w:val="superscript"/>
        </w:rPr>
        <w:t>st</w:t>
      </w:r>
      <w:r>
        <w:rPr>
          <w:rFonts w:ascii="Garamond" w:hAnsi="Garamond"/>
          <w:sz w:val="24"/>
          <w:szCs w:val="24"/>
        </w:rPr>
        <w:t xml:space="preserve"> time</w:t>
      </w:r>
    </w:p>
    <w:p w:rsidR="00FA6687" w:rsidRDefault="00FA6687"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FA6687" w:rsidRDefault="00FA6687" w:rsidP="008A3465">
      <w:pPr>
        <w:pStyle w:val="NoSpacing"/>
        <w:jc w:val="both"/>
        <w:rPr>
          <w:rFonts w:ascii="Garamond" w:hAnsi="Garamond"/>
          <w:sz w:val="24"/>
          <w:szCs w:val="24"/>
        </w:rPr>
      </w:pPr>
      <w:r>
        <w:rPr>
          <w:rFonts w:ascii="Garamond" w:hAnsi="Garamond"/>
          <w:b/>
          <w:bCs/>
          <w:sz w:val="24"/>
          <w:szCs w:val="24"/>
        </w:rPr>
        <w:lastRenderedPageBreak/>
        <w:t>Rule 7: -</w:t>
      </w:r>
      <w:r>
        <w:rPr>
          <w:rFonts w:ascii="Garamond" w:hAnsi="Garamond"/>
          <w:sz w:val="24"/>
          <w:szCs w:val="24"/>
        </w:rPr>
        <w:t xml:space="preserve"> in case of person liable to pay service tax under reverse charge or in case of associated enterprises</w:t>
      </w:r>
    </w:p>
    <w:tbl>
      <w:tblPr>
        <w:tblStyle w:val="TableGrid"/>
        <w:tblW w:w="0" w:type="auto"/>
        <w:tblLook w:val="04A0"/>
      </w:tblPr>
      <w:tblGrid>
        <w:gridCol w:w="1458"/>
        <w:gridCol w:w="5490"/>
        <w:gridCol w:w="3734"/>
      </w:tblGrid>
      <w:tr w:rsidR="00980883" w:rsidTr="00980883">
        <w:tc>
          <w:tcPr>
            <w:tcW w:w="1458" w:type="dxa"/>
          </w:tcPr>
          <w:p w:rsidR="00980883" w:rsidRDefault="00980883" w:rsidP="00980883">
            <w:pPr>
              <w:pStyle w:val="NoSpacing"/>
              <w:jc w:val="center"/>
              <w:rPr>
                <w:rFonts w:ascii="Garamond" w:hAnsi="Garamond"/>
                <w:sz w:val="24"/>
                <w:szCs w:val="24"/>
              </w:rPr>
            </w:pPr>
          </w:p>
        </w:tc>
        <w:tc>
          <w:tcPr>
            <w:tcW w:w="5490" w:type="dxa"/>
          </w:tcPr>
          <w:p w:rsidR="00980883" w:rsidRDefault="00980883" w:rsidP="00980883">
            <w:pPr>
              <w:pStyle w:val="NoSpacing"/>
              <w:jc w:val="center"/>
              <w:rPr>
                <w:rFonts w:ascii="Garamond" w:hAnsi="Garamond"/>
                <w:sz w:val="24"/>
                <w:szCs w:val="24"/>
              </w:rPr>
            </w:pPr>
          </w:p>
        </w:tc>
        <w:tc>
          <w:tcPr>
            <w:tcW w:w="3734" w:type="dxa"/>
          </w:tcPr>
          <w:p w:rsidR="00980883" w:rsidRDefault="00980883" w:rsidP="00980883">
            <w:pPr>
              <w:pStyle w:val="NoSpacing"/>
              <w:jc w:val="center"/>
              <w:rPr>
                <w:rFonts w:ascii="Garamond" w:hAnsi="Garamond"/>
                <w:sz w:val="24"/>
                <w:szCs w:val="24"/>
              </w:rPr>
            </w:pPr>
            <w:r>
              <w:rPr>
                <w:rFonts w:ascii="Garamond" w:hAnsi="Garamond"/>
                <w:sz w:val="24"/>
                <w:szCs w:val="24"/>
              </w:rPr>
              <w:t>Point of taxation shall be</w:t>
            </w:r>
          </w:p>
        </w:tc>
      </w:tr>
      <w:tr w:rsidR="00980883" w:rsidTr="00980883">
        <w:tc>
          <w:tcPr>
            <w:tcW w:w="1458" w:type="dxa"/>
            <w:vMerge w:val="restart"/>
          </w:tcPr>
          <w:p w:rsidR="00980883" w:rsidRDefault="00980883" w:rsidP="00980883">
            <w:pPr>
              <w:pStyle w:val="NoSpacing"/>
              <w:jc w:val="center"/>
              <w:rPr>
                <w:rFonts w:ascii="Garamond" w:hAnsi="Garamond"/>
                <w:i/>
                <w:iCs/>
                <w:sz w:val="24"/>
                <w:szCs w:val="24"/>
              </w:rPr>
            </w:pPr>
          </w:p>
          <w:p w:rsidR="00980883" w:rsidRDefault="00980883" w:rsidP="00980883">
            <w:pPr>
              <w:pStyle w:val="NoSpacing"/>
              <w:jc w:val="center"/>
              <w:rPr>
                <w:rFonts w:ascii="Garamond" w:hAnsi="Garamond"/>
                <w:sz w:val="24"/>
                <w:szCs w:val="24"/>
              </w:rPr>
            </w:pPr>
            <w:r w:rsidRPr="00950E14">
              <w:rPr>
                <w:rFonts w:ascii="Garamond" w:hAnsi="Garamond"/>
                <w:i/>
                <w:iCs/>
                <w:sz w:val="24"/>
                <w:szCs w:val="24"/>
              </w:rPr>
              <w:t>Reverse charge:</w:t>
            </w:r>
          </w:p>
        </w:tc>
        <w:tc>
          <w:tcPr>
            <w:tcW w:w="5490" w:type="dxa"/>
          </w:tcPr>
          <w:p w:rsidR="00980883" w:rsidRDefault="00980883" w:rsidP="008A3465">
            <w:pPr>
              <w:pStyle w:val="NoSpacing"/>
              <w:jc w:val="both"/>
              <w:rPr>
                <w:rFonts w:ascii="Garamond" w:hAnsi="Garamond"/>
                <w:sz w:val="24"/>
                <w:szCs w:val="24"/>
              </w:rPr>
            </w:pPr>
            <w:r>
              <w:rPr>
                <w:rFonts w:ascii="Garamond" w:hAnsi="Garamond"/>
                <w:sz w:val="24"/>
                <w:szCs w:val="24"/>
              </w:rPr>
              <w:t>Persons required to pay tax as recipients u/s 68(2) of Finance Act</w:t>
            </w:r>
          </w:p>
        </w:tc>
        <w:tc>
          <w:tcPr>
            <w:tcW w:w="3734" w:type="dxa"/>
          </w:tcPr>
          <w:p w:rsidR="00980883" w:rsidRDefault="00980883" w:rsidP="008A3465">
            <w:pPr>
              <w:pStyle w:val="NoSpacing"/>
              <w:jc w:val="both"/>
              <w:rPr>
                <w:rFonts w:ascii="Garamond" w:hAnsi="Garamond"/>
                <w:sz w:val="24"/>
                <w:szCs w:val="24"/>
              </w:rPr>
            </w:pPr>
            <w:r>
              <w:rPr>
                <w:rFonts w:ascii="Garamond" w:hAnsi="Garamond"/>
                <w:sz w:val="24"/>
                <w:szCs w:val="24"/>
              </w:rPr>
              <w:t>Date of payment</w:t>
            </w:r>
          </w:p>
        </w:tc>
      </w:tr>
      <w:tr w:rsidR="00980883" w:rsidTr="00980883">
        <w:tc>
          <w:tcPr>
            <w:tcW w:w="1458" w:type="dxa"/>
            <w:vMerge/>
          </w:tcPr>
          <w:p w:rsidR="00980883" w:rsidRDefault="00980883" w:rsidP="008A3465">
            <w:pPr>
              <w:pStyle w:val="NoSpacing"/>
              <w:jc w:val="both"/>
              <w:rPr>
                <w:rFonts w:ascii="Garamond" w:hAnsi="Garamond"/>
                <w:sz w:val="24"/>
                <w:szCs w:val="24"/>
              </w:rPr>
            </w:pPr>
          </w:p>
        </w:tc>
        <w:tc>
          <w:tcPr>
            <w:tcW w:w="5490" w:type="dxa"/>
          </w:tcPr>
          <w:p w:rsidR="00980883" w:rsidRDefault="00980883" w:rsidP="008A3465">
            <w:pPr>
              <w:pStyle w:val="NoSpacing"/>
              <w:jc w:val="both"/>
              <w:rPr>
                <w:rFonts w:ascii="Garamond" w:hAnsi="Garamond"/>
                <w:sz w:val="24"/>
                <w:szCs w:val="24"/>
              </w:rPr>
            </w:pPr>
            <w:r>
              <w:rPr>
                <w:rFonts w:ascii="Garamond" w:hAnsi="Garamond"/>
                <w:sz w:val="24"/>
                <w:szCs w:val="24"/>
              </w:rPr>
              <w:t>If payment is not made within 6 months of invoice</w:t>
            </w:r>
          </w:p>
        </w:tc>
        <w:tc>
          <w:tcPr>
            <w:tcW w:w="3734" w:type="dxa"/>
          </w:tcPr>
          <w:p w:rsidR="00980883" w:rsidRDefault="00980883" w:rsidP="008A3465">
            <w:pPr>
              <w:pStyle w:val="NoSpacing"/>
              <w:jc w:val="both"/>
              <w:rPr>
                <w:rFonts w:ascii="Garamond" w:hAnsi="Garamond"/>
                <w:sz w:val="24"/>
                <w:szCs w:val="24"/>
              </w:rPr>
            </w:pPr>
            <w:r>
              <w:rPr>
                <w:rFonts w:ascii="Garamond" w:hAnsi="Garamond"/>
                <w:sz w:val="24"/>
                <w:szCs w:val="24"/>
              </w:rPr>
              <w:t>Determine as if this rule doesn’t exist</w:t>
            </w:r>
          </w:p>
        </w:tc>
      </w:tr>
      <w:tr w:rsidR="00980883" w:rsidTr="00980883">
        <w:tc>
          <w:tcPr>
            <w:tcW w:w="1458" w:type="dxa"/>
          </w:tcPr>
          <w:p w:rsidR="00980883" w:rsidRDefault="00980883" w:rsidP="008A3465">
            <w:pPr>
              <w:pStyle w:val="NoSpacing"/>
              <w:jc w:val="both"/>
              <w:rPr>
                <w:rFonts w:ascii="Garamond" w:hAnsi="Garamond"/>
                <w:sz w:val="24"/>
                <w:szCs w:val="24"/>
              </w:rPr>
            </w:pPr>
            <w:r>
              <w:rPr>
                <w:rFonts w:ascii="Garamond" w:hAnsi="Garamond"/>
                <w:i/>
                <w:iCs/>
                <w:sz w:val="24"/>
                <w:szCs w:val="24"/>
              </w:rPr>
              <w:t>Associated enterprise</w:t>
            </w:r>
          </w:p>
        </w:tc>
        <w:tc>
          <w:tcPr>
            <w:tcW w:w="5490" w:type="dxa"/>
          </w:tcPr>
          <w:p w:rsidR="00980883" w:rsidRDefault="00980883" w:rsidP="008A3465">
            <w:pPr>
              <w:pStyle w:val="NoSpacing"/>
              <w:jc w:val="both"/>
              <w:rPr>
                <w:rFonts w:ascii="Garamond" w:hAnsi="Garamond"/>
                <w:sz w:val="24"/>
                <w:szCs w:val="24"/>
              </w:rPr>
            </w:pPr>
            <w:r>
              <w:rPr>
                <w:rFonts w:ascii="Garamond" w:hAnsi="Garamond"/>
                <w:sz w:val="24"/>
                <w:szCs w:val="24"/>
              </w:rPr>
              <w:t>SP located outside India</w:t>
            </w:r>
          </w:p>
        </w:tc>
        <w:tc>
          <w:tcPr>
            <w:tcW w:w="3734" w:type="dxa"/>
          </w:tcPr>
          <w:p w:rsidR="00980883" w:rsidRDefault="00C1524B" w:rsidP="008A3465">
            <w:pPr>
              <w:pStyle w:val="NoSpacing"/>
              <w:jc w:val="both"/>
              <w:rPr>
                <w:rFonts w:ascii="Garamond" w:hAnsi="Garamond"/>
                <w:sz w:val="24"/>
                <w:szCs w:val="24"/>
              </w:rPr>
            </w:pPr>
            <w:r>
              <w:rPr>
                <w:rFonts w:ascii="Garamond" w:hAnsi="Garamond"/>
                <w:sz w:val="24"/>
                <w:szCs w:val="24"/>
              </w:rPr>
              <w:t>Earlier of date of entry in books of A/c’s of SR or date of payment</w:t>
            </w:r>
          </w:p>
        </w:tc>
      </w:tr>
    </w:tbl>
    <w:p w:rsidR="00980883" w:rsidRDefault="00980883" w:rsidP="008A3465">
      <w:pPr>
        <w:pStyle w:val="NoSpacing"/>
        <w:jc w:val="both"/>
        <w:rPr>
          <w:rFonts w:ascii="Garamond" w:hAnsi="Garamond"/>
          <w:sz w:val="24"/>
          <w:szCs w:val="24"/>
        </w:rPr>
      </w:pPr>
    </w:p>
    <w:p w:rsidR="00FA6687" w:rsidRPr="000A093F" w:rsidRDefault="000A093F" w:rsidP="008A3465">
      <w:pPr>
        <w:pStyle w:val="NoSpacing"/>
        <w:jc w:val="both"/>
        <w:rPr>
          <w:rFonts w:ascii="Garamond" w:hAnsi="Garamond"/>
          <w:sz w:val="24"/>
          <w:szCs w:val="24"/>
        </w:rPr>
      </w:pPr>
      <w:r>
        <w:rPr>
          <w:rFonts w:ascii="Garamond" w:hAnsi="Garamond"/>
          <w:b/>
          <w:bCs/>
          <w:sz w:val="24"/>
          <w:szCs w:val="24"/>
        </w:rPr>
        <w:t>Rule 8: -</w:t>
      </w:r>
      <w:r>
        <w:rPr>
          <w:rFonts w:ascii="Garamond" w:hAnsi="Garamond"/>
          <w:sz w:val="24"/>
          <w:szCs w:val="24"/>
        </w:rPr>
        <w:t xml:space="preserve"> in case of copy rights, royalties, trademarks, designs/patents etc – earlier of date of issuance of invoice or date of receipt of payment</w:t>
      </w:r>
    </w:p>
    <w:p w:rsidR="00FA6687" w:rsidRDefault="00547CF6" w:rsidP="008A3465">
      <w:pPr>
        <w:pStyle w:val="NoSpacing"/>
        <w:jc w:val="both"/>
        <w:rPr>
          <w:rFonts w:ascii="Garamond" w:hAnsi="Garamond"/>
          <w:sz w:val="24"/>
          <w:szCs w:val="24"/>
        </w:rPr>
      </w:pPr>
      <w:r>
        <w:rPr>
          <w:rFonts w:ascii="Garamond" w:hAnsi="Garamond"/>
          <w:b/>
          <w:bCs/>
          <w:sz w:val="24"/>
          <w:szCs w:val="24"/>
        </w:rPr>
        <w:t>Rule 8A: -</w:t>
      </w:r>
      <w:r>
        <w:rPr>
          <w:rFonts w:ascii="Garamond" w:hAnsi="Garamond"/>
          <w:sz w:val="24"/>
          <w:szCs w:val="24"/>
        </w:rPr>
        <w:t xml:space="preserve"> in other cases</w:t>
      </w:r>
    </w:p>
    <w:p w:rsidR="00547CF6" w:rsidRPr="00547CF6" w:rsidRDefault="00547CF6" w:rsidP="008A3465">
      <w:pPr>
        <w:pStyle w:val="NoSpacing"/>
        <w:jc w:val="both"/>
        <w:rPr>
          <w:rFonts w:ascii="Garamond" w:hAnsi="Garamond"/>
          <w:sz w:val="24"/>
          <w:szCs w:val="24"/>
        </w:rPr>
      </w:pPr>
      <w:r>
        <w:rPr>
          <w:rFonts w:ascii="Garamond" w:hAnsi="Garamond"/>
          <w:sz w:val="24"/>
          <w:szCs w:val="24"/>
        </w:rPr>
        <w:t xml:space="preserve">Where POT can’t be determined as per these rules as date of invoice/payment/both are not available, the central excise officer may require the concerned person to produce such A/c’s, documents or other evidence as he may deem necessary &amp; after taking into A/c such material &amp; effective rate of tax prevalent at different points of time, shall by order in writing, after giving opportunity of being heard, determine POT to the </w:t>
      </w:r>
      <w:r>
        <w:rPr>
          <w:rFonts w:ascii="Garamond" w:hAnsi="Garamond"/>
          <w:b/>
          <w:bCs/>
          <w:sz w:val="24"/>
          <w:szCs w:val="24"/>
          <w:u w:val="single"/>
        </w:rPr>
        <w:t>best of his judgment</w:t>
      </w:r>
    </w:p>
    <w:p w:rsidR="00FA6687" w:rsidRDefault="00FA6687" w:rsidP="008A3465">
      <w:pPr>
        <w:pStyle w:val="NoSpacing"/>
        <w:jc w:val="both"/>
        <w:rPr>
          <w:rFonts w:ascii="Garamond" w:hAnsi="Garamond"/>
          <w:sz w:val="24"/>
          <w:szCs w:val="24"/>
        </w:rPr>
      </w:pPr>
    </w:p>
    <w:p w:rsidR="007F1B02" w:rsidRPr="007F1B02" w:rsidRDefault="007F1B02" w:rsidP="008A3465">
      <w:pPr>
        <w:pStyle w:val="NoSpacing"/>
        <w:jc w:val="both"/>
        <w:rPr>
          <w:rFonts w:ascii="Garamond" w:hAnsi="Garamond"/>
          <w:sz w:val="24"/>
          <w:szCs w:val="24"/>
        </w:rPr>
      </w:pPr>
      <w:r>
        <w:rPr>
          <w:rFonts w:ascii="Garamond" w:hAnsi="Garamond"/>
          <w:b/>
          <w:bCs/>
          <w:sz w:val="24"/>
          <w:szCs w:val="24"/>
        </w:rPr>
        <w:t>Rule 9: -</w:t>
      </w:r>
      <w:r>
        <w:rPr>
          <w:rFonts w:ascii="Garamond" w:hAnsi="Garamond"/>
          <w:sz w:val="24"/>
          <w:szCs w:val="24"/>
        </w:rPr>
        <w:t xml:space="preserve"> nothing in these shall be applicable if service is completed / invoice is issued prior to date on which these rules come into force</w:t>
      </w:r>
    </w:p>
    <w:p w:rsidR="00FA6687" w:rsidRDefault="00FA6687" w:rsidP="008A3465">
      <w:pPr>
        <w:pStyle w:val="NoSpacing"/>
        <w:jc w:val="both"/>
        <w:rPr>
          <w:rFonts w:ascii="Garamond" w:hAnsi="Garamond"/>
          <w:sz w:val="24"/>
          <w:szCs w:val="24"/>
        </w:rPr>
      </w:pPr>
    </w:p>
    <w:p w:rsidR="00FA6687" w:rsidRDefault="00FA6687" w:rsidP="008A3465">
      <w:pPr>
        <w:pStyle w:val="NoSpacing"/>
        <w:jc w:val="both"/>
        <w:rPr>
          <w:rFonts w:ascii="Garamond" w:hAnsi="Garamond"/>
          <w:sz w:val="24"/>
          <w:szCs w:val="24"/>
        </w:rPr>
      </w:pPr>
    </w:p>
    <w:p w:rsidR="00FA6687" w:rsidRDefault="00FA6687" w:rsidP="008A3465">
      <w:pPr>
        <w:pStyle w:val="NoSpacing"/>
        <w:jc w:val="both"/>
        <w:rPr>
          <w:rFonts w:ascii="Garamond" w:hAnsi="Garamond"/>
          <w:sz w:val="24"/>
          <w:szCs w:val="24"/>
        </w:rPr>
      </w:pPr>
    </w:p>
    <w:p w:rsidR="00FA6687" w:rsidRPr="00FA6687" w:rsidRDefault="00FA6687"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Pr="008A3465" w:rsidRDefault="00F676BE" w:rsidP="008A3465">
      <w:pPr>
        <w:pStyle w:val="NoSpacing"/>
        <w:jc w:val="both"/>
        <w:rPr>
          <w:rFonts w:ascii="Garamond" w:hAnsi="Garamond"/>
          <w:sz w:val="24"/>
          <w:szCs w:val="24"/>
        </w:rPr>
      </w:pPr>
    </w:p>
    <w:sectPr w:rsidR="00F676BE" w:rsidRPr="008A3465" w:rsidSect="008A3465">
      <w:pgSz w:w="11906" w:h="16838"/>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Kartika">
    <w:panose1 w:val="02020503030404060203"/>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B12AC"/>
    <w:multiLevelType w:val="hybridMultilevel"/>
    <w:tmpl w:val="2A764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57C10D2"/>
    <w:multiLevelType w:val="hybridMultilevel"/>
    <w:tmpl w:val="DF16E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D581DF9"/>
    <w:multiLevelType w:val="hybridMultilevel"/>
    <w:tmpl w:val="182C9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C833CD9"/>
    <w:multiLevelType w:val="hybridMultilevel"/>
    <w:tmpl w:val="1BF62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2E878BB"/>
    <w:multiLevelType w:val="hybridMultilevel"/>
    <w:tmpl w:val="F300C888"/>
    <w:lvl w:ilvl="0" w:tplc="0809000F">
      <w:start w:val="1"/>
      <w:numFmt w:val="decimal"/>
      <w:lvlText w:val="%1."/>
      <w:lvlJc w:val="left"/>
      <w:pPr>
        <w:ind w:left="72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761B2CC6"/>
    <w:multiLevelType w:val="hybridMultilevel"/>
    <w:tmpl w:val="EAE63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drawingGridHorizontalSpacing w:val="110"/>
  <w:displayHorizontalDrawingGridEvery w:val="2"/>
  <w:characterSpacingControl w:val="doNotCompress"/>
  <w:compat>
    <w:useFELayout/>
  </w:compat>
  <w:rsids>
    <w:rsidRoot w:val="00002BC7"/>
    <w:rsid w:val="00002BC7"/>
    <w:rsid w:val="0004571F"/>
    <w:rsid w:val="000946AC"/>
    <w:rsid w:val="000A093F"/>
    <w:rsid w:val="000B58A9"/>
    <w:rsid w:val="000F3DD1"/>
    <w:rsid w:val="00123A20"/>
    <w:rsid w:val="0015589F"/>
    <w:rsid w:val="001A7F7A"/>
    <w:rsid w:val="001C6B59"/>
    <w:rsid w:val="002D1C5F"/>
    <w:rsid w:val="003526AC"/>
    <w:rsid w:val="00433F69"/>
    <w:rsid w:val="0047437A"/>
    <w:rsid w:val="00497CD5"/>
    <w:rsid w:val="00547CF6"/>
    <w:rsid w:val="00564705"/>
    <w:rsid w:val="00701502"/>
    <w:rsid w:val="007F1B02"/>
    <w:rsid w:val="008A3465"/>
    <w:rsid w:val="008B4A0D"/>
    <w:rsid w:val="00927B95"/>
    <w:rsid w:val="00950E14"/>
    <w:rsid w:val="00980883"/>
    <w:rsid w:val="00A7460C"/>
    <w:rsid w:val="00B16C80"/>
    <w:rsid w:val="00BF71E2"/>
    <w:rsid w:val="00C1524B"/>
    <w:rsid w:val="00C3551C"/>
    <w:rsid w:val="00C55060"/>
    <w:rsid w:val="00CF1DC9"/>
    <w:rsid w:val="00DB098B"/>
    <w:rsid w:val="00DB57D0"/>
    <w:rsid w:val="00EE478E"/>
    <w:rsid w:val="00EF73EA"/>
    <w:rsid w:val="00F04824"/>
    <w:rsid w:val="00F233B0"/>
    <w:rsid w:val="00F251A3"/>
    <w:rsid w:val="00F676BE"/>
    <w:rsid w:val="00FA6687"/>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B95"/>
    <w:pPr>
      <w:ind w:left="720"/>
      <w:contextualSpacing/>
    </w:pPr>
  </w:style>
  <w:style w:type="table" w:styleId="TableGrid">
    <w:name w:val="Table Grid"/>
    <w:basedOn w:val="TableNormal"/>
    <w:uiPriority w:val="59"/>
    <w:rsid w:val="003526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A346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dc:creator>
  <cp:keywords/>
  <dc:description/>
  <cp:lastModifiedBy>durga</cp:lastModifiedBy>
  <cp:revision>38</cp:revision>
  <dcterms:created xsi:type="dcterms:W3CDTF">2013-03-25T13:53:00Z</dcterms:created>
  <dcterms:modified xsi:type="dcterms:W3CDTF">2013-03-26T04:55:00Z</dcterms:modified>
</cp:coreProperties>
</file>