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0E" w:rsidRDefault="0088460E" w:rsidP="004C522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C5227">
        <w:rPr>
          <w:rFonts w:ascii="Times New Roman" w:hAnsi="Times New Roman" w:cs="Times New Roman"/>
          <w:b/>
          <w:sz w:val="40"/>
          <w:szCs w:val="40"/>
          <w:u w:val="single"/>
        </w:rPr>
        <w:t xml:space="preserve">AS – </w:t>
      </w:r>
      <w:proofErr w:type="gramStart"/>
      <w:r w:rsidRPr="004C5227">
        <w:rPr>
          <w:rFonts w:ascii="Times New Roman" w:hAnsi="Times New Roman" w:cs="Times New Roman"/>
          <w:b/>
          <w:sz w:val="40"/>
          <w:szCs w:val="40"/>
          <w:u w:val="single"/>
        </w:rPr>
        <w:t xml:space="preserve">16 </w:t>
      </w:r>
      <w:r w:rsidR="004C5227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4C5227">
        <w:rPr>
          <w:rFonts w:ascii="Times New Roman" w:hAnsi="Times New Roman" w:cs="Times New Roman"/>
          <w:b/>
          <w:sz w:val="40"/>
          <w:szCs w:val="40"/>
          <w:u w:val="single"/>
        </w:rPr>
        <w:t>BORROWING</w:t>
      </w:r>
      <w:proofErr w:type="gramEnd"/>
      <w:r w:rsidRPr="004C5227">
        <w:rPr>
          <w:rFonts w:ascii="Times New Roman" w:hAnsi="Times New Roman" w:cs="Times New Roman"/>
          <w:b/>
          <w:sz w:val="40"/>
          <w:szCs w:val="40"/>
          <w:u w:val="single"/>
        </w:rPr>
        <w:t xml:space="preserve"> COST</w:t>
      </w:r>
    </w:p>
    <w:p w:rsidR="00A741D6" w:rsidRPr="004C5227" w:rsidRDefault="00A741D6" w:rsidP="004C522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8460E" w:rsidRDefault="0088460E" w:rsidP="00884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Applicable from 01.04.2000 onwards.</w:t>
      </w:r>
    </w:p>
    <w:p w:rsidR="004C5227" w:rsidRDefault="004C5227" w:rsidP="004C5227">
      <w:pPr>
        <w:pStyle w:val="ListParagraph"/>
        <w:rPr>
          <w:rFonts w:ascii="Times New Roman" w:hAnsi="Times New Roman" w:cs="Times New Roman"/>
          <w:sz w:val="32"/>
        </w:rPr>
      </w:pPr>
    </w:p>
    <w:p w:rsidR="004C5227" w:rsidRPr="004C5227" w:rsidRDefault="0088460E" w:rsidP="00884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u w:val="single"/>
        </w:rPr>
      </w:pPr>
      <w:r w:rsidRPr="004C5227">
        <w:rPr>
          <w:rFonts w:ascii="Times New Roman" w:hAnsi="Times New Roman" w:cs="Times New Roman"/>
          <w:b/>
          <w:sz w:val="32"/>
          <w:u w:val="single"/>
        </w:rPr>
        <w:t xml:space="preserve">Borrowing cost : </w:t>
      </w:r>
    </w:p>
    <w:p w:rsidR="0088460E" w:rsidRPr="004C5227" w:rsidRDefault="004C5227" w:rsidP="004C5227">
      <w:pPr>
        <w:ind w:left="1440"/>
        <w:rPr>
          <w:rFonts w:ascii="Times New Roman" w:hAnsi="Times New Roman" w:cs="Times New Roman"/>
          <w:sz w:val="32"/>
        </w:rPr>
      </w:pPr>
      <w:r w:rsidRPr="004C5227">
        <w:rPr>
          <w:rFonts w:ascii="Times New Roman" w:hAnsi="Times New Roman" w:cs="Times New Roman"/>
          <w:sz w:val="32"/>
        </w:rPr>
        <w:t>“</w:t>
      </w:r>
      <w:r w:rsidR="0088460E" w:rsidRPr="004C5227">
        <w:rPr>
          <w:rFonts w:ascii="Times New Roman" w:hAnsi="Times New Roman" w:cs="Times New Roman"/>
          <w:sz w:val="32"/>
        </w:rPr>
        <w:t xml:space="preserve">Interest and other cost incurred </w:t>
      </w:r>
      <w:proofErr w:type="gramStart"/>
      <w:r w:rsidR="0088460E" w:rsidRPr="004C5227">
        <w:rPr>
          <w:rFonts w:ascii="Times New Roman" w:hAnsi="Times New Roman" w:cs="Times New Roman"/>
          <w:sz w:val="32"/>
        </w:rPr>
        <w:t>by an enterprises</w:t>
      </w:r>
      <w:proofErr w:type="gramEnd"/>
      <w:r w:rsidR="0088460E" w:rsidRPr="004C5227">
        <w:rPr>
          <w:rFonts w:ascii="Times New Roman" w:hAnsi="Times New Roman" w:cs="Times New Roman"/>
          <w:sz w:val="32"/>
        </w:rPr>
        <w:t xml:space="preserve"> in connection with the borrowing of fund.</w:t>
      </w:r>
      <w:r w:rsidRPr="004C5227">
        <w:rPr>
          <w:rFonts w:ascii="Times New Roman" w:hAnsi="Times New Roman" w:cs="Times New Roman"/>
          <w:sz w:val="32"/>
        </w:rPr>
        <w:t>”</w:t>
      </w:r>
    </w:p>
    <w:p w:rsidR="004C5227" w:rsidRDefault="004C5227" w:rsidP="004C5227">
      <w:pPr>
        <w:pStyle w:val="ListParagraph"/>
        <w:rPr>
          <w:rFonts w:ascii="Times New Roman" w:hAnsi="Times New Roman" w:cs="Times New Roman"/>
          <w:sz w:val="32"/>
        </w:rPr>
      </w:pPr>
    </w:p>
    <w:p w:rsidR="0088460E" w:rsidRDefault="0088460E" w:rsidP="00884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i.e. borrowing cost includes :-</w:t>
      </w:r>
    </w:p>
    <w:p w:rsidR="0088460E" w:rsidRDefault="0088460E" w:rsidP="00A50B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Interest &amp; commitment charges</w:t>
      </w:r>
    </w:p>
    <w:p w:rsidR="0088460E" w:rsidRDefault="0088460E" w:rsidP="00A50B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Amortization of discount &amp; premium on borrowings</w:t>
      </w:r>
    </w:p>
    <w:p w:rsidR="00A50BCD" w:rsidRDefault="0088460E" w:rsidP="00A50B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Amortization of </w:t>
      </w:r>
      <w:r w:rsidR="00A50BCD">
        <w:rPr>
          <w:rFonts w:ascii="Times New Roman" w:hAnsi="Times New Roman" w:cs="Times New Roman"/>
          <w:sz w:val="32"/>
        </w:rPr>
        <w:t xml:space="preserve">ancillary cost in </w:t>
      </w:r>
      <w:proofErr w:type="spellStart"/>
      <w:r w:rsidR="00A50BCD">
        <w:rPr>
          <w:rFonts w:ascii="Times New Roman" w:hAnsi="Times New Roman" w:cs="Times New Roman"/>
          <w:sz w:val="32"/>
        </w:rPr>
        <w:t>connecton</w:t>
      </w:r>
      <w:proofErr w:type="spellEnd"/>
      <w:r w:rsidR="00A50BCD">
        <w:rPr>
          <w:rFonts w:ascii="Times New Roman" w:hAnsi="Times New Roman" w:cs="Times New Roman"/>
          <w:sz w:val="32"/>
        </w:rPr>
        <w:t xml:space="preserve"> with the    </w:t>
      </w:r>
    </w:p>
    <w:p w:rsidR="0088460E" w:rsidRPr="00A50BCD" w:rsidRDefault="00A50BCD" w:rsidP="00A50BCD">
      <w:pPr>
        <w:pStyle w:val="ListParagraph"/>
        <w:ind w:left="14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</w:rPr>
        <w:t>arrangement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Pr="00A50BCD">
        <w:rPr>
          <w:rFonts w:ascii="Times New Roman" w:hAnsi="Times New Roman" w:cs="Times New Roman"/>
          <w:sz w:val="32"/>
        </w:rPr>
        <w:t>of  borrowings</w:t>
      </w:r>
    </w:p>
    <w:p w:rsidR="00A50BCD" w:rsidRDefault="00A50BCD" w:rsidP="00A50B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Finance charge in respect of finance Lease</w:t>
      </w:r>
    </w:p>
    <w:p w:rsidR="00A50BCD" w:rsidRDefault="00A50BCD" w:rsidP="00A50BC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Exchange difference from foreign borrowings to the extent </w:t>
      </w:r>
    </w:p>
    <w:p w:rsidR="00A50BCD" w:rsidRDefault="00A50BCD" w:rsidP="00A50BCD">
      <w:pPr>
        <w:pStyle w:val="ListParagraph"/>
        <w:ind w:left="14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</w:rPr>
        <w:t>they</w:t>
      </w:r>
      <w:proofErr w:type="gramEnd"/>
      <w:r>
        <w:rPr>
          <w:rFonts w:ascii="Times New Roman" w:hAnsi="Times New Roman" w:cs="Times New Roman"/>
          <w:sz w:val="32"/>
        </w:rPr>
        <w:t xml:space="preserve"> </w:t>
      </w:r>
      <w:r w:rsidRPr="00A50BCD">
        <w:rPr>
          <w:rFonts w:ascii="Times New Roman" w:hAnsi="Times New Roman" w:cs="Times New Roman"/>
          <w:sz w:val="32"/>
        </w:rPr>
        <w:t>are an adjustment to the interest cost.</w:t>
      </w:r>
    </w:p>
    <w:p w:rsidR="004C5227" w:rsidRDefault="004C5227" w:rsidP="00A50BCD">
      <w:pPr>
        <w:pStyle w:val="ListParagraph"/>
        <w:ind w:left="1440"/>
        <w:rPr>
          <w:rFonts w:ascii="Times New Roman" w:hAnsi="Times New Roman" w:cs="Times New Roman"/>
          <w:sz w:val="32"/>
        </w:rPr>
      </w:pPr>
    </w:p>
    <w:p w:rsidR="004C5227" w:rsidRDefault="004C5227" w:rsidP="004C52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u w:val="single"/>
        </w:rPr>
      </w:pPr>
      <w:r w:rsidRPr="004C5227">
        <w:rPr>
          <w:rFonts w:ascii="Times New Roman" w:hAnsi="Times New Roman" w:cs="Times New Roman"/>
          <w:b/>
          <w:sz w:val="32"/>
          <w:u w:val="single"/>
        </w:rPr>
        <w:t xml:space="preserve">Qualifying </w:t>
      </w:r>
      <w:proofErr w:type="spellStart"/>
      <w:r w:rsidRPr="004C5227">
        <w:rPr>
          <w:rFonts w:ascii="Times New Roman" w:hAnsi="Times New Roman" w:cs="Times New Roman"/>
          <w:b/>
          <w:sz w:val="32"/>
          <w:u w:val="single"/>
        </w:rPr>
        <w:t>Assest</w:t>
      </w:r>
      <w:proofErr w:type="spellEnd"/>
      <w:r w:rsidRPr="004C5227">
        <w:rPr>
          <w:rFonts w:ascii="Times New Roman" w:hAnsi="Times New Roman" w:cs="Times New Roman"/>
          <w:b/>
          <w:sz w:val="32"/>
          <w:u w:val="single"/>
        </w:rPr>
        <w:t xml:space="preserve"> {QA}</w:t>
      </w:r>
    </w:p>
    <w:p w:rsidR="004C5227" w:rsidRDefault="004C5227" w:rsidP="004C5227">
      <w:pPr>
        <w:ind w:left="1440"/>
        <w:rPr>
          <w:rFonts w:ascii="Times New Roman" w:hAnsi="Times New Roman" w:cs="Times New Roman"/>
          <w:sz w:val="32"/>
        </w:rPr>
      </w:pPr>
      <w:proofErr w:type="gramStart"/>
      <w:r w:rsidRPr="004C5227">
        <w:rPr>
          <w:rFonts w:ascii="Times New Roman" w:hAnsi="Times New Roman" w:cs="Times New Roman"/>
          <w:sz w:val="32"/>
        </w:rPr>
        <w:t>“</w:t>
      </w:r>
      <w:proofErr w:type="spellStart"/>
      <w:r w:rsidRPr="004C5227">
        <w:rPr>
          <w:rFonts w:ascii="Times New Roman" w:hAnsi="Times New Roman" w:cs="Times New Roman"/>
          <w:sz w:val="32"/>
        </w:rPr>
        <w:t>Assest</w:t>
      </w:r>
      <w:proofErr w:type="spellEnd"/>
      <w:r w:rsidRPr="004C5227">
        <w:rPr>
          <w:rFonts w:ascii="Times New Roman" w:hAnsi="Times New Roman" w:cs="Times New Roman"/>
          <w:sz w:val="32"/>
        </w:rPr>
        <w:t xml:space="preserve"> that necessarily takes a substantial period of time to get ready for its intended use or Sale.”</w:t>
      </w:r>
      <w:proofErr w:type="gramEnd"/>
    </w:p>
    <w:p w:rsidR="004C5227" w:rsidRDefault="004C5227" w:rsidP="004C5227">
      <w:pPr>
        <w:ind w:left="1440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Eg</w:t>
      </w:r>
      <w:proofErr w:type="spellEnd"/>
      <w:r>
        <w:rPr>
          <w:rFonts w:ascii="Times New Roman" w:hAnsi="Times New Roman" w:cs="Times New Roman"/>
          <w:sz w:val="32"/>
        </w:rPr>
        <w:t>-</w:t>
      </w:r>
      <w:r>
        <w:rPr>
          <w:rFonts w:ascii="Times New Roman" w:hAnsi="Times New Roman" w:cs="Times New Roman"/>
          <w:sz w:val="32"/>
        </w:rPr>
        <w:tab/>
      </w:r>
    </w:p>
    <w:p w:rsidR="004C5227" w:rsidRPr="004C5227" w:rsidRDefault="004C5227" w:rsidP="004C52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32"/>
        </w:rPr>
      </w:pPr>
      <w:r w:rsidRPr="004C5227">
        <w:rPr>
          <w:rFonts w:ascii="Times New Roman" w:hAnsi="Times New Roman" w:cs="Times New Roman"/>
          <w:sz w:val="32"/>
        </w:rPr>
        <w:t>Manufacturing Plant</w:t>
      </w:r>
    </w:p>
    <w:p w:rsidR="004C5227" w:rsidRDefault="004C5227" w:rsidP="004C52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Power Generation Facilities</w:t>
      </w:r>
    </w:p>
    <w:p w:rsidR="004C5227" w:rsidRDefault="004C5227" w:rsidP="004C52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Inventry</w:t>
      </w:r>
      <w:proofErr w:type="spellEnd"/>
      <w:r>
        <w:rPr>
          <w:rFonts w:ascii="Times New Roman" w:hAnsi="Times New Roman" w:cs="Times New Roman"/>
          <w:sz w:val="32"/>
        </w:rPr>
        <w:t xml:space="preserve"> that required substantial time to bring them saleable condition</w:t>
      </w:r>
    </w:p>
    <w:p w:rsidR="004C5227" w:rsidRDefault="004C5227" w:rsidP="004C522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Investment Properties</w:t>
      </w:r>
    </w:p>
    <w:p w:rsidR="00A741D6" w:rsidRDefault="00A741D6" w:rsidP="00A741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741D6">
        <w:rPr>
          <w:rFonts w:ascii="Times New Roman" w:hAnsi="Times New Roman" w:cs="Times New Roman"/>
          <w:sz w:val="32"/>
        </w:rPr>
        <w:lastRenderedPageBreak/>
        <w:t xml:space="preserve">Other Investment and Inventories that are routinely manufactured in large quantities on a repetitive basis over a short period of time are not a Qualifying </w:t>
      </w:r>
      <w:proofErr w:type="spellStart"/>
      <w:r w:rsidRPr="00A741D6">
        <w:rPr>
          <w:rFonts w:ascii="Times New Roman" w:hAnsi="Times New Roman" w:cs="Times New Roman"/>
          <w:sz w:val="32"/>
        </w:rPr>
        <w:t>Assest</w:t>
      </w:r>
      <w:proofErr w:type="spellEnd"/>
      <w:r w:rsidRPr="00A741D6">
        <w:rPr>
          <w:rFonts w:ascii="Times New Roman" w:hAnsi="Times New Roman" w:cs="Times New Roman"/>
          <w:sz w:val="32"/>
        </w:rPr>
        <w:t>.</w:t>
      </w:r>
    </w:p>
    <w:p w:rsidR="00A741D6" w:rsidRDefault="00A741D6" w:rsidP="00A741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Assest</w:t>
      </w:r>
      <w:proofErr w:type="spellEnd"/>
      <w:r>
        <w:rPr>
          <w:rFonts w:ascii="Times New Roman" w:hAnsi="Times New Roman" w:cs="Times New Roman"/>
          <w:sz w:val="32"/>
        </w:rPr>
        <w:t xml:space="preserve"> that are ready for their intended use or sale when acquired also are not Qualifying </w:t>
      </w:r>
      <w:proofErr w:type="spellStart"/>
      <w:r>
        <w:rPr>
          <w:rFonts w:ascii="Times New Roman" w:hAnsi="Times New Roman" w:cs="Times New Roman"/>
          <w:sz w:val="32"/>
        </w:rPr>
        <w:t>Assest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</w:rPr>
        <w:t>Egs</w:t>
      </w:r>
      <w:proofErr w:type="spellEnd"/>
      <w:r>
        <w:rPr>
          <w:rFonts w:ascii="Times New Roman" w:hAnsi="Times New Roman" w:cs="Times New Roman"/>
          <w:sz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</w:rPr>
        <w:t>Vehcile</w:t>
      </w:r>
      <w:proofErr w:type="spellEnd"/>
    </w:p>
    <w:p w:rsidR="00A741D6" w:rsidRPr="00A741D6" w:rsidRDefault="00007D67" w:rsidP="00A741D6">
      <w:r>
        <w:rPr>
          <w:noProof/>
        </w:rPr>
        <w:drawing>
          <wp:inline distT="0" distB="0" distL="0" distR="0">
            <wp:extent cx="5800725" cy="4333875"/>
            <wp:effectExtent l="1905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741D6" w:rsidRPr="00A741D6" w:rsidRDefault="00A741D6" w:rsidP="006D47E5">
      <w:pPr>
        <w:pStyle w:val="ListParagraph"/>
        <w:rPr>
          <w:rFonts w:ascii="Times New Roman" w:hAnsi="Times New Roman" w:cs="Times New Roman"/>
          <w:sz w:val="32"/>
        </w:rPr>
      </w:pPr>
    </w:p>
    <w:sectPr w:rsidR="00A741D6" w:rsidRPr="00A741D6" w:rsidSect="002B0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12C75"/>
    <w:multiLevelType w:val="hybridMultilevel"/>
    <w:tmpl w:val="823248CC"/>
    <w:lvl w:ilvl="0" w:tplc="EA0418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60E"/>
    <w:rsid w:val="00007D67"/>
    <w:rsid w:val="002B0A1A"/>
    <w:rsid w:val="004C5227"/>
    <w:rsid w:val="006D47E5"/>
    <w:rsid w:val="0088460E"/>
    <w:rsid w:val="00A50BCD"/>
    <w:rsid w:val="00A74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60E"/>
    <w:pPr>
      <w:ind w:left="720"/>
      <w:contextualSpacing/>
    </w:pPr>
  </w:style>
  <w:style w:type="table" w:styleId="TableGrid">
    <w:name w:val="Table Grid"/>
    <w:basedOn w:val="TableNormal"/>
    <w:uiPriority w:val="59"/>
    <w:rsid w:val="00A74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9B410E-D357-4E65-A309-7301FFA631A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4A0FB9F-2190-4443-B1EA-AB9467FD2E19}">
      <dgm:prSet phldrT="[Text]" custT="1"/>
      <dgm:spPr/>
      <dgm:t>
        <a:bodyPr/>
        <a:lstStyle/>
        <a:p>
          <a:r>
            <a:rPr lang="en-US" sz="2000" b="1"/>
            <a:t>Treatment of Borrowing Cost</a:t>
          </a:r>
        </a:p>
      </dgm:t>
    </dgm:pt>
    <dgm:pt modelId="{CAB22BAA-9D21-460A-8408-B9D5B0973371}" type="parTrans" cxnId="{D87ACE04-3B9F-454D-B01C-51081489A288}">
      <dgm:prSet/>
      <dgm:spPr/>
      <dgm:t>
        <a:bodyPr/>
        <a:lstStyle/>
        <a:p>
          <a:endParaRPr lang="en-US"/>
        </a:p>
      </dgm:t>
    </dgm:pt>
    <dgm:pt modelId="{9C7384A9-30D2-4DF5-BC6B-424B96F69AA2}" type="sibTrans" cxnId="{D87ACE04-3B9F-454D-B01C-51081489A288}">
      <dgm:prSet/>
      <dgm:spPr/>
      <dgm:t>
        <a:bodyPr/>
        <a:lstStyle/>
        <a:p>
          <a:endParaRPr lang="en-US"/>
        </a:p>
      </dgm:t>
    </dgm:pt>
    <dgm:pt modelId="{547CDB43-3AC4-4999-9887-4B83F7C96251}">
      <dgm:prSet phldrT="[Text]" custT="1"/>
      <dgm:spPr/>
      <dgm:t>
        <a:bodyPr/>
        <a:lstStyle/>
        <a:p>
          <a:r>
            <a:rPr lang="en-US" sz="1800" b="1"/>
            <a:t>Qualifying Assest</a:t>
          </a:r>
        </a:p>
        <a:p>
          <a:r>
            <a:rPr lang="en-US" sz="1600"/>
            <a:t>- to be capitalized</a:t>
          </a:r>
          <a:r>
            <a:rPr lang="en-US" sz="1100"/>
            <a:t>	</a:t>
          </a:r>
        </a:p>
        <a:p>
          <a:endParaRPr lang="en-US" sz="1100"/>
        </a:p>
      </dgm:t>
    </dgm:pt>
    <dgm:pt modelId="{A2BA5990-46F0-4684-92C0-93A169924791}" type="parTrans" cxnId="{94ECEECD-C5B5-4EA0-A87E-599257F91CFB}">
      <dgm:prSet/>
      <dgm:spPr/>
      <dgm:t>
        <a:bodyPr/>
        <a:lstStyle/>
        <a:p>
          <a:endParaRPr lang="en-US"/>
        </a:p>
      </dgm:t>
    </dgm:pt>
    <dgm:pt modelId="{47416F5A-6902-4144-A160-DBE049F592E9}" type="sibTrans" cxnId="{94ECEECD-C5B5-4EA0-A87E-599257F91CFB}">
      <dgm:prSet/>
      <dgm:spPr/>
      <dgm:t>
        <a:bodyPr/>
        <a:lstStyle/>
        <a:p>
          <a:endParaRPr lang="en-US"/>
        </a:p>
      </dgm:t>
    </dgm:pt>
    <dgm:pt modelId="{65339673-1207-4533-9CA7-6542A37D225F}">
      <dgm:prSet phldrT="[Text]"/>
      <dgm:spPr/>
      <dgm:t>
        <a:bodyPr/>
        <a:lstStyle/>
        <a:p>
          <a:r>
            <a:rPr lang="en-US" b="1"/>
            <a:t>Specific Borrowings</a:t>
          </a:r>
        </a:p>
        <a:p>
          <a:r>
            <a:rPr lang="en-US" b="1"/>
            <a:t>- </a:t>
          </a:r>
          <a:r>
            <a:rPr lang="en-US" b="0"/>
            <a:t>to be capitalized</a:t>
          </a:r>
          <a:endParaRPr lang="en-US" b="1"/>
        </a:p>
      </dgm:t>
    </dgm:pt>
    <dgm:pt modelId="{277E1637-1AB6-4023-9F29-A7D31E65E008}" type="parTrans" cxnId="{E0AABFF7-0212-4FBC-874E-8759CEB9D059}">
      <dgm:prSet/>
      <dgm:spPr/>
      <dgm:t>
        <a:bodyPr/>
        <a:lstStyle/>
        <a:p>
          <a:endParaRPr lang="en-US"/>
        </a:p>
      </dgm:t>
    </dgm:pt>
    <dgm:pt modelId="{796FB964-2034-4235-B418-6846BB2838AD}" type="sibTrans" cxnId="{E0AABFF7-0212-4FBC-874E-8759CEB9D059}">
      <dgm:prSet/>
      <dgm:spPr/>
      <dgm:t>
        <a:bodyPr/>
        <a:lstStyle/>
        <a:p>
          <a:endParaRPr lang="en-US"/>
        </a:p>
      </dgm:t>
    </dgm:pt>
    <dgm:pt modelId="{A872FD76-D7A9-4C2D-97C5-FFA38734687C}">
      <dgm:prSet phldrT="[Text]"/>
      <dgm:spPr/>
      <dgm:t>
        <a:bodyPr/>
        <a:lstStyle/>
        <a:p>
          <a:r>
            <a:rPr lang="en-US" b="1"/>
            <a:t>General Borrowings</a:t>
          </a:r>
        </a:p>
        <a:p>
          <a:r>
            <a:rPr lang="en-US"/>
            <a:t>- apply weighted avg. capital rate method</a:t>
          </a:r>
        </a:p>
        <a:p>
          <a:endParaRPr lang="en-US"/>
        </a:p>
      </dgm:t>
    </dgm:pt>
    <dgm:pt modelId="{81FFE85B-18FB-4300-B14E-25F2E661E383}" type="parTrans" cxnId="{44AEFFC8-3FCD-472D-975B-AC5A51D57CE9}">
      <dgm:prSet/>
      <dgm:spPr/>
      <dgm:t>
        <a:bodyPr/>
        <a:lstStyle/>
        <a:p>
          <a:endParaRPr lang="en-US"/>
        </a:p>
      </dgm:t>
    </dgm:pt>
    <dgm:pt modelId="{08F703C0-17D0-4531-A98C-2BE31686D71B}" type="sibTrans" cxnId="{44AEFFC8-3FCD-472D-975B-AC5A51D57CE9}">
      <dgm:prSet/>
      <dgm:spPr/>
      <dgm:t>
        <a:bodyPr/>
        <a:lstStyle/>
        <a:p>
          <a:endParaRPr lang="en-US"/>
        </a:p>
      </dgm:t>
    </dgm:pt>
    <dgm:pt modelId="{7AA1FDF5-3AF0-47B1-98E3-3C4E7ABE7649}">
      <dgm:prSet phldrT="[Text]" custT="1"/>
      <dgm:spPr/>
      <dgm:t>
        <a:bodyPr/>
        <a:lstStyle/>
        <a:p>
          <a:r>
            <a:rPr lang="en-US" sz="1800" b="1"/>
            <a:t>Non Qualifying Assest</a:t>
          </a:r>
        </a:p>
      </dgm:t>
    </dgm:pt>
    <dgm:pt modelId="{D37021CB-3F00-48BD-A139-D75F7E3C7984}" type="parTrans" cxnId="{218EA229-5760-4F91-A878-C6FAD2530190}">
      <dgm:prSet/>
      <dgm:spPr/>
      <dgm:t>
        <a:bodyPr/>
        <a:lstStyle/>
        <a:p>
          <a:endParaRPr lang="en-US"/>
        </a:p>
      </dgm:t>
    </dgm:pt>
    <dgm:pt modelId="{6613C434-729F-4014-A1A7-3F1FCEBC4AB7}" type="sibTrans" cxnId="{218EA229-5760-4F91-A878-C6FAD2530190}">
      <dgm:prSet/>
      <dgm:spPr/>
      <dgm:t>
        <a:bodyPr/>
        <a:lstStyle/>
        <a:p>
          <a:endParaRPr lang="en-US"/>
        </a:p>
      </dgm:t>
    </dgm:pt>
    <dgm:pt modelId="{CDF825F1-E7B5-4527-8CCF-381C378B2EB1}">
      <dgm:prSet phldrT="[Text]"/>
      <dgm:spPr/>
      <dgm:t>
        <a:bodyPr/>
        <a:lstStyle/>
        <a:p>
          <a:r>
            <a:rPr lang="en-US"/>
            <a:t>Borrowing Cost will be transfer to P &amp; L A/c</a:t>
          </a:r>
        </a:p>
      </dgm:t>
    </dgm:pt>
    <dgm:pt modelId="{5A587E95-57A4-4B6A-89F3-9FF2E130C94C}" type="parTrans" cxnId="{7F6E9B2D-B13E-433D-8627-C2371736C70E}">
      <dgm:prSet/>
      <dgm:spPr/>
      <dgm:t>
        <a:bodyPr/>
        <a:lstStyle/>
        <a:p>
          <a:endParaRPr lang="en-US"/>
        </a:p>
      </dgm:t>
    </dgm:pt>
    <dgm:pt modelId="{9CF6F124-537B-4705-A0F1-BD467C504FD1}" type="sibTrans" cxnId="{7F6E9B2D-B13E-433D-8627-C2371736C70E}">
      <dgm:prSet/>
      <dgm:spPr/>
      <dgm:t>
        <a:bodyPr/>
        <a:lstStyle/>
        <a:p>
          <a:endParaRPr lang="en-US"/>
        </a:p>
      </dgm:t>
    </dgm:pt>
    <dgm:pt modelId="{CCFF9E05-ADB1-4D45-9AD8-105DACF2739D}" type="pres">
      <dgm:prSet presAssocID="{849B410E-D357-4E65-A309-7301FFA631A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E7E94B4-2F9A-4590-93D2-85FCBB5A2BB1}" type="pres">
      <dgm:prSet presAssocID="{D4A0FB9F-2190-4443-B1EA-AB9467FD2E19}" presName="hierRoot1" presStyleCnt="0"/>
      <dgm:spPr/>
    </dgm:pt>
    <dgm:pt modelId="{805CC1DD-B3E9-4C58-9C58-3C56A60455D9}" type="pres">
      <dgm:prSet presAssocID="{D4A0FB9F-2190-4443-B1EA-AB9467FD2E19}" presName="composite" presStyleCnt="0"/>
      <dgm:spPr/>
    </dgm:pt>
    <dgm:pt modelId="{D02F6D78-C863-4627-99B3-9A11A58591D6}" type="pres">
      <dgm:prSet presAssocID="{D4A0FB9F-2190-4443-B1EA-AB9467FD2E19}" presName="background" presStyleLbl="node0" presStyleIdx="0" presStyleCnt="1"/>
      <dgm:spPr/>
    </dgm:pt>
    <dgm:pt modelId="{FE4A5522-4F75-4FB7-8B4D-0DEEA2AE9B25}" type="pres">
      <dgm:prSet presAssocID="{D4A0FB9F-2190-4443-B1EA-AB9467FD2E19}" presName="text" presStyleLbl="fgAcc0" presStyleIdx="0" presStyleCnt="1" custScaleX="273457" custScaleY="1992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26A0F2-23F4-4B9B-B2BE-83B8B6A70CBF}" type="pres">
      <dgm:prSet presAssocID="{D4A0FB9F-2190-4443-B1EA-AB9467FD2E19}" presName="hierChild2" presStyleCnt="0"/>
      <dgm:spPr/>
    </dgm:pt>
    <dgm:pt modelId="{9ABAB3B2-81D2-4630-B07B-AF620267CEE9}" type="pres">
      <dgm:prSet presAssocID="{A2BA5990-46F0-4684-92C0-93A169924791}" presName="Name10" presStyleLbl="parChTrans1D2" presStyleIdx="0" presStyleCnt="2"/>
      <dgm:spPr/>
    </dgm:pt>
    <dgm:pt modelId="{CCBEED29-1B4B-4A79-9885-07D389F7B3B0}" type="pres">
      <dgm:prSet presAssocID="{547CDB43-3AC4-4999-9887-4B83F7C96251}" presName="hierRoot2" presStyleCnt="0"/>
      <dgm:spPr/>
    </dgm:pt>
    <dgm:pt modelId="{12551C78-2143-4FC7-9B52-1E02A55C5C47}" type="pres">
      <dgm:prSet presAssocID="{547CDB43-3AC4-4999-9887-4B83F7C96251}" presName="composite2" presStyleCnt="0"/>
      <dgm:spPr/>
    </dgm:pt>
    <dgm:pt modelId="{CC2EA2C7-8CC5-4791-85CD-5442E8CDBDB4}" type="pres">
      <dgm:prSet presAssocID="{547CDB43-3AC4-4999-9887-4B83F7C96251}" presName="background2" presStyleLbl="node2" presStyleIdx="0" presStyleCnt="2"/>
      <dgm:spPr/>
    </dgm:pt>
    <dgm:pt modelId="{F93063D3-D9AC-4A99-AFC9-DF2ED3173591}" type="pres">
      <dgm:prSet presAssocID="{547CDB43-3AC4-4999-9887-4B83F7C96251}" presName="text2" presStyleLbl="fgAcc2" presStyleIdx="0" presStyleCnt="2" custScaleX="246494" custScaleY="2133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6AC32F-90F9-42F4-89E1-182DCE7DB5DF}" type="pres">
      <dgm:prSet presAssocID="{547CDB43-3AC4-4999-9887-4B83F7C96251}" presName="hierChild3" presStyleCnt="0"/>
      <dgm:spPr/>
    </dgm:pt>
    <dgm:pt modelId="{13FE880B-A843-463E-A656-51A4039D759C}" type="pres">
      <dgm:prSet presAssocID="{277E1637-1AB6-4023-9F29-A7D31E65E008}" presName="Name17" presStyleLbl="parChTrans1D3" presStyleIdx="0" presStyleCnt="3"/>
      <dgm:spPr/>
    </dgm:pt>
    <dgm:pt modelId="{5AA18AE8-68F7-48C2-A950-C7F956647E81}" type="pres">
      <dgm:prSet presAssocID="{65339673-1207-4533-9CA7-6542A37D225F}" presName="hierRoot3" presStyleCnt="0"/>
      <dgm:spPr/>
    </dgm:pt>
    <dgm:pt modelId="{DAB9ED83-827D-401A-8B30-79FD54AB54D5}" type="pres">
      <dgm:prSet presAssocID="{65339673-1207-4533-9CA7-6542A37D225F}" presName="composite3" presStyleCnt="0"/>
      <dgm:spPr/>
    </dgm:pt>
    <dgm:pt modelId="{7CFC459E-8B18-4902-9F72-7EBB30F8820C}" type="pres">
      <dgm:prSet presAssocID="{65339673-1207-4533-9CA7-6542A37D225F}" presName="background3" presStyleLbl="node3" presStyleIdx="0" presStyleCnt="3"/>
      <dgm:spPr/>
    </dgm:pt>
    <dgm:pt modelId="{74476A5B-6C6E-41FB-9DD2-37878BB66263}" type="pres">
      <dgm:prSet presAssocID="{65339673-1207-4533-9CA7-6542A37D225F}" presName="text3" presStyleLbl="fgAcc3" presStyleIdx="0" presStyleCnt="3" custScaleX="183358" custScaleY="1761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D4BACE-19C9-4AE5-B67A-439DDBD992DB}" type="pres">
      <dgm:prSet presAssocID="{65339673-1207-4533-9CA7-6542A37D225F}" presName="hierChild4" presStyleCnt="0"/>
      <dgm:spPr/>
    </dgm:pt>
    <dgm:pt modelId="{BF820CFE-2C80-4625-9CBC-EA17CB2DEA7D}" type="pres">
      <dgm:prSet presAssocID="{81FFE85B-18FB-4300-B14E-25F2E661E383}" presName="Name17" presStyleLbl="parChTrans1D3" presStyleIdx="1" presStyleCnt="3"/>
      <dgm:spPr/>
    </dgm:pt>
    <dgm:pt modelId="{1133C05E-14C3-4DA6-B1AE-13AEAD1C4FB6}" type="pres">
      <dgm:prSet presAssocID="{A872FD76-D7A9-4C2D-97C5-FFA38734687C}" presName="hierRoot3" presStyleCnt="0"/>
      <dgm:spPr/>
    </dgm:pt>
    <dgm:pt modelId="{D8720CF4-B29C-4D89-9357-805C0F0B4000}" type="pres">
      <dgm:prSet presAssocID="{A872FD76-D7A9-4C2D-97C5-FFA38734687C}" presName="composite3" presStyleCnt="0"/>
      <dgm:spPr/>
    </dgm:pt>
    <dgm:pt modelId="{BB9EB6B3-CD9D-4946-BB46-F699EAC07584}" type="pres">
      <dgm:prSet presAssocID="{A872FD76-D7A9-4C2D-97C5-FFA38734687C}" presName="background3" presStyleLbl="node3" presStyleIdx="1" presStyleCnt="3"/>
      <dgm:spPr/>
    </dgm:pt>
    <dgm:pt modelId="{02837DD3-82D1-4B5C-833D-E2D5820787C2}" type="pres">
      <dgm:prSet presAssocID="{A872FD76-D7A9-4C2D-97C5-FFA38734687C}" presName="text3" presStyleLbl="fgAcc3" presStyleIdx="1" presStyleCnt="3" custScaleX="199039" custScaleY="185166">
        <dgm:presLayoutVars>
          <dgm:chPref val="3"/>
        </dgm:presLayoutVars>
      </dgm:prSet>
      <dgm:spPr/>
    </dgm:pt>
    <dgm:pt modelId="{FF9178BE-CA13-44AA-9AFE-821DB728CB36}" type="pres">
      <dgm:prSet presAssocID="{A872FD76-D7A9-4C2D-97C5-FFA38734687C}" presName="hierChild4" presStyleCnt="0"/>
      <dgm:spPr/>
    </dgm:pt>
    <dgm:pt modelId="{AEDF4D70-C532-41A7-AEB1-041D915AF113}" type="pres">
      <dgm:prSet presAssocID="{D37021CB-3F00-48BD-A139-D75F7E3C7984}" presName="Name10" presStyleLbl="parChTrans1D2" presStyleIdx="1" presStyleCnt="2"/>
      <dgm:spPr/>
    </dgm:pt>
    <dgm:pt modelId="{364AA717-4227-4530-9B93-2C865FB48E9F}" type="pres">
      <dgm:prSet presAssocID="{7AA1FDF5-3AF0-47B1-98E3-3C4E7ABE7649}" presName="hierRoot2" presStyleCnt="0"/>
      <dgm:spPr/>
    </dgm:pt>
    <dgm:pt modelId="{B1814AA4-AC4E-43C3-AB71-05F74526DE67}" type="pres">
      <dgm:prSet presAssocID="{7AA1FDF5-3AF0-47B1-98E3-3C4E7ABE7649}" presName="composite2" presStyleCnt="0"/>
      <dgm:spPr/>
    </dgm:pt>
    <dgm:pt modelId="{15EB309F-0FB6-496F-A11F-879E0813718E}" type="pres">
      <dgm:prSet presAssocID="{7AA1FDF5-3AF0-47B1-98E3-3C4E7ABE7649}" presName="background2" presStyleLbl="node2" presStyleIdx="1" presStyleCnt="2"/>
      <dgm:spPr/>
    </dgm:pt>
    <dgm:pt modelId="{29E92EFD-E691-404E-A596-F8C7DC22F607}" type="pres">
      <dgm:prSet presAssocID="{7AA1FDF5-3AF0-47B1-98E3-3C4E7ABE7649}" presName="text2" presStyleLbl="fgAcc2" presStyleIdx="1" presStyleCnt="2" custScaleX="187737" custScaleY="211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D8933B4-8207-44C0-AFC7-DDD6AD100133}" type="pres">
      <dgm:prSet presAssocID="{7AA1FDF5-3AF0-47B1-98E3-3C4E7ABE7649}" presName="hierChild3" presStyleCnt="0"/>
      <dgm:spPr/>
    </dgm:pt>
    <dgm:pt modelId="{20A50993-4F08-4C59-87BB-5BEC9278FC9F}" type="pres">
      <dgm:prSet presAssocID="{5A587E95-57A4-4B6A-89F3-9FF2E130C94C}" presName="Name17" presStyleLbl="parChTrans1D3" presStyleIdx="2" presStyleCnt="3"/>
      <dgm:spPr/>
    </dgm:pt>
    <dgm:pt modelId="{AECF2BBE-7192-4B19-BBDC-A493EF429541}" type="pres">
      <dgm:prSet presAssocID="{CDF825F1-E7B5-4527-8CCF-381C378B2EB1}" presName="hierRoot3" presStyleCnt="0"/>
      <dgm:spPr/>
    </dgm:pt>
    <dgm:pt modelId="{12DC916F-6328-4392-AA1E-CDCB2FACE3A7}" type="pres">
      <dgm:prSet presAssocID="{CDF825F1-E7B5-4527-8CCF-381C378B2EB1}" presName="composite3" presStyleCnt="0"/>
      <dgm:spPr/>
    </dgm:pt>
    <dgm:pt modelId="{7FB147E1-80EB-4B11-BEF4-C6E49FBEA9DA}" type="pres">
      <dgm:prSet presAssocID="{CDF825F1-E7B5-4527-8CCF-381C378B2EB1}" presName="background3" presStyleLbl="node3" presStyleIdx="2" presStyleCnt="3"/>
      <dgm:spPr/>
    </dgm:pt>
    <dgm:pt modelId="{CE034133-D5EA-4601-BD91-6793F54E1060}" type="pres">
      <dgm:prSet presAssocID="{CDF825F1-E7B5-4527-8CCF-381C378B2EB1}" presName="text3" presStyleLbl="fgAcc3" presStyleIdx="2" presStyleCnt="3" custScaleX="233770" custScaleY="1831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71C714-3489-44B7-807A-DE66C0BE6648}" type="pres">
      <dgm:prSet presAssocID="{CDF825F1-E7B5-4527-8CCF-381C378B2EB1}" presName="hierChild4" presStyleCnt="0"/>
      <dgm:spPr/>
    </dgm:pt>
  </dgm:ptLst>
  <dgm:cxnLst>
    <dgm:cxn modelId="{34A53E93-350A-4CEE-AEE9-667F9D036218}" type="presOf" srcId="{D37021CB-3F00-48BD-A139-D75F7E3C7984}" destId="{AEDF4D70-C532-41A7-AEB1-041D915AF113}" srcOrd="0" destOrd="0" presId="urn:microsoft.com/office/officeart/2005/8/layout/hierarchy1"/>
    <dgm:cxn modelId="{96B2B4FC-77F5-4C1D-BDDA-BEA44E7456FD}" type="presOf" srcId="{7AA1FDF5-3AF0-47B1-98E3-3C4E7ABE7649}" destId="{29E92EFD-E691-404E-A596-F8C7DC22F607}" srcOrd="0" destOrd="0" presId="urn:microsoft.com/office/officeart/2005/8/layout/hierarchy1"/>
    <dgm:cxn modelId="{F07DB535-CE1B-4CE5-9A15-72711215EC23}" type="presOf" srcId="{849B410E-D357-4E65-A309-7301FFA631AF}" destId="{CCFF9E05-ADB1-4D45-9AD8-105DACF2739D}" srcOrd="0" destOrd="0" presId="urn:microsoft.com/office/officeart/2005/8/layout/hierarchy1"/>
    <dgm:cxn modelId="{5356B680-E4B6-4F3F-AB54-2815236FD536}" type="presOf" srcId="{D4A0FB9F-2190-4443-B1EA-AB9467FD2E19}" destId="{FE4A5522-4F75-4FB7-8B4D-0DEEA2AE9B25}" srcOrd="0" destOrd="0" presId="urn:microsoft.com/office/officeart/2005/8/layout/hierarchy1"/>
    <dgm:cxn modelId="{D87ACE04-3B9F-454D-B01C-51081489A288}" srcId="{849B410E-D357-4E65-A309-7301FFA631AF}" destId="{D4A0FB9F-2190-4443-B1EA-AB9467FD2E19}" srcOrd="0" destOrd="0" parTransId="{CAB22BAA-9D21-460A-8408-B9D5B0973371}" sibTransId="{9C7384A9-30D2-4DF5-BC6B-424B96F69AA2}"/>
    <dgm:cxn modelId="{1C35C67E-F3CE-4B5F-BD94-A7982CE33111}" type="presOf" srcId="{CDF825F1-E7B5-4527-8CCF-381C378B2EB1}" destId="{CE034133-D5EA-4601-BD91-6793F54E1060}" srcOrd="0" destOrd="0" presId="urn:microsoft.com/office/officeart/2005/8/layout/hierarchy1"/>
    <dgm:cxn modelId="{DB886CD9-7817-4575-BFDB-AB2ADCE2DEF5}" type="presOf" srcId="{A2BA5990-46F0-4684-92C0-93A169924791}" destId="{9ABAB3B2-81D2-4630-B07B-AF620267CEE9}" srcOrd="0" destOrd="0" presId="urn:microsoft.com/office/officeart/2005/8/layout/hierarchy1"/>
    <dgm:cxn modelId="{7C9F5277-C8A1-4906-8B16-BFE73D334D01}" type="presOf" srcId="{5A587E95-57A4-4B6A-89F3-9FF2E130C94C}" destId="{20A50993-4F08-4C59-87BB-5BEC9278FC9F}" srcOrd="0" destOrd="0" presId="urn:microsoft.com/office/officeart/2005/8/layout/hierarchy1"/>
    <dgm:cxn modelId="{E0AABFF7-0212-4FBC-874E-8759CEB9D059}" srcId="{547CDB43-3AC4-4999-9887-4B83F7C96251}" destId="{65339673-1207-4533-9CA7-6542A37D225F}" srcOrd="0" destOrd="0" parTransId="{277E1637-1AB6-4023-9F29-A7D31E65E008}" sibTransId="{796FB964-2034-4235-B418-6846BB2838AD}"/>
    <dgm:cxn modelId="{7F6E9B2D-B13E-433D-8627-C2371736C70E}" srcId="{7AA1FDF5-3AF0-47B1-98E3-3C4E7ABE7649}" destId="{CDF825F1-E7B5-4527-8CCF-381C378B2EB1}" srcOrd="0" destOrd="0" parTransId="{5A587E95-57A4-4B6A-89F3-9FF2E130C94C}" sibTransId="{9CF6F124-537B-4705-A0F1-BD467C504FD1}"/>
    <dgm:cxn modelId="{709E14B3-0ACD-45A8-819A-50EC3274C6F3}" type="presOf" srcId="{547CDB43-3AC4-4999-9887-4B83F7C96251}" destId="{F93063D3-D9AC-4A99-AFC9-DF2ED3173591}" srcOrd="0" destOrd="0" presId="urn:microsoft.com/office/officeart/2005/8/layout/hierarchy1"/>
    <dgm:cxn modelId="{3ABEB0C1-8C3C-4D65-AB2A-B8DD6615BC84}" type="presOf" srcId="{81FFE85B-18FB-4300-B14E-25F2E661E383}" destId="{BF820CFE-2C80-4625-9CBC-EA17CB2DEA7D}" srcOrd="0" destOrd="0" presId="urn:microsoft.com/office/officeart/2005/8/layout/hierarchy1"/>
    <dgm:cxn modelId="{7613C5EC-ABD1-4801-A404-23FDA861863B}" type="presOf" srcId="{277E1637-1AB6-4023-9F29-A7D31E65E008}" destId="{13FE880B-A843-463E-A656-51A4039D759C}" srcOrd="0" destOrd="0" presId="urn:microsoft.com/office/officeart/2005/8/layout/hierarchy1"/>
    <dgm:cxn modelId="{607239CD-866A-4270-BF17-510D2A7D2FA6}" type="presOf" srcId="{A872FD76-D7A9-4C2D-97C5-FFA38734687C}" destId="{02837DD3-82D1-4B5C-833D-E2D5820787C2}" srcOrd="0" destOrd="0" presId="urn:microsoft.com/office/officeart/2005/8/layout/hierarchy1"/>
    <dgm:cxn modelId="{35AE2203-4EFB-4A38-B48C-3A4070C1BF23}" type="presOf" srcId="{65339673-1207-4533-9CA7-6542A37D225F}" destId="{74476A5B-6C6E-41FB-9DD2-37878BB66263}" srcOrd="0" destOrd="0" presId="urn:microsoft.com/office/officeart/2005/8/layout/hierarchy1"/>
    <dgm:cxn modelId="{44AEFFC8-3FCD-472D-975B-AC5A51D57CE9}" srcId="{547CDB43-3AC4-4999-9887-4B83F7C96251}" destId="{A872FD76-D7A9-4C2D-97C5-FFA38734687C}" srcOrd="1" destOrd="0" parTransId="{81FFE85B-18FB-4300-B14E-25F2E661E383}" sibTransId="{08F703C0-17D0-4531-A98C-2BE31686D71B}"/>
    <dgm:cxn modelId="{218EA229-5760-4F91-A878-C6FAD2530190}" srcId="{D4A0FB9F-2190-4443-B1EA-AB9467FD2E19}" destId="{7AA1FDF5-3AF0-47B1-98E3-3C4E7ABE7649}" srcOrd="1" destOrd="0" parTransId="{D37021CB-3F00-48BD-A139-D75F7E3C7984}" sibTransId="{6613C434-729F-4014-A1A7-3F1FCEBC4AB7}"/>
    <dgm:cxn modelId="{94ECEECD-C5B5-4EA0-A87E-599257F91CFB}" srcId="{D4A0FB9F-2190-4443-B1EA-AB9467FD2E19}" destId="{547CDB43-3AC4-4999-9887-4B83F7C96251}" srcOrd="0" destOrd="0" parTransId="{A2BA5990-46F0-4684-92C0-93A169924791}" sibTransId="{47416F5A-6902-4144-A160-DBE049F592E9}"/>
    <dgm:cxn modelId="{CD001A68-CBBE-4A92-82D8-5D8F8FB2097B}" type="presParOf" srcId="{CCFF9E05-ADB1-4D45-9AD8-105DACF2739D}" destId="{DE7E94B4-2F9A-4590-93D2-85FCBB5A2BB1}" srcOrd="0" destOrd="0" presId="urn:microsoft.com/office/officeart/2005/8/layout/hierarchy1"/>
    <dgm:cxn modelId="{3EDB2B56-956D-411A-97C5-521B5E373575}" type="presParOf" srcId="{DE7E94B4-2F9A-4590-93D2-85FCBB5A2BB1}" destId="{805CC1DD-B3E9-4C58-9C58-3C56A60455D9}" srcOrd="0" destOrd="0" presId="urn:microsoft.com/office/officeart/2005/8/layout/hierarchy1"/>
    <dgm:cxn modelId="{8519FA34-7357-446D-AC4E-4A5731554346}" type="presParOf" srcId="{805CC1DD-B3E9-4C58-9C58-3C56A60455D9}" destId="{D02F6D78-C863-4627-99B3-9A11A58591D6}" srcOrd="0" destOrd="0" presId="urn:microsoft.com/office/officeart/2005/8/layout/hierarchy1"/>
    <dgm:cxn modelId="{157682CA-BF3D-4C44-BE96-2DA2ECA8D0DA}" type="presParOf" srcId="{805CC1DD-B3E9-4C58-9C58-3C56A60455D9}" destId="{FE4A5522-4F75-4FB7-8B4D-0DEEA2AE9B25}" srcOrd="1" destOrd="0" presId="urn:microsoft.com/office/officeart/2005/8/layout/hierarchy1"/>
    <dgm:cxn modelId="{A244D1D9-1996-45B6-9DB7-3C4B0700D6BD}" type="presParOf" srcId="{DE7E94B4-2F9A-4590-93D2-85FCBB5A2BB1}" destId="{D726A0F2-23F4-4B9B-B2BE-83B8B6A70CBF}" srcOrd="1" destOrd="0" presId="urn:microsoft.com/office/officeart/2005/8/layout/hierarchy1"/>
    <dgm:cxn modelId="{91BE2EC7-9609-4B31-A541-BDFA5237C8BF}" type="presParOf" srcId="{D726A0F2-23F4-4B9B-B2BE-83B8B6A70CBF}" destId="{9ABAB3B2-81D2-4630-B07B-AF620267CEE9}" srcOrd="0" destOrd="0" presId="urn:microsoft.com/office/officeart/2005/8/layout/hierarchy1"/>
    <dgm:cxn modelId="{B55A9075-6A34-4DA2-9D11-39D22B2E415F}" type="presParOf" srcId="{D726A0F2-23F4-4B9B-B2BE-83B8B6A70CBF}" destId="{CCBEED29-1B4B-4A79-9885-07D389F7B3B0}" srcOrd="1" destOrd="0" presId="urn:microsoft.com/office/officeart/2005/8/layout/hierarchy1"/>
    <dgm:cxn modelId="{5F5EE5B5-8F55-4D5D-891E-73A6A88C453E}" type="presParOf" srcId="{CCBEED29-1B4B-4A79-9885-07D389F7B3B0}" destId="{12551C78-2143-4FC7-9B52-1E02A55C5C47}" srcOrd="0" destOrd="0" presId="urn:microsoft.com/office/officeart/2005/8/layout/hierarchy1"/>
    <dgm:cxn modelId="{41E479E2-2337-4EEA-8840-1DAB13E06D0A}" type="presParOf" srcId="{12551C78-2143-4FC7-9B52-1E02A55C5C47}" destId="{CC2EA2C7-8CC5-4791-85CD-5442E8CDBDB4}" srcOrd="0" destOrd="0" presId="urn:microsoft.com/office/officeart/2005/8/layout/hierarchy1"/>
    <dgm:cxn modelId="{F1E8CC30-88CE-42C5-ADC3-7FDA5E339726}" type="presParOf" srcId="{12551C78-2143-4FC7-9B52-1E02A55C5C47}" destId="{F93063D3-D9AC-4A99-AFC9-DF2ED3173591}" srcOrd="1" destOrd="0" presId="urn:microsoft.com/office/officeart/2005/8/layout/hierarchy1"/>
    <dgm:cxn modelId="{29CA3B67-2F5E-4E1E-9DD5-8B9AFDDEFE0E}" type="presParOf" srcId="{CCBEED29-1B4B-4A79-9885-07D389F7B3B0}" destId="{306AC32F-90F9-42F4-89E1-182DCE7DB5DF}" srcOrd="1" destOrd="0" presId="urn:microsoft.com/office/officeart/2005/8/layout/hierarchy1"/>
    <dgm:cxn modelId="{16D47109-87AF-4130-B513-69C912BA0177}" type="presParOf" srcId="{306AC32F-90F9-42F4-89E1-182DCE7DB5DF}" destId="{13FE880B-A843-463E-A656-51A4039D759C}" srcOrd="0" destOrd="0" presId="urn:microsoft.com/office/officeart/2005/8/layout/hierarchy1"/>
    <dgm:cxn modelId="{EA47CB00-F40D-40C1-B6DC-DA2760B5D67F}" type="presParOf" srcId="{306AC32F-90F9-42F4-89E1-182DCE7DB5DF}" destId="{5AA18AE8-68F7-48C2-A950-C7F956647E81}" srcOrd="1" destOrd="0" presId="urn:microsoft.com/office/officeart/2005/8/layout/hierarchy1"/>
    <dgm:cxn modelId="{90FE7E5C-B9D9-471C-98E5-27F0491E0B7D}" type="presParOf" srcId="{5AA18AE8-68F7-48C2-A950-C7F956647E81}" destId="{DAB9ED83-827D-401A-8B30-79FD54AB54D5}" srcOrd="0" destOrd="0" presId="urn:microsoft.com/office/officeart/2005/8/layout/hierarchy1"/>
    <dgm:cxn modelId="{52D204C0-2526-4442-9EC5-E3019F28581B}" type="presParOf" srcId="{DAB9ED83-827D-401A-8B30-79FD54AB54D5}" destId="{7CFC459E-8B18-4902-9F72-7EBB30F8820C}" srcOrd="0" destOrd="0" presId="urn:microsoft.com/office/officeart/2005/8/layout/hierarchy1"/>
    <dgm:cxn modelId="{1579294E-9F05-45F3-8957-93A994C435D4}" type="presParOf" srcId="{DAB9ED83-827D-401A-8B30-79FD54AB54D5}" destId="{74476A5B-6C6E-41FB-9DD2-37878BB66263}" srcOrd="1" destOrd="0" presId="urn:microsoft.com/office/officeart/2005/8/layout/hierarchy1"/>
    <dgm:cxn modelId="{D671788F-0C48-4ED7-BE2B-FD15860A52A8}" type="presParOf" srcId="{5AA18AE8-68F7-48C2-A950-C7F956647E81}" destId="{8ED4BACE-19C9-4AE5-B67A-439DDBD992DB}" srcOrd="1" destOrd="0" presId="urn:microsoft.com/office/officeart/2005/8/layout/hierarchy1"/>
    <dgm:cxn modelId="{B2FA7173-FDBE-4F51-A3F0-F06E22B2C024}" type="presParOf" srcId="{306AC32F-90F9-42F4-89E1-182DCE7DB5DF}" destId="{BF820CFE-2C80-4625-9CBC-EA17CB2DEA7D}" srcOrd="2" destOrd="0" presId="urn:microsoft.com/office/officeart/2005/8/layout/hierarchy1"/>
    <dgm:cxn modelId="{5C8E8322-9B29-4C6F-BC22-F2CAEAFF5003}" type="presParOf" srcId="{306AC32F-90F9-42F4-89E1-182DCE7DB5DF}" destId="{1133C05E-14C3-4DA6-B1AE-13AEAD1C4FB6}" srcOrd="3" destOrd="0" presId="urn:microsoft.com/office/officeart/2005/8/layout/hierarchy1"/>
    <dgm:cxn modelId="{6C8928FB-9992-4758-B1AB-349CEBA2221C}" type="presParOf" srcId="{1133C05E-14C3-4DA6-B1AE-13AEAD1C4FB6}" destId="{D8720CF4-B29C-4D89-9357-805C0F0B4000}" srcOrd="0" destOrd="0" presId="urn:microsoft.com/office/officeart/2005/8/layout/hierarchy1"/>
    <dgm:cxn modelId="{215347B2-FDDE-499C-B064-23DC30F125EF}" type="presParOf" srcId="{D8720CF4-B29C-4D89-9357-805C0F0B4000}" destId="{BB9EB6B3-CD9D-4946-BB46-F699EAC07584}" srcOrd="0" destOrd="0" presId="urn:microsoft.com/office/officeart/2005/8/layout/hierarchy1"/>
    <dgm:cxn modelId="{CFA0433F-9AD8-44C1-8180-56A689E756E5}" type="presParOf" srcId="{D8720CF4-B29C-4D89-9357-805C0F0B4000}" destId="{02837DD3-82D1-4B5C-833D-E2D5820787C2}" srcOrd="1" destOrd="0" presId="urn:microsoft.com/office/officeart/2005/8/layout/hierarchy1"/>
    <dgm:cxn modelId="{F460A99E-34EF-4D11-B0FE-0892180D8A21}" type="presParOf" srcId="{1133C05E-14C3-4DA6-B1AE-13AEAD1C4FB6}" destId="{FF9178BE-CA13-44AA-9AFE-821DB728CB36}" srcOrd="1" destOrd="0" presId="urn:microsoft.com/office/officeart/2005/8/layout/hierarchy1"/>
    <dgm:cxn modelId="{C0BF718C-D6D4-4C21-AEF1-EB212A9C4288}" type="presParOf" srcId="{D726A0F2-23F4-4B9B-B2BE-83B8B6A70CBF}" destId="{AEDF4D70-C532-41A7-AEB1-041D915AF113}" srcOrd="2" destOrd="0" presId="urn:microsoft.com/office/officeart/2005/8/layout/hierarchy1"/>
    <dgm:cxn modelId="{921B1146-3B9E-4BB9-AE79-E6D94CF506B6}" type="presParOf" srcId="{D726A0F2-23F4-4B9B-B2BE-83B8B6A70CBF}" destId="{364AA717-4227-4530-9B93-2C865FB48E9F}" srcOrd="3" destOrd="0" presId="urn:microsoft.com/office/officeart/2005/8/layout/hierarchy1"/>
    <dgm:cxn modelId="{C7AF74E9-B7C2-4797-A94C-9570544340E3}" type="presParOf" srcId="{364AA717-4227-4530-9B93-2C865FB48E9F}" destId="{B1814AA4-AC4E-43C3-AB71-05F74526DE67}" srcOrd="0" destOrd="0" presId="urn:microsoft.com/office/officeart/2005/8/layout/hierarchy1"/>
    <dgm:cxn modelId="{01B31456-3148-4F58-A767-5C52814D3658}" type="presParOf" srcId="{B1814AA4-AC4E-43C3-AB71-05F74526DE67}" destId="{15EB309F-0FB6-496F-A11F-879E0813718E}" srcOrd="0" destOrd="0" presId="urn:microsoft.com/office/officeart/2005/8/layout/hierarchy1"/>
    <dgm:cxn modelId="{1655FB81-C72B-45C2-9127-C58675050EA6}" type="presParOf" srcId="{B1814AA4-AC4E-43C3-AB71-05F74526DE67}" destId="{29E92EFD-E691-404E-A596-F8C7DC22F607}" srcOrd="1" destOrd="0" presId="urn:microsoft.com/office/officeart/2005/8/layout/hierarchy1"/>
    <dgm:cxn modelId="{42F68A19-95A1-4428-9C93-D7C6AD904787}" type="presParOf" srcId="{364AA717-4227-4530-9B93-2C865FB48E9F}" destId="{DD8933B4-8207-44C0-AFC7-DDD6AD100133}" srcOrd="1" destOrd="0" presId="urn:microsoft.com/office/officeart/2005/8/layout/hierarchy1"/>
    <dgm:cxn modelId="{5D1B658E-4090-4B51-BD7C-D7AB319BBCD9}" type="presParOf" srcId="{DD8933B4-8207-44C0-AFC7-DDD6AD100133}" destId="{20A50993-4F08-4C59-87BB-5BEC9278FC9F}" srcOrd="0" destOrd="0" presId="urn:microsoft.com/office/officeart/2005/8/layout/hierarchy1"/>
    <dgm:cxn modelId="{8F5E329A-1B69-40FD-A0D8-AF68A90BF86C}" type="presParOf" srcId="{DD8933B4-8207-44C0-AFC7-DDD6AD100133}" destId="{AECF2BBE-7192-4B19-BBDC-A493EF429541}" srcOrd="1" destOrd="0" presId="urn:microsoft.com/office/officeart/2005/8/layout/hierarchy1"/>
    <dgm:cxn modelId="{784A3D73-064C-44C9-ADF2-D90D362E00CE}" type="presParOf" srcId="{AECF2BBE-7192-4B19-BBDC-A493EF429541}" destId="{12DC916F-6328-4392-AA1E-CDCB2FACE3A7}" srcOrd="0" destOrd="0" presId="urn:microsoft.com/office/officeart/2005/8/layout/hierarchy1"/>
    <dgm:cxn modelId="{9D3F0648-6035-41B0-9977-D49CBAAB5A6A}" type="presParOf" srcId="{12DC916F-6328-4392-AA1E-CDCB2FACE3A7}" destId="{7FB147E1-80EB-4B11-BEF4-C6E49FBEA9DA}" srcOrd="0" destOrd="0" presId="urn:microsoft.com/office/officeart/2005/8/layout/hierarchy1"/>
    <dgm:cxn modelId="{A8908E90-F958-425A-BD34-6B579E613E31}" type="presParOf" srcId="{12DC916F-6328-4392-AA1E-CDCB2FACE3A7}" destId="{CE034133-D5EA-4601-BD91-6793F54E1060}" srcOrd="1" destOrd="0" presId="urn:microsoft.com/office/officeart/2005/8/layout/hierarchy1"/>
    <dgm:cxn modelId="{1BEE9E1A-0A90-44B7-ADE1-4C6709327F25}" type="presParOf" srcId="{AECF2BBE-7192-4B19-BBDC-A493EF429541}" destId="{8571C714-3489-44B7-807A-DE66C0BE6648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606C-5C46-4B0B-A1AB-8117DC3D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2013-03-15T20:09:00Z</dcterms:created>
  <dcterms:modified xsi:type="dcterms:W3CDTF">2013-03-15T21:20:00Z</dcterms:modified>
</cp:coreProperties>
</file>