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F79" w:rsidRPr="00430556" w:rsidRDefault="00B55F79" w:rsidP="00B55F79">
      <w:pPr>
        <w:pStyle w:val="NoSpacing"/>
        <w:jc w:val="center"/>
        <w:rPr>
          <w:rFonts w:ascii="Garamond" w:hAnsi="Garamond"/>
          <w:b/>
          <w:i/>
          <w:sz w:val="36"/>
          <w:u w:val="single"/>
        </w:rPr>
      </w:pPr>
      <w:r w:rsidRPr="00430556">
        <w:rPr>
          <w:rFonts w:ascii="Garamond" w:hAnsi="Garamond"/>
          <w:b/>
          <w:i/>
          <w:sz w:val="36"/>
          <w:u w:val="single"/>
        </w:rPr>
        <w:t>Accounting Standards</w:t>
      </w:r>
    </w:p>
    <w:p w:rsidR="00B55F79" w:rsidRPr="00DD7962" w:rsidRDefault="00B55F79" w:rsidP="00B55F79">
      <w:pPr>
        <w:pStyle w:val="NoSpacing"/>
        <w:jc w:val="center"/>
        <w:rPr>
          <w:rFonts w:ascii="Garamond" w:hAnsi="Garamond"/>
          <w:i/>
          <w:sz w:val="28"/>
        </w:rPr>
      </w:pPr>
      <w:r w:rsidRPr="00DD7962">
        <w:rPr>
          <w:rFonts w:ascii="Garamond" w:hAnsi="Garamond"/>
          <w:b/>
          <w:sz w:val="28"/>
          <w:u w:val="single"/>
        </w:rPr>
        <w:t>AS 1: Disclosure of Accounting Policies</w:t>
      </w:r>
      <w:r w:rsidRPr="00DD7962">
        <w:rPr>
          <w:rFonts w:ascii="Garamond" w:hAnsi="Garamond"/>
          <w:i/>
          <w:sz w:val="28"/>
        </w:rPr>
        <w:t xml:space="preserve"> [All]</w:t>
      </w:r>
    </w:p>
    <w:p w:rsidR="00B55F79" w:rsidRDefault="00B55F79" w:rsidP="00B55F79">
      <w:pPr>
        <w:pStyle w:val="NoSpacing"/>
        <w:jc w:val="both"/>
        <w:rPr>
          <w:rFonts w:ascii="Garamond" w:hAnsi="Garamond"/>
          <w:sz w:val="24"/>
        </w:rPr>
      </w:pPr>
      <w:r>
        <w:rPr>
          <w:rFonts w:ascii="Garamond" w:hAnsi="Garamond"/>
          <w:sz w:val="24"/>
        </w:rPr>
        <w:t>Accounting policy – specific methods/principles adopted in preparation &amp; presentation of FS</w:t>
      </w:r>
    </w:p>
    <w:p w:rsidR="00B55F79" w:rsidRDefault="00B55F79" w:rsidP="00B55F79">
      <w:pPr>
        <w:pStyle w:val="NoSpacing"/>
        <w:jc w:val="both"/>
        <w:rPr>
          <w:rFonts w:ascii="Garamond" w:hAnsi="Garamond"/>
          <w:sz w:val="24"/>
        </w:rPr>
      </w:pPr>
      <w:r>
        <w:rPr>
          <w:rFonts w:ascii="Garamond" w:hAnsi="Garamond"/>
          <w:sz w:val="24"/>
        </w:rPr>
        <w:t>Main consideration while adopting accounting policy are true &amp; fair view of state of affairs of entity, prudence, substance over form, materiality</w:t>
      </w:r>
    </w:p>
    <w:p w:rsidR="00B55F79" w:rsidRDefault="00B55F79" w:rsidP="00B55F79">
      <w:pPr>
        <w:pStyle w:val="NoSpacing"/>
        <w:jc w:val="both"/>
        <w:rPr>
          <w:rFonts w:ascii="Garamond" w:hAnsi="Garamond"/>
          <w:sz w:val="24"/>
        </w:rPr>
      </w:pPr>
      <w:r>
        <w:rPr>
          <w:rFonts w:ascii="Garamond" w:hAnsi="Garamond"/>
          <w:sz w:val="24"/>
        </w:rPr>
        <w:t>Mandatory to disclose accounting policy adopted, at one place, forming part of FS</w:t>
      </w:r>
    </w:p>
    <w:p w:rsidR="00B55F79" w:rsidRDefault="00B55F79" w:rsidP="00B55F79">
      <w:pPr>
        <w:pStyle w:val="NoSpacing"/>
        <w:jc w:val="both"/>
        <w:rPr>
          <w:rFonts w:ascii="Garamond" w:hAnsi="Garamond"/>
          <w:sz w:val="24"/>
        </w:rPr>
      </w:pPr>
      <w:r>
        <w:rPr>
          <w:rFonts w:ascii="Garamond" w:hAnsi="Garamond"/>
          <w:sz w:val="24"/>
        </w:rPr>
        <w:t>Not required to disclose fundamental accounting assumptions (going concern, consistency, and accrual)</w:t>
      </w:r>
    </w:p>
    <w:p w:rsidR="00B55F79" w:rsidRDefault="00B55F79" w:rsidP="00B55F79">
      <w:pPr>
        <w:pStyle w:val="NoSpacing"/>
        <w:jc w:val="both"/>
        <w:rPr>
          <w:rFonts w:ascii="Garamond" w:hAnsi="Garamond"/>
          <w:sz w:val="24"/>
        </w:rPr>
      </w:pPr>
      <w:r>
        <w:rPr>
          <w:rFonts w:ascii="Garamond" w:hAnsi="Garamond"/>
          <w:sz w:val="24"/>
        </w:rPr>
        <w:t>Disclose any change in accounting policy having material effect in current period or expected material effect in later periods. Disclose the amount to the extent determinable. If not ascertainable wholly/in part, the fact should be indicated</w:t>
      </w:r>
    </w:p>
    <w:p w:rsidR="00B55F79" w:rsidRDefault="00B55F79" w:rsidP="00B55F79">
      <w:pPr>
        <w:pStyle w:val="NoSpacing"/>
        <w:jc w:val="both"/>
        <w:rPr>
          <w:rFonts w:ascii="Garamond" w:hAnsi="Garamond"/>
          <w:sz w:val="24"/>
        </w:rPr>
      </w:pPr>
      <w:r>
        <w:rPr>
          <w:rFonts w:ascii="Garamond" w:hAnsi="Garamond"/>
          <w:sz w:val="24"/>
        </w:rPr>
        <w:t xml:space="preserve">Notes to A/c’s – explanation of management about items in FS </w:t>
      </w:r>
    </w:p>
    <w:p w:rsidR="00B55F79" w:rsidRDefault="00B55F79" w:rsidP="00B55F79">
      <w:pPr>
        <w:pStyle w:val="NoSpacing"/>
        <w:jc w:val="both"/>
        <w:rPr>
          <w:rFonts w:ascii="Garamond" w:hAnsi="Garamond"/>
          <w:sz w:val="24"/>
        </w:rPr>
      </w:pPr>
    </w:p>
    <w:p w:rsidR="00B55F79" w:rsidRPr="000E4B7E" w:rsidRDefault="00B55F79" w:rsidP="00B55F79">
      <w:pPr>
        <w:pStyle w:val="NoSpacing"/>
        <w:jc w:val="both"/>
        <w:rPr>
          <w:rFonts w:ascii="Garamond" w:hAnsi="Garamond"/>
          <w:b/>
          <w:sz w:val="24"/>
          <w:u w:val="single"/>
        </w:rPr>
      </w:pPr>
      <w:r>
        <w:rPr>
          <w:rFonts w:ascii="Garamond" w:hAnsi="Garamond"/>
          <w:b/>
          <w:sz w:val="24"/>
          <w:u w:val="single"/>
        </w:rPr>
        <w:t xml:space="preserve">IFRS/IAS 1 </w:t>
      </w:r>
    </w:p>
    <w:p w:rsidR="00B55F79" w:rsidRDefault="00B55F79" w:rsidP="00B55F79">
      <w:pPr>
        <w:pStyle w:val="NoSpacing"/>
        <w:jc w:val="both"/>
        <w:rPr>
          <w:rFonts w:ascii="Garamond" w:hAnsi="Garamond"/>
          <w:sz w:val="24"/>
        </w:rPr>
      </w:pPr>
      <w:r>
        <w:rPr>
          <w:rFonts w:ascii="Garamond" w:hAnsi="Garamond"/>
          <w:sz w:val="24"/>
        </w:rPr>
        <w:t xml:space="preserve">Deals with overall considerations including fair presentation, offsetting &amp; comparative information. It prescribes minimum structure of FS &amp; contains guidance on related issues. FS include statements showing changes in equity. It is prescribed that application of IFRS would lead to fair presentation. It requires specific disclosures for departure from IFRS. Required disclosure of critical judgment made by management in applying accounting policies. All this is not in AS1   </w:t>
      </w:r>
    </w:p>
    <w:p w:rsidR="00B55F79" w:rsidRDefault="00B55F79" w:rsidP="00B55F79">
      <w:pPr>
        <w:pStyle w:val="NoSpacing"/>
        <w:jc w:val="both"/>
        <w:rPr>
          <w:rFonts w:ascii="Garamond" w:hAnsi="Garamond"/>
          <w:sz w:val="24"/>
        </w:rPr>
      </w:pPr>
    </w:p>
    <w:p w:rsidR="00B55F79" w:rsidRPr="00DD7962" w:rsidRDefault="00B55F79" w:rsidP="00B55F79">
      <w:pPr>
        <w:pStyle w:val="NoSpacing"/>
        <w:jc w:val="center"/>
        <w:rPr>
          <w:rFonts w:ascii="Garamond" w:hAnsi="Garamond"/>
          <w:i/>
          <w:sz w:val="28"/>
        </w:rPr>
      </w:pPr>
      <w:r w:rsidRPr="00DD7962">
        <w:rPr>
          <w:rFonts w:ascii="Garamond" w:hAnsi="Garamond"/>
          <w:b/>
          <w:sz w:val="28"/>
          <w:u w:val="single"/>
        </w:rPr>
        <w:t>AS 2: Valuation of inventories</w:t>
      </w:r>
      <w:r w:rsidRPr="00DD7962">
        <w:rPr>
          <w:rFonts w:ascii="Garamond" w:hAnsi="Garamond"/>
          <w:i/>
          <w:sz w:val="28"/>
        </w:rPr>
        <w:t xml:space="preserve"> [All]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Doesn’t include WIP arising under construction contracts (AS7), WIP arising in ordinary course of business of service providers, shares, debentures, &amp; other financial instruments held as stock in trade, producer’s inventory of livestock, agricultural &amp; forest products &amp; mineral oils, ores to the extent that they are measured at NRV </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Applicable to inventories: – held for sale in ordinary business course, in the process of production for such sale, in the form of materials /supplies to be consumed in production process /in rendering services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w:t>
      </w:r>
      <w:r w:rsidRPr="00031903">
        <w:rPr>
          <w:rFonts w:ascii="Garamond" w:hAnsi="Garamond"/>
          <w:i/>
          <w:sz w:val="24"/>
        </w:rPr>
        <w:t>Inventories</w:t>
      </w:r>
      <w:r>
        <w:rPr>
          <w:rFonts w:ascii="Garamond" w:hAnsi="Garamond"/>
          <w:sz w:val="24"/>
        </w:rPr>
        <w:t xml:space="preserve"> – valued at least of cost &amp; NRV</w:t>
      </w:r>
    </w:p>
    <w:p w:rsidR="00B55F79" w:rsidRDefault="00B55F79" w:rsidP="00B55F79">
      <w:pPr>
        <w:pStyle w:val="NoSpacing"/>
        <w:jc w:val="both"/>
        <w:rPr>
          <w:rFonts w:ascii="Garamond" w:hAnsi="Garamond"/>
          <w:sz w:val="24"/>
        </w:rPr>
      </w:pPr>
      <w:r w:rsidRPr="00031903">
        <w:rPr>
          <w:rFonts w:ascii="Garamond" w:hAnsi="Garamond"/>
          <w:i/>
          <w:sz w:val="24"/>
        </w:rPr>
        <w:t xml:space="preserve">RM, WIP, &amp; spares/consumables </w:t>
      </w:r>
      <w:r>
        <w:rPr>
          <w:rFonts w:ascii="Garamond" w:hAnsi="Garamond"/>
          <w:sz w:val="24"/>
        </w:rPr>
        <w:t>– valued at cost</w:t>
      </w:r>
    </w:p>
    <w:p w:rsidR="00B55F79" w:rsidRPr="00FE5E8E"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w:t>
      </w:r>
      <w:r>
        <w:rPr>
          <w:rFonts w:ascii="Garamond" w:hAnsi="Garamond"/>
          <w:sz w:val="24"/>
          <w:u w:val="single"/>
        </w:rPr>
        <w:t>Cost</w:t>
      </w:r>
      <w:r w:rsidRPr="006238A9">
        <w:rPr>
          <w:rFonts w:ascii="Garamond" w:hAnsi="Garamond"/>
          <w:sz w:val="24"/>
        </w:rPr>
        <w:t>: –</w:t>
      </w:r>
      <w:r>
        <w:rPr>
          <w:rFonts w:ascii="Garamond" w:hAnsi="Garamond"/>
          <w:sz w:val="24"/>
        </w:rPr>
        <w:t xml:space="preserve"> purchase cost, conversion cost, &amp; other costs in bringing it to present condition &amp; location. </w:t>
      </w:r>
      <w:r>
        <w:rPr>
          <w:rFonts w:ascii="Garamond" w:hAnsi="Garamond"/>
          <w:i/>
          <w:sz w:val="24"/>
        </w:rPr>
        <w:t>Exclude:</w:t>
      </w:r>
      <w:r>
        <w:rPr>
          <w:rFonts w:ascii="Garamond" w:hAnsi="Garamond"/>
          <w:sz w:val="24"/>
        </w:rPr>
        <w:t xml:space="preserve"> abnormal cost, storage cost, administration &amp; S&amp;D cost, interest &amp; other borrowing cost</w:t>
      </w:r>
      <w:r>
        <w:rPr>
          <w:rFonts w:ascii="Garamond" w:hAnsi="Garamond"/>
          <w:sz w:val="24"/>
          <w:u w:val="single"/>
        </w:rPr>
        <w:t xml:space="preserve"> </w:t>
      </w:r>
    </w:p>
    <w:p w:rsidR="00B55F79" w:rsidRDefault="00B55F79" w:rsidP="00B55F79">
      <w:pPr>
        <w:pStyle w:val="NoSpacing"/>
        <w:jc w:val="both"/>
        <w:rPr>
          <w:rFonts w:ascii="Garamond" w:hAnsi="Garamond"/>
          <w:sz w:val="24"/>
        </w:rPr>
      </w:pPr>
      <w:r w:rsidRPr="00031903">
        <w:rPr>
          <w:rFonts w:ascii="Garamond" w:hAnsi="Garamond"/>
          <w:i/>
          <w:sz w:val="24"/>
        </w:rPr>
        <w:t>Cost of purchase</w:t>
      </w:r>
      <w:r>
        <w:rPr>
          <w:rFonts w:ascii="Garamond" w:hAnsi="Garamond"/>
          <w:sz w:val="24"/>
        </w:rPr>
        <w:t xml:space="preserve"> – purchase price including duties &amp; taxes (not recoverable only), freight inwards, &amp; other direct acquisition costs. </w:t>
      </w:r>
      <w:r>
        <w:rPr>
          <w:rFonts w:ascii="Garamond" w:hAnsi="Garamond"/>
          <w:i/>
          <w:sz w:val="24"/>
        </w:rPr>
        <w:t>Excludes:</w:t>
      </w:r>
      <w:r>
        <w:rPr>
          <w:rFonts w:ascii="Garamond" w:hAnsi="Garamond"/>
          <w:sz w:val="24"/>
        </w:rPr>
        <w:t xml:space="preserve"> trade discount, rebate, duty drawback, etc</w:t>
      </w:r>
    </w:p>
    <w:p w:rsidR="00B55F79" w:rsidRDefault="00B55F79" w:rsidP="00B55F79">
      <w:pPr>
        <w:pStyle w:val="NoSpacing"/>
        <w:jc w:val="both"/>
        <w:rPr>
          <w:rFonts w:ascii="Garamond" w:hAnsi="Garamond"/>
          <w:sz w:val="24"/>
        </w:rPr>
      </w:pPr>
      <w:r w:rsidRPr="00031903">
        <w:rPr>
          <w:rFonts w:ascii="Garamond" w:hAnsi="Garamond"/>
          <w:i/>
          <w:sz w:val="24"/>
        </w:rPr>
        <w:t>Cost of conversion</w:t>
      </w:r>
      <w:r>
        <w:rPr>
          <w:rFonts w:ascii="Garamond" w:hAnsi="Garamond"/>
          <w:sz w:val="24"/>
        </w:rPr>
        <w:t xml:space="preserve"> – cost that directly related to units (DM, DL, DE) + systematic allocation of fixed &amp; production OH for converting RM to FG</w:t>
      </w:r>
    </w:p>
    <w:p w:rsidR="00B55F79" w:rsidRPr="00A1192B" w:rsidRDefault="00B55F79" w:rsidP="00B55F79">
      <w:pPr>
        <w:pStyle w:val="NoSpacing"/>
        <w:jc w:val="both"/>
        <w:rPr>
          <w:rFonts w:ascii="Garamond" w:hAnsi="Garamond"/>
          <w:sz w:val="24"/>
        </w:rPr>
      </w:pPr>
      <w:r>
        <w:rPr>
          <w:rFonts w:ascii="Garamond" w:hAnsi="Garamond"/>
          <w:i/>
          <w:sz w:val="24"/>
        </w:rPr>
        <w:t>FPOH</w:t>
      </w:r>
      <w:r>
        <w:rPr>
          <w:rFonts w:ascii="Garamond" w:hAnsi="Garamond"/>
          <w:sz w:val="24"/>
        </w:rPr>
        <w:t xml:space="preserve"> – allocated on normal capacity basis; </w:t>
      </w:r>
      <w:r>
        <w:rPr>
          <w:rFonts w:ascii="Garamond" w:hAnsi="Garamond"/>
          <w:i/>
          <w:sz w:val="24"/>
        </w:rPr>
        <w:t xml:space="preserve">VPOH </w:t>
      </w:r>
      <w:r>
        <w:rPr>
          <w:rFonts w:ascii="Garamond" w:hAnsi="Garamond"/>
          <w:sz w:val="24"/>
        </w:rPr>
        <w:t>– allocated on actual production basis</w:t>
      </w:r>
    </w:p>
    <w:p w:rsidR="00B55F79" w:rsidRDefault="00B55F79" w:rsidP="00B55F79">
      <w:pPr>
        <w:pStyle w:val="NoSpacing"/>
        <w:jc w:val="both"/>
        <w:rPr>
          <w:rFonts w:ascii="Garamond" w:hAnsi="Garamond"/>
          <w:sz w:val="24"/>
        </w:rPr>
      </w:pPr>
      <w:r w:rsidRPr="00031903">
        <w:rPr>
          <w:rFonts w:ascii="Garamond" w:hAnsi="Garamond"/>
          <w:i/>
          <w:sz w:val="24"/>
        </w:rPr>
        <w:t xml:space="preserve">Joint product </w:t>
      </w:r>
      <w:r>
        <w:rPr>
          <w:rFonts w:ascii="Garamond" w:hAnsi="Garamond"/>
          <w:sz w:val="24"/>
        </w:rPr>
        <w:t>– if conversion cost not separately identifiable for each product, total is allocated between products on rational &amp; constant basis (relative sales value basis)</w:t>
      </w:r>
    </w:p>
    <w:p w:rsidR="00B55F79" w:rsidRDefault="00B55F79" w:rsidP="00B55F79">
      <w:pPr>
        <w:pStyle w:val="NoSpacing"/>
        <w:jc w:val="both"/>
        <w:rPr>
          <w:rFonts w:ascii="Garamond" w:hAnsi="Garamond"/>
          <w:sz w:val="24"/>
        </w:rPr>
      </w:pPr>
      <w:r w:rsidRPr="000E5593">
        <w:rPr>
          <w:rFonts w:ascii="Garamond" w:hAnsi="Garamond"/>
          <w:i/>
          <w:sz w:val="24"/>
        </w:rPr>
        <w:t xml:space="preserve">By product </w:t>
      </w:r>
      <w:r>
        <w:rPr>
          <w:rFonts w:ascii="Garamond" w:hAnsi="Garamond"/>
          <w:sz w:val="24"/>
        </w:rPr>
        <w:t>– if by product, scrap/waste materials are not of material value, they are measured at NRV. Then NRV is deducted from conversion cost. Net cost of conversion is distributed among main products</w:t>
      </w:r>
    </w:p>
    <w:p w:rsidR="00B55F79" w:rsidRPr="00CA7424"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w:t>
      </w:r>
      <w:r>
        <w:rPr>
          <w:rFonts w:ascii="Garamond" w:hAnsi="Garamond"/>
          <w:i/>
          <w:sz w:val="24"/>
        </w:rPr>
        <w:t>Cost formula</w:t>
      </w:r>
      <w:r>
        <w:rPr>
          <w:rFonts w:ascii="Garamond" w:hAnsi="Garamond"/>
          <w:sz w:val="24"/>
        </w:rPr>
        <w:t xml:space="preserve"> – specific identification; if items are not interchangeable &amp; if goods &amp; services produced &amp; segregated for specific projects. If specific identification is not applicable – Weighted avg. / FIFO</w:t>
      </w:r>
    </w:p>
    <w:p w:rsidR="00B55F79" w:rsidRPr="00554146" w:rsidRDefault="00B55F79" w:rsidP="00B55F79">
      <w:pPr>
        <w:pStyle w:val="NoSpacing"/>
        <w:jc w:val="both"/>
        <w:rPr>
          <w:rFonts w:ascii="Garamond" w:hAnsi="Garamond"/>
          <w:sz w:val="24"/>
        </w:rPr>
      </w:pPr>
      <w:r>
        <w:rPr>
          <w:rFonts w:ascii="Garamond" w:hAnsi="Garamond"/>
          <w:sz w:val="24"/>
        </w:rPr>
        <w:t xml:space="preserve">When it is impractical to calculate cost, follow </w:t>
      </w:r>
      <w:r>
        <w:rPr>
          <w:rFonts w:ascii="Garamond" w:hAnsi="Garamond"/>
          <w:i/>
          <w:sz w:val="24"/>
        </w:rPr>
        <w:t>Standard cost formula method</w:t>
      </w:r>
      <w:r>
        <w:rPr>
          <w:rFonts w:ascii="Garamond" w:hAnsi="Garamond"/>
          <w:sz w:val="24"/>
        </w:rPr>
        <w:t xml:space="preserve"> by manufacturing industry taking normal capacity in computation; &amp; Retail formula method for trading activity units – by reducing appropriate % of gross margin from sales value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NRV: – estimated selling price – (estimated completion cost + selling cost)</w:t>
      </w:r>
    </w:p>
    <w:p w:rsidR="00B55F79" w:rsidRDefault="00B55F79" w:rsidP="00B55F79">
      <w:pPr>
        <w:pStyle w:val="NoSpacing"/>
        <w:jc w:val="both"/>
        <w:rPr>
          <w:rFonts w:ascii="Garamond" w:hAnsi="Garamond"/>
          <w:sz w:val="24"/>
        </w:rPr>
      </w:pPr>
      <w:r>
        <w:rPr>
          <w:rFonts w:ascii="Garamond" w:hAnsi="Garamond"/>
          <w:sz w:val="24"/>
        </w:rPr>
        <w:t>Estimation of NRV is made at each BS date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When inventory is damaged partially/wholly, it may be sold at below cost, i.e. NRV</w:t>
      </w:r>
    </w:p>
    <w:p w:rsidR="00B55F79" w:rsidRDefault="00B55F79" w:rsidP="00B55F79">
      <w:pPr>
        <w:pStyle w:val="NoSpacing"/>
        <w:jc w:val="both"/>
        <w:rPr>
          <w:rFonts w:ascii="Garamond" w:hAnsi="Garamond"/>
          <w:sz w:val="24"/>
        </w:rPr>
      </w:pPr>
      <w:r>
        <w:rPr>
          <w:rFonts w:ascii="Garamond" w:hAnsi="Garamond"/>
          <w:sz w:val="24"/>
        </w:rPr>
        <w:lastRenderedPageBreak/>
        <w:t>When an inventory is stocked for a particular contract, price agreed on contract is selling price for arriving NRV. General selling price will be considered for excess goods stored if any.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In case replacement value of RM has fallen with FG, they are likely to be sold at a price below cost, then RM should be valued at replacement cost (NRV)</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FS should disclose accounting policies adopted in measuring inventories including the cost formula used &amp; total carrying amount of inventories &amp; appropriate classification (FG, WIP, etc)</w:t>
      </w:r>
    </w:p>
    <w:p w:rsidR="00B55F79" w:rsidRPr="00173A16" w:rsidRDefault="00B55F79" w:rsidP="00B55F79">
      <w:pPr>
        <w:pStyle w:val="NoSpacing"/>
        <w:jc w:val="both"/>
        <w:rPr>
          <w:rFonts w:ascii="Garamond" w:hAnsi="Garamond"/>
          <w:b/>
          <w:sz w:val="24"/>
          <w:u w:val="single"/>
        </w:rPr>
      </w:pPr>
      <w:r>
        <w:rPr>
          <w:rFonts w:ascii="Garamond" w:hAnsi="Garamond"/>
          <w:b/>
          <w:sz w:val="24"/>
          <w:u w:val="single"/>
        </w:rPr>
        <w:t>US GAAP – IAS/IFRS – 2 – AS 2</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In AS2, valuation of inventories is not normally interchangeable, i.e. goods &amp; services of specific projects to that only</w:t>
      </w:r>
    </w:p>
    <w:p w:rsidR="00B55F79" w:rsidRDefault="00B55F79" w:rsidP="00B55F79">
      <w:pPr>
        <w:pStyle w:val="NoSpacing"/>
        <w:jc w:val="both"/>
        <w:rPr>
          <w:rFonts w:ascii="Garamond" w:hAnsi="Garamond"/>
          <w:sz w:val="24"/>
        </w:rPr>
      </w:pPr>
      <w:r>
        <w:rPr>
          <w:rFonts w:ascii="Garamond" w:hAnsi="Garamond"/>
          <w:sz w:val="24"/>
        </w:rPr>
        <w:t>IAS/IFRS2 – entity can use same cost formula for all inventories having similar nature &amp; use to entity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As per US GAAP, LIFO is widely used</w:t>
      </w:r>
    </w:p>
    <w:p w:rsidR="00B55F79" w:rsidRDefault="00B55F79" w:rsidP="00B55F79">
      <w:pPr>
        <w:pStyle w:val="NoSpacing"/>
        <w:jc w:val="both"/>
        <w:rPr>
          <w:rFonts w:ascii="Garamond" w:hAnsi="Garamond"/>
          <w:sz w:val="24"/>
        </w:rPr>
      </w:pPr>
      <w:r>
        <w:rPr>
          <w:rFonts w:ascii="Garamond" w:hAnsi="Garamond"/>
          <w:sz w:val="24"/>
        </w:rPr>
        <w:t>As per Indian GAAP, LIFO is not acceptable method of valuation</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General rule of valuation of inventories: –</w:t>
      </w:r>
    </w:p>
    <w:p w:rsidR="00B55F79" w:rsidRDefault="00B55F79" w:rsidP="00B55F79">
      <w:pPr>
        <w:pStyle w:val="NoSpacing"/>
        <w:jc w:val="both"/>
        <w:rPr>
          <w:rFonts w:ascii="Garamond" w:hAnsi="Garamond"/>
          <w:sz w:val="24"/>
        </w:rPr>
      </w:pPr>
      <w:r>
        <w:rPr>
          <w:rFonts w:ascii="Garamond" w:hAnsi="Garamond"/>
          <w:sz w:val="24"/>
        </w:rPr>
        <w:t>AS 2 &amp; IAS 2 – same, i.e. lower of cost &amp; NRV</w:t>
      </w:r>
    </w:p>
    <w:p w:rsidR="00B55F79" w:rsidRDefault="00B55F79" w:rsidP="00B55F79">
      <w:pPr>
        <w:pStyle w:val="NoSpacing"/>
        <w:jc w:val="both"/>
        <w:rPr>
          <w:rFonts w:ascii="Garamond" w:hAnsi="Garamond"/>
          <w:sz w:val="24"/>
        </w:rPr>
      </w:pPr>
      <w:r>
        <w:rPr>
          <w:rFonts w:ascii="Garamond" w:hAnsi="Garamond"/>
          <w:sz w:val="24"/>
        </w:rPr>
        <w:t>USGAAP – cost</w:t>
      </w:r>
    </w:p>
    <w:p w:rsidR="00B55F79" w:rsidRDefault="00B55F79" w:rsidP="00B55F79">
      <w:pPr>
        <w:pStyle w:val="NoSpacing"/>
        <w:jc w:val="both"/>
        <w:rPr>
          <w:rFonts w:ascii="Garamond" w:hAnsi="Garamond"/>
          <w:sz w:val="24"/>
        </w:rPr>
      </w:pPr>
      <w:r>
        <w:rPr>
          <w:rFonts w:ascii="Garamond" w:hAnsi="Garamond"/>
          <w:sz w:val="24"/>
        </w:rPr>
        <w:t>US GAAP give exemption to general principle, when utility of good is no longer as great as cost. In such case, inventories are valued at lower of cost or market (LCM). Cost is determined under one of FIFO, LIFO, or average cost</w:t>
      </w:r>
    </w:p>
    <w:p w:rsidR="00B55F79" w:rsidRDefault="00B55F79" w:rsidP="00B55F79">
      <w:pPr>
        <w:pStyle w:val="NoSpacing"/>
        <w:jc w:val="both"/>
        <w:rPr>
          <w:rFonts w:ascii="Garamond" w:hAnsi="Garamond"/>
          <w:sz w:val="24"/>
        </w:rPr>
      </w:pPr>
    </w:p>
    <w:p w:rsidR="00B55F79" w:rsidRPr="00DD7962" w:rsidRDefault="00B55F79" w:rsidP="00B55F79">
      <w:pPr>
        <w:pStyle w:val="NoSpacing"/>
        <w:jc w:val="center"/>
        <w:rPr>
          <w:rFonts w:ascii="Garamond" w:hAnsi="Garamond"/>
          <w:i/>
          <w:sz w:val="28"/>
        </w:rPr>
      </w:pPr>
      <w:r w:rsidRPr="00DD7962">
        <w:rPr>
          <w:rFonts w:ascii="Garamond" w:hAnsi="Garamond"/>
          <w:b/>
          <w:sz w:val="28"/>
          <w:u w:val="single"/>
        </w:rPr>
        <w:t>AS 3: Cash flow statements</w:t>
      </w:r>
      <w:r w:rsidRPr="00DD7962">
        <w:rPr>
          <w:rFonts w:ascii="Garamond" w:hAnsi="Garamond"/>
          <w:i/>
          <w:sz w:val="28"/>
        </w:rPr>
        <w:t xml:space="preserve"> [Level 1]</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Gives a clue as to how cash is resourced &amp; where they are used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Prepared even with interim financial statements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Cash</w:t>
      </w:r>
      <w:r>
        <w:rPr>
          <w:rFonts w:ascii="Garamond" w:hAnsi="Garamond"/>
          <w:sz w:val="24"/>
        </w:rPr>
        <w:t xml:space="preserve"> = cash in hand, demand deposit with bank, etc</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It details changes in cash &amp; cash equivalents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Cash equivalents</w:t>
      </w:r>
      <w:r>
        <w:rPr>
          <w:rFonts w:ascii="Garamond" w:hAnsi="Garamond"/>
          <w:sz w:val="24"/>
        </w:rPr>
        <w:t xml:space="preserve"> = short term highly liquid investments having a maturity period less than 3months, that are readily convertible into cash without any risk</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Non cash items are to be excluded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Two methods of reporting</w:t>
      </w:r>
      <w:r>
        <w:rPr>
          <w:rFonts w:ascii="Garamond" w:hAnsi="Garamond"/>
          <w:sz w:val="24"/>
        </w:rPr>
        <w:t xml:space="preserve"> – direct &amp; indirect method</w:t>
      </w:r>
    </w:p>
    <w:p w:rsidR="00B55F79" w:rsidRPr="00243EAE" w:rsidRDefault="00B55F79" w:rsidP="00B55F79">
      <w:pPr>
        <w:pStyle w:val="NoSpacing"/>
        <w:jc w:val="both"/>
        <w:rPr>
          <w:rFonts w:ascii="Garamond" w:hAnsi="Garamond"/>
          <w:i/>
          <w:sz w:val="24"/>
        </w:rPr>
      </w:pPr>
      <w:r>
        <w:rPr>
          <w:rFonts w:ascii="Garamond" w:hAnsi="Garamond"/>
          <w:sz w:val="24"/>
        </w:rPr>
        <w:sym w:font="Symbol" w:char="F0B7"/>
      </w:r>
      <w:r>
        <w:rPr>
          <w:rFonts w:ascii="Garamond" w:hAnsi="Garamond"/>
          <w:sz w:val="24"/>
        </w:rPr>
        <w:t xml:space="preserve">Activities are classified as </w:t>
      </w:r>
      <w:r>
        <w:rPr>
          <w:rFonts w:ascii="Garamond" w:hAnsi="Garamond"/>
          <w:i/>
          <w:sz w:val="24"/>
        </w:rPr>
        <w:t>Operating, Investing, &amp; Financing activities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Cash flows associated with extraordinary items are disclosed separately as arising from operating, investing, &amp; financing</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Operating activities: – principle revenue generating activities of entity, other than investing/financing activities. E.g. cash receipt from sale of goods/rendering services, cash payment to suppliers for goods &amp; services, to &amp; on behalf of employees, cash receipts from royalties, fees, commission, &amp; other revenue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Investing activities: – acquisition &amp; disposal of long term assets &amp; other investments excluding cash equivalents. Include loans, debt &amp; equity instruments, property &amp; fixed assets (including intangibles), interest in joint venture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Financing activities – those activities that result in change in size, &amp; composition of owners capital &amp; borrowings of organisation. E.g. issue of shares, bonds, debentures, borrowing &amp; repaying borrowed amount, loan, preference shares, dividend, interest, by back, etc</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Direct method – gross receipts &amp; gross payments of cash are disclosed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Indirect method – P&amp;L A/c is adjusted for the effect of transaction of non cash nature</w:t>
      </w:r>
    </w:p>
    <w:p w:rsidR="00B55F79" w:rsidRPr="002A1135" w:rsidRDefault="00B55F79" w:rsidP="00B55F79">
      <w:pPr>
        <w:pStyle w:val="NoSpacing"/>
        <w:jc w:val="both"/>
        <w:rPr>
          <w:rFonts w:ascii="Garamond" w:hAnsi="Garamond"/>
          <w:b/>
          <w:i/>
          <w:sz w:val="24"/>
          <w:u w:val="single"/>
        </w:rPr>
      </w:pPr>
      <w:r>
        <w:rPr>
          <w:rFonts w:ascii="Garamond" w:hAnsi="Garamond"/>
          <w:sz w:val="24"/>
        </w:rPr>
        <w:sym w:font="Symbol" w:char="F0B7"/>
      </w:r>
      <w:r>
        <w:rPr>
          <w:rFonts w:ascii="Garamond" w:hAnsi="Garamond"/>
          <w:b/>
          <w:i/>
          <w:sz w:val="24"/>
          <w:u w:val="single"/>
        </w:rPr>
        <w:t>Interest</w:t>
      </w:r>
    </w:p>
    <w:tbl>
      <w:tblPr>
        <w:tblStyle w:val="TableGrid"/>
        <w:tblW w:w="0" w:type="auto"/>
        <w:tblLook w:val="04A0"/>
      </w:tblPr>
      <w:tblGrid>
        <w:gridCol w:w="4981"/>
        <w:gridCol w:w="4981"/>
      </w:tblGrid>
      <w:tr w:rsidR="00B55F79" w:rsidTr="006D34FB">
        <w:tc>
          <w:tcPr>
            <w:tcW w:w="4981" w:type="dxa"/>
          </w:tcPr>
          <w:p w:rsidR="00B55F79" w:rsidRPr="00160A8E" w:rsidRDefault="00B55F79" w:rsidP="006D34FB">
            <w:pPr>
              <w:pStyle w:val="NoSpacing"/>
              <w:jc w:val="center"/>
              <w:rPr>
                <w:rFonts w:ascii="Garamond" w:hAnsi="Garamond"/>
                <w:b/>
                <w:sz w:val="24"/>
              </w:rPr>
            </w:pPr>
            <w:r w:rsidRPr="00160A8E">
              <w:rPr>
                <w:rFonts w:ascii="Garamond" w:hAnsi="Garamond"/>
                <w:b/>
                <w:sz w:val="24"/>
              </w:rPr>
              <w:t>Interest Received</w:t>
            </w:r>
          </w:p>
        </w:tc>
        <w:tc>
          <w:tcPr>
            <w:tcW w:w="4981" w:type="dxa"/>
          </w:tcPr>
          <w:p w:rsidR="00B55F79" w:rsidRPr="00160A8E" w:rsidRDefault="00B55F79" w:rsidP="006D34FB">
            <w:pPr>
              <w:pStyle w:val="NoSpacing"/>
              <w:jc w:val="center"/>
              <w:rPr>
                <w:rFonts w:ascii="Garamond" w:hAnsi="Garamond"/>
                <w:b/>
                <w:sz w:val="24"/>
              </w:rPr>
            </w:pPr>
            <w:r w:rsidRPr="00160A8E">
              <w:rPr>
                <w:rFonts w:ascii="Garamond" w:hAnsi="Garamond"/>
                <w:b/>
                <w:sz w:val="24"/>
              </w:rPr>
              <w:t>Interest Paid</w:t>
            </w:r>
          </w:p>
        </w:tc>
      </w:tr>
      <w:tr w:rsidR="00B55F79" w:rsidTr="006D34FB">
        <w:tc>
          <w:tcPr>
            <w:tcW w:w="4981" w:type="dxa"/>
          </w:tcPr>
          <w:p w:rsidR="00B55F79" w:rsidRDefault="00B55F79" w:rsidP="006D34FB">
            <w:pPr>
              <w:pStyle w:val="NoSpacing"/>
              <w:jc w:val="both"/>
              <w:rPr>
                <w:rFonts w:ascii="Garamond" w:hAnsi="Garamond"/>
                <w:sz w:val="24"/>
              </w:rPr>
            </w:pPr>
            <w:r>
              <w:rPr>
                <w:rFonts w:ascii="Garamond" w:hAnsi="Garamond"/>
                <w:sz w:val="24"/>
              </w:rPr>
              <w:t>From investments – investing activity</w:t>
            </w:r>
          </w:p>
        </w:tc>
        <w:tc>
          <w:tcPr>
            <w:tcW w:w="4981" w:type="dxa"/>
          </w:tcPr>
          <w:p w:rsidR="00B55F79" w:rsidRDefault="00B55F79" w:rsidP="006D34FB">
            <w:pPr>
              <w:pStyle w:val="NoSpacing"/>
              <w:jc w:val="both"/>
              <w:rPr>
                <w:rFonts w:ascii="Garamond" w:hAnsi="Garamond"/>
                <w:sz w:val="24"/>
              </w:rPr>
            </w:pPr>
            <w:r>
              <w:rPr>
                <w:rFonts w:ascii="Garamond" w:hAnsi="Garamond"/>
                <w:sz w:val="24"/>
              </w:rPr>
              <w:t>On loan/debt – financing activities</w:t>
            </w:r>
          </w:p>
        </w:tc>
      </w:tr>
      <w:tr w:rsidR="00B55F79" w:rsidTr="006D34FB">
        <w:tc>
          <w:tcPr>
            <w:tcW w:w="4981" w:type="dxa"/>
          </w:tcPr>
          <w:p w:rsidR="00B55F79" w:rsidRDefault="00B55F79" w:rsidP="006D34FB">
            <w:pPr>
              <w:pStyle w:val="NoSpacing"/>
              <w:jc w:val="both"/>
              <w:rPr>
                <w:rFonts w:ascii="Garamond" w:hAnsi="Garamond"/>
                <w:sz w:val="24"/>
              </w:rPr>
            </w:pPr>
            <w:r>
              <w:rPr>
                <w:rFonts w:ascii="Garamond" w:hAnsi="Garamond"/>
                <w:sz w:val="24"/>
              </w:rPr>
              <w:t>From short term investments like cash equivalent – operating activities</w:t>
            </w:r>
          </w:p>
        </w:tc>
        <w:tc>
          <w:tcPr>
            <w:tcW w:w="4981" w:type="dxa"/>
          </w:tcPr>
          <w:p w:rsidR="00B55F79" w:rsidRDefault="00B55F79" w:rsidP="006D34FB">
            <w:pPr>
              <w:pStyle w:val="NoSpacing"/>
              <w:jc w:val="both"/>
              <w:rPr>
                <w:rFonts w:ascii="Garamond" w:hAnsi="Garamond"/>
                <w:sz w:val="24"/>
              </w:rPr>
            </w:pPr>
            <w:r>
              <w:rPr>
                <w:rFonts w:ascii="Garamond" w:hAnsi="Garamond"/>
                <w:sz w:val="24"/>
              </w:rPr>
              <w:t>On working capital loan &amp; any other loan to finance operating activities – operating activities</w:t>
            </w:r>
          </w:p>
        </w:tc>
      </w:tr>
      <w:tr w:rsidR="00B55F79" w:rsidTr="006D34FB">
        <w:tc>
          <w:tcPr>
            <w:tcW w:w="4981" w:type="dxa"/>
          </w:tcPr>
          <w:p w:rsidR="00B55F79" w:rsidRDefault="00B55F79" w:rsidP="006D34FB">
            <w:pPr>
              <w:pStyle w:val="NoSpacing"/>
              <w:jc w:val="both"/>
              <w:rPr>
                <w:rFonts w:ascii="Garamond" w:hAnsi="Garamond"/>
                <w:sz w:val="24"/>
              </w:rPr>
            </w:pPr>
            <w:r>
              <w:rPr>
                <w:rFonts w:ascii="Garamond" w:hAnsi="Garamond"/>
                <w:sz w:val="24"/>
              </w:rPr>
              <w:t xml:space="preserve">From trade advances &amp; operating receivables – </w:t>
            </w:r>
            <w:r>
              <w:rPr>
                <w:rFonts w:ascii="Garamond" w:hAnsi="Garamond"/>
                <w:sz w:val="24"/>
              </w:rPr>
              <w:lastRenderedPageBreak/>
              <w:t>operating activities</w:t>
            </w:r>
          </w:p>
        </w:tc>
        <w:tc>
          <w:tcPr>
            <w:tcW w:w="4981" w:type="dxa"/>
          </w:tcPr>
          <w:p w:rsidR="00B55F79" w:rsidRDefault="00B55F79" w:rsidP="006D34FB">
            <w:pPr>
              <w:pStyle w:val="NoSpacing"/>
              <w:jc w:val="both"/>
              <w:rPr>
                <w:rFonts w:ascii="Garamond" w:hAnsi="Garamond"/>
                <w:sz w:val="24"/>
              </w:rPr>
            </w:pPr>
          </w:p>
        </w:tc>
      </w:tr>
    </w:tbl>
    <w:p w:rsidR="00B55F79" w:rsidRPr="00F349C0" w:rsidRDefault="00B55F79" w:rsidP="00B55F79">
      <w:pPr>
        <w:pStyle w:val="NoSpacing"/>
        <w:jc w:val="both"/>
        <w:rPr>
          <w:rFonts w:ascii="Garamond" w:hAnsi="Garamond"/>
          <w:b/>
          <w:i/>
          <w:sz w:val="24"/>
          <w:u w:val="single"/>
        </w:rPr>
      </w:pPr>
      <w:r>
        <w:rPr>
          <w:rFonts w:ascii="Garamond" w:hAnsi="Garamond"/>
          <w:sz w:val="24"/>
        </w:rPr>
        <w:lastRenderedPageBreak/>
        <w:sym w:font="Symbol" w:char="F0B7"/>
      </w:r>
      <w:r>
        <w:rPr>
          <w:rFonts w:ascii="Garamond" w:hAnsi="Garamond"/>
          <w:b/>
          <w:i/>
          <w:sz w:val="24"/>
          <w:u w:val="single"/>
        </w:rPr>
        <w:t>Dividend</w:t>
      </w:r>
    </w:p>
    <w:tbl>
      <w:tblPr>
        <w:tblStyle w:val="TableGrid"/>
        <w:tblW w:w="0" w:type="auto"/>
        <w:tblLook w:val="04A0"/>
      </w:tblPr>
      <w:tblGrid>
        <w:gridCol w:w="5418"/>
        <w:gridCol w:w="4544"/>
      </w:tblGrid>
      <w:tr w:rsidR="00B55F79" w:rsidRPr="00160A8E" w:rsidTr="006D34FB">
        <w:tc>
          <w:tcPr>
            <w:tcW w:w="5418" w:type="dxa"/>
          </w:tcPr>
          <w:p w:rsidR="00B55F79" w:rsidRPr="00160A8E" w:rsidRDefault="00B55F79" w:rsidP="006D34FB">
            <w:pPr>
              <w:pStyle w:val="NoSpacing"/>
              <w:jc w:val="center"/>
              <w:rPr>
                <w:rFonts w:ascii="Garamond" w:hAnsi="Garamond"/>
                <w:b/>
                <w:sz w:val="24"/>
              </w:rPr>
            </w:pPr>
            <w:r>
              <w:rPr>
                <w:rFonts w:ascii="Garamond" w:hAnsi="Garamond"/>
                <w:b/>
                <w:sz w:val="24"/>
              </w:rPr>
              <w:t>Dividend</w:t>
            </w:r>
            <w:r w:rsidRPr="00160A8E">
              <w:rPr>
                <w:rFonts w:ascii="Garamond" w:hAnsi="Garamond"/>
                <w:b/>
                <w:sz w:val="24"/>
              </w:rPr>
              <w:t xml:space="preserve"> Received</w:t>
            </w:r>
          </w:p>
        </w:tc>
        <w:tc>
          <w:tcPr>
            <w:tcW w:w="4544" w:type="dxa"/>
          </w:tcPr>
          <w:p w:rsidR="00B55F79" w:rsidRPr="00160A8E" w:rsidRDefault="00B55F79" w:rsidP="006D34FB">
            <w:pPr>
              <w:pStyle w:val="NoSpacing"/>
              <w:jc w:val="center"/>
              <w:rPr>
                <w:rFonts w:ascii="Garamond" w:hAnsi="Garamond"/>
                <w:b/>
                <w:sz w:val="24"/>
              </w:rPr>
            </w:pPr>
            <w:r>
              <w:rPr>
                <w:rFonts w:ascii="Garamond" w:hAnsi="Garamond"/>
                <w:b/>
                <w:sz w:val="24"/>
              </w:rPr>
              <w:t>Dividend</w:t>
            </w:r>
            <w:r w:rsidRPr="00160A8E">
              <w:rPr>
                <w:rFonts w:ascii="Garamond" w:hAnsi="Garamond"/>
                <w:b/>
                <w:sz w:val="24"/>
              </w:rPr>
              <w:t xml:space="preserve"> Paid</w:t>
            </w:r>
          </w:p>
        </w:tc>
      </w:tr>
      <w:tr w:rsidR="00B55F79" w:rsidTr="006D34FB">
        <w:tc>
          <w:tcPr>
            <w:tcW w:w="5418" w:type="dxa"/>
          </w:tcPr>
          <w:p w:rsidR="00B55F79" w:rsidRDefault="00B55F79" w:rsidP="006D34FB">
            <w:pPr>
              <w:pStyle w:val="NoSpacing"/>
              <w:jc w:val="both"/>
              <w:rPr>
                <w:rFonts w:ascii="Garamond" w:hAnsi="Garamond"/>
                <w:sz w:val="24"/>
              </w:rPr>
            </w:pPr>
            <w:r>
              <w:rPr>
                <w:rFonts w:ascii="Garamond" w:hAnsi="Garamond"/>
                <w:sz w:val="24"/>
              </w:rPr>
              <w:t>For financial enterprise – operating activity</w:t>
            </w:r>
          </w:p>
        </w:tc>
        <w:tc>
          <w:tcPr>
            <w:tcW w:w="4544" w:type="dxa"/>
            <w:vMerge w:val="restart"/>
          </w:tcPr>
          <w:p w:rsidR="00B55F79" w:rsidRDefault="00B55F79" w:rsidP="006D34FB">
            <w:pPr>
              <w:pStyle w:val="NoSpacing"/>
              <w:jc w:val="both"/>
              <w:rPr>
                <w:rFonts w:ascii="Garamond" w:hAnsi="Garamond"/>
                <w:sz w:val="24"/>
              </w:rPr>
            </w:pPr>
            <w:r>
              <w:rPr>
                <w:rFonts w:ascii="Garamond" w:hAnsi="Garamond"/>
                <w:sz w:val="24"/>
              </w:rPr>
              <w:t>Always classify as financial activities</w:t>
            </w:r>
          </w:p>
        </w:tc>
      </w:tr>
      <w:tr w:rsidR="00B55F79" w:rsidTr="006D34FB">
        <w:tc>
          <w:tcPr>
            <w:tcW w:w="5418" w:type="dxa"/>
          </w:tcPr>
          <w:p w:rsidR="00B55F79" w:rsidRDefault="00B55F79" w:rsidP="006D34FB">
            <w:pPr>
              <w:pStyle w:val="NoSpacing"/>
              <w:jc w:val="both"/>
              <w:rPr>
                <w:rFonts w:ascii="Garamond" w:hAnsi="Garamond"/>
                <w:sz w:val="24"/>
              </w:rPr>
            </w:pPr>
            <w:r>
              <w:rPr>
                <w:rFonts w:ascii="Garamond" w:hAnsi="Garamond"/>
                <w:sz w:val="24"/>
              </w:rPr>
              <w:t>For other than financial enterprise – investing activity</w:t>
            </w:r>
          </w:p>
        </w:tc>
        <w:tc>
          <w:tcPr>
            <w:tcW w:w="4544" w:type="dxa"/>
            <w:vMerge/>
          </w:tcPr>
          <w:p w:rsidR="00B55F79" w:rsidRDefault="00B55F79" w:rsidP="006D34FB">
            <w:pPr>
              <w:pStyle w:val="NoSpacing"/>
              <w:jc w:val="both"/>
              <w:rPr>
                <w:rFonts w:ascii="Garamond" w:hAnsi="Garamond"/>
                <w:sz w:val="24"/>
              </w:rPr>
            </w:pPr>
          </w:p>
        </w:tc>
      </w:tr>
    </w:tbl>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Cash flow from interest &amp; dividend should be separately disclosed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Effect of change in exchange rate in cash &amp; cash equivalent held in foreign currency should be reported separately. Unrealised gain &amp; loss from foreign exchange rate changes are not cash flows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Tax payments/refund – operating activity</w:t>
      </w:r>
    </w:p>
    <w:p w:rsidR="00B55F79" w:rsidRDefault="00B55F79" w:rsidP="00B55F79">
      <w:pPr>
        <w:pStyle w:val="NoSpacing"/>
        <w:jc w:val="both"/>
        <w:rPr>
          <w:rFonts w:ascii="Garamond" w:hAnsi="Garamond"/>
          <w:sz w:val="24"/>
        </w:rPr>
      </w:pPr>
      <w:r>
        <w:rPr>
          <w:rFonts w:ascii="Garamond" w:hAnsi="Garamond"/>
          <w:sz w:val="24"/>
        </w:rPr>
        <w:t>If cash flow can be specifically identified as from investment/financing activities, appropriate classification should be made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 relation to investments in associates, subsidiaries, &amp; joint venture, report only the cash flow between itself &amp; inverse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Cash flow can be reported on net basis (activity wise)</w:t>
      </w:r>
    </w:p>
    <w:p w:rsidR="00B55F79" w:rsidRDefault="00B55F79" w:rsidP="00B55F79">
      <w:pPr>
        <w:pStyle w:val="NoSpacing"/>
        <w:jc w:val="both"/>
        <w:rPr>
          <w:rFonts w:ascii="Garamond" w:hAnsi="Garamond"/>
          <w:sz w:val="24"/>
        </w:rPr>
      </w:pPr>
      <w:r>
        <w:rPr>
          <w:rFonts w:ascii="Garamond" w:hAnsi="Garamond"/>
          <w:sz w:val="24"/>
        </w:rPr>
        <w:t>a) Cash receipt &amp; payment on behalf of customers – reflecting acts of customers more than enterprise</w:t>
      </w:r>
    </w:p>
    <w:p w:rsidR="00B55F79" w:rsidRDefault="00B55F79" w:rsidP="00B55F79">
      <w:pPr>
        <w:pStyle w:val="NoSpacing"/>
        <w:jc w:val="both"/>
        <w:rPr>
          <w:rFonts w:ascii="Garamond" w:hAnsi="Garamond"/>
          <w:sz w:val="24"/>
        </w:rPr>
      </w:pPr>
      <w:r>
        <w:rPr>
          <w:rFonts w:ascii="Garamond" w:hAnsi="Garamond"/>
          <w:sz w:val="24"/>
        </w:rPr>
        <w:t>b) Cash receipts &amp; payment for items in which turnover is quick, amounts are large, maturity short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Acquisition &amp; disposal of subsidiary/other business units – investing activities</w:t>
      </w:r>
    </w:p>
    <w:p w:rsidR="00B55F79" w:rsidRDefault="00B55F79" w:rsidP="00B55F79">
      <w:pPr>
        <w:pStyle w:val="NoSpacing"/>
        <w:jc w:val="both"/>
        <w:rPr>
          <w:rFonts w:ascii="Garamond" w:hAnsi="Garamond"/>
          <w:sz w:val="24"/>
        </w:rPr>
      </w:pPr>
      <w:r>
        <w:rPr>
          <w:rFonts w:ascii="Garamond" w:hAnsi="Garamond"/>
          <w:b/>
          <w:sz w:val="24"/>
          <w:u w:val="single"/>
        </w:rPr>
        <w:t>IFRS/IAS 7 – US GAAP</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IFRS/IAS/USGAAP – allow interest &amp; dividend paid/received – operating activities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USGAAAP – tax payment – operating cash flow</w:t>
      </w:r>
    </w:p>
    <w:p w:rsidR="00B55F79" w:rsidRPr="001D17E8" w:rsidRDefault="00B55F79" w:rsidP="00B55F79">
      <w:pPr>
        <w:pStyle w:val="NoSpacing"/>
        <w:jc w:val="both"/>
        <w:rPr>
          <w:rFonts w:ascii="Garamond" w:hAnsi="Garamond"/>
          <w:sz w:val="24"/>
        </w:rPr>
      </w:pPr>
      <w:r>
        <w:rPr>
          <w:rFonts w:ascii="Garamond" w:hAnsi="Garamond"/>
          <w:sz w:val="24"/>
        </w:rPr>
        <w:t>AS</w:t>
      </w:r>
      <w:r w:rsidRPr="002924EA">
        <w:rPr>
          <w:rFonts w:ascii="Garamond" w:hAnsi="Garamond"/>
          <w:sz w:val="24"/>
        </w:rPr>
        <w:t>3</w:t>
      </w:r>
      <w:r>
        <w:rPr>
          <w:rFonts w:ascii="Garamond" w:hAnsi="Garamond"/>
          <w:sz w:val="24"/>
        </w:rPr>
        <w:t>/IFRS/IAS7 – tax payment/refund – operating cash flow unless can’t be specifically identifiable with a financing/investing activity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USGAAP/IFRS/IAS – no specific requirement for separate disclosure of extraordinary items </w:t>
      </w:r>
    </w:p>
    <w:p w:rsidR="00B55F79" w:rsidRDefault="00B55F79" w:rsidP="00B55F79">
      <w:pPr>
        <w:pStyle w:val="NoSpacing"/>
        <w:jc w:val="both"/>
        <w:rPr>
          <w:rFonts w:ascii="Garamond" w:hAnsi="Garamond"/>
          <w:sz w:val="24"/>
        </w:rPr>
      </w:pPr>
      <w:r>
        <w:rPr>
          <w:rFonts w:ascii="Garamond" w:hAnsi="Garamond"/>
          <w:sz w:val="24"/>
        </w:rPr>
        <w:t>No concept of extraordinary item in IFRS/IAS 7</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AS</w:t>
      </w:r>
      <w:r w:rsidRPr="00C741EB">
        <w:rPr>
          <w:rFonts w:ascii="Garamond" w:hAnsi="Garamond"/>
          <w:sz w:val="24"/>
        </w:rPr>
        <w:t>3</w:t>
      </w:r>
      <w:r>
        <w:rPr>
          <w:rFonts w:ascii="Garamond" w:hAnsi="Garamond"/>
          <w:sz w:val="24"/>
        </w:rPr>
        <w:t xml:space="preserve"> &amp; USGAAP – no explicit difference between bank borrowing &amp; bank draft</w:t>
      </w:r>
    </w:p>
    <w:p w:rsidR="00B55F79" w:rsidRDefault="00B55F79" w:rsidP="00B55F79">
      <w:pPr>
        <w:pStyle w:val="NoSpacing"/>
        <w:jc w:val="both"/>
        <w:rPr>
          <w:rFonts w:ascii="Garamond" w:hAnsi="Garamond"/>
          <w:sz w:val="24"/>
        </w:rPr>
      </w:pPr>
      <w:r>
        <w:rPr>
          <w:rFonts w:ascii="Garamond" w:hAnsi="Garamond"/>
          <w:sz w:val="24"/>
        </w:rPr>
        <w:t>IFRS/IAS – bank borrowings – financing activity, Bank over draft – part of cash equivalent</w:t>
      </w:r>
    </w:p>
    <w:p w:rsidR="00B55F79" w:rsidRDefault="00B55F79" w:rsidP="00B55F79">
      <w:pPr>
        <w:pStyle w:val="NoSpacing"/>
        <w:jc w:val="both"/>
        <w:rPr>
          <w:rFonts w:ascii="Garamond" w:hAnsi="Garamond"/>
          <w:sz w:val="24"/>
        </w:rPr>
      </w:pPr>
    </w:p>
    <w:p w:rsidR="00B55F79" w:rsidRPr="00DD7962" w:rsidRDefault="00B55F79" w:rsidP="00B55F79">
      <w:pPr>
        <w:pStyle w:val="NoSpacing"/>
        <w:jc w:val="center"/>
        <w:rPr>
          <w:rFonts w:ascii="Garamond" w:hAnsi="Garamond"/>
          <w:i/>
          <w:sz w:val="28"/>
        </w:rPr>
      </w:pPr>
      <w:r w:rsidRPr="00DD7962">
        <w:rPr>
          <w:rFonts w:ascii="Garamond" w:hAnsi="Garamond"/>
          <w:b/>
          <w:sz w:val="28"/>
          <w:u w:val="single"/>
        </w:rPr>
        <w:t>AS 4: Contingencies &amp; events occurring after Balance sheet date</w:t>
      </w:r>
      <w:r w:rsidRPr="00DD7962">
        <w:rPr>
          <w:rFonts w:ascii="Garamond" w:hAnsi="Garamond"/>
          <w:i/>
          <w:sz w:val="28"/>
        </w:rPr>
        <w:t xml:space="preserve"> [All]</w:t>
      </w:r>
    </w:p>
    <w:p w:rsidR="00B55F79" w:rsidRPr="00AC6B64" w:rsidRDefault="00B55F79" w:rsidP="00B55F79">
      <w:pPr>
        <w:pStyle w:val="NoSpacing"/>
        <w:jc w:val="both"/>
        <w:rPr>
          <w:rFonts w:ascii="Garamond" w:hAnsi="Garamond"/>
          <w:i/>
          <w:sz w:val="24"/>
        </w:rPr>
      </w:pPr>
      <w:r>
        <w:rPr>
          <w:rFonts w:ascii="Garamond" w:hAnsi="Garamond"/>
          <w:sz w:val="24"/>
        </w:rPr>
        <w:sym w:font="Symbol" w:char="F0B7"/>
      </w:r>
      <w:r>
        <w:rPr>
          <w:rFonts w:ascii="Garamond" w:hAnsi="Garamond"/>
          <w:i/>
          <w:sz w:val="24"/>
        </w:rPr>
        <w:t>Contingencies part is withdrawn &amp; included in AS29. AS 29 don’t cover provisions; it is in AS 4</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Not applicable to liabilities of life assurance &amp; general insurance, obligation under retirement benefit plan, commitment arising from long term lease contracts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Some transactions occurring after BS date but before approval of A/c’s may have a bearing on results of enterprise or on a condition/situation existed on a BS date. They are classified as adjusting &amp; non adjusting events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Adjusting events</w:t>
      </w:r>
      <w:r>
        <w:rPr>
          <w:rFonts w:ascii="Garamond" w:hAnsi="Garamond"/>
          <w:sz w:val="24"/>
        </w:rPr>
        <w:t xml:space="preserve"> – that provide additional information, materially affecting conditions prevailed on BS date. It should be adjusted in books of A/c’s. E.g. loss of receivables confirmed by their insolvency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Non adjusting event</w:t>
      </w:r>
      <w:r>
        <w:rPr>
          <w:rFonts w:ascii="Garamond" w:hAnsi="Garamond"/>
          <w:sz w:val="24"/>
        </w:rPr>
        <w:t xml:space="preserve"> – that donot relate to conditions existing on BS date, it need not be adjusted in books of A/c’s. But disclosure is required. E.g. decline in market value of investments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Exemption to non adjusting event is proposed dividend, though a non adjusting event, it requires an adjustment in books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 case of events occurring after BS date affecting basic substratum of enterprise, it may be appropriate to consider whether it is proper to use fundamental accounting assumption of going concern in preparing FS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 material contingent loss is not provided for, it’s nature &amp; estimate of financial effect should be disclosed by way of note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 condition/situation existed, result of which is not known on BS date. It will be known on happening/non happening of a certain event in future which may be gain/loss. E.g. Collectability of recoverable/debtors, litigation, claim, assessment</w:t>
      </w:r>
    </w:p>
    <w:p w:rsidR="00B55F79" w:rsidRDefault="00B55F79" w:rsidP="00B55F79">
      <w:pPr>
        <w:pStyle w:val="NoSpacing"/>
        <w:jc w:val="both"/>
        <w:rPr>
          <w:rFonts w:ascii="Garamond" w:hAnsi="Garamond"/>
          <w:sz w:val="24"/>
        </w:rPr>
      </w:pPr>
      <w:r>
        <w:rPr>
          <w:rFonts w:ascii="Garamond" w:hAnsi="Garamond"/>
          <w:sz w:val="24"/>
        </w:rPr>
        <w:lastRenderedPageBreak/>
        <w:sym w:font="Symbol" w:char="F0B7"/>
      </w:r>
      <w:r>
        <w:rPr>
          <w:rFonts w:ascii="Garamond" w:hAnsi="Garamond"/>
          <w:sz w:val="24"/>
        </w:rPr>
        <w:t>For contingencies related to condition/situation after BS date – no accounting treatment by way of provision/note required</w:t>
      </w:r>
    </w:p>
    <w:p w:rsidR="00B55F79" w:rsidRPr="009674C0"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For contingencies relating to condition/situation at BS date, expected outcome may be gain/loss.</w:t>
      </w:r>
      <w:r w:rsidRPr="0016023A">
        <w:rPr>
          <w:rFonts w:ascii="Garamond" w:hAnsi="Garamond"/>
          <w:i/>
          <w:sz w:val="24"/>
        </w:rPr>
        <w:t xml:space="preserve"> Contingent gain is covered by AS 29</w:t>
      </w:r>
    </w:p>
    <w:p w:rsidR="00B55F79" w:rsidRDefault="00B55F79" w:rsidP="00B55F79">
      <w:pPr>
        <w:pStyle w:val="NoSpacing"/>
        <w:jc w:val="both"/>
        <w:rPr>
          <w:rFonts w:ascii="Garamond" w:hAnsi="Garamond"/>
          <w:sz w:val="24"/>
        </w:rPr>
      </w:pPr>
      <w:r>
        <w:rPr>
          <w:rFonts w:ascii="Garamond" w:hAnsi="Garamond"/>
          <w:sz w:val="24"/>
        </w:rPr>
        <w:t>Contingent loss: – expected loss may be probable loss, reasonably possible, remote</w:t>
      </w:r>
    </w:p>
    <w:p w:rsidR="00B55F79" w:rsidRPr="006031E0" w:rsidRDefault="00B55F79" w:rsidP="00B55F79">
      <w:pPr>
        <w:pStyle w:val="NoSpacing"/>
        <w:pBdr>
          <w:bottom w:val="single" w:sz="4" w:space="1" w:color="auto"/>
        </w:pBdr>
        <w:jc w:val="center"/>
        <w:rPr>
          <w:rFonts w:ascii="Garamond" w:hAnsi="Garamond"/>
          <w:sz w:val="24"/>
        </w:rPr>
      </w:pPr>
      <w:r w:rsidRPr="006031E0">
        <w:rPr>
          <w:rFonts w:ascii="Garamond" w:hAnsi="Garamond"/>
          <w:sz w:val="24"/>
        </w:rPr>
        <w:t>Accounting treatment of contingent loss depends on type of expected loss</w:t>
      </w:r>
    </w:p>
    <w:p w:rsidR="00B55F79" w:rsidRDefault="00B55F79" w:rsidP="00B55F79">
      <w:pPr>
        <w:pStyle w:val="NoSpacing"/>
        <w:jc w:val="both"/>
        <w:rPr>
          <w:rFonts w:ascii="Garamond" w:hAnsi="Garamond"/>
          <w:sz w:val="24"/>
        </w:rPr>
      </w:pPr>
      <w:r>
        <w:rPr>
          <w:rFonts w:ascii="Garamond" w:hAnsi="Garamond"/>
          <w:noProof/>
          <w:sz w:val="24"/>
        </w:rPr>
        <w:pict>
          <v:shapetype id="_x0000_t32" coordsize="21600,21600" o:spt="32" o:oned="t" path="m,l21600,21600e" filled="f">
            <v:path arrowok="t" fillok="f" o:connecttype="none"/>
            <o:lock v:ext="edit" shapetype="t"/>
          </v:shapetype>
          <v:shape id="_x0000_s1031" type="#_x0000_t32" style="position:absolute;left:0;text-align:left;margin-left:423.75pt;margin-top:10.75pt;width:0;height:8.25pt;z-index:251665408" o:connectortype="straight">
            <v:stroke endarrow="block"/>
          </v:shape>
        </w:pict>
      </w:r>
      <w:r>
        <w:rPr>
          <w:rFonts w:ascii="Garamond" w:hAnsi="Garamond"/>
          <w:noProof/>
          <w:sz w:val="24"/>
        </w:rPr>
        <w:pict>
          <v:shape id="_x0000_s1030" type="#_x0000_t32" style="position:absolute;left:0;text-align:left;margin-left:283.5pt;margin-top:10.75pt;width:0;height:8.25pt;z-index:251664384" o:connectortype="straight">
            <v:stroke endarrow="block"/>
          </v:shape>
        </w:pict>
      </w:r>
      <w:r>
        <w:rPr>
          <w:rFonts w:ascii="Garamond" w:hAnsi="Garamond"/>
          <w:noProof/>
          <w:sz w:val="24"/>
        </w:rPr>
        <w:pict>
          <v:shape id="_x0000_s1029" type="#_x0000_t32" style="position:absolute;left:0;text-align:left;margin-left:26.25pt;margin-top:10.75pt;width:0;height:8.25pt;z-index:251663360" o:connectortype="straight">
            <v:stroke endarrow="block"/>
          </v:shape>
        </w:pict>
      </w:r>
      <w:r>
        <w:rPr>
          <w:rFonts w:ascii="Garamond" w:hAnsi="Garamond"/>
          <w:noProof/>
          <w:sz w:val="24"/>
        </w:rPr>
        <w:pict>
          <v:shape id="_x0000_s1028" type="#_x0000_t32" style="position:absolute;left:0;text-align:left;margin-left:423.75pt;margin-top:.25pt;width:0;height:3pt;z-index:251662336" o:connectortype="straight">
            <v:stroke endarrow="block"/>
          </v:shape>
        </w:pict>
      </w:r>
      <w:r>
        <w:rPr>
          <w:rFonts w:ascii="Garamond" w:hAnsi="Garamond"/>
          <w:noProof/>
          <w:sz w:val="24"/>
        </w:rPr>
        <w:pict>
          <v:shape id="_x0000_s1027" type="#_x0000_t32" style="position:absolute;left:0;text-align:left;margin-left:283.5pt;margin-top:.25pt;width:0;height:3pt;z-index:251661312" o:connectortype="straight">
            <v:stroke endarrow="block"/>
          </v:shape>
        </w:pict>
      </w:r>
      <w:r>
        <w:rPr>
          <w:rFonts w:ascii="Garamond" w:hAnsi="Garamond"/>
          <w:noProof/>
          <w:sz w:val="24"/>
        </w:rPr>
        <w:pict>
          <v:shape id="_x0000_s1026" type="#_x0000_t32" style="position:absolute;left:0;text-align:left;margin-left:26.25pt;margin-top:.25pt;width:0;height:3pt;z-index:251660288" o:connectortype="straight">
            <v:stroke endarrow="block"/>
          </v:shape>
        </w:pict>
      </w:r>
      <w:r>
        <w:rPr>
          <w:rFonts w:ascii="Garamond" w:hAnsi="Garamond"/>
          <w:sz w:val="24"/>
        </w:rPr>
        <w:t>Probable loss                                                          reasonably possible                            remote</w:t>
      </w:r>
    </w:p>
    <w:p w:rsidR="00B55F79" w:rsidRPr="00D66846" w:rsidRDefault="00B55F79" w:rsidP="00B55F79">
      <w:pPr>
        <w:pStyle w:val="NoSpacing"/>
        <w:jc w:val="both"/>
        <w:rPr>
          <w:rFonts w:ascii="Garamond" w:hAnsi="Garamond"/>
          <w:i/>
          <w:sz w:val="24"/>
        </w:rPr>
      </w:pPr>
      <w:r w:rsidRPr="004F0097">
        <w:rPr>
          <w:rFonts w:ascii="Garamond" w:hAnsi="Garamond"/>
          <w:i/>
          <w:noProof/>
          <w:sz w:val="24"/>
          <w:u w:val="single"/>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3" type="#_x0000_t34" style="position:absolute;left:0;text-align:left;margin-left:72.75pt;margin-top:12.25pt;width:300pt;height:8.25pt;z-index:251667456" o:connectortype="elbow" adj=",-1113382,-9126">
            <v:stroke endarrow="block"/>
          </v:shape>
        </w:pict>
      </w:r>
      <w:r w:rsidRPr="004F0097">
        <w:rPr>
          <w:rFonts w:ascii="Garamond" w:hAnsi="Garamond"/>
          <w:i/>
          <w:noProof/>
          <w:sz w:val="24"/>
          <w:u w:val="single"/>
        </w:rPr>
        <w:pict>
          <v:shape id="_x0000_s1032" type="#_x0000_t32" style="position:absolute;left:0;text-align:left;margin-left:.75pt;margin-top:12.25pt;width:.75pt;height:16.5pt;z-index:251666432" o:connectortype="straight">
            <v:stroke endarrow="block"/>
          </v:shape>
        </w:pict>
      </w:r>
      <w:r w:rsidRPr="00D66846">
        <w:rPr>
          <w:rFonts w:ascii="Garamond" w:hAnsi="Garamond"/>
          <w:i/>
          <w:sz w:val="24"/>
          <w:u w:val="single"/>
        </w:rPr>
        <w:t>Make provision</w:t>
      </w:r>
      <w:r w:rsidRPr="00D66846">
        <w:rPr>
          <w:rFonts w:ascii="Garamond" w:hAnsi="Garamond"/>
          <w:i/>
          <w:sz w:val="24"/>
        </w:rPr>
        <w:t xml:space="preserve">    </w:t>
      </w:r>
      <w:r>
        <w:rPr>
          <w:rFonts w:ascii="Garamond" w:hAnsi="Garamond"/>
          <w:sz w:val="24"/>
        </w:rPr>
        <w:t xml:space="preserve">                                                     </w:t>
      </w:r>
      <w:r w:rsidRPr="00D66846">
        <w:rPr>
          <w:rFonts w:ascii="Garamond" w:hAnsi="Garamond"/>
          <w:i/>
          <w:sz w:val="24"/>
        </w:rPr>
        <w:t xml:space="preserve">disclose by way of notes                      </w:t>
      </w:r>
      <w:r>
        <w:rPr>
          <w:rFonts w:ascii="Garamond" w:hAnsi="Garamond"/>
          <w:i/>
          <w:sz w:val="24"/>
        </w:rPr>
        <w:t xml:space="preserve">      </w:t>
      </w:r>
      <w:r w:rsidRPr="00D66846">
        <w:rPr>
          <w:rFonts w:ascii="Garamond" w:hAnsi="Garamond"/>
          <w:i/>
          <w:sz w:val="24"/>
        </w:rPr>
        <w:t xml:space="preserve">  ignore</w:t>
      </w:r>
    </w:p>
    <w:p w:rsidR="00B55F79" w:rsidRDefault="00B55F79" w:rsidP="00B55F79">
      <w:pPr>
        <w:pStyle w:val="NoSpacing"/>
        <w:jc w:val="both"/>
        <w:rPr>
          <w:rFonts w:ascii="Garamond" w:hAnsi="Garamond"/>
          <w:sz w:val="24"/>
        </w:rPr>
      </w:pPr>
      <w:r>
        <w:rPr>
          <w:rFonts w:ascii="Garamond" w:hAnsi="Garamond"/>
          <w:noProof/>
          <w:sz w:val="24"/>
        </w:rPr>
        <w:pict>
          <v:shape id="_x0000_s1034" type="#_x0000_t32" style="position:absolute;left:0;text-align:left;margin-left:372.75pt;margin-top:7pt;width:0;height:8.25pt;z-index:251668480" o:connectortype="straight">
            <v:stroke endarrow="block"/>
          </v:shape>
        </w:pict>
      </w:r>
    </w:p>
    <w:p w:rsidR="00B55F79" w:rsidRDefault="00B55F79" w:rsidP="00B55F79">
      <w:pPr>
        <w:pStyle w:val="NoSpacing"/>
        <w:jc w:val="both"/>
        <w:rPr>
          <w:rFonts w:ascii="Garamond" w:hAnsi="Garamond"/>
          <w:sz w:val="24"/>
        </w:rPr>
      </w:pPr>
      <w:r>
        <w:rPr>
          <w:rFonts w:ascii="Garamond" w:hAnsi="Garamond"/>
          <w:noProof/>
          <w:sz w:val="24"/>
        </w:rPr>
        <w:pict>
          <v:shape id="_x0000_s1035" type="#_x0000_t32" style="position:absolute;left:0;text-align:left;margin-left:33pt;margin-top:10.75pt;width:0;height:8.25pt;z-index:251669504" o:connectortype="straight">
            <v:stroke endarrow="block"/>
          </v:shape>
        </w:pict>
      </w:r>
      <w:r>
        <w:rPr>
          <w:rFonts w:ascii="Garamond" w:hAnsi="Garamond"/>
          <w:noProof/>
          <w:sz w:val="24"/>
        </w:rPr>
        <w:pict>
          <v:shape id="_x0000_s1036" type="#_x0000_t32" style="position:absolute;left:0;text-align:left;margin-left:369pt;margin-top:10.75pt;width:0;height:8.25pt;z-index:251670528" o:connectortype="straight">
            <v:stroke endarrow="block"/>
          </v:shape>
        </w:pict>
      </w:r>
      <w:r>
        <w:rPr>
          <w:rFonts w:ascii="Garamond" w:hAnsi="Garamond"/>
          <w:sz w:val="24"/>
        </w:rPr>
        <w:t>If there is no counter claim/claim against 3</w:t>
      </w:r>
      <w:r w:rsidRPr="000F1CA6">
        <w:rPr>
          <w:rFonts w:ascii="Garamond" w:hAnsi="Garamond"/>
          <w:sz w:val="24"/>
          <w:vertAlign w:val="superscript"/>
        </w:rPr>
        <w:t>rd</w:t>
      </w:r>
      <w:r>
        <w:rPr>
          <w:rFonts w:ascii="Garamond" w:hAnsi="Garamond"/>
          <w:sz w:val="24"/>
        </w:rPr>
        <w:t xml:space="preserve"> party        if there is counter claim/claim against 3</w:t>
      </w:r>
      <w:r w:rsidRPr="000F1CA6">
        <w:rPr>
          <w:rFonts w:ascii="Garamond" w:hAnsi="Garamond"/>
          <w:sz w:val="24"/>
          <w:vertAlign w:val="superscript"/>
        </w:rPr>
        <w:t>rd</w:t>
      </w:r>
      <w:r>
        <w:rPr>
          <w:rFonts w:ascii="Garamond" w:hAnsi="Garamond"/>
          <w:sz w:val="24"/>
        </w:rPr>
        <w:t xml:space="preserve"> party  </w:t>
      </w:r>
    </w:p>
    <w:p w:rsidR="00B55F79" w:rsidRDefault="00B55F79" w:rsidP="00B55F79">
      <w:pPr>
        <w:pStyle w:val="NoSpacing"/>
        <w:jc w:val="both"/>
        <w:rPr>
          <w:rFonts w:ascii="Garamond" w:hAnsi="Garamond"/>
          <w:sz w:val="24"/>
        </w:rPr>
      </w:pPr>
      <w:r w:rsidRPr="00D66846">
        <w:rPr>
          <w:rFonts w:ascii="Garamond" w:hAnsi="Garamond"/>
          <w:i/>
          <w:sz w:val="24"/>
        </w:rPr>
        <w:t>Full provision to be made</w:t>
      </w:r>
      <w:r>
        <w:rPr>
          <w:rFonts w:ascii="Garamond" w:hAnsi="Garamond"/>
          <w:sz w:val="24"/>
        </w:rPr>
        <w:t xml:space="preserve">                                  </w:t>
      </w:r>
      <w:r w:rsidRPr="00D66846">
        <w:rPr>
          <w:rFonts w:ascii="Garamond" w:hAnsi="Garamond"/>
          <w:i/>
          <w:sz w:val="24"/>
        </w:rPr>
        <w:t>make provision after taking into A/c probable recovery under the claim</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t>Probable – future event (s) are likely to occur</w:t>
      </w:r>
    </w:p>
    <w:p w:rsidR="00B55F79" w:rsidRDefault="00B55F79" w:rsidP="00B55F79">
      <w:pPr>
        <w:pStyle w:val="NoSpacing"/>
        <w:jc w:val="both"/>
        <w:rPr>
          <w:rFonts w:ascii="Garamond" w:hAnsi="Garamond"/>
          <w:sz w:val="24"/>
        </w:rPr>
      </w:pPr>
      <w:r>
        <w:rPr>
          <w:rFonts w:ascii="Garamond" w:hAnsi="Garamond"/>
          <w:sz w:val="24"/>
        </w:rPr>
        <w:t>Reasonably possible – chance of future event (s) occurring is more than remote, but less than likely</w:t>
      </w:r>
    </w:p>
    <w:p w:rsidR="00B55F79" w:rsidRDefault="00B55F79" w:rsidP="00B55F79">
      <w:pPr>
        <w:pStyle w:val="NoSpacing"/>
        <w:jc w:val="both"/>
        <w:rPr>
          <w:rFonts w:ascii="Garamond" w:hAnsi="Garamond"/>
          <w:sz w:val="24"/>
        </w:rPr>
      </w:pPr>
      <w:r>
        <w:rPr>
          <w:rFonts w:ascii="Garamond" w:hAnsi="Garamond"/>
          <w:sz w:val="24"/>
        </w:rPr>
        <w:t>Remote – chance of occurrence is slight</w:t>
      </w:r>
    </w:p>
    <w:p w:rsidR="00B55F79" w:rsidRPr="00D711E0" w:rsidRDefault="00B55F79" w:rsidP="00B55F79">
      <w:pPr>
        <w:pStyle w:val="NoSpacing"/>
        <w:jc w:val="both"/>
        <w:rPr>
          <w:rFonts w:ascii="Garamond" w:hAnsi="Garamond"/>
          <w:b/>
          <w:sz w:val="24"/>
          <w:u w:val="single"/>
        </w:rPr>
      </w:pPr>
      <w:r>
        <w:rPr>
          <w:rFonts w:ascii="Garamond" w:hAnsi="Garamond"/>
          <w:b/>
          <w:sz w:val="24"/>
          <w:u w:val="single"/>
        </w:rPr>
        <w:t>IFRS/IAS 10 – AS 4 – US GAAP</w:t>
      </w:r>
    </w:p>
    <w:p w:rsidR="00B55F79" w:rsidRDefault="00B55F79" w:rsidP="00B55F79">
      <w:pPr>
        <w:pStyle w:val="NoSpacing"/>
        <w:jc w:val="both"/>
        <w:rPr>
          <w:rFonts w:ascii="Garamond" w:hAnsi="Garamond"/>
          <w:sz w:val="24"/>
        </w:rPr>
      </w:pPr>
      <w:r>
        <w:rPr>
          <w:rFonts w:ascii="Garamond" w:hAnsi="Garamond"/>
          <w:sz w:val="24"/>
        </w:rPr>
        <w:t>IFRS/IAS/USGAAP – proposed dividend after BS date but before date of FS is a non adjustment event. In AS 4 it is shown BS as if it is an adjusting event</w:t>
      </w:r>
    </w:p>
    <w:p w:rsidR="00B55F79" w:rsidRDefault="00B55F79" w:rsidP="00B55F79">
      <w:pPr>
        <w:pStyle w:val="NoSpacing"/>
        <w:jc w:val="both"/>
        <w:rPr>
          <w:rFonts w:ascii="Garamond" w:hAnsi="Garamond"/>
          <w:sz w:val="24"/>
        </w:rPr>
      </w:pPr>
      <w:r>
        <w:rPr>
          <w:rFonts w:ascii="Garamond" w:hAnsi="Garamond"/>
          <w:sz w:val="24"/>
        </w:rPr>
        <w:t>IAS 10 – entity shall disclose: date when FS where authorised for issue &amp; who gave the authorisation. If entity’s owner/others have the power to amend FSs after issue, entity must disclose that fact. No such requirement in AS4</w:t>
      </w:r>
    </w:p>
    <w:p w:rsidR="00B55F79" w:rsidRDefault="00B55F79" w:rsidP="00B55F79">
      <w:pPr>
        <w:pStyle w:val="NoSpacing"/>
        <w:jc w:val="both"/>
        <w:rPr>
          <w:rFonts w:ascii="Garamond" w:hAnsi="Garamond"/>
          <w:sz w:val="24"/>
        </w:rPr>
      </w:pPr>
    </w:p>
    <w:p w:rsidR="00B55F79" w:rsidRPr="00DD7962" w:rsidRDefault="00B55F79" w:rsidP="00B55F79">
      <w:pPr>
        <w:pStyle w:val="NoSpacing"/>
        <w:jc w:val="center"/>
        <w:rPr>
          <w:rFonts w:ascii="Garamond" w:hAnsi="Garamond"/>
          <w:i/>
          <w:sz w:val="28"/>
        </w:rPr>
      </w:pPr>
      <w:r w:rsidRPr="00DD7962">
        <w:rPr>
          <w:rFonts w:ascii="Garamond" w:hAnsi="Garamond"/>
          <w:b/>
          <w:sz w:val="28"/>
          <w:u w:val="single"/>
        </w:rPr>
        <w:t>AS 5: Net profit/loss for the period, prior period items &amp; changes in accounting policies</w:t>
      </w:r>
      <w:r w:rsidRPr="00DD7962">
        <w:rPr>
          <w:rFonts w:ascii="Garamond" w:hAnsi="Garamond"/>
          <w:sz w:val="28"/>
        </w:rPr>
        <w:t xml:space="preserve"> </w:t>
      </w:r>
      <w:r w:rsidRPr="00DD7962">
        <w:rPr>
          <w:rFonts w:ascii="Garamond" w:hAnsi="Garamond"/>
          <w:i/>
          <w:sz w:val="28"/>
        </w:rPr>
        <w:t>[All]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Net profit/loss for the period may have income from ordinary/ extraordinary activities</w:t>
      </w:r>
    </w:p>
    <w:p w:rsidR="00B55F79" w:rsidRPr="00646420" w:rsidRDefault="00B55F79" w:rsidP="00B55F79">
      <w:pPr>
        <w:pStyle w:val="NoSpacing"/>
        <w:jc w:val="both"/>
        <w:rPr>
          <w:rFonts w:ascii="Garamond" w:hAnsi="Garamond"/>
          <w:i/>
          <w:sz w:val="24"/>
        </w:rPr>
      </w:pPr>
      <w:r>
        <w:rPr>
          <w:rFonts w:ascii="Garamond" w:hAnsi="Garamond"/>
          <w:sz w:val="24"/>
        </w:rPr>
        <w:sym w:font="Symbol" w:char="F0B7"/>
      </w:r>
      <w:r>
        <w:rPr>
          <w:rFonts w:ascii="Garamond" w:hAnsi="Garamond"/>
          <w:sz w:val="24"/>
        </w:rPr>
        <w:t xml:space="preserve">AS5 deals with 5items: – </w:t>
      </w:r>
      <w:r>
        <w:rPr>
          <w:rFonts w:ascii="Garamond" w:hAnsi="Garamond"/>
          <w:i/>
          <w:sz w:val="24"/>
        </w:rPr>
        <w:t>ordinary item, extraordinary item, prior period item, effect of changes in accounting estimate, &amp; effect of changes in accounting policies</w:t>
      </w:r>
    </w:p>
    <w:p w:rsidR="00B55F79" w:rsidRPr="00646420"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Ordinary items</w:t>
      </w:r>
      <w:r>
        <w:rPr>
          <w:rFonts w:ascii="Garamond" w:hAnsi="Garamond"/>
          <w:sz w:val="24"/>
        </w:rPr>
        <w:t xml:space="preserve"> – activities incidental to main business of enterprise. Disclosure of ordinary items shall be taken up only to place a better understanding about performance of enterprise. E.g. writing down inventories, reversal of provisions, P/L on disposal of long term investments, litigation</w:t>
      </w:r>
    </w:p>
    <w:p w:rsidR="00B55F79" w:rsidRDefault="00B55F79" w:rsidP="00B55F79">
      <w:pPr>
        <w:pStyle w:val="NoSpacing"/>
        <w:jc w:val="both"/>
        <w:rPr>
          <w:rFonts w:ascii="Garamond" w:hAnsi="Garamond"/>
          <w:sz w:val="24"/>
        </w:rPr>
      </w:pPr>
      <w:r w:rsidRPr="00EF0CB5">
        <w:rPr>
          <w:rFonts w:ascii="Garamond" w:hAnsi="Garamond"/>
          <w:i/>
          <w:sz w:val="24"/>
        </w:rPr>
        <w:t xml:space="preserve"> </w:t>
      </w:r>
      <w:r w:rsidRPr="00FE24E4">
        <w:rPr>
          <w:rFonts w:ascii="Garamond" w:hAnsi="Garamond"/>
          <w:i/>
          <w:sz w:val="24"/>
          <w:u w:val="single"/>
        </w:rPr>
        <w:t>Disclosure</w:t>
      </w:r>
      <w:r>
        <w:rPr>
          <w:rFonts w:ascii="Garamond" w:hAnsi="Garamond"/>
          <w:i/>
          <w:sz w:val="24"/>
        </w:rPr>
        <w:t>:</w:t>
      </w:r>
      <w:r>
        <w:rPr>
          <w:rFonts w:ascii="Garamond" w:hAnsi="Garamond"/>
          <w:sz w:val="24"/>
        </w:rPr>
        <w:t xml:space="preserve"> all expense &amp; income to be included in P&amp;L A/c. Separate disclosure is required only to explain the performance of enterprise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Extraordinary items</w:t>
      </w:r>
      <w:r>
        <w:rPr>
          <w:rFonts w:ascii="Garamond" w:hAnsi="Garamond"/>
          <w:sz w:val="24"/>
        </w:rPr>
        <w:t xml:space="preserve"> – not expected to recur frequently/regularly. Separate </w:t>
      </w:r>
      <w:r w:rsidRPr="00FE24E4">
        <w:rPr>
          <w:rFonts w:ascii="Garamond" w:hAnsi="Garamond"/>
          <w:i/>
          <w:sz w:val="24"/>
          <w:u w:val="single"/>
        </w:rPr>
        <w:t>disclosur</w:t>
      </w:r>
      <w:r>
        <w:rPr>
          <w:rFonts w:ascii="Garamond" w:hAnsi="Garamond"/>
          <w:sz w:val="24"/>
        </w:rPr>
        <w:t>e is necessary.</w:t>
      </w:r>
    </w:p>
    <w:p w:rsidR="00B55F79" w:rsidRPr="00844216" w:rsidRDefault="00B55F79" w:rsidP="00B55F79">
      <w:pPr>
        <w:pStyle w:val="NoSpacing"/>
        <w:jc w:val="both"/>
        <w:rPr>
          <w:rFonts w:ascii="Garamond" w:hAnsi="Garamond"/>
          <w:sz w:val="24"/>
        </w:rPr>
      </w:pPr>
      <w:r>
        <w:rPr>
          <w:rFonts w:ascii="Garamond" w:hAnsi="Garamond"/>
          <w:sz w:val="24"/>
        </w:rPr>
        <w:t xml:space="preserve">E.g. Gov grant for revenue expenses, loss of assets due to earthquake, attachment of property. </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An estimate of expense taken at the time of preparation of FS &amp; the actual may differ. That difference is referred as changes in accounting estimate. It is not a prior period item. It is purely judgement/estimate errors. E.g. estimate of provision sundry debtors/liability/income tax/useful life of asset. The effect of change in accounting estimate should be classified as ordinary or extraordinary activities</w:t>
      </w:r>
    </w:p>
    <w:p w:rsidR="00B55F79" w:rsidRPr="00FF4B96" w:rsidRDefault="00B55F79" w:rsidP="00B55F79">
      <w:pPr>
        <w:pStyle w:val="NoSpacing"/>
        <w:jc w:val="both"/>
        <w:rPr>
          <w:rFonts w:ascii="Garamond" w:hAnsi="Garamond"/>
          <w:sz w:val="24"/>
          <w:u w:val="single"/>
        </w:rPr>
      </w:pPr>
      <w:r>
        <w:rPr>
          <w:rFonts w:ascii="Garamond" w:hAnsi="Garamond"/>
          <w:i/>
          <w:sz w:val="24"/>
          <w:u w:val="single"/>
        </w:rPr>
        <w:t>Disclosure</w:t>
      </w:r>
      <w:r>
        <w:rPr>
          <w:rFonts w:ascii="Garamond" w:hAnsi="Garamond"/>
          <w:i/>
          <w:sz w:val="24"/>
        </w:rPr>
        <w:t xml:space="preserve"> </w:t>
      </w:r>
      <w:r>
        <w:rPr>
          <w:rFonts w:ascii="Garamond" w:hAnsi="Garamond"/>
          <w:sz w:val="24"/>
        </w:rPr>
        <w:t>– effect of change to be included in P&amp;L A/c. Separate disclosure only if it is material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Change accounting policy only for compliance of AS, statute/law or for better &amp; appropriate presentation of FS. Change in accounting policy shall have retrospective effect. E.g. change of depreciation method/cost formula</w:t>
      </w:r>
    </w:p>
    <w:p w:rsidR="00B55F79" w:rsidRDefault="00B55F79" w:rsidP="00B55F79">
      <w:pPr>
        <w:pStyle w:val="NoSpacing"/>
        <w:jc w:val="both"/>
        <w:rPr>
          <w:rFonts w:ascii="Garamond" w:hAnsi="Garamond"/>
          <w:sz w:val="24"/>
        </w:rPr>
      </w:pPr>
      <w:r>
        <w:rPr>
          <w:rFonts w:ascii="Garamond" w:hAnsi="Garamond"/>
          <w:i/>
          <w:sz w:val="24"/>
          <w:u w:val="single"/>
        </w:rPr>
        <w:t>Disclosure</w:t>
      </w:r>
      <w:r>
        <w:rPr>
          <w:rFonts w:ascii="Garamond" w:hAnsi="Garamond"/>
          <w:sz w:val="24"/>
        </w:rPr>
        <w:t>: (a) if material – disclose &amp; adjust; (b) if material, but not ascertainable – indicate that fact;</w:t>
      </w:r>
    </w:p>
    <w:p w:rsidR="00B55F79" w:rsidRDefault="00B55F79" w:rsidP="00B55F79">
      <w:pPr>
        <w:pStyle w:val="NoSpacing"/>
        <w:jc w:val="both"/>
        <w:rPr>
          <w:rFonts w:ascii="Garamond" w:hAnsi="Garamond"/>
          <w:sz w:val="24"/>
        </w:rPr>
      </w:pPr>
      <w:r>
        <w:rPr>
          <w:rFonts w:ascii="Garamond" w:hAnsi="Garamond"/>
          <w:sz w:val="24"/>
        </w:rPr>
        <w:t>(c) No immediate material effect, but effect materially in later periods – appropriate disclosure when change is adopted</w:t>
      </w:r>
    </w:p>
    <w:p w:rsidR="00B55F79" w:rsidRPr="00A944F9" w:rsidRDefault="00B55F79" w:rsidP="00B55F79">
      <w:pPr>
        <w:pStyle w:val="NoSpacing"/>
        <w:jc w:val="both"/>
        <w:rPr>
          <w:rFonts w:ascii="Garamond" w:hAnsi="Garamond"/>
          <w:b/>
          <w:sz w:val="24"/>
          <w:u w:val="single"/>
        </w:rPr>
      </w:pPr>
      <w:r>
        <w:rPr>
          <w:rFonts w:ascii="Garamond" w:hAnsi="Garamond"/>
          <w:b/>
          <w:sz w:val="24"/>
          <w:u w:val="single"/>
        </w:rPr>
        <w:t>AS5–IFRS/IAS 8–USGAAp</w:t>
      </w:r>
    </w:p>
    <w:p w:rsidR="00B55F79" w:rsidRDefault="00B55F79" w:rsidP="00B55F79">
      <w:pPr>
        <w:pStyle w:val="NoSpacing"/>
        <w:jc w:val="both"/>
        <w:rPr>
          <w:rFonts w:ascii="Garamond" w:hAnsi="Garamond"/>
          <w:sz w:val="24"/>
        </w:rPr>
      </w:pPr>
      <w:r>
        <w:rPr>
          <w:rFonts w:ascii="Garamond" w:hAnsi="Garamond"/>
          <w:sz w:val="24"/>
        </w:rPr>
        <w:t>IFRS/IAS – subject to practicability, an entity shall correct, material prior period errors retrospectively</w:t>
      </w:r>
    </w:p>
    <w:p w:rsidR="00B55F79" w:rsidRDefault="00B55F79" w:rsidP="00B55F79">
      <w:pPr>
        <w:pStyle w:val="NoSpacing"/>
        <w:jc w:val="both"/>
        <w:rPr>
          <w:rFonts w:ascii="Garamond" w:hAnsi="Garamond"/>
          <w:sz w:val="24"/>
        </w:rPr>
      </w:pPr>
      <w:r>
        <w:rPr>
          <w:rFonts w:ascii="Garamond" w:hAnsi="Garamond"/>
          <w:sz w:val="24"/>
        </w:rPr>
        <w:t>IFRS/IAS – prohibit any item to be disclosed as extraordinary items</w:t>
      </w:r>
    </w:p>
    <w:p w:rsidR="00B55F79" w:rsidRDefault="00B55F79" w:rsidP="00B55F79">
      <w:pPr>
        <w:pStyle w:val="NoSpacing"/>
        <w:jc w:val="both"/>
        <w:rPr>
          <w:rFonts w:ascii="Garamond" w:hAnsi="Garamond"/>
          <w:sz w:val="24"/>
        </w:rPr>
      </w:pPr>
      <w:r>
        <w:rPr>
          <w:rFonts w:ascii="Garamond" w:hAnsi="Garamond"/>
          <w:sz w:val="24"/>
        </w:rPr>
        <w:t>IFRS/IAS requires an entity shall account for a change in accounting policy</w:t>
      </w:r>
    </w:p>
    <w:p w:rsidR="00B55F79" w:rsidRPr="00DD7962" w:rsidRDefault="00B55F79" w:rsidP="00B55F79">
      <w:pPr>
        <w:pStyle w:val="NoSpacing"/>
        <w:jc w:val="center"/>
        <w:rPr>
          <w:rFonts w:ascii="Garamond" w:hAnsi="Garamond"/>
          <w:i/>
          <w:sz w:val="28"/>
        </w:rPr>
      </w:pPr>
      <w:r w:rsidRPr="00DD7962">
        <w:rPr>
          <w:rFonts w:ascii="Garamond" w:hAnsi="Garamond"/>
          <w:b/>
          <w:sz w:val="28"/>
          <w:u w:val="single"/>
        </w:rPr>
        <w:lastRenderedPageBreak/>
        <w:t>AS 6: Depreciation Accounting</w:t>
      </w:r>
      <w:r w:rsidRPr="00DD7962">
        <w:rPr>
          <w:rFonts w:ascii="Garamond" w:hAnsi="Garamond"/>
          <w:i/>
          <w:sz w:val="28"/>
        </w:rPr>
        <w:t xml:space="preserve"> [All]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Depreciation – measure of diminution in value of depreciable asset on account of wear &amp; tear, efflux of time, obsolescence, etc</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 computation of cost, estimated residual value &amp; life is to be considered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 change in depreciation rate is</w:t>
      </w:r>
      <w:r w:rsidRPr="00AE2E62">
        <w:rPr>
          <w:rFonts w:ascii="Garamond" w:hAnsi="Garamond"/>
          <w:i/>
          <w:sz w:val="24"/>
        </w:rPr>
        <w:t xml:space="preserve"> a change in accounting estimate</w:t>
      </w:r>
    </w:p>
    <w:p w:rsidR="00B55F79" w:rsidRDefault="00B55F79" w:rsidP="00B55F79">
      <w:pPr>
        <w:pStyle w:val="NoSpacing"/>
        <w:jc w:val="both"/>
        <w:rPr>
          <w:rFonts w:ascii="Garamond" w:hAnsi="Garamond"/>
          <w:sz w:val="24"/>
        </w:rPr>
      </w:pPr>
      <w:r>
        <w:rPr>
          <w:rFonts w:ascii="Garamond" w:hAnsi="Garamond"/>
          <w:sz w:val="24"/>
        </w:rPr>
        <w:t xml:space="preserve">A change in method of charging depreciation is </w:t>
      </w:r>
      <w:r w:rsidRPr="00AE2E62">
        <w:rPr>
          <w:rFonts w:ascii="Garamond" w:hAnsi="Garamond"/>
          <w:i/>
          <w:sz w:val="24"/>
        </w:rPr>
        <w:t>a change in accounting policy</w:t>
      </w:r>
      <w:r>
        <w:rPr>
          <w:rFonts w:ascii="Garamond" w:hAnsi="Garamond"/>
          <w:sz w:val="24"/>
        </w:rPr>
        <w:t>; it should be accounted on a retrospective basis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 case there is a material effect on amount of depreciation because of revaluation made; then disclosure is to be made separately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AS6 is applicable to all assets except forest, plantation, wasting assets, minerals, &amp; natural gas, expenditure on R&amp;D, goodwill, livestock, land (unless it has limited useful life for reporting entity)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Depreciation (if SLM) = </w:t>
      </w:r>
      <m:oMath>
        <m:f>
          <m:fPr>
            <m:ctrlPr>
              <w:rPr>
                <w:rFonts w:ascii="Cambria Math" w:hAnsi="Cambria Math"/>
                <w:i/>
                <w:sz w:val="24"/>
              </w:rPr>
            </m:ctrlPr>
          </m:fPr>
          <m:num>
            <m:r>
              <w:rPr>
                <w:rFonts w:ascii="Cambria Math" w:hAnsi="Cambria Math"/>
                <w:sz w:val="24"/>
              </w:rPr>
              <m:t>cost –scrap value at end of useful life</m:t>
            </m:r>
          </m:num>
          <m:den>
            <m:r>
              <w:rPr>
                <w:rFonts w:ascii="Cambria Math" w:hAnsi="Cambria Math"/>
                <w:sz w:val="24"/>
              </w:rPr>
              <m:t>estimated useful life (no.of yrs)</m:t>
            </m:r>
          </m:den>
        </m:f>
      </m:oMath>
    </w:p>
    <w:p w:rsidR="00B55F79" w:rsidRPr="00B71D32" w:rsidRDefault="00B55F79" w:rsidP="00B55F79">
      <w:pPr>
        <w:pStyle w:val="NoSpacing"/>
        <w:jc w:val="both"/>
        <w:rPr>
          <w:rFonts w:ascii="Garamond" w:hAnsi="Garamond"/>
          <w:sz w:val="24"/>
        </w:rPr>
      </w:pPr>
      <w:r>
        <w:rPr>
          <w:rFonts w:ascii="Garamond" w:hAnsi="Garamond"/>
          <w:i/>
          <w:sz w:val="24"/>
        </w:rPr>
        <w:t xml:space="preserve">Cost </w:t>
      </w:r>
      <w:r>
        <w:rPr>
          <w:rFonts w:ascii="Garamond" w:hAnsi="Garamond"/>
          <w:sz w:val="24"/>
        </w:rPr>
        <w:t>– in connection with acquisition, instalment, &amp;commissioning or addition or improvement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Methods – SLM, WDVM</w:t>
      </w:r>
    </w:p>
    <w:p w:rsidR="00B55F79" w:rsidRPr="004606F8" w:rsidRDefault="00B55F79" w:rsidP="00B55F79">
      <w:pPr>
        <w:pStyle w:val="NoSpacing"/>
        <w:jc w:val="both"/>
        <w:rPr>
          <w:rFonts w:ascii="Garamond" w:hAnsi="Garamond"/>
          <w:sz w:val="24"/>
        </w:rPr>
      </w:pPr>
      <w:r>
        <w:rPr>
          <w:rFonts w:ascii="Garamond" w:hAnsi="Garamond"/>
          <w:sz w:val="24"/>
        </w:rPr>
        <w:t>In case of change in method, depreciation should be recomputed applying new method from date of its acquisition/installation till date of change of method. Surplus/efficiency may arise due to difference between total depreciation under new method &amp; accumulated depreciation under old method till date of change. Such surplus is credited to P&amp;L A/c under the head, ‘</w:t>
      </w:r>
      <w:r>
        <w:rPr>
          <w:rFonts w:ascii="Garamond" w:hAnsi="Garamond"/>
          <w:i/>
          <w:sz w:val="24"/>
        </w:rPr>
        <w:t>depreciation written back</w:t>
      </w:r>
      <w:r>
        <w:rPr>
          <w:rFonts w:ascii="Garamond" w:hAnsi="Garamond"/>
          <w:sz w:val="24"/>
        </w:rPr>
        <w:t xml:space="preserve">’. Deficiency is charged to P&amp;L A/c. </w:t>
      </w:r>
    </w:p>
    <w:p w:rsidR="00B55F79" w:rsidRDefault="00B55F79" w:rsidP="00B55F79">
      <w:pPr>
        <w:pStyle w:val="NoSpacing"/>
        <w:jc w:val="both"/>
        <w:rPr>
          <w:rFonts w:ascii="Garamond" w:hAnsi="Garamond"/>
          <w:sz w:val="24"/>
        </w:rPr>
      </w:pPr>
      <w:r>
        <w:rPr>
          <w:rFonts w:ascii="Garamond" w:hAnsi="Garamond"/>
          <w:sz w:val="24"/>
        </w:rPr>
        <w:t xml:space="preserve">Such change is </w:t>
      </w:r>
      <w:r w:rsidRPr="00AE2E62">
        <w:rPr>
          <w:rFonts w:ascii="Garamond" w:hAnsi="Garamond"/>
          <w:i/>
          <w:sz w:val="24"/>
        </w:rPr>
        <w:t xml:space="preserve">a change in accounting policy </w:t>
      </w:r>
      <w:r>
        <w:rPr>
          <w:rFonts w:ascii="Garamond" w:hAnsi="Garamond"/>
          <w:sz w:val="24"/>
        </w:rPr>
        <w:t>&amp; its effect should be quantified &amp; disclosed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 there is a change in estimated useful life of asset, outstanding depreciable amount on date of change is to be reallocated over the revised remaining useful life of asset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Net surplus or deficiency (sales proceeds – WDV) is credited/charged to P&amp;L A/c</w:t>
      </w:r>
    </w:p>
    <w:p w:rsidR="00B55F79" w:rsidRPr="004E0077"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Disclosure</w:t>
      </w:r>
      <w:r>
        <w:rPr>
          <w:rFonts w:ascii="Garamond" w:hAnsi="Garamond"/>
          <w:sz w:val="24"/>
        </w:rPr>
        <w:t>: total cost, total depreciation, accumulated depreciation, depreciation method, depreciation rates/useful life, change in method, effect of revaluation</w:t>
      </w:r>
    </w:p>
    <w:p w:rsidR="00B55F79" w:rsidRDefault="00B55F79" w:rsidP="00B55F79">
      <w:pPr>
        <w:pStyle w:val="NoSpacing"/>
        <w:jc w:val="both"/>
        <w:rPr>
          <w:rFonts w:ascii="Garamond" w:hAnsi="Garamond"/>
          <w:sz w:val="24"/>
        </w:rPr>
      </w:pPr>
    </w:p>
    <w:p w:rsidR="00B55F79" w:rsidRPr="00DD7962" w:rsidRDefault="00B55F79" w:rsidP="00B55F79">
      <w:pPr>
        <w:pStyle w:val="NoSpacing"/>
        <w:jc w:val="center"/>
        <w:rPr>
          <w:rFonts w:ascii="Garamond" w:hAnsi="Garamond"/>
          <w:i/>
          <w:sz w:val="28"/>
        </w:rPr>
      </w:pPr>
      <w:r w:rsidRPr="00DD7962">
        <w:rPr>
          <w:rFonts w:ascii="Garamond" w:hAnsi="Garamond"/>
          <w:b/>
          <w:sz w:val="28"/>
          <w:u w:val="single"/>
        </w:rPr>
        <w:t>AS 7: Construction Contracts</w:t>
      </w:r>
      <w:r w:rsidRPr="00DD7962">
        <w:rPr>
          <w:rFonts w:ascii="Garamond" w:hAnsi="Garamond"/>
          <w:i/>
          <w:sz w:val="28"/>
        </w:rPr>
        <w:t xml:space="preserve"> [All]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It is recommended to recognise expense &amp; revenue on % of completion basis &amp; not by completed contract basis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Two types of contracts – cost plus contracts, &amp; fixed price contract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Revenue includes contract price, variations, incentives, claims, etc. Cost includes direct cost, attributable costs, &amp; specifically chargeable to customer</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Objective of this AS is to allocate revenue &amp; cost to accounting period in which construction work is performed </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This AS is applicable to contractor &amp; not contractee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of completion can be computed in </w:t>
      </w:r>
      <w:r w:rsidRPr="00661118">
        <w:rPr>
          <w:rFonts w:ascii="Garamond" w:hAnsi="Garamond"/>
          <w:sz w:val="24"/>
        </w:rPr>
        <w:t>3</w:t>
      </w:r>
      <w:r>
        <w:rPr>
          <w:rFonts w:ascii="Garamond" w:hAnsi="Garamond"/>
          <w:sz w:val="24"/>
        </w:rPr>
        <w:t xml:space="preserve"> methods</w:t>
      </w:r>
    </w:p>
    <w:p w:rsidR="00B55F79" w:rsidRDefault="00B55F79" w:rsidP="00B55F79">
      <w:pPr>
        <w:pStyle w:val="NoSpacing"/>
        <w:jc w:val="both"/>
        <w:rPr>
          <w:rFonts w:ascii="Garamond" w:hAnsi="Garamond"/>
          <w:sz w:val="24"/>
        </w:rPr>
      </w:pPr>
      <w:r>
        <w:rPr>
          <w:rFonts w:ascii="Garamond" w:hAnsi="Garamond"/>
          <w:sz w:val="24"/>
        </w:rPr>
        <w:t>a) Cost to cost method: – comparing cost incurred with estimated cost of entire contract</w:t>
      </w:r>
    </w:p>
    <w:p w:rsidR="00B55F79" w:rsidRDefault="00B55F79" w:rsidP="00B55F79">
      <w:pPr>
        <w:pStyle w:val="NoSpacing"/>
        <w:jc w:val="both"/>
        <w:rPr>
          <w:rFonts w:ascii="Garamond" w:hAnsi="Garamond"/>
          <w:sz w:val="24"/>
        </w:rPr>
      </w:pPr>
      <w:r>
        <w:rPr>
          <w:rFonts w:ascii="Garamond" w:hAnsi="Garamond"/>
          <w:sz w:val="24"/>
        </w:rPr>
        <w:t xml:space="preserve">% of completion = </w:t>
      </w:r>
      <m:oMath>
        <m:f>
          <m:fPr>
            <m:ctrlPr>
              <w:rPr>
                <w:rFonts w:ascii="Cambria Math" w:hAnsi="Cambria Math"/>
                <w:i/>
                <w:sz w:val="24"/>
              </w:rPr>
            </m:ctrlPr>
          </m:fPr>
          <m:num>
            <m:r>
              <w:rPr>
                <w:rFonts w:ascii="Cambria Math" w:hAnsi="Cambria Math"/>
                <w:sz w:val="24"/>
              </w:rPr>
              <m:t>cost to date</m:t>
            </m:r>
          </m:num>
          <m:den>
            <m:r>
              <w:rPr>
                <w:rFonts w:ascii="Cambria Math" w:hAnsi="Cambria Math"/>
                <w:sz w:val="24"/>
              </w:rPr>
              <m:t>cumulative cost incurred+estimated cost of completion</m:t>
            </m:r>
          </m:den>
        </m:f>
      </m:oMath>
      <w:r>
        <w:rPr>
          <w:rFonts w:ascii="Garamond" w:hAnsi="Garamond"/>
          <w:sz w:val="24"/>
        </w:rPr>
        <w:t xml:space="preserve"> * 100</w:t>
      </w:r>
    </w:p>
    <w:p w:rsidR="00B55F79" w:rsidRDefault="00B55F79" w:rsidP="00B55F79">
      <w:pPr>
        <w:pStyle w:val="NoSpacing"/>
        <w:jc w:val="both"/>
        <w:rPr>
          <w:rFonts w:ascii="Garamond" w:hAnsi="Garamond"/>
          <w:sz w:val="24"/>
        </w:rPr>
      </w:pPr>
      <w:r>
        <w:rPr>
          <w:rFonts w:ascii="Garamond" w:hAnsi="Garamond"/>
          <w:sz w:val="24"/>
        </w:rPr>
        <w:t>Revenue = contract price * % of completion – revenue previously recognised</w:t>
      </w:r>
    </w:p>
    <w:p w:rsidR="00B55F79" w:rsidRDefault="00B55F79" w:rsidP="00B55F79">
      <w:pPr>
        <w:pStyle w:val="NoSpacing"/>
        <w:jc w:val="both"/>
        <w:rPr>
          <w:rFonts w:ascii="Garamond" w:hAnsi="Garamond"/>
          <w:sz w:val="24"/>
        </w:rPr>
      </w:pPr>
      <w:r>
        <w:rPr>
          <w:rFonts w:ascii="Garamond" w:hAnsi="Garamond"/>
          <w:sz w:val="24"/>
        </w:rPr>
        <w:t>b) Physical measurement</w:t>
      </w:r>
    </w:p>
    <w:p w:rsidR="00B55F79" w:rsidRDefault="00B55F79" w:rsidP="00B55F79">
      <w:pPr>
        <w:pStyle w:val="NoSpacing"/>
        <w:jc w:val="both"/>
        <w:rPr>
          <w:rFonts w:ascii="Garamond" w:hAnsi="Garamond"/>
          <w:sz w:val="24"/>
        </w:rPr>
      </w:pPr>
      <w:r>
        <w:rPr>
          <w:rFonts w:ascii="Garamond" w:hAnsi="Garamond"/>
          <w:sz w:val="24"/>
        </w:rPr>
        <w:t>c) By survey of work performed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While calculating contract cost, cost relating to future activity on contract &amp; advance payment to subcontractor to be excluded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Uncertainty in collection amounts to expense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When outcome of contract cannot be estimated reliably, revenue should be recognised only to the extent of cost incurred of which recovery is probable, thus no profit recognised</w:t>
      </w:r>
    </w:p>
    <w:p w:rsidR="00B55F79" w:rsidRDefault="00B55F79" w:rsidP="00B55F79">
      <w:pPr>
        <w:pStyle w:val="NoSpacing"/>
        <w:jc w:val="both"/>
        <w:rPr>
          <w:rFonts w:ascii="Garamond" w:hAnsi="Garamond"/>
          <w:sz w:val="24"/>
        </w:rPr>
      </w:pPr>
      <w:r>
        <w:rPr>
          <w:rFonts w:ascii="Garamond" w:hAnsi="Garamond"/>
          <w:sz w:val="24"/>
        </w:rPr>
        <w:lastRenderedPageBreak/>
        <w:sym w:font="Symbol" w:char="F0B7"/>
      </w:r>
      <w:r>
        <w:rPr>
          <w:rFonts w:ascii="Garamond" w:hAnsi="Garamond"/>
          <w:sz w:val="24"/>
        </w:rPr>
        <w:t>When it is probable that total contract cost will exceed total contract revenue, expected losses should be recognised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Cost should exclude general administration cost, selling cost, R&amp;D, depreciation of idle plant, cost incurred in securing contract (pre contract cost) </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Disclose method used to determine stages of completion &amp; contract revenue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Receivable /payable to contractee shall be arrived by adjusting recognised P/L to cost incurred to date. Progress payments received &amp; retention money shall be considered</w:t>
      </w:r>
    </w:p>
    <w:p w:rsidR="00B55F79" w:rsidRPr="0098714B" w:rsidRDefault="00B55F79" w:rsidP="00B55F79">
      <w:pPr>
        <w:pStyle w:val="NoSpacing"/>
        <w:jc w:val="both"/>
        <w:rPr>
          <w:rFonts w:ascii="Garamond" w:hAnsi="Garamond"/>
          <w:b/>
          <w:sz w:val="24"/>
          <w:u w:val="single"/>
        </w:rPr>
      </w:pPr>
      <w:r>
        <w:rPr>
          <w:rFonts w:ascii="Garamond" w:hAnsi="Garamond"/>
          <w:b/>
          <w:sz w:val="24"/>
          <w:u w:val="single"/>
        </w:rPr>
        <w:t>AS 7 – IFRS/IAS 11 – USGAAP</w:t>
      </w:r>
    </w:p>
    <w:p w:rsidR="00B55F79" w:rsidRDefault="00B55F79" w:rsidP="00B55F79">
      <w:pPr>
        <w:pStyle w:val="NoSpacing"/>
        <w:jc w:val="both"/>
        <w:rPr>
          <w:rFonts w:ascii="Garamond" w:hAnsi="Garamond"/>
          <w:sz w:val="24"/>
        </w:rPr>
      </w:pPr>
      <w:r>
        <w:rPr>
          <w:rFonts w:ascii="Garamond" w:hAnsi="Garamond"/>
          <w:sz w:val="24"/>
        </w:rPr>
        <w:t>AS 7, IAS 11 – only method to recognise contract revenue is % completion method</w:t>
      </w:r>
    </w:p>
    <w:p w:rsidR="00B55F79" w:rsidRDefault="00B55F79" w:rsidP="00B55F79">
      <w:pPr>
        <w:pStyle w:val="NoSpacing"/>
        <w:jc w:val="both"/>
        <w:rPr>
          <w:rFonts w:ascii="Garamond" w:hAnsi="Garamond"/>
          <w:sz w:val="24"/>
        </w:rPr>
      </w:pPr>
      <w:r>
        <w:rPr>
          <w:rFonts w:ascii="Garamond" w:hAnsi="Garamond"/>
          <w:sz w:val="24"/>
        </w:rPr>
        <w:t>USGAAP – under certain circumstances, completed contract method is also used</w:t>
      </w:r>
    </w:p>
    <w:p w:rsidR="00B55F79" w:rsidRDefault="00B55F79" w:rsidP="00B55F79">
      <w:pPr>
        <w:pStyle w:val="NoSpacing"/>
        <w:jc w:val="both"/>
        <w:rPr>
          <w:rFonts w:ascii="Garamond" w:hAnsi="Garamond"/>
          <w:sz w:val="24"/>
        </w:rPr>
      </w:pPr>
      <w:r>
        <w:rPr>
          <w:rFonts w:ascii="Garamond" w:hAnsi="Garamond"/>
          <w:sz w:val="24"/>
        </w:rPr>
        <w:t>USGAAP provide detailed guidance on use of estimate in accounting for construction contract</w:t>
      </w:r>
    </w:p>
    <w:p w:rsidR="00B55F79" w:rsidRDefault="00B55F79" w:rsidP="00B55F79">
      <w:pPr>
        <w:pStyle w:val="NoSpacing"/>
        <w:jc w:val="both"/>
        <w:rPr>
          <w:rFonts w:ascii="Garamond" w:hAnsi="Garamond"/>
          <w:sz w:val="24"/>
        </w:rPr>
      </w:pPr>
      <w:r>
        <w:rPr>
          <w:rFonts w:ascii="Garamond" w:hAnsi="Garamond"/>
          <w:sz w:val="24"/>
        </w:rPr>
        <w:t>IAS 11-AS7 – no such guidance</w:t>
      </w:r>
    </w:p>
    <w:p w:rsidR="00B55F79" w:rsidRDefault="00B55F79" w:rsidP="00B55F79">
      <w:pPr>
        <w:pStyle w:val="NoSpacing"/>
        <w:jc w:val="both"/>
        <w:rPr>
          <w:rFonts w:ascii="Garamond" w:hAnsi="Garamond"/>
          <w:sz w:val="24"/>
        </w:rPr>
      </w:pPr>
    </w:p>
    <w:p w:rsidR="00B55F79" w:rsidRPr="003E65EB" w:rsidRDefault="00B55F79" w:rsidP="00B55F79">
      <w:pPr>
        <w:pStyle w:val="NoSpacing"/>
        <w:jc w:val="center"/>
        <w:rPr>
          <w:rFonts w:ascii="Garamond" w:hAnsi="Garamond"/>
          <w:i/>
          <w:sz w:val="24"/>
        </w:rPr>
      </w:pPr>
      <w:r w:rsidRPr="00DD7962">
        <w:rPr>
          <w:rFonts w:ascii="Garamond" w:hAnsi="Garamond"/>
          <w:b/>
          <w:sz w:val="28"/>
          <w:u w:val="single"/>
        </w:rPr>
        <w:t>AS 9 – Revenue recognition</w:t>
      </w:r>
      <w:r w:rsidRPr="00DD7962">
        <w:rPr>
          <w:rFonts w:ascii="Garamond" w:hAnsi="Garamond"/>
          <w:sz w:val="28"/>
        </w:rPr>
        <w:t xml:space="preserve"> </w:t>
      </w:r>
      <w:r w:rsidRPr="00DD7962">
        <w:rPr>
          <w:rFonts w:ascii="Garamond" w:hAnsi="Garamond"/>
          <w:i/>
          <w:sz w:val="28"/>
        </w:rPr>
        <w:t>[All]</w:t>
      </w:r>
    </w:p>
    <w:p w:rsidR="00B55F79" w:rsidRDefault="00B55F79" w:rsidP="00B55F79">
      <w:pPr>
        <w:pStyle w:val="NoSpacing"/>
        <w:jc w:val="both"/>
        <w:rPr>
          <w:rFonts w:ascii="Garamond" w:hAnsi="Garamond"/>
          <w:sz w:val="24"/>
        </w:rPr>
      </w:pPr>
      <w:r>
        <w:rPr>
          <w:rFonts w:ascii="Garamond" w:hAnsi="Garamond"/>
          <w:sz w:val="24"/>
        </w:rPr>
        <w:t>Revenue from ordinary activities: –</w:t>
      </w:r>
    </w:p>
    <w:p w:rsidR="00B55F79" w:rsidRDefault="00B55F79" w:rsidP="00B55F79">
      <w:pPr>
        <w:pStyle w:val="NoSpacing"/>
        <w:jc w:val="both"/>
        <w:rPr>
          <w:rFonts w:ascii="Garamond" w:hAnsi="Garamond"/>
          <w:sz w:val="24"/>
        </w:rPr>
      </w:pPr>
      <w:r>
        <w:rPr>
          <w:rFonts w:ascii="Garamond" w:hAnsi="Garamond"/>
          <w:sz w:val="24"/>
        </w:rPr>
        <w:t>a) From sale of goods, b) Rendering of services, c) yielding interest, regularly, &amp; dividend</w:t>
      </w:r>
    </w:p>
    <w:p w:rsidR="00B55F79" w:rsidRDefault="00B55F79" w:rsidP="00B55F79">
      <w:pPr>
        <w:pStyle w:val="NoSpacing"/>
        <w:jc w:val="both"/>
        <w:rPr>
          <w:rFonts w:ascii="Garamond" w:hAnsi="Garamond"/>
          <w:sz w:val="24"/>
        </w:rPr>
      </w:pPr>
      <w:r>
        <w:rPr>
          <w:rFonts w:ascii="Garamond" w:hAnsi="Garamond"/>
          <w:sz w:val="24"/>
        </w:rPr>
        <w:t>In the above, if revenue can’t be measured, at the time of rendering/delivering service, postpone its recognition till measurably is spotted</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sidRPr="00D64C61">
        <w:rPr>
          <w:rFonts w:ascii="Garamond" w:hAnsi="Garamond"/>
          <w:sz w:val="24"/>
        </w:rPr>
        <w:t>3</w:t>
      </w:r>
      <w:r>
        <w:rPr>
          <w:rFonts w:ascii="Garamond" w:hAnsi="Garamond"/>
          <w:sz w:val="24"/>
        </w:rPr>
        <w:t xml:space="preserve"> imported factors in revenue recognition (ownership/risk &amp; reward transfered): –</w:t>
      </w:r>
    </w:p>
    <w:p w:rsidR="00B55F79" w:rsidRDefault="00B55F79" w:rsidP="00B55F79">
      <w:pPr>
        <w:pStyle w:val="NoSpacing"/>
        <w:numPr>
          <w:ilvl w:val="0"/>
          <w:numId w:val="1"/>
        </w:numPr>
        <w:jc w:val="both"/>
        <w:rPr>
          <w:rFonts w:ascii="Garamond" w:hAnsi="Garamond"/>
          <w:sz w:val="24"/>
        </w:rPr>
      </w:pPr>
      <w:r>
        <w:rPr>
          <w:rFonts w:ascii="Garamond" w:hAnsi="Garamond"/>
          <w:sz w:val="24"/>
        </w:rPr>
        <w:t>Performance of act of sale/service</w:t>
      </w:r>
    </w:p>
    <w:p w:rsidR="00B55F79" w:rsidRDefault="00B55F79" w:rsidP="00B55F79">
      <w:pPr>
        <w:pStyle w:val="NoSpacing"/>
        <w:numPr>
          <w:ilvl w:val="0"/>
          <w:numId w:val="1"/>
        </w:numPr>
        <w:jc w:val="both"/>
        <w:rPr>
          <w:rFonts w:ascii="Garamond" w:hAnsi="Garamond"/>
          <w:sz w:val="24"/>
        </w:rPr>
      </w:pPr>
      <w:r>
        <w:rPr>
          <w:rFonts w:ascii="Garamond" w:hAnsi="Garamond"/>
          <w:sz w:val="24"/>
        </w:rPr>
        <w:t>Reasonability of ultimate collection</w:t>
      </w:r>
    </w:p>
    <w:p w:rsidR="00B55F79" w:rsidRDefault="00B55F79" w:rsidP="00B55F79">
      <w:pPr>
        <w:pStyle w:val="NoSpacing"/>
        <w:numPr>
          <w:ilvl w:val="0"/>
          <w:numId w:val="1"/>
        </w:numPr>
        <w:jc w:val="both"/>
        <w:rPr>
          <w:rFonts w:ascii="Garamond" w:hAnsi="Garamond"/>
          <w:sz w:val="24"/>
        </w:rPr>
      </w:pPr>
      <w:r>
        <w:rPr>
          <w:rFonts w:ascii="Garamond" w:hAnsi="Garamond"/>
          <w:sz w:val="24"/>
        </w:rPr>
        <w:t>Measurability of revenue</w:t>
      </w:r>
    </w:p>
    <w:p w:rsidR="00B55F79" w:rsidRDefault="00B55F79" w:rsidP="00B55F79">
      <w:pPr>
        <w:pStyle w:val="NoSpacing"/>
        <w:jc w:val="both"/>
        <w:rPr>
          <w:rFonts w:ascii="Garamond" w:hAnsi="Garamond"/>
          <w:sz w:val="24"/>
        </w:rPr>
      </w:pPr>
      <w:r>
        <w:rPr>
          <w:rFonts w:ascii="Garamond" w:hAnsi="Garamond"/>
          <w:sz w:val="24"/>
        </w:rPr>
        <w:t>After recognising revenue if collectability becomes doubtful, don’t reverse. Instead create provision for doubtfulness</w:t>
      </w:r>
    </w:p>
    <w:p w:rsidR="00B55F79" w:rsidRDefault="00B55F79" w:rsidP="00B55F79">
      <w:pPr>
        <w:pStyle w:val="NoSpacing"/>
        <w:jc w:val="both"/>
        <w:rPr>
          <w:rFonts w:ascii="Garamond" w:hAnsi="Garamond"/>
          <w:sz w:val="24"/>
        </w:rPr>
      </w:pPr>
      <w:r>
        <w:rPr>
          <w:rFonts w:ascii="Garamond" w:hAnsi="Garamond"/>
          <w:sz w:val="24"/>
        </w:rPr>
        <w:t>If delivery is delayed at buyers requisite &amp; buyer takes title &amp; accepts billing, recognise revenue immediately</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t>Recognition when delivery subject to conditions: –</w:t>
      </w:r>
    </w:p>
    <w:p w:rsidR="00B55F79" w:rsidRDefault="00B55F79" w:rsidP="00B55F79">
      <w:pPr>
        <w:pStyle w:val="NoSpacing"/>
        <w:numPr>
          <w:ilvl w:val="0"/>
          <w:numId w:val="2"/>
        </w:numPr>
        <w:jc w:val="both"/>
        <w:rPr>
          <w:rFonts w:ascii="Garamond" w:hAnsi="Garamond"/>
          <w:sz w:val="24"/>
        </w:rPr>
      </w:pPr>
      <w:r>
        <w:rPr>
          <w:rFonts w:ascii="Garamond" w:hAnsi="Garamond"/>
          <w:sz w:val="24"/>
        </w:rPr>
        <w:t>Installation &amp; inspection: – inspected &amp; accepted by buyer after installation</w:t>
      </w:r>
    </w:p>
    <w:p w:rsidR="00B55F79" w:rsidRDefault="00B55F79" w:rsidP="00B55F79">
      <w:pPr>
        <w:pStyle w:val="NoSpacing"/>
        <w:numPr>
          <w:ilvl w:val="0"/>
          <w:numId w:val="2"/>
        </w:numPr>
        <w:jc w:val="both"/>
        <w:rPr>
          <w:rFonts w:ascii="Garamond" w:hAnsi="Garamond"/>
          <w:sz w:val="24"/>
        </w:rPr>
      </w:pPr>
      <w:r>
        <w:rPr>
          <w:rFonts w:ascii="Garamond" w:hAnsi="Garamond"/>
          <w:sz w:val="24"/>
        </w:rPr>
        <w:t>Sale of approval: – buyer confirms his desire to buy</w:t>
      </w:r>
    </w:p>
    <w:p w:rsidR="00B55F79" w:rsidRDefault="00B55F79" w:rsidP="00B55F79">
      <w:pPr>
        <w:pStyle w:val="NoSpacing"/>
        <w:numPr>
          <w:ilvl w:val="0"/>
          <w:numId w:val="2"/>
        </w:numPr>
        <w:jc w:val="both"/>
        <w:rPr>
          <w:rFonts w:ascii="Garamond" w:hAnsi="Garamond"/>
          <w:sz w:val="24"/>
        </w:rPr>
      </w:pPr>
      <w:r>
        <w:rPr>
          <w:rFonts w:ascii="Garamond" w:hAnsi="Garamond"/>
          <w:sz w:val="24"/>
        </w:rPr>
        <w:t>Guaranteed sale – as per substance of agreement of sale or after reasonable period expired</w:t>
      </w:r>
    </w:p>
    <w:p w:rsidR="00B55F79" w:rsidRDefault="00B55F79" w:rsidP="00B55F79">
      <w:pPr>
        <w:pStyle w:val="NoSpacing"/>
        <w:numPr>
          <w:ilvl w:val="0"/>
          <w:numId w:val="2"/>
        </w:numPr>
        <w:jc w:val="both"/>
        <w:rPr>
          <w:rFonts w:ascii="Garamond" w:hAnsi="Garamond"/>
          <w:sz w:val="24"/>
        </w:rPr>
      </w:pPr>
      <w:r>
        <w:rPr>
          <w:rFonts w:ascii="Garamond" w:hAnsi="Garamond"/>
          <w:sz w:val="24"/>
        </w:rPr>
        <w:t>Warranty sale – immediately make provision to cover unexpired warranty</w:t>
      </w:r>
    </w:p>
    <w:p w:rsidR="00B55F79" w:rsidRDefault="00B55F79" w:rsidP="00B55F79">
      <w:pPr>
        <w:pStyle w:val="NoSpacing"/>
        <w:numPr>
          <w:ilvl w:val="0"/>
          <w:numId w:val="2"/>
        </w:numPr>
        <w:jc w:val="both"/>
        <w:rPr>
          <w:rFonts w:ascii="Garamond" w:hAnsi="Garamond"/>
          <w:sz w:val="24"/>
        </w:rPr>
      </w:pPr>
      <w:r>
        <w:rPr>
          <w:rFonts w:ascii="Garamond" w:hAnsi="Garamond"/>
          <w:sz w:val="24"/>
        </w:rPr>
        <w:t>Consignment sales – only when goods are sold to 3</w:t>
      </w:r>
      <w:r w:rsidRPr="0048306E">
        <w:rPr>
          <w:rFonts w:ascii="Garamond" w:hAnsi="Garamond"/>
          <w:sz w:val="24"/>
          <w:vertAlign w:val="superscript"/>
        </w:rPr>
        <w:t>rd</w:t>
      </w:r>
      <w:r>
        <w:rPr>
          <w:rFonts w:ascii="Garamond" w:hAnsi="Garamond"/>
          <w:sz w:val="24"/>
        </w:rPr>
        <w:t xml:space="preserve"> party</w:t>
      </w:r>
    </w:p>
    <w:p w:rsidR="00B55F79" w:rsidRDefault="00B55F79" w:rsidP="00B55F79">
      <w:pPr>
        <w:pStyle w:val="NoSpacing"/>
        <w:numPr>
          <w:ilvl w:val="0"/>
          <w:numId w:val="2"/>
        </w:numPr>
        <w:jc w:val="both"/>
        <w:rPr>
          <w:rFonts w:ascii="Garamond" w:hAnsi="Garamond"/>
          <w:sz w:val="24"/>
        </w:rPr>
      </w:pPr>
      <w:r>
        <w:rPr>
          <w:rFonts w:ascii="Garamond" w:hAnsi="Garamond"/>
          <w:sz w:val="24"/>
        </w:rPr>
        <w:t>Special order &amp; shipment – goods identified &amp; ready for delivery</w:t>
      </w:r>
    </w:p>
    <w:p w:rsidR="00B55F79" w:rsidRDefault="00B55F79" w:rsidP="00B55F79">
      <w:pPr>
        <w:pStyle w:val="NoSpacing"/>
        <w:numPr>
          <w:ilvl w:val="0"/>
          <w:numId w:val="2"/>
        </w:numPr>
        <w:jc w:val="both"/>
        <w:rPr>
          <w:rFonts w:ascii="Garamond" w:hAnsi="Garamond"/>
          <w:sz w:val="24"/>
        </w:rPr>
      </w:pPr>
      <w:r>
        <w:rPr>
          <w:rFonts w:ascii="Garamond" w:hAnsi="Garamond"/>
          <w:sz w:val="24"/>
        </w:rPr>
        <w:t>Subscription for publication</w:t>
      </w:r>
    </w:p>
    <w:p w:rsidR="00B55F79" w:rsidRDefault="00B55F79" w:rsidP="00B55F79">
      <w:pPr>
        <w:pStyle w:val="NoSpacing"/>
        <w:numPr>
          <w:ilvl w:val="0"/>
          <w:numId w:val="3"/>
        </w:numPr>
        <w:jc w:val="both"/>
        <w:rPr>
          <w:rFonts w:ascii="Garamond" w:hAnsi="Garamond"/>
          <w:sz w:val="24"/>
        </w:rPr>
      </w:pPr>
      <w:r>
        <w:rPr>
          <w:rFonts w:ascii="Garamond" w:hAnsi="Garamond"/>
          <w:sz w:val="24"/>
        </w:rPr>
        <w:t>If item delivered vary in value from period to period – recognise on basis of sales value of items delivered</w:t>
      </w:r>
    </w:p>
    <w:p w:rsidR="00B55F79" w:rsidRDefault="00B55F79" w:rsidP="00B55F79">
      <w:pPr>
        <w:pStyle w:val="NoSpacing"/>
        <w:numPr>
          <w:ilvl w:val="0"/>
          <w:numId w:val="3"/>
        </w:numPr>
        <w:jc w:val="both"/>
        <w:rPr>
          <w:rFonts w:ascii="Garamond" w:hAnsi="Garamond"/>
          <w:sz w:val="24"/>
        </w:rPr>
      </w:pPr>
      <w:r>
        <w:rPr>
          <w:rFonts w:ascii="Garamond" w:hAnsi="Garamond"/>
          <w:sz w:val="24"/>
        </w:rPr>
        <w:t>If don’t vary – recognise on straight line basis over time</w:t>
      </w:r>
    </w:p>
    <w:p w:rsidR="00B55F79" w:rsidRDefault="00B55F79" w:rsidP="00B55F79">
      <w:pPr>
        <w:pStyle w:val="NoSpacing"/>
        <w:jc w:val="both"/>
        <w:rPr>
          <w:rFonts w:ascii="Garamond" w:hAnsi="Garamond"/>
          <w:sz w:val="24"/>
        </w:rPr>
      </w:pPr>
      <w:r>
        <w:rPr>
          <w:rFonts w:ascii="Garamond" w:hAnsi="Garamond"/>
          <w:sz w:val="24"/>
        </w:rPr>
        <w:t>h)  Instalment sales – sales price excluding interest, recognise on date on sale. Recognise interest                                         proportionately to unpaid balance</w:t>
      </w:r>
    </w:p>
    <w:p w:rsidR="00B55F79" w:rsidRDefault="00B55F79" w:rsidP="00B55F79">
      <w:pPr>
        <w:pStyle w:val="NoSpacing"/>
        <w:jc w:val="both"/>
        <w:rPr>
          <w:rFonts w:ascii="Garamond" w:hAnsi="Garamond"/>
          <w:sz w:val="24"/>
        </w:rPr>
      </w:pPr>
      <w:r>
        <w:rPr>
          <w:rFonts w:ascii="Garamond" w:hAnsi="Garamond"/>
          <w:sz w:val="24"/>
        </w:rPr>
        <w:t>i)     Revenue swaps</w:t>
      </w:r>
    </w:p>
    <w:p w:rsidR="00B55F79" w:rsidRDefault="00B55F79" w:rsidP="00B55F79">
      <w:pPr>
        <w:pStyle w:val="NoSpacing"/>
        <w:numPr>
          <w:ilvl w:val="0"/>
          <w:numId w:val="4"/>
        </w:numPr>
        <w:jc w:val="both"/>
        <w:rPr>
          <w:rFonts w:ascii="Garamond" w:hAnsi="Garamond"/>
          <w:sz w:val="24"/>
        </w:rPr>
      </w:pPr>
      <w:r>
        <w:rPr>
          <w:rFonts w:ascii="Garamond" w:hAnsi="Garamond"/>
          <w:sz w:val="24"/>
        </w:rPr>
        <w:t>If exchange/swap for goods/service of similar nature/value – not regarded as transaction which generate revenue</w:t>
      </w:r>
    </w:p>
    <w:p w:rsidR="00B55F79" w:rsidRDefault="00B55F79" w:rsidP="00B55F79">
      <w:pPr>
        <w:pStyle w:val="NoSpacing"/>
        <w:numPr>
          <w:ilvl w:val="0"/>
          <w:numId w:val="4"/>
        </w:numPr>
        <w:jc w:val="both"/>
        <w:rPr>
          <w:rFonts w:ascii="Garamond" w:hAnsi="Garamond"/>
          <w:sz w:val="24"/>
        </w:rPr>
      </w:pPr>
      <w:r>
        <w:rPr>
          <w:rFonts w:ascii="Garamond" w:hAnsi="Garamond"/>
          <w:sz w:val="24"/>
        </w:rPr>
        <w:t>If dissimilar – regarded as transaction which generate revenue</w:t>
      </w:r>
    </w:p>
    <w:p w:rsidR="00B55F79" w:rsidRDefault="00B55F79" w:rsidP="00B55F79">
      <w:pPr>
        <w:pStyle w:val="NoSpacing"/>
        <w:jc w:val="both"/>
        <w:rPr>
          <w:rFonts w:ascii="Garamond" w:hAnsi="Garamond"/>
          <w:sz w:val="24"/>
        </w:rPr>
      </w:pPr>
      <w:r>
        <w:rPr>
          <w:rFonts w:ascii="Garamond" w:hAnsi="Garamond"/>
          <w:sz w:val="24"/>
        </w:rPr>
        <w:t>Revenue is measured at face value adjusted by any cash/equivalent transfered</w:t>
      </w:r>
    </w:p>
    <w:p w:rsidR="00B55F79" w:rsidRDefault="00B55F79" w:rsidP="00B55F79">
      <w:pPr>
        <w:pStyle w:val="NoSpacing"/>
        <w:jc w:val="both"/>
        <w:rPr>
          <w:rFonts w:ascii="Garamond" w:hAnsi="Garamond"/>
          <w:sz w:val="24"/>
        </w:rPr>
      </w:pPr>
      <w:r>
        <w:rPr>
          <w:rFonts w:ascii="Garamond" w:hAnsi="Garamond"/>
          <w:sz w:val="24"/>
        </w:rPr>
        <w:t>j)   Repo arrangement – recorded as financing arrangement. Resulting cash flow is not revenue &amp; therefore not to be recognised as revenue</w:t>
      </w:r>
    </w:p>
    <w:p w:rsidR="00B55F79" w:rsidRDefault="00B55F79" w:rsidP="00B55F79">
      <w:pPr>
        <w:pStyle w:val="NoSpacing"/>
        <w:jc w:val="both"/>
        <w:rPr>
          <w:rFonts w:ascii="Garamond" w:hAnsi="Garamond"/>
          <w:sz w:val="24"/>
        </w:rPr>
      </w:pPr>
    </w:p>
    <w:p w:rsidR="00B55F79" w:rsidRPr="00ED3A15" w:rsidRDefault="00B55F79" w:rsidP="00B55F79">
      <w:pPr>
        <w:pStyle w:val="NoSpacing"/>
        <w:jc w:val="both"/>
        <w:rPr>
          <w:rFonts w:ascii="Garamond" w:hAnsi="Garamond"/>
          <w:b/>
          <w:sz w:val="24"/>
          <w:u w:val="single"/>
        </w:rPr>
      </w:pPr>
      <w:r>
        <w:rPr>
          <w:rFonts w:ascii="Garamond" w:hAnsi="Garamond"/>
          <w:b/>
          <w:sz w:val="24"/>
          <w:u w:val="single"/>
        </w:rPr>
        <w:t xml:space="preserve">Service  </w:t>
      </w:r>
    </w:p>
    <w:p w:rsidR="00B55F79" w:rsidRDefault="00B55F79" w:rsidP="00B55F79">
      <w:pPr>
        <w:pStyle w:val="NoSpacing"/>
        <w:jc w:val="both"/>
        <w:rPr>
          <w:rFonts w:ascii="Garamond" w:hAnsi="Garamond"/>
          <w:sz w:val="24"/>
        </w:rPr>
      </w:pPr>
      <w:r>
        <w:rPr>
          <w:rFonts w:ascii="Garamond" w:hAnsi="Garamond"/>
          <w:sz w:val="24"/>
        </w:rPr>
        <w:t xml:space="preserve">a) </w:t>
      </w:r>
      <w:r>
        <w:rPr>
          <w:rFonts w:ascii="Garamond" w:hAnsi="Garamond"/>
          <w:i/>
          <w:sz w:val="24"/>
        </w:rPr>
        <w:t>Installation fee</w:t>
      </w:r>
      <w:r>
        <w:rPr>
          <w:rFonts w:ascii="Garamond" w:hAnsi="Garamond"/>
          <w:sz w:val="24"/>
        </w:rPr>
        <w:t xml:space="preserve"> – when installation completed by clients</w:t>
      </w:r>
    </w:p>
    <w:p w:rsidR="00B55F79" w:rsidRPr="005C0FE8" w:rsidRDefault="00B55F79" w:rsidP="00B55F79">
      <w:pPr>
        <w:pStyle w:val="NoSpacing"/>
        <w:jc w:val="both"/>
        <w:rPr>
          <w:rFonts w:ascii="Garamond" w:hAnsi="Garamond"/>
          <w:sz w:val="24"/>
        </w:rPr>
      </w:pPr>
      <w:r>
        <w:rPr>
          <w:rFonts w:ascii="Garamond" w:hAnsi="Garamond"/>
          <w:i/>
          <w:sz w:val="24"/>
        </w:rPr>
        <w:lastRenderedPageBreak/>
        <w:t>b) Advertising &amp; insurance agency commission:</w:t>
      </w:r>
      <w:r>
        <w:rPr>
          <w:rFonts w:ascii="Garamond" w:hAnsi="Garamond"/>
          <w:sz w:val="24"/>
        </w:rPr>
        <w:t xml:space="preserve"> – </w:t>
      </w:r>
    </w:p>
    <w:p w:rsidR="00B55F79" w:rsidRDefault="00B55F79" w:rsidP="00B55F79">
      <w:pPr>
        <w:pStyle w:val="NoSpacing"/>
        <w:jc w:val="both"/>
        <w:rPr>
          <w:rFonts w:ascii="Garamond" w:hAnsi="Garamond"/>
          <w:sz w:val="24"/>
        </w:rPr>
      </w:pPr>
      <w:r>
        <w:rPr>
          <w:rFonts w:ascii="Garamond" w:hAnsi="Garamond"/>
          <w:sz w:val="24"/>
        </w:rPr>
        <w:t>Advertisement – when advertisement appears before public</w:t>
      </w:r>
    </w:p>
    <w:p w:rsidR="00B55F79" w:rsidRDefault="00B55F79" w:rsidP="00B55F79">
      <w:pPr>
        <w:pStyle w:val="NoSpacing"/>
        <w:jc w:val="both"/>
        <w:rPr>
          <w:rFonts w:ascii="Garamond" w:hAnsi="Garamond"/>
          <w:sz w:val="24"/>
        </w:rPr>
      </w:pPr>
      <w:r>
        <w:rPr>
          <w:rFonts w:ascii="Garamond" w:hAnsi="Garamond"/>
          <w:sz w:val="24"/>
        </w:rPr>
        <w:t>Insurance – on effective commencement/renewal date of policy</w:t>
      </w:r>
    </w:p>
    <w:p w:rsidR="00B55F79" w:rsidRDefault="00B55F79" w:rsidP="00B55F79">
      <w:pPr>
        <w:pStyle w:val="NoSpacing"/>
        <w:jc w:val="both"/>
        <w:rPr>
          <w:rFonts w:ascii="Garamond" w:hAnsi="Garamond"/>
          <w:sz w:val="24"/>
        </w:rPr>
      </w:pPr>
      <w:r>
        <w:rPr>
          <w:rFonts w:ascii="Garamond" w:hAnsi="Garamond"/>
          <w:i/>
          <w:sz w:val="24"/>
        </w:rPr>
        <w:t>c) Financial service commission</w:t>
      </w:r>
      <w:r>
        <w:rPr>
          <w:rFonts w:ascii="Garamond" w:hAnsi="Garamond"/>
          <w:sz w:val="24"/>
        </w:rPr>
        <w:t xml:space="preserve"> – commission service is once &amp; for all or is it on a continuing basis. Commission charged for arranging loan etc – when loan sanction &amp; accepted by borrower. Commitment facility/loan management fee – over the life of loan</w:t>
      </w:r>
    </w:p>
    <w:p w:rsidR="00B55F79" w:rsidRDefault="00B55F79" w:rsidP="00B55F79">
      <w:pPr>
        <w:pStyle w:val="NoSpacing"/>
        <w:jc w:val="both"/>
        <w:rPr>
          <w:rFonts w:ascii="Garamond" w:hAnsi="Garamond"/>
          <w:sz w:val="24"/>
        </w:rPr>
      </w:pPr>
      <w:r>
        <w:rPr>
          <w:rFonts w:ascii="Garamond" w:hAnsi="Garamond"/>
          <w:i/>
          <w:sz w:val="24"/>
        </w:rPr>
        <w:t>d) Admission fee</w:t>
      </w:r>
      <w:r>
        <w:rPr>
          <w:rFonts w:ascii="Garamond" w:hAnsi="Garamond"/>
          <w:sz w:val="24"/>
        </w:rPr>
        <w:t xml:space="preserve"> – from artistic performance, banquet, special event – when event take place </w:t>
      </w:r>
    </w:p>
    <w:p w:rsidR="00B55F79" w:rsidRDefault="00B55F79" w:rsidP="00B55F79">
      <w:pPr>
        <w:pStyle w:val="NoSpacing"/>
        <w:jc w:val="both"/>
        <w:rPr>
          <w:rFonts w:ascii="Garamond" w:hAnsi="Garamond"/>
          <w:sz w:val="24"/>
        </w:rPr>
      </w:pPr>
      <w:r>
        <w:rPr>
          <w:rFonts w:ascii="Garamond" w:hAnsi="Garamond"/>
          <w:i/>
          <w:sz w:val="24"/>
        </w:rPr>
        <w:t>e) Tuition fee</w:t>
      </w:r>
      <w:r>
        <w:rPr>
          <w:rFonts w:ascii="Garamond" w:hAnsi="Garamond"/>
          <w:sz w:val="24"/>
        </w:rPr>
        <w:t xml:space="preserve"> – over period of instruction</w:t>
      </w:r>
    </w:p>
    <w:p w:rsidR="00B55F79" w:rsidRDefault="00B55F79" w:rsidP="00B55F79">
      <w:pPr>
        <w:pStyle w:val="NoSpacing"/>
        <w:jc w:val="both"/>
        <w:rPr>
          <w:rFonts w:ascii="Garamond" w:hAnsi="Garamond"/>
          <w:sz w:val="24"/>
        </w:rPr>
      </w:pPr>
      <w:r>
        <w:rPr>
          <w:rFonts w:ascii="Garamond" w:hAnsi="Garamond"/>
          <w:i/>
          <w:sz w:val="24"/>
        </w:rPr>
        <w:t>f) Entrance &amp; membership fee</w:t>
      </w:r>
      <w:r>
        <w:rPr>
          <w:rFonts w:ascii="Garamond" w:hAnsi="Garamond"/>
          <w:sz w:val="24"/>
        </w:rPr>
        <w:t xml:space="preserve"> – depends on nature of service provided</w:t>
      </w:r>
    </w:p>
    <w:p w:rsidR="00B55F79" w:rsidRDefault="00B55F79" w:rsidP="00B55F79">
      <w:pPr>
        <w:pStyle w:val="NoSpacing"/>
        <w:jc w:val="both"/>
        <w:rPr>
          <w:rFonts w:ascii="Garamond" w:hAnsi="Garamond"/>
          <w:sz w:val="24"/>
        </w:rPr>
      </w:pPr>
      <w:r>
        <w:rPr>
          <w:rFonts w:ascii="Garamond" w:hAnsi="Garamond"/>
          <w:sz w:val="24"/>
        </w:rPr>
        <w:t>Entrance fee – generally capitalised</w:t>
      </w:r>
    </w:p>
    <w:p w:rsidR="00B55F79" w:rsidRPr="0013538C" w:rsidRDefault="00B55F79" w:rsidP="00B55F79">
      <w:pPr>
        <w:pStyle w:val="NoSpacing"/>
        <w:jc w:val="both"/>
        <w:rPr>
          <w:rFonts w:ascii="Garamond" w:hAnsi="Garamond"/>
          <w:sz w:val="24"/>
        </w:rPr>
      </w:pPr>
      <w:r>
        <w:rPr>
          <w:rFonts w:ascii="Garamond" w:hAnsi="Garamond"/>
          <w:sz w:val="24"/>
        </w:rPr>
        <w:t>Membership fee – recognised on a systematic &amp; rational basis having regard to timing &amp; nature of service provided</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b/>
          <w:sz w:val="24"/>
          <w:u w:val="single"/>
        </w:rPr>
        <w:t>Interest</w:t>
      </w:r>
      <w:r>
        <w:rPr>
          <w:rFonts w:ascii="Garamond" w:hAnsi="Garamond"/>
          <w:sz w:val="24"/>
        </w:rPr>
        <w:t xml:space="preserve"> – on time proportion basis</w:t>
      </w:r>
    </w:p>
    <w:p w:rsidR="00B55F79" w:rsidRDefault="00B55F79" w:rsidP="00B55F79">
      <w:pPr>
        <w:pStyle w:val="NoSpacing"/>
        <w:jc w:val="both"/>
        <w:rPr>
          <w:rFonts w:ascii="Garamond" w:hAnsi="Garamond"/>
          <w:sz w:val="24"/>
        </w:rPr>
      </w:pPr>
      <w:r>
        <w:rPr>
          <w:rFonts w:ascii="Garamond" w:hAnsi="Garamond"/>
          <w:sz w:val="24"/>
        </w:rPr>
        <w:t>Royalty – accrual basis as per terms of agreement</w:t>
      </w:r>
    </w:p>
    <w:p w:rsidR="00B55F79" w:rsidRPr="00D47841" w:rsidRDefault="00B55F79" w:rsidP="00B55F79">
      <w:pPr>
        <w:pStyle w:val="NoSpacing"/>
        <w:jc w:val="both"/>
        <w:rPr>
          <w:rFonts w:ascii="Garamond" w:hAnsi="Garamond"/>
          <w:b/>
          <w:sz w:val="24"/>
          <w:u w:val="single"/>
        </w:rPr>
      </w:pPr>
      <w:r>
        <w:rPr>
          <w:rFonts w:ascii="Garamond" w:hAnsi="Garamond"/>
          <w:sz w:val="24"/>
        </w:rPr>
        <w:t>Dividend – when Co declare dividend</w:t>
      </w:r>
      <w:r>
        <w:rPr>
          <w:rFonts w:ascii="Garamond" w:hAnsi="Garamond"/>
          <w:b/>
          <w:sz w:val="24"/>
          <w:u w:val="single"/>
        </w:rPr>
        <w:t xml:space="preserve"> </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t>Disclose when revenue recognition postpone</w:t>
      </w:r>
    </w:p>
    <w:p w:rsidR="00B55F79" w:rsidRDefault="00B55F79" w:rsidP="00B55F79">
      <w:pPr>
        <w:pStyle w:val="NoSpacing"/>
        <w:jc w:val="both"/>
        <w:rPr>
          <w:rFonts w:ascii="Garamond" w:hAnsi="Garamond"/>
          <w:sz w:val="24"/>
        </w:rPr>
      </w:pPr>
      <w:r>
        <w:rPr>
          <w:rFonts w:ascii="Garamond" w:hAnsi="Garamond"/>
          <w:sz w:val="24"/>
        </w:rPr>
        <w:t>IAS 18 &amp; AS 9 is almost same. No USGAAP for revenue recognition</w:t>
      </w:r>
    </w:p>
    <w:p w:rsidR="00B55F79" w:rsidRDefault="00B55F79" w:rsidP="00B55F79">
      <w:pPr>
        <w:pStyle w:val="NoSpacing"/>
        <w:jc w:val="both"/>
        <w:rPr>
          <w:rFonts w:ascii="Garamond" w:hAnsi="Garamond"/>
          <w:sz w:val="24"/>
        </w:rPr>
      </w:pPr>
      <w:r>
        <w:rPr>
          <w:rFonts w:ascii="Garamond" w:hAnsi="Garamond"/>
          <w:sz w:val="24"/>
        </w:rPr>
        <w:t>IFRS/IAS 18 – revenue recognition from rendering service – % of completion basis</w:t>
      </w:r>
    </w:p>
    <w:p w:rsidR="00B55F79" w:rsidRDefault="00B55F79" w:rsidP="00B55F79">
      <w:pPr>
        <w:pStyle w:val="NoSpacing"/>
        <w:jc w:val="both"/>
        <w:rPr>
          <w:rFonts w:ascii="Garamond" w:hAnsi="Garamond"/>
          <w:sz w:val="24"/>
        </w:rPr>
      </w:pPr>
      <w:r>
        <w:rPr>
          <w:rFonts w:ascii="Garamond" w:hAnsi="Garamond"/>
          <w:sz w:val="24"/>
        </w:rPr>
        <w:t xml:space="preserve">AS 9 – completed service method/% of completion basis </w:t>
      </w:r>
    </w:p>
    <w:p w:rsidR="00B55F79" w:rsidRDefault="00B55F79" w:rsidP="00B55F79">
      <w:pPr>
        <w:pStyle w:val="NoSpacing"/>
        <w:jc w:val="both"/>
        <w:rPr>
          <w:rFonts w:ascii="Garamond" w:hAnsi="Garamond"/>
          <w:sz w:val="24"/>
        </w:rPr>
      </w:pPr>
      <w:r>
        <w:rPr>
          <w:rFonts w:ascii="Garamond" w:hAnsi="Garamond"/>
          <w:sz w:val="24"/>
        </w:rPr>
        <w:t>IAS 18/USGAAP – interest recognised using effective interest method</w:t>
      </w:r>
    </w:p>
    <w:p w:rsidR="00B55F79" w:rsidRDefault="00B55F79" w:rsidP="00B55F79">
      <w:pPr>
        <w:pStyle w:val="NoSpacing"/>
        <w:jc w:val="both"/>
        <w:rPr>
          <w:rFonts w:ascii="Garamond" w:hAnsi="Garamond"/>
          <w:sz w:val="24"/>
        </w:rPr>
      </w:pPr>
      <w:r>
        <w:rPr>
          <w:rFonts w:ascii="Garamond" w:hAnsi="Garamond"/>
          <w:sz w:val="24"/>
        </w:rPr>
        <w:t>IFRS/IAS18 has provision for revenue swap no such provision in AS 9</w:t>
      </w:r>
    </w:p>
    <w:p w:rsidR="00B55F79" w:rsidRDefault="00B55F79" w:rsidP="00B55F79">
      <w:pPr>
        <w:pStyle w:val="NoSpacing"/>
        <w:jc w:val="both"/>
        <w:rPr>
          <w:rFonts w:ascii="Garamond" w:hAnsi="Garamond"/>
          <w:sz w:val="24"/>
        </w:rPr>
      </w:pPr>
    </w:p>
    <w:p w:rsidR="00B55F79" w:rsidRPr="00DD7962" w:rsidRDefault="00B55F79" w:rsidP="00B55F79">
      <w:pPr>
        <w:pStyle w:val="NoSpacing"/>
        <w:jc w:val="center"/>
        <w:rPr>
          <w:rFonts w:ascii="Garamond" w:hAnsi="Garamond"/>
          <w:i/>
          <w:sz w:val="28"/>
        </w:rPr>
      </w:pPr>
      <w:r w:rsidRPr="00DD7962">
        <w:rPr>
          <w:rFonts w:ascii="Garamond" w:hAnsi="Garamond"/>
          <w:b/>
          <w:sz w:val="28"/>
          <w:u w:val="single"/>
        </w:rPr>
        <w:t>AS 10: Accounting for fixed asset</w:t>
      </w:r>
      <w:r w:rsidRPr="00DD7962">
        <w:rPr>
          <w:rFonts w:ascii="Garamond" w:hAnsi="Garamond"/>
          <w:sz w:val="28"/>
        </w:rPr>
        <w:t xml:space="preserve"> </w:t>
      </w:r>
      <w:r w:rsidRPr="00DD7962">
        <w:rPr>
          <w:rFonts w:ascii="Garamond" w:hAnsi="Garamond"/>
          <w:i/>
          <w:sz w:val="28"/>
        </w:rPr>
        <w:t>[All]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NA to forest, plantation, similar regenerative natural resources, wasting assets, real estate development, livestock</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It is accounted at historical cost/re-valued price. Re-valued amount shouldn’t exceed recoverable amount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Accounted initially at purchase cost if payment by money/money’s worth</w:t>
      </w:r>
    </w:p>
    <w:p w:rsidR="00B55F79" w:rsidRPr="00C66CB9" w:rsidRDefault="00B55F79" w:rsidP="00B55F79">
      <w:pPr>
        <w:pStyle w:val="NoSpacing"/>
        <w:jc w:val="both"/>
        <w:rPr>
          <w:rFonts w:ascii="Garamond" w:hAnsi="Garamond"/>
          <w:sz w:val="24"/>
        </w:rPr>
      </w:pPr>
      <w:r>
        <w:rPr>
          <w:rFonts w:ascii="Garamond" w:hAnsi="Garamond"/>
          <w:sz w:val="24"/>
        </w:rPr>
        <w:t>If money’s worth, account at fair value</w:t>
      </w:r>
      <w:r>
        <w:rPr>
          <w:rFonts w:ascii="Garamond" w:hAnsi="Garamond"/>
          <w:i/>
          <w:sz w:val="24"/>
        </w:rPr>
        <w:t xml:space="preserve"> (market)</w:t>
      </w:r>
      <w:r>
        <w:rPr>
          <w:rFonts w:ascii="Garamond" w:hAnsi="Garamond"/>
          <w:sz w:val="24"/>
        </w:rPr>
        <w:t xml:space="preserve"> of asset/value of security issued /asset exchanged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Historical cost: – purchase price + import duties &amp; other non refundable taxes &amp; any directly attributable cost of bringing asset to working condition </w:t>
      </w:r>
    </w:p>
    <w:p w:rsidR="00B55F79" w:rsidRDefault="00B55F79" w:rsidP="00B55F79">
      <w:pPr>
        <w:pStyle w:val="NoSpacing"/>
        <w:jc w:val="both"/>
        <w:rPr>
          <w:rFonts w:ascii="Garamond" w:hAnsi="Garamond"/>
          <w:sz w:val="24"/>
        </w:rPr>
      </w:pPr>
      <w:r>
        <w:rPr>
          <w:rFonts w:ascii="Garamond" w:hAnsi="Garamond"/>
          <w:sz w:val="24"/>
        </w:rPr>
        <w:t>E.g. professional fee, test run expense – revenue on sale) Deduct Gov grant from cost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Self construed assets (by in house efforts) – accounted at cost. Include cost directly related to specific asset; cost attributable to construction should be allocated to specific asset. Eliminate any internal profit included in cost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Two method of presentation of re valued fig. </w:t>
      </w:r>
    </w:p>
    <w:p w:rsidR="00B55F79" w:rsidRDefault="00B55F79" w:rsidP="00B55F79">
      <w:pPr>
        <w:pStyle w:val="NoSpacing"/>
        <w:jc w:val="both"/>
        <w:rPr>
          <w:rFonts w:ascii="Garamond" w:hAnsi="Garamond"/>
          <w:sz w:val="24"/>
        </w:rPr>
      </w:pPr>
      <w:r>
        <w:rPr>
          <w:rFonts w:ascii="Garamond" w:hAnsi="Garamond"/>
          <w:sz w:val="24"/>
        </w:rPr>
        <w:t>a) Restate gross book value &amp; accumulated depreciation</w:t>
      </w:r>
    </w:p>
    <w:p w:rsidR="00B55F79" w:rsidRDefault="00B55F79" w:rsidP="00B55F79">
      <w:pPr>
        <w:pStyle w:val="NoSpacing"/>
        <w:jc w:val="both"/>
        <w:rPr>
          <w:rFonts w:ascii="Garamond" w:hAnsi="Garamond"/>
          <w:sz w:val="24"/>
        </w:rPr>
      </w:pPr>
      <w:r>
        <w:rPr>
          <w:rFonts w:ascii="Garamond" w:hAnsi="Garamond"/>
          <w:sz w:val="24"/>
        </w:rPr>
        <w:t>b) Restate net book value, adding there in net increase on account of revaluation</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 1</w:t>
      </w:r>
      <w:r w:rsidRPr="00AB2584">
        <w:rPr>
          <w:rFonts w:ascii="Garamond" w:hAnsi="Garamond"/>
          <w:sz w:val="24"/>
          <w:vertAlign w:val="superscript"/>
        </w:rPr>
        <w:t>st</w:t>
      </w:r>
      <w:r>
        <w:rPr>
          <w:rFonts w:ascii="Garamond" w:hAnsi="Garamond"/>
          <w:sz w:val="24"/>
        </w:rPr>
        <w:t xml:space="preserve"> time revaluation (upward) – increase in net book value credit to revenue reserve</w:t>
      </w:r>
    </w:p>
    <w:p w:rsidR="00B55F79" w:rsidRDefault="00B55F79" w:rsidP="00B55F79">
      <w:pPr>
        <w:pStyle w:val="NoSpacing"/>
        <w:jc w:val="both"/>
        <w:rPr>
          <w:rFonts w:ascii="Garamond" w:hAnsi="Garamond"/>
          <w:sz w:val="24"/>
        </w:rPr>
      </w:pPr>
      <w:r>
        <w:rPr>
          <w:rFonts w:ascii="Garamond" w:hAnsi="Garamond"/>
          <w:sz w:val="24"/>
        </w:rPr>
        <w:t>b) 1</w:t>
      </w:r>
      <w:r w:rsidRPr="00AB2584">
        <w:rPr>
          <w:rFonts w:ascii="Garamond" w:hAnsi="Garamond"/>
          <w:sz w:val="24"/>
          <w:vertAlign w:val="superscript"/>
        </w:rPr>
        <w:t>st</w:t>
      </w:r>
      <w:r>
        <w:rPr>
          <w:rFonts w:ascii="Garamond" w:hAnsi="Garamond"/>
          <w:sz w:val="24"/>
        </w:rPr>
        <w:t xml:space="preserve"> time revaluation (downward) – decrease in net book value – charge to P&amp;L</w:t>
      </w:r>
    </w:p>
    <w:p w:rsidR="00B55F79" w:rsidRDefault="00B55F79" w:rsidP="00B55F79">
      <w:pPr>
        <w:pStyle w:val="NoSpacing"/>
        <w:jc w:val="both"/>
        <w:rPr>
          <w:rFonts w:ascii="Garamond" w:hAnsi="Garamond"/>
          <w:sz w:val="24"/>
        </w:rPr>
      </w:pPr>
      <w:r>
        <w:rPr>
          <w:rFonts w:ascii="Garamond" w:hAnsi="Garamond"/>
          <w:sz w:val="24"/>
        </w:rPr>
        <w:t>c) 1</w:t>
      </w:r>
      <w:r w:rsidRPr="00AB2584">
        <w:rPr>
          <w:rFonts w:ascii="Garamond" w:hAnsi="Garamond"/>
          <w:sz w:val="24"/>
          <w:vertAlign w:val="superscript"/>
        </w:rPr>
        <w:t>st</w:t>
      </w:r>
      <w:r>
        <w:rPr>
          <w:rFonts w:ascii="Garamond" w:hAnsi="Garamond"/>
          <w:sz w:val="24"/>
        </w:rPr>
        <w:t xml:space="preserve"> revaluation down, next up – amount to be credited to P&amp;L restricted to amount of devaluation earlier w/off. Balance amount of revaluation credited to revenue reserve</w:t>
      </w:r>
    </w:p>
    <w:p w:rsidR="00B55F79" w:rsidRDefault="00B55F79" w:rsidP="00B55F79">
      <w:pPr>
        <w:pStyle w:val="NoSpacing"/>
        <w:jc w:val="both"/>
        <w:rPr>
          <w:rFonts w:ascii="Garamond" w:hAnsi="Garamond"/>
          <w:sz w:val="24"/>
        </w:rPr>
      </w:pPr>
      <w:r>
        <w:rPr>
          <w:rFonts w:ascii="Garamond" w:hAnsi="Garamond"/>
          <w:sz w:val="24"/>
        </w:rPr>
        <w:t>d) 1</w:t>
      </w:r>
      <w:r w:rsidRPr="00122B40">
        <w:rPr>
          <w:rFonts w:ascii="Garamond" w:hAnsi="Garamond"/>
          <w:sz w:val="24"/>
          <w:vertAlign w:val="superscript"/>
        </w:rPr>
        <w:t>st</w:t>
      </w:r>
      <w:r>
        <w:rPr>
          <w:rFonts w:ascii="Garamond" w:hAnsi="Garamond"/>
          <w:sz w:val="24"/>
        </w:rPr>
        <w:t xml:space="preserve"> revaluation up, next down, amount of devaluation can be charged to revenue reserve to the extent revenue reserve credited earlier remain unutilised, balance charge to P&amp;L</w:t>
      </w:r>
    </w:p>
    <w:p w:rsidR="00B55F79" w:rsidRPr="004912CA" w:rsidRDefault="00B55F79" w:rsidP="00B55F79">
      <w:pPr>
        <w:pStyle w:val="NoSpacing"/>
        <w:jc w:val="both"/>
        <w:rPr>
          <w:rFonts w:ascii="Garamond" w:hAnsi="Garamond"/>
          <w:i/>
          <w:sz w:val="24"/>
        </w:rPr>
      </w:pPr>
      <w:r>
        <w:rPr>
          <w:rFonts w:ascii="Garamond" w:hAnsi="Garamond"/>
          <w:sz w:val="24"/>
        </w:rPr>
        <w:sym w:font="Symbol" w:char="F0B7"/>
      </w:r>
      <w:r>
        <w:rPr>
          <w:rFonts w:ascii="Garamond" w:hAnsi="Garamond"/>
          <w:sz w:val="24"/>
        </w:rPr>
        <w:t xml:space="preserve">a) Acquired on hire purchase – record at cash price </w:t>
      </w:r>
      <w:r>
        <w:rPr>
          <w:rFonts w:ascii="Garamond" w:hAnsi="Garamond"/>
          <w:i/>
          <w:sz w:val="24"/>
        </w:rPr>
        <w:t>AS 19</w:t>
      </w:r>
    </w:p>
    <w:p w:rsidR="00B55F79" w:rsidRDefault="00B55F79" w:rsidP="00B55F79">
      <w:pPr>
        <w:pStyle w:val="NoSpacing"/>
        <w:jc w:val="both"/>
        <w:rPr>
          <w:rFonts w:ascii="Garamond" w:hAnsi="Garamond"/>
          <w:sz w:val="24"/>
        </w:rPr>
      </w:pPr>
      <w:r>
        <w:rPr>
          <w:rFonts w:ascii="Garamond" w:hAnsi="Garamond"/>
          <w:sz w:val="24"/>
        </w:rPr>
        <w:t>b) Cost of jointly held assets – either original cost, accumulated depreciation, WDV, should be stated in BS in proportion in which entity has right to use; OR</w:t>
      </w:r>
    </w:p>
    <w:p w:rsidR="00B55F79" w:rsidRDefault="00B55F79" w:rsidP="00B55F79">
      <w:pPr>
        <w:pStyle w:val="NoSpacing"/>
        <w:jc w:val="both"/>
        <w:rPr>
          <w:rFonts w:ascii="Garamond" w:hAnsi="Garamond"/>
          <w:sz w:val="24"/>
        </w:rPr>
      </w:pPr>
      <w:r>
        <w:rPr>
          <w:rFonts w:ascii="Garamond" w:hAnsi="Garamond"/>
          <w:sz w:val="24"/>
        </w:rPr>
        <w:t>Prorata cost of such jointly owned asset is grouped together with similar fully owned assets</w:t>
      </w:r>
    </w:p>
    <w:p w:rsidR="00B55F79" w:rsidRDefault="00B55F79" w:rsidP="00B55F79">
      <w:pPr>
        <w:pStyle w:val="NoSpacing"/>
        <w:jc w:val="both"/>
        <w:rPr>
          <w:rFonts w:ascii="Garamond" w:hAnsi="Garamond"/>
          <w:sz w:val="24"/>
        </w:rPr>
      </w:pPr>
      <w:r>
        <w:rPr>
          <w:rFonts w:ascii="Garamond" w:hAnsi="Garamond"/>
          <w:sz w:val="24"/>
        </w:rPr>
        <w:lastRenderedPageBreak/>
        <w:t>c) Assets acquired at consolidate price – cost of each fixed asset should be determined on a fair basis as per valuation by competent valuers</w:t>
      </w:r>
    </w:p>
    <w:p w:rsidR="00B55F79" w:rsidRPr="003C63C6"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 improvement, repairs, expense on existing assets, result in increase of future benefit from it beyond present standard performance, capitalise it (</w:t>
      </w:r>
      <w:r>
        <w:rPr>
          <w:rFonts w:ascii="Garamond" w:hAnsi="Garamond"/>
          <w:i/>
          <w:sz w:val="24"/>
        </w:rPr>
        <w:t>add to gross value</w:t>
      </w:r>
      <w:r>
        <w:rPr>
          <w:rFonts w:ascii="Garamond" w:hAnsi="Garamond"/>
          <w:sz w:val="24"/>
        </w:rPr>
        <w:t>) else charge off to P&amp;L A/c</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 addition/extension of capital nature to existing asset</w:t>
      </w:r>
    </w:p>
    <w:p w:rsidR="00B55F79" w:rsidRDefault="00B55F79" w:rsidP="00B55F79">
      <w:pPr>
        <w:pStyle w:val="NoSpacing"/>
        <w:jc w:val="both"/>
        <w:rPr>
          <w:rFonts w:ascii="Garamond" w:hAnsi="Garamond"/>
          <w:sz w:val="24"/>
        </w:rPr>
      </w:pPr>
      <w:r>
        <w:rPr>
          <w:rFonts w:ascii="Garamond" w:hAnsi="Garamond"/>
          <w:sz w:val="24"/>
        </w:rPr>
        <w:t>a) Integral part – add to gross block value of existing asset</w:t>
      </w:r>
    </w:p>
    <w:p w:rsidR="00B55F79" w:rsidRDefault="00B55F79" w:rsidP="00B55F79">
      <w:pPr>
        <w:pStyle w:val="NoSpacing"/>
        <w:jc w:val="both"/>
        <w:rPr>
          <w:rFonts w:ascii="Garamond" w:hAnsi="Garamond"/>
          <w:sz w:val="24"/>
        </w:rPr>
      </w:pPr>
      <w:r>
        <w:rPr>
          <w:rFonts w:ascii="Garamond" w:hAnsi="Garamond"/>
          <w:sz w:val="24"/>
        </w:rPr>
        <w:t>b) If separate identity &amp; capable of using after disposal of existing asset – account separately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Deleted from FSs either on disposal/on expected economic benefit is over</w:t>
      </w:r>
    </w:p>
    <w:p w:rsidR="00B55F79" w:rsidRDefault="00B55F79" w:rsidP="00B55F79">
      <w:pPr>
        <w:pStyle w:val="NoSpacing"/>
        <w:jc w:val="both"/>
        <w:rPr>
          <w:rFonts w:ascii="Garamond" w:hAnsi="Garamond"/>
          <w:sz w:val="24"/>
        </w:rPr>
      </w:pPr>
      <w:r>
        <w:rPr>
          <w:rFonts w:ascii="Garamond" w:hAnsi="Garamond"/>
          <w:sz w:val="24"/>
        </w:rPr>
        <w:t>Gain/loss on disposal – adjust to P&amp;L A/c</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When fixed asset are held for disposal after wage, take lower of carrying amount/net realisable value in FS immediately recognise expected loss in P&amp;L statement. It should be shown separately in FS, i.e. BS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Disposal of previously revalued fixed assets: –</w:t>
      </w:r>
    </w:p>
    <w:p w:rsidR="00B55F79" w:rsidRDefault="00B55F79" w:rsidP="00B55F79">
      <w:pPr>
        <w:pStyle w:val="NoSpacing"/>
        <w:jc w:val="both"/>
        <w:rPr>
          <w:rFonts w:ascii="Garamond" w:hAnsi="Garamond"/>
          <w:sz w:val="24"/>
        </w:rPr>
      </w:pPr>
      <w:r>
        <w:rPr>
          <w:rFonts w:ascii="Garamond" w:hAnsi="Garamond"/>
          <w:sz w:val="24"/>
        </w:rPr>
        <w:t>Profit – credit P&amp;L A/c</w:t>
      </w:r>
    </w:p>
    <w:p w:rsidR="00B55F79" w:rsidRDefault="00B55F79" w:rsidP="00B55F79">
      <w:pPr>
        <w:pStyle w:val="NoSpacing"/>
        <w:jc w:val="both"/>
        <w:rPr>
          <w:rFonts w:ascii="Garamond" w:hAnsi="Garamond"/>
          <w:sz w:val="24"/>
        </w:rPr>
      </w:pPr>
      <w:r>
        <w:rPr>
          <w:rFonts w:ascii="Garamond" w:hAnsi="Garamond"/>
          <w:sz w:val="24"/>
        </w:rPr>
        <w:t>Loss – adjusted against balance in revaluation reserve arising out of revaluation of same asset if any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Disclose – gross book value &amp; net book value at the beginning &amp; end of AY, disposal, addition, acquisition, &amp; other movement, expense on construction/acquisition, method of revaluation</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Excise duty is a refundable tax. So reduce cenvat credit from purchase cost</w:t>
      </w:r>
    </w:p>
    <w:p w:rsidR="00B55F79" w:rsidRDefault="00B55F79" w:rsidP="00B55F79">
      <w:pPr>
        <w:pStyle w:val="NoSpacing"/>
        <w:jc w:val="both"/>
        <w:rPr>
          <w:rFonts w:ascii="Garamond" w:hAnsi="Garamond"/>
          <w:sz w:val="24"/>
        </w:rPr>
      </w:pPr>
      <w:r>
        <w:rPr>
          <w:rFonts w:ascii="Garamond" w:hAnsi="Garamond"/>
          <w:sz w:val="24"/>
        </w:rPr>
        <w:t>AS10, IAS16 – allow revaluation; USGAAP don’t allow revaluation</w:t>
      </w:r>
    </w:p>
    <w:p w:rsidR="00B55F79" w:rsidRDefault="00B55F79" w:rsidP="00B55F79">
      <w:pPr>
        <w:pStyle w:val="NoSpacing"/>
        <w:jc w:val="both"/>
        <w:rPr>
          <w:rFonts w:ascii="Garamond" w:hAnsi="Garamond"/>
          <w:sz w:val="24"/>
        </w:rPr>
      </w:pPr>
      <w:r>
        <w:rPr>
          <w:rFonts w:ascii="Garamond" w:hAnsi="Garamond"/>
          <w:sz w:val="24"/>
        </w:rPr>
        <w:t>Difference in foreign exchange shouldn’t be added /subtracted from cost of asset</w:t>
      </w:r>
      <w:r w:rsidRPr="00AB0FF2">
        <w:rPr>
          <w:rFonts w:ascii="Garamond" w:hAnsi="Garamond"/>
          <w:i/>
          <w:sz w:val="24"/>
        </w:rPr>
        <w:t xml:space="preserve"> – AS11, IFRS/IAS21, USGAAP</w:t>
      </w:r>
    </w:p>
    <w:p w:rsidR="00B55F79" w:rsidRDefault="00B55F79" w:rsidP="00B55F79">
      <w:pPr>
        <w:pStyle w:val="NoSpacing"/>
        <w:jc w:val="both"/>
        <w:rPr>
          <w:rFonts w:ascii="Garamond" w:hAnsi="Garamond"/>
          <w:sz w:val="24"/>
        </w:rPr>
      </w:pPr>
      <w:r>
        <w:rPr>
          <w:rFonts w:ascii="Garamond" w:hAnsi="Garamond"/>
          <w:sz w:val="24"/>
        </w:rPr>
        <w:t>However AS11 amended with an option to capitalise that difference</w:t>
      </w:r>
    </w:p>
    <w:p w:rsidR="00B55F79" w:rsidRDefault="00B55F79" w:rsidP="00B55F79">
      <w:pPr>
        <w:pStyle w:val="NoSpacing"/>
        <w:jc w:val="both"/>
        <w:rPr>
          <w:rFonts w:ascii="Garamond" w:hAnsi="Garamond"/>
          <w:sz w:val="24"/>
        </w:rPr>
      </w:pPr>
    </w:p>
    <w:p w:rsidR="00B55F79" w:rsidRPr="00176EBF" w:rsidRDefault="00B55F79" w:rsidP="00B55F79">
      <w:pPr>
        <w:pStyle w:val="NoSpacing"/>
        <w:jc w:val="center"/>
        <w:rPr>
          <w:rFonts w:ascii="Garamond" w:hAnsi="Garamond"/>
          <w:sz w:val="28"/>
        </w:rPr>
      </w:pPr>
      <w:r>
        <w:rPr>
          <w:rFonts w:ascii="Garamond" w:hAnsi="Garamond"/>
          <w:b/>
          <w:sz w:val="28"/>
          <w:u w:val="single"/>
        </w:rPr>
        <w:t>AS 11: Effect of changes in</w:t>
      </w:r>
      <w:r w:rsidRPr="00176EBF">
        <w:rPr>
          <w:rFonts w:ascii="Garamond" w:hAnsi="Garamond"/>
          <w:b/>
          <w:sz w:val="28"/>
          <w:u w:val="single"/>
        </w:rPr>
        <w:t xml:space="preserve"> foreign exchange rate</w:t>
      </w:r>
      <w:r w:rsidRPr="00176EBF">
        <w:rPr>
          <w:rFonts w:ascii="Garamond" w:hAnsi="Garamond"/>
          <w:b/>
          <w:sz w:val="28"/>
        </w:rPr>
        <w:t xml:space="preserve"> IAS 21</w:t>
      </w:r>
      <w:r w:rsidRPr="00176EBF">
        <w:rPr>
          <w:rFonts w:ascii="Garamond" w:hAnsi="Garamond"/>
          <w:sz w:val="28"/>
        </w:rPr>
        <w:t xml:space="preserve"> </w:t>
      </w:r>
      <w:r w:rsidRPr="00176EBF">
        <w:rPr>
          <w:rFonts w:ascii="Garamond" w:hAnsi="Garamond"/>
          <w:i/>
          <w:sz w:val="28"/>
        </w:rPr>
        <w:t>[All]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Not applicable to: – a)Re-statement of an enterprise’s FSs from reporting currency into another currency for that country’s users convenience; b) presentation in cash flow statement of cash flow from transactions in foreign currency &amp; cash flow from foreign operations; c) Exchange difference from foreign currency borrowings to the extent adjusted to interest cost under AS16</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Classification for accounting treatment</w:t>
      </w:r>
    </w:p>
    <w:tbl>
      <w:tblPr>
        <w:tblStyle w:val="TableGrid"/>
        <w:tblW w:w="0" w:type="auto"/>
        <w:tblLook w:val="04A0"/>
      </w:tblPr>
      <w:tblGrid>
        <w:gridCol w:w="3320"/>
        <w:gridCol w:w="3321"/>
        <w:gridCol w:w="3321"/>
      </w:tblGrid>
      <w:tr w:rsidR="00B55F79" w:rsidTr="006D34FB">
        <w:tc>
          <w:tcPr>
            <w:tcW w:w="3320" w:type="dxa"/>
          </w:tcPr>
          <w:p w:rsidR="00B55F79" w:rsidRPr="001076AA" w:rsidRDefault="00B55F79" w:rsidP="006D34FB">
            <w:pPr>
              <w:pStyle w:val="NoSpacing"/>
              <w:jc w:val="center"/>
              <w:rPr>
                <w:rFonts w:ascii="Garamond" w:hAnsi="Garamond"/>
                <w:b/>
                <w:sz w:val="24"/>
              </w:rPr>
            </w:pPr>
            <w:r w:rsidRPr="001076AA">
              <w:rPr>
                <w:rFonts w:ascii="Garamond" w:hAnsi="Garamond"/>
                <w:b/>
                <w:sz w:val="24"/>
              </w:rPr>
              <w:t>I. Foreign currency transaction</w:t>
            </w:r>
          </w:p>
        </w:tc>
        <w:tc>
          <w:tcPr>
            <w:tcW w:w="3321" w:type="dxa"/>
          </w:tcPr>
          <w:p w:rsidR="00B55F79" w:rsidRPr="001076AA" w:rsidRDefault="00B55F79" w:rsidP="006D34FB">
            <w:pPr>
              <w:pStyle w:val="NoSpacing"/>
              <w:jc w:val="center"/>
              <w:rPr>
                <w:rFonts w:ascii="Garamond" w:hAnsi="Garamond"/>
                <w:b/>
                <w:sz w:val="24"/>
              </w:rPr>
            </w:pPr>
            <w:r w:rsidRPr="001076AA">
              <w:rPr>
                <w:rFonts w:ascii="Garamond" w:hAnsi="Garamond"/>
                <w:b/>
                <w:sz w:val="24"/>
              </w:rPr>
              <w:t>II. Foreign operation</w:t>
            </w:r>
          </w:p>
        </w:tc>
        <w:tc>
          <w:tcPr>
            <w:tcW w:w="3321" w:type="dxa"/>
          </w:tcPr>
          <w:p w:rsidR="00B55F79" w:rsidRPr="001076AA" w:rsidRDefault="00B55F79" w:rsidP="006D34FB">
            <w:pPr>
              <w:pStyle w:val="NoSpacing"/>
              <w:jc w:val="center"/>
              <w:rPr>
                <w:rFonts w:ascii="Garamond" w:hAnsi="Garamond"/>
                <w:b/>
                <w:sz w:val="24"/>
              </w:rPr>
            </w:pPr>
            <w:r w:rsidRPr="001076AA">
              <w:rPr>
                <w:rFonts w:ascii="Garamond" w:hAnsi="Garamond"/>
                <w:b/>
                <w:sz w:val="24"/>
              </w:rPr>
              <w:t>III. Forward exchange contracts</w:t>
            </w:r>
          </w:p>
        </w:tc>
      </w:tr>
      <w:tr w:rsidR="00B55F79" w:rsidTr="006D34FB">
        <w:tc>
          <w:tcPr>
            <w:tcW w:w="3320" w:type="dxa"/>
          </w:tcPr>
          <w:p w:rsidR="00B55F79" w:rsidRDefault="00B55F79" w:rsidP="006D34FB">
            <w:pPr>
              <w:pStyle w:val="NoSpacing"/>
              <w:jc w:val="both"/>
              <w:rPr>
                <w:rFonts w:ascii="Garamond" w:hAnsi="Garamond"/>
                <w:sz w:val="24"/>
              </w:rPr>
            </w:pPr>
            <w:r>
              <w:rPr>
                <w:rFonts w:ascii="Garamond" w:hAnsi="Garamond"/>
                <w:sz w:val="24"/>
              </w:rPr>
              <w:t>a) buying/selling goods/services</w:t>
            </w:r>
          </w:p>
        </w:tc>
        <w:tc>
          <w:tcPr>
            <w:tcW w:w="3321" w:type="dxa"/>
            <w:vMerge w:val="restart"/>
          </w:tcPr>
          <w:p w:rsidR="00B55F79" w:rsidRDefault="00B55F79" w:rsidP="006D34FB">
            <w:pPr>
              <w:pStyle w:val="NoSpacing"/>
              <w:jc w:val="both"/>
              <w:rPr>
                <w:rFonts w:ascii="Garamond" w:hAnsi="Garamond"/>
                <w:sz w:val="24"/>
              </w:rPr>
            </w:pPr>
            <w:r>
              <w:rPr>
                <w:rFonts w:ascii="Garamond" w:hAnsi="Garamond"/>
                <w:sz w:val="24"/>
              </w:rPr>
              <w:t>Branch, associate, joint venture, subsidiary. Further classified to integral &amp; non integral operations</w:t>
            </w:r>
          </w:p>
        </w:tc>
        <w:tc>
          <w:tcPr>
            <w:tcW w:w="3321" w:type="dxa"/>
          </w:tcPr>
          <w:p w:rsidR="00B55F79" w:rsidRDefault="00B55F79" w:rsidP="006D34FB">
            <w:pPr>
              <w:pStyle w:val="NoSpacing"/>
              <w:jc w:val="both"/>
              <w:rPr>
                <w:rFonts w:ascii="Garamond" w:hAnsi="Garamond"/>
                <w:sz w:val="24"/>
              </w:rPr>
            </w:pPr>
            <w:r>
              <w:rPr>
                <w:rFonts w:ascii="Garamond" w:hAnsi="Garamond"/>
                <w:sz w:val="24"/>
              </w:rPr>
              <w:t>a) For managing risk/hedging</w:t>
            </w:r>
          </w:p>
        </w:tc>
      </w:tr>
      <w:tr w:rsidR="00B55F79" w:rsidTr="006D34FB">
        <w:tc>
          <w:tcPr>
            <w:tcW w:w="3320" w:type="dxa"/>
          </w:tcPr>
          <w:p w:rsidR="00B55F79" w:rsidRDefault="00B55F79" w:rsidP="006D34FB">
            <w:pPr>
              <w:pStyle w:val="NoSpacing"/>
              <w:jc w:val="both"/>
              <w:rPr>
                <w:rFonts w:ascii="Garamond" w:hAnsi="Garamond"/>
                <w:sz w:val="24"/>
              </w:rPr>
            </w:pPr>
            <w:r>
              <w:rPr>
                <w:rFonts w:ascii="Garamond" w:hAnsi="Garamond"/>
                <w:sz w:val="24"/>
              </w:rPr>
              <w:t>b) Lending &amp; borrowing</w:t>
            </w:r>
          </w:p>
        </w:tc>
        <w:tc>
          <w:tcPr>
            <w:tcW w:w="3321" w:type="dxa"/>
            <w:vMerge/>
          </w:tcPr>
          <w:p w:rsidR="00B55F79" w:rsidRDefault="00B55F79" w:rsidP="006D34FB">
            <w:pPr>
              <w:pStyle w:val="NoSpacing"/>
              <w:jc w:val="both"/>
              <w:rPr>
                <w:rFonts w:ascii="Garamond" w:hAnsi="Garamond"/>
                <w:sz w:val="24"/>
              </w:rPr>
            </w:pPr>
          </w:p>
        </w:tc>
        <w:tc>
          <w:tcPr>
            <w:tcW w:w="3321" w:type="dxa"/>
          </w:tcPr>
          <w:p w:rsidR="00B55F79" w:rsidRDefault="00B55F79" w:rsidP="006D34FB">
            <w:pPr>
              <w:pStyle w:val="NoSpacing"/>
              <w:jc w:val="both"/>
              <w:rPr>
                <w:rFonts w:ascii="Garamond" w:hAnsi="Garamond"/>
                <w:sz w:val="24"/>
              </w:rPr>
            </w:pPr>
            <w:r>
              <w:rPr>
                <w:rFonts w:ascii="Garamond" w:hAnsi="Garamond"/>
                <w:sz w:val="24"/>
              </w:rPr>
              <w:t>b) For trading &amp; speculation</w:t>
            </w:r>
          </w:p>
        </w:tc>
      </w:tr>
      <w:tr w:rsidR="00B55F79" w:rsidTr="006D34FB">
        <w:tc>
          <w:tcPr>
            <w:tcW w:w="3320" w:type="dxa"/>
          </w:tcPr>
          <w:p w:rsidR="00B55F79" w:rsidRDefault="00B55F79" w:rsidP="006D34FB">
            <w:pPr>
              <w:pStyle w:val="NoSpacing"/>
              <w:jc w:val="both"/>
              <w:rPr>
                <w:rFonts w:ascii="Garamond" w:hAnsi="Garamond"/>
                <w:sz w:val="24"/>
              </w:rPr>
            </w:pPr>
            <w:r>
              <w:rPr>
                <w:rFonts w:ascii="Garamond" w:hAnsi="Garamond"/>
                <w:sz w:val="24"/>
              </w:rPr>
              <w:t>c) Acquisition &amp; disposition of assets</w:t>
            </w:r>
          </w:p>
        </w:tc>
        <w:tc>
          <w:tcPr>
            <w:tcW w:w="3321" w:type="dxa"/>
            <w:vMerge/>
          </w:tcPr>
          <w:p w:rsidR="00B55F79" w:rsidRDefault="00B55F79" w:rsidP="006D34FB">
            <w:pPr>
              <w:pStyle w:val="NoSpacing"/>
              <w:jc w:val="both"/>
              <w:rPr>
                <w:rFonts w:ascii="Garamond" w:hAnsi="Garamond"/>
                <w:sz w:val="24"/>
              </w:rPr>
            </w:pPr>
          </w:p>
        </w:tc>
        <w:tc>
          <w:tcPr>
            <w:tcW w:w="3321" w:type="dxa"/>
          </w:tcPr>
          <w:p w:rsidR="00B55F79" w:rsidRDefault="00B55F79" w:rsidP="006D34FB">
            <w:pPr>
              <w:pStyle w:val="NoSpacing"/>
              <w:jc w:val="both"/>
              <w:rPr>
                <w:rFonts w:ascii="Garamond" w:hAnsi="Garamond"/>
                <w:sz w:val="24"/>
              </w:rPr>
            </w:pPr>
          </w:p>
        </w:tc>
      </w:tr>
    </w:tbl>
    <w:p w:rsidR="00B55F79" w:rsidRDefault="00B55F79" w:rsidP="00B55F79">
      <w:pPr>
        <w:pStyle w:val="NoSpacing"/>
        <w:jc w:val="both"/>
        <w:rPr>
          <w:rFonts w:ascii="Garamond" w:hAnsi="Garamond"/>
          <w:sz w:val="24"/>
        </w:rPr>
      </w:pPr>
    </w:p>
    <w:p w:rsidR="00B55F79" w:rsidRPr="00206892" w:rsidRDefault="00B55F79" w:rsidP="00B55F79">
      <w:pPr>
        <w:pStyle w:val="NoSpacing"/>
        <w:jc w:val="both"/>
        <w:rPr>
          <w:rFonts w:ascii="Garamond" w:hAnsi="Garamond"/>
          <w:b/>
          <w:sz w:val="24"/>
          <w:u w:val="single"/>
        </w:rPr>
      </w:pPr>
      <w:r>
        <w:rPr>
          <w:rFonts w:ascii="Garamond" w:hAnsi="Garamond"/>
          <w:b/>
          <w:sz w:val="24"/>
          <w:u w:val="single"/>
        </w:rPr>
        <w:t>Category I: Foreign currency transactions</w:t>
      </w:r>
    </w:p>
    <w:p w:rsidR="00B55F79" w:rsidRPr="006E7B8A" w:rsidRDefault="00B55F79" w:rsidP="00B55F79">
      <w:pPr>
        <w:pStyle w:val="NoSpacing"/>
        <w:jc w:val="both"/>
        <w:rPr>
          <w:rFonts w:ascii="Garamond" w:hAnsi="Garamond"/>
          <w:sz w:val="24"/>
        </w:rPr>
      </w:pPr>
      <w:r>
        <w:rPr>
          <w:rFonts w:ascii="Garamond" w:hAnsi="Garamond"/>
          <w:sz w:val="24"/>
        </w:rPr>
        <w:t xml:space="preserve">a) </w:t>
      </w:r>
      <w:r>
        <w:rPr>
          <w:rFonts w:ascii="Garamond" w:hAnsi="Garamond"/>
          <w:i/>
          <w:sz w:val="24"/>
        </w:rPr>
        <w:t>Initial recognition</w:t>
      </w:r>
      <w:r>
        <w:rPr>
          <w:rFonts w:ascii="Garamond" w:hAnsi="Garamond"/>
          <w:sz w:val="24"/>
        </w:rPr>
        <w:t>: – in exchange rate on date of transaction [avg. Rate for a week/month if no significant fluctuation]</w:t>
      </w:r>
    </w:p>
    <w:p w:rsidR="00B55F79" w:rsidRPr="00FC693E" w:rsidRDefault="00B55F79" w:rsidP="00B55F79">
      <w:pPr>
        <w:pStyle w:val="NoSpacing"/>
        <w:jc w:val="both"/>
        <w:rPr>
          <w:rFonts w:ascii="Garamond" w:hAnsi="Garamond"/>
          <w:sz w:val="24"/>
        </w:rPr>
      </w:pPr>
      <w:r>
        <w:rPr>
          <w:rFonts w:ascii="Garamond" w:hAnsi="Garamond"/>
          <w:sz w:val="24"/>
        </w:rPr>
        <w:t xml:space="preserve">b) </w:t>
      </w:r>
      <w:r>
        <w:rPr>
          <w:rFonts w:ascii="Garamond" w:hAnsi="Garamond"/>
          <w:i/>
          <w:sz w:val="24"/>
        </w:rPr>
        <w:t>Valuation at balance sheet date: –</w:t>
      </w:r>
    </w:p>
    <w:p w:rsidR="00B55F79" w:rsidRDefault="00B55F79" w:rsidP="00B55F79">
      <w:pPr>
        <w:pStyle w:val="NoSpacing"/>
        <w:numPr>
          <w:ilvl w:val="0"/>
          <w:numId w:val="5"/>
        </w:numPr>
        <w:jc w:val="both"/>
        <w:rPr>
          <w:rFonts w:ascii="Garamond" w:hAnsi="Garamond"/>
          <w:sz w:val="24"/>
        </w:rPr>
      </w:pPr>
      <w:r>
        <w:rPr>
          <w:rFonts w:ascii="Garamond" w:hAnsi="Garamond"/>
          <w:sz w:val="24"/>
        </w:rPr>
        <w:t>Monetary items (cash, bank, loan, receivables, payables) – closing rate, i.e. as on BS date (if that rate is unrealistic, convert at the rate likely to be realised)</w:t>
      </w:r>
    </w:p>
    <w:p w:rsidR="00B55F79" w:rsidRDefault="00B55F79" w:rsidP="00B55F79">
      <w:pPr>
        <w:pStyle w:val="NoSpacing"/>
        <w:numPr>
          <w:ilvl w:val="0"/>
          <w:numId w:val="5"/>
        </w:numPr>
        <w:jc w:val="both"/>
        <w:rPr>
          <w:rFonts w:ascii="Garamond" w:hAnsi="Garamond"/>
          <w:sz w:val="24"/>
        </w:rPr>
      </w:pPr>
      <w:r>
        <w:rPr>
          <w:rFonts w:ascii="Garamond" w:hAnsi="Garamond"/>
          <w:sz w:val="24"/>
        </w:rPr>
        <w:t xml:space="preserve">Non monetary items: – </w:t>
      </w:r>
    </w:p>
    <w:p w:rsidR="00B55F79" w:rsidRDefault="00B55F79" w:rsidP="00B55F79">
      <w:pPr>
        <w:pStyle w:val="NoSpacing"/>
        <w:numPr>
          <w:ilvl w:val="0"/>
          <w:numId w:val="6"/>
        </w:numPr>
        <w:jc w:val="both"/>
        <w:rPr>
          <w:rFonts w:ascii="Garamond" w:hAnsi="Garamond"/>
          <w:sz w:val="24"/>
        </w:rPr>
      </w:pPr>
      <w:r>
        <w:rPr>
          <w:rFonts w:ascii="Garamond" w:hAnsi="Garamond"/>
          <w:sz w:val="24"/>
        </w:rPr>
        <w:t>Carried at historical cost –(fixed asset, long term investment) – continue at actual rate used for initial recognition</w:t>
      </w:r>
    </w:p>
    <w:p w:rsidR="00B55F79" w:rsidRDefault="00B55F79" w:rsidP="00B55F79">
      <w:pPr>
        <w:pStyle w:val="NoSpacing"/>
        <w:numPr>
          <w:ilvl w:val="0"/>
          <w:numId w:val="6"/>
        </w:numPr>
        <w:jc w:val="both"/>
        <w:rPr>
          <w:rFonts w:ascii="Garamond" w:hAnsi="Garamond"/>
          <w:sz w:val="24"/>
        </w:rPr>
      </w:pPr>
      <w:r>
        <w:rPr>
          <w:rFonts w:ascii="Garamond" w:hAnsi="Garamond"/>
          <w:sz w:val="24"/>
        </w:rPr>
        <w:t>Carried at fair value – (inventory, current investment) – at exchange rates when such fair value are determined (generally BS date)</w:t>
      </w:r>
    </w:p>
    <w:p w:rsidR="00B55F79" w:rsidRPr="00A94594" w:rsidRDefault="00B55F79" w:rsidP="00B55F79">
      <w:pPr>
        <w:pStyle w:val="NoSpacing"/>
        <w:jc w:val="both"/>
        <w:rPr>
          <w:rFonts w:ascii="Garamond" w:hAnsi="Garamond"/>
          <w:i/>
          <w:sz w:val="24"/>
        </w:rPr>
      </w:pPr>
      <w:r>
        <w:rPr>
          <w:rFonts w:ascii="Garamond" w:hAnsi="Garamond"/>
          <w:sz w:val="24"/>
        </w:rPr>
        <w:t xml:space="preserve">c) </w:t>
      </w:r>
      <w:r>
        <w:rPr>
          <w:rFonts w:ascii="Garamond" w:hAnsi="Garamond"/>
          <w:i/>
          <w:sz w:val="24"/>
        </w:rPr>
        <w:t>Contingent liability: –</w:t>
      </w:r>
      <w:r>
        <w:rPr>
          <w:rFonts w:ascii="Garamond" w:hAnsi="Garamond"/>
          <w:sz w:val="24"/>
        </w:rPr>
        <w:t>exchange rates on BS date</w:t>
      </w:r>
      <w:r>
        <w:rPr>
          <w:rFonts w:ascii="Garamond" w:hAnsi="Garamond"/>
          <w:i/>
          <w:sz w:val="24"/>
        </w:rPr>
        <w:t xml:space="preserve"> </w:t>
      </w:r>
    </w:p>
    <w:p w:rsidR="00B55F79" w:rsidRPr="00B054D5" w:rsidRDefault="00B55F79" w:rsidP="00B55F79">
      <w:pPr>
        <w:pStyle w:val="NoSpacing"/>
        <w:jc w:val="both"/>
        <w:rPr>
          <w:rFonts w:ascii="Garamond" w:hAnsi="Garamond"/>
          <w:sz w:val="24"/>
        </w:rPr>
      </w:pPr>
      <w:r>
        <w:rPr>
          <w:rFonts w:ascii="Garamond" w:hAnsi="Garamond"/>
          <w:b/>
          <w:i/>
          <w:sz w:val="24"/>
          <w:u w:val="single"/>
        </w:rPr>
        <w:t>d) Treatment of exchange difference</w:t>
      </w:r>
      <w:r>
        <w:rPr>
          <w:rFonts w:ascii="Garamond" w:hAnsi="Garamond"/>
          <w:sz w:val="24"/>
        </w:rPr>
        <w:t>: – reasons of exchange difference</w:t>
      </w:r>
    </w:p>
    <w:p w:rsidR="00B55F79" w:rsidRDefault="00B55F79" w:rsidP="00B55F79">
      <w:pPr>
        <w:pStyle w:val="NoSpacing"/>
        <w:numPr>
          <w:ilvl w:val="0"/>
          <w:numId w:val="7"/>
        </w:numPr>
        <w:jc w:val="both"/>
        <w:rPr>
          <w:rFonts w:ascii="Garamond" w:hAnsi="Garamond"/>
          <w:sz w:val="24"/>
        </w:rPr>
      </w:pPr>
      <w:r>
        <w:rPr>
          <w:rFonts w:ascii="Garamond" w:hAnsi="Garamond"/>
          <w:sz w:val="24"/>
        </w:rPr>
        <w:t>Transactions are reported in a rate different from initially recorded rate</w:t>
      </w:r>
    </w:p>
    <w:p w:rsidR="00B55F79" w:rsidRDefault="00B55F79" w:rsidP="00B55F79">
      <w:pPr>
        <w:pStyle w:val="NoSpacing"/>
        <w:numPr>
          <w:ilvl w:val="0"/>
          <w:numId w:val="7"/>
        </w:numPr>
        <w:jc w:val="both"/>
        <w:rPr>
          <w:rFonts w:ascii="Garamond" w:hAnsi="Garamond"/>
          <w:sz w:val="24"/>
        </w:rPr>
      </w:pPr>
      <w:r>
        <w:rPr>
          <w:rFonts w:ascii="Garamond" w:hAnsi="Garamond"/>
          <w:sz w:val="24"/>
        </w:rPr>
        <w:t>Transaction in monetary &amp; non monetary items settled at a rate different from initial record rate</w:t>
      </w:r>
    </w:p>
    <w:p w:rsidR="00B55F79" w:rsidRDefault="00B55F79" w:rsidP="00B55F79">
      <w:pPr>
        <w:pStyle w:val="NoSpacing"/>
        <w:numPr>
          <w:ilvl w:val="0"/>
          <w:numId w:val="7"/>
        </w:numPr>
        <w:jc w:val="both"/>
        <w:rPr>
          <w:rFonts w:ascii="Garamond" w:hAnsi="Garamond"/>
          <w:sz w:val="24"/>
        </w:rPr>
      </w:pPr>
      <w:r>
        <w:rPr>
          <w:rFonts w:ascii="Garamond" w:hAnsi="Garamond"/>
          <w:sz w:val="24"/>
        </w:rPr>
        <w:lastRenderedPageBreak/>
        <w:t>Transactions settled in a different rate than reported in last FS</w:t>
      </w:r>
    </w:p>
    <w:p w:rsidR="00B55F79" w:rsidRDefault="00B55F79" w:rsidP="00B55F79">
      <w:pPr>
        <w:pStyle w:val="NoSpacing"/>
        <w:jc w:val="both"/>
        <w:rPr>
          <w:rFonts w:ascii="Garamond" w:hAnsi="Garamond"/>
          <w:sz w:val="24"/>
        </w:rPr>
      </w:pPr>
    </w:p>
    <w:p w:rsidR="00B55F79" w:rsidRPr="00C253C3" w:rsidRDefault="00B55F79" w:rsidP="00B55F79">
      <w:pPr>
        <w:pStyle w:val="NoSpacing"/>
        <w:jc w:val="both"/>
        <w:rPr>
          <w:rFonts w:ascii="Garamond" w:hAnsi="Garamond"/>
          <w:sz w:val="24"/>
        </w:rPr>
      </w:pPr>
      <w:r>
        <w:rPr>
          <w:rFonts w:ascii="Garamond" w:hAnsi="Garamond"/>
          <w:sz w:val="24"/>
        </w:rPr>
        <w:t xml:space="preserve">All types of exchange differences are charged to P&amp;L A/c, </w:t>
      </w:r>
      <w:r>
        <w:rPr>
          <w:rFonts w:ascii="Garamond" w:hAnsi="Garamond"/>
          <w:i/>
          <w:sz w:val="24"/>
        </w:rPr>
        <w:t>except</w:t>
      </w:r>
      <w:r>
        <w:rPr>
          <w:rFonts w:ascii="Garamond" w:hAnsi="Garamond"/>
          <w:sz w:val="24"/>
        </w:rPr>
        <w:t xml:space="preserve">: – if has foreign branch &amp; its operation is treated as non integral foreign operation, exchange difference should be accumulated in </w:t>
      </w:r>
      <w:r w:rsidRPr="008E4E45">
        <w:rPr>
          <w:rFonts w:ascii="Garamond" w:hAnsi="Garamond"/>
          <w:b/>
          <w:i/>
          <w:sz w:val="24"/>
        </w:rPr>
        <w:t>foreign currency translation reserve</w:t>
      </w:r>
      <w:r>
        <w:rPr>
          <w:rFonts w:ascii="Garamond" w:hAnsi="Garamond"/>
          <w:sz w:val="24"/>
        </w:rPr>
        <w:t xml:space="preserve"> till disposal of net investment in non integral foreign operation</w:t>
      </w:r>
    </w:p>
    <w:p w:rsidR="00B55F79" w:rsidRDefault="00B55F79" w:rsidP="00B55F79">
      <w:pPr>
        <w:pStyle w:val="NoSpacing"/>
        <w:jc w:val="both"/>
        <w:rPr>
          <w:rFonts w:ascii="Garamond" w:hAnsi="Garamond"/>
          <w:sz w:val="24"/>
        </w:rPr>
      </w:pPr>
    </w:p>
    <w:p w:rsidR="00B55F79" w:rsidRPr="00206892" w:rsidRDefault="00B55F79" w:rsidP="00B55F79">
      <w:pPr>
        <w:pStyle w:val="NoSpacing"/>
        <w:jc w:val="both"/>
        <w:rPr>
          <w:rFonts w:ascii="Garamond" w:hAnsi="Garamond"/>
          <w:b/>
          <w:sz w:val="24"/>
          <w:u w:val="single"/>
        </w:rPr>
      </w:pPr>
      <w:r>
        <w:rPr>
          <w:rFonts w:ascii="Garamond" w:hAnsi="Garamond"/>
          <w:b/>
          <w:sz w:val="24"/>
          <w:u w:val="single"/>
        </w:rPr>
        <w:t>Category II: Translation of FS of Foreign operations</w:t>
      </w:r>
    </w:p>
    <w:p w:rsidR="00B55F79" w:rsidRPr="0051070C" w:rsidRDefault="00B55F79" w:rsidP="00B55F79">
      <w:pPr>
        <w:pStyle w:val="NoSpacing"/>
        <w:jc w:val="both"/>
        <w:rPr>
          <w:rFonts w:ascii="Garamond" w:hAnsi="Garamond"/>
          <w:sz w:val="24"/>
        </w:rPr>
      </w:pPr>
      <w:r>
        <w:rPr>
          <w:rFonts w:ascii="Garamond" w:hAnsi="Garamond"/>
          <w:i/>
          <w:sz w:val="24"/>
        </w:rPr>
        <w:t>Integral foreign operation</w:t>
      </w:r>
      <w:r>
        <w:rPr>
          <w:rFonts w:ascii="Garamond" w:hAnsi="Garamond"/>
          <w:sz w:val="24"/>
        </w:rPr>
        <w:t xml:space="preserve">: – as an extension of foreign arm dependent branch, sales depot etc. Individual items are translated as if entered by reporting enterprise at actual rate on transaction date (avg. rate also ok) </w:t>
      </w:r>
    </w:p>
    <w:p w:rsidR="00B55F79" w:rsidRPr="00590C47" w:rsidRDefault="00B55F79" w:rsidP="00B55F79">
      <w:pPr>
        <w:pStyle w:val="NoSpacing"/>
        <w:jc w:val="both"/>
        <w:rPr>
          <w:rFonts w:ascii="Garamond" w:hAnsi="Garamond"/>
          <w:sz w:val="24"/>
        </w:rPr>
      </w:pPr>
      <w:r>
        <w:rPr>
          <w:rFonts w:ascii="Garamond" w:hAnsi="Garamond"/>
          <w:i/>
          <w:sz w:val="24"/>
        </w:rPr>
        <w:t>Tangible fixed assets &amp; depreciation</w:t>
      </w:r>
      <w:r>
        <w:rPr>
          <w:rFonts w:ascii="Garamond" w:hAnsi="Garamond"/>
          <w:sz w:val="24"/>
        </w:rPr>
        <w:t xml:space="preserve"> – </w:t>
      </w:r>
    </w:p>
    <w:p w:rsidR="00B55F79" w:rsidRDefault="00B55F79" w:rsidP="00B55F79">
      <w:pPr>
        <w:pStyle w:val="NoSpacing"/>
        <w:numPr>
          <w:ilvl w:val="0"/>
          <w:numId w:val="8"/>
        </w:numPr>
        <w:jc w:val="both"/>
        <w:rPr>
          <w:rFonts w:ascii="Garamond" w:hAnsi="Garamond"/>
          <w:sz w:val="24"/>
        </w:rPr>
      </w:pPr>
      <w:r>
        <w:rPr>
          <w:rFonts w:ascii="Garamond" w:hAnsi="Garamond"/>
          <w:sz w:val="24"/>
        </w:rPr>
        <w:t>If carried at cost – rate on purchase date</w:t>
      </w:r>
    </w:p>
    <w:p w:rsidR="00B55F79" w:rsidRDefault="00B55F79" w:rsidP="00B55F79">
      <w:pPr>
        <w:pStyle w:val="NoSpacing"/>
        <w:numPr>
          <w:ilvl w:val="0"/>
          <w:numId w:val="8"/>
        </w:numPr>
        <w:jc w:val="both"/>
        <w:rPr>
          <w:rFonts w:ascii="Garamond" w:hAnsi="Garamond"/>
          <w:sz w:val="24"/>
        </w:rPr>
      </w:pPr>
      <w:r>
        <w:rPr>
          <w:rFonts w:ascii="Garamond" w:hAnsi="Garamond"/>
          <w:sz w:val="24"/>
        </w:rPr>
        <w:t>If at fair value – rate on date of valuation</w:t>
      </w:r>
    </w:p>
    <w:p w:rsidR="00B55F79" w:rsidRPr="004A6B85" w:rsidRDefault="00B55F79" w:rsidP="00B55F79">
      <w:pPr>
        <w:pStyle w:val="NoSpacing"/>
        <w:jc w:val="both"/>
        <w:rPr>
          <w:rFonts w:ascii="Garamond" w:hAnsi="Garamond"/>
          <w:i/>
          <w:sz w:val="24"/>
        </w:rPr>
      </w:pPr>
      <w:r>
        <w:rPr>
          <w:rFonts w:ascii="Garamond" w:hAnsi="Garamond"/>
          <w:i/>
          <w:sz w:val="24"/>
        </w:rPr>
        <w:t xml:space="preserve">Inventory: – </w:t>
      </w:r>
    </w:p>
    <w:p w:rsidR="00B55F79" w:rsidRDefault="00B55F79" w:rsidP="00B55F79">
      <w:pPr>
        <w:pStyle w:val="NoSpacing"/>
        <w:numPr>
          <w:ilvl w:val="0"/>
          <w:numId w:val="9"/>
        </w:numPr>
        <w:jc w:val="both"/>
        <w:rPr>
          <w:rFonts w:ascii="Garamond" w:hAnsi="Garamond"/>
          <w:sz w:val="24"/>
        </w:rPr>
      </w:pPr>
      <w:r>
        <w:rPr>
          <w:rFonts w:ascii="Garamond" w:hAnsi="Garamond"/>
          <w:sz w:val="24"/>
        </w:rPr>
        <w:t>Cost: – rate when cost of inventory incurred</w:t>
      </w:r>
    </w:p>
    <w:p w:rsidR="00B55F79" w:rsidRDefault="00B55F79" w:rsidP="00B55F79">
      <w:pPr>
        <w:pStyle w:val="NoSpacing"/>
        <w:numPr>
          <w:ilvl w:val="0"/>
          <w:numId w:val="9"/>
        </w:numPr>
        <w:jc w:val="both"/>
        <w:rPr>
          <w:rFonts w:ascii="Garamond" w:hAnsi="Garamond"/>
          <w:sz w:val="24"/>
        </w:rPr>
      </w:pPr>
      <w:r>
        <w:rPr>
          <w:rFonts w:ascii="Garamond" w:hAnsi="Garamond"/>
          <w:sz w:val="24"/>
        </w:rPr>
        <w:t xml:space="preserve">Realisable value: – rate when realisable value determined; </w:t>
      </w:r>
      <w:r>
        <w:rPr>
          <w:rFonts w:ascii="Garamond" w:hAnsi="Garamond"/>
          <w:i/>
          <w:sz w:val="24"/>
        </w:rPr>
        <w:t>closing rate</w:t>
      </w:r>
    </w:p>
    <w:p w:rsidR="00B55F79" w:rsidRDefault="00B55F79" w:rsidP="00B55F79">
      <w:pPr>
        <w:pStyle w:val="NoSpacing"/>
        <w:jc w:val="both"/>
        <w:rPr>
          <w:rFonts w:ascii="Garamond" w:hAnsi="Garamond"/>
          <w:sz w:val="24"/>
        </w:rPr>
      </w:pPr>
      <w:r w:rsidRPr="00F8231A">
        <w:rPr>
          <w:rFonts w:ascii="Garamond" w:hAnsi="Garamond"/>
          <w:i/>
          <w:sz w:val="24"/>
        </w:rPr>
        <w:t>Exchange difference</w:t>
      </w:r>
      <w:r>
        <w:rPr>
          <w:rFonts w:ascii="Garamond" w:hAnsi="Garamond"/>
          <w:sz w:val="24"/>
        </w:rPr>
        <w:t>: – to P&amp;L A/c; it may have tax effect as per AS 22</w:t>
      </w:r>
    </w:p>
    <w:p w:rsidR="00B55F79" w:rsidRDefault="00B55F79" w:rsidP="00B55F79">
      <w:pPr>
        <w:pStyle w:val="NoSpacing"/>
        <w:jc w:val="both"/>
        <w:rPr>
          <w:rFonts w:ascii="Garamond" w:hAnsi="Garamond"/>
          <w:sz w:val="24"/>
        </w:rPr>
      </w:pPr>
      <w:r>
        <w:rPr>
          <w:rFonts w:ascii="Garamond" w:hAnsi="Garamond"/>
          <w:sz w:val="24"/>
        </w:rPr>
        <w:t>Branch can be integral foreign operation, or non integral foreign operation</w:t>
      </w:r>
    </w:p>
    <w:p w:rsidR="00B55F79" w:rsidRDefault="00B55F79" w:rsidP="00B55F79">
      <w:pPr>
        <w:pStyle w:val="NoSpacing"/>
        <w:jc w:val="both"/>
        <w:rPr>
          <w:rFonts w:ascii="Garamond" w:hAnsi="Garamond"/>
          <w:sz w:val="24"/>
        </w:rPr>
      </w:pPr>
    </w:p>
    <w:p w:rsidR="00B55F79" w:rsidRPr="00BB4CD9" w:rsidRDefault="00B55F79" w:rsidP="00B55F79">
      <w:pPr>
        <w:pStyle w:val="NoSpacing"/>
        <w:jc w:val="both"/>
        <w:rPr>
          <w:rFonts w:ascii="Garamond" w:hAnsi="Garamond"/>
          <w:sz w:val="24"/>
        </w:rPr>
      </w:pPr>
      <w:r>
        <w:rPr>
          <w:rFonts w:ascii="Garamond" w:hAnsi="Garamond"/>
          <w:i/>
          <w:sz w:val="24"/>
        </w:rPr>
        <w:t>Non integral foreign operation: –</w:t>
      </w:r>
      <w:r>
        <w:rPr>
          <w:rFonts w:ascii="Garamond" w:hAnsi="Garamond"/>
          <w:sz w:val="24"/>
        </w:rPr>
        <w:t xml:space="preserve"> independent transactions, but controlled by reporting enterprise</w:t>
      </w:r>
    </w:p>
    <w:p w:rsidR="00B55F79" w:rsidRDefault="00B55F79" w:rsidP="00B55F79">
      <w:pPr>
        <w:pStyle w:val="NoSpacing"/>
        <w:jc w:val="both"/>
        <w:rPr>
          <w:rFonts w:ascii="Garamond" w:hAnsi="Garamond"/>
          <w:sz w:val="24"/>
        </w:rPr>
      </w:pPr>
      <w:r>
        <w:rPr>
          <w:rFonts w:ascii="Garamond" w:hAnsi="Garamond"/>
          <w:sz w:val="24"/>
        </w:rPr>
        <w:t>E.g. Subsidiary, joint venture, associate</w:t>
      </w:r>
    </w:p>
    <w:p w:rsidR="00B55F79" w:rsidRDefault="00B55F79" w:rsidP="00B55F79">
      <w:pPr>
        <w:pStyle w:val="NoSpacing"/>
        <w:jc w:val="both"/>
        <w:rPr>
          <w:rFonts w:ascii="Garamond" w:hAnsi="Garamond"/>
          <w:sz w:val="24"/>
        </w:rPr>
      </w:pPr>
      <w:r>
        <w:rPr>
          <w:rFonts w:ascii="Garamond" w:hAnsi="Garamond"/>
          <w:i/>
          <w:sz w:val="24"/>
        </w:rPr>
        <w:t>Balance sheet items</w:t>
      </w:r>
      <w:r>
        <w:rPr>
          <w:rFonts w:ascii="Garamond" w:hAnsi="Garamond"/>
          <w:sz w:val="24"/>
        </w:rPr>
        <w:t>: – (assets &amp; liabilities – monetary &amp; non monetary) – closing rate</w:t>
      </w:r>
    </w:p>
    <w:p w:rsidR="00B55F79" w:rsidRDefault="00B55F79" w:rsidP="00B55F79">
      <w:pPr>
        <w:pStyle w:val="NoSpacing"/>
        <w:jc w:val="both"/>
        <w:rPr>
          <w:rFonts w:ascii="Garamond" w:hAnsi="Garamond"/>
          <w:sz w:val="24"/>
        </w:rPr>
      </w:pPr>
      <w:r>
        <w:rPr>
          <w:rFonts w:ascii="Garamond" w:hAnsi="Garamond"/>
          <w:i/>
          <w:sz w:val="24"/>
        </w:rPr>
        <w:t>Income &amp; expenses</w:t>
      </w:r>
      <w:r>
        <w:rPr>
          <w:rFonts w:ascii="Garamond" w:hAnsi="Garamond"/>
          <w:sz w:val="24"/>
        </w:rPr>
        <w:t xml:space="preserve"> – actual rate on date of transaction (average rate ok)</w:t>
      </w:r>
    </w:p>
    <w:p w:rsidR="00B55F79" w:rsidRPr="00C253C3" w:rsidRDefault="00B55F79" w:rsidP="00B55F79">
      <w:pPr>
        <w:pStyle w:val="NoSpacing"/>
        <w:jc w:val="both"/>
        <w:rPr>
          <w:rFonts w:ascii="Garamond" w:hAnsi="Garamond"/>
          <w:sz w:val="24"/>
        </w:rPr>
      </w:pPr>
      <w:r w:rsidRPr="00BE1D09">
        <w:rPr>
          <w:rFonts w:ascii="Garamond" w:hAnsi="Garamond"/>
          <w:i/>
          <w:sz w:val="24"/>
        </w:rPr>
        <w:t>Exchange difference</w:t>
      </w:r>
      <w:r>
        <w:rPr>
          <w:rFonts w:ascii="Garamond" w:hAnsi="Garamond"/>
          <w:sz w:val="24"/>
        </w:rPr>
        <w:t xml:space="preserve">: in </w:t>
      </w:r>
      <w:r w:rsidRPr="008E4E45">
        <w:rPr>
          <w:rFonts w:ascii="Garamond" w:hAnsi="Garamond"/>
          <w:b/>
          <w:i/>
          <w:sz w:val="24"/>
        </w:rPr>
        <w:t>foreign currency translation reserve</w:t>
      </w:r>
      <w:r>
        <w:rPr>
          <w:rFonts w:ascii="Garamond" w:hAnsi="Garamond"/>
          <w:sz w:val="24"/>
        </w:rPr>
        <w:t xml:space="preserve"> till disposal of net investment in non integral foreign operation</w:t>
      </w:r>
    </w:p>
    <w:p w:rsidR="00B55F79" w:rsidRDefault="00B55F79" w:rsidP="00B55F79">
      <w:pPr>
        <w:pStyle w:val="NoSpacing"/>
        <w:jc w:val="both"/>
        <w:rPr>
          <w:rFonts w:ascii="Garamond" w:hAnsi="Garamond"/>
          <w:sz w:val="24"/>
        </w:rPr>
      </w:pPr>
      <w:r w:rsidRPr="00BE1D09">
        <w:rPr>
          <w:rFonts w:ascii="Garamond" w:hAnsi="Garamond"/>
          <w:i/>
          <w:sz w:val="24"/>
        </w:rPr>
        <w:t>Net investment in non integral foreign operation</w:t>
      </w:r>
      <w:r>
        <w:rPr>
          <w:rFonts w:ascii="Garamond" w:hAnsi="Garamond"/>
          <w:sz w:val="24"/>
        </w:rPr>
        <w:t>: – an item for which settlement is neither planned nor likely to occur in foreseeable future. It is equal to all assets excluding trade receivables less outside liabilities excluding trade payables</w:t>
      </w:r>
    </w:p>
    <w:p w:rsidR="00B55F79" w:rsidRDefault="00B55F79" w:rsidP="00B55F79">
      <w:pPr>
        <w:pStyle w:val="NoSpacing"/>
        <w:jc w:val="both"/>
        <w:rPr>
          <w:rFonts w:ascii="Garamond" w:hAnsi="Garamond"/>
          <w:sz w:val="24"/>
        </w:rPr>
      </w:pPr>
      <w:r>
        <w:rPr>
          <w:rFonts w:ascii="Garamond" w:hAnsi="Garamond"/>
          <w:i/>
          <w:sz w:val="24"/>
        </w:rPr>
        <w:t>Contingent liability</w:t>
      </w:r>
      <w:r>
        <w:rPr>
          <w:rFonts w:ascii="Garamond" w:hAnsi="Garamond"/>
          <w:sz w:val="24"/>
        </w:rPr>
        <w:t xml:space="preserve"> – closing rate</w:t>
      </w:r>
    </w:p>
    <w:p w:rsidR="00B55F79" w:rsidRPr="009D5DC8" w:rsidRDefault="00B55F79" w:rsidP="00B55F79">
      <w:pPr>
        <w:pStyle w:val="NoSpacing"/>
        <w:jc w:val="both"/>
        <w:rPr>
          <w:rFonts w:ascii="Garamond" w:hAnsi="Garamond"/>
          <w:sz w:val="24"/>
        </w:rPr>
      </w:pPr>
      <w:r>
        <w:rPr>
          <w:rFonts w:ascii="Garamond" w:hAnsi="Garamond"/>
          <w:i/>
          <w:sz w:val="24"/>
        </w:rPr>
        <w:t>Tax effect</w:t>
      </w:r>
      <w:r>
        <w:rPr>
          <w:rFonts w:ascii="Garamond" w:hAnsi="Garamond"/>
          <w:sz w:val="24"/>
        </w:rPr>
        <w:t xml:space="preserve"> – as per AS22</w:t>
      </w:r>
    </w:p>
    <w:p w:rsidR="00B55F79" w:rsidRPr="009D5DC8" w:rsidRDefault="00B55F79" w:rsidP="00B55F79">
      <w:pPr>
        <w:pStyle w:val="NoSpacing"/>
        <w:jc w:val="both"/>
        <w:rPr>
          <w:rFonts w:ascii="Garamond" w:hAnsi="Garamond"/>
          <w:sz w:val="24"/>
        </w:rPr>
      </w:pPr>
      <w:r>
        <w:rPr>
          <w:rFonts w:ascii="Garamond" w:hAnsi="Garamond"/>
          <w:i/>
          <w:sz w:val="24"/>
        </w:rPr>
        <w:t>Consolidation of non integral joint venture/subsidiary: –</w:t>
      </w:r>
      <w:r>
        <w:rPr>
          <w:rFonts w:ascii="Garamond" w:hAnsi="Garamond"/>
          <w:sz w:val="24"/>
        </w:rPr>
        <w:t xml:space="preserve"> same normal procedure. Exchange difference arising on integral group monetary items can’t be set off against corresponding amount arising on other integral group balance. Such difference to be recognised as income/expense in consolidated FSs. But exchange difference on monetary non integral foreign operations in </w:t>
      </w:r>
      <w:r w:rsidRPr="009D5DC8">
        <w:rPr>
          <w:rFonts w:ascii="Garamond" w:hAnsi="Garamond"/>
          <w:i/>
          <w:sz w:val="24"/>
        </w:rPr>
        <w:t>foreign currency translation reserve</w:t>
      </w:r>
    </w:p>
    <w:p w:rsidR="00B55F79" w:rsidRDefault="00B55F79" w:rsidP="00B55F79">
      <w:pPr>
        <w:pStyle w:val="NoSpacing"/>
        <w:jc w:val="both"/>
        <w:rPr>
          <w:rFonts w:ascii="Garamond" w:hAnsi="Garamond"/>
          <w:sz w:val="24"/>
        </w:rPr>
      </w:pPr>
    </w:p>
    <w:p w:rsidR="00B55F79" w:rsidRPr="00731BF2" w:rsidRDefault="00B55F79" w:rsidP="00B55F79">
      <w:pPr>
        <w:pStyle w:val="NoSpacing"/>
        <w:jc w:val="both"/>
        <w:rPr>
          <w:rFonts w:ascii="Garamond" w:hAnsi="Garamond"/>
          <w:sz w:val="24"/>
        </w:rPr>
      </w:pPr>
      <w:r>
        <w:rPr>
          <w:rFonts w:ascii="Garamond" w:hAnsi="Garamond"/>
          <w:i/>
          <w:sz w:val="24"/>
        </w:rPr>
        <w:t>Disposal of non integral financial information</w:t>
      </w:r>
      <w:r>
        <w:rPr>
          <w:rFonts w:ascii="Garamond" w:hAnsi="Garamond"/>
          <w:sz w:val="24"/>
        </w:rPr>
        <w:t xml:space="preserve">: – sale, liquidation, repayment of share capital, abandonment, paying dividend (if treated as ROI). Disposal doesn’t include writing down of carrying amount. On disposal, transaction reserve is treated as: – </w:t>
      </w:r>
    </w:p>
    <w:p w:rsidR="00B55F79" w:rsidRDefault="00B55F79" w:rsidP="00B55F79">
      <w:pPr>
        <w:pStyle w:val="NoSpacing"/>
        <w:numPr>
          <w:ilvl w:val="0"/>
          <w:numId w:val="10"/>
        </w:numPr>
        <w:jc w:val="both"/>
        <w:rPr>
          <w:rFonts w:ascii="Garamond" w:hAnsi="Garamond"/>
          <w:sz w:val="24"/>
        </w:rPr>
      </w:pPr>
      <w:r>
        <w:rPr>
          <w:rFonts w:ascii="Garamond" w:hAnsi="Garamond"/>
          <w:sz w:val="24"/>
        </w:rPr>
        <w:t>Partial disposal – proportionate foreign currency translation reserve is recognise as income/expense</w:t>
      </w:r>
    </w:p>
    <w:p w:rsidR="00B55F79" w:rsidRDefault="00B55F79" w:rsidP="00B55F79">
      <w:pPr>
        <w:pStyle w:val="NoSpacing"/>
        <w:numPr>
          <w:ilvl w:val="0"/>
          <w:numId w:val="10"/>
        </w:numPr>
        <w:jc w:val="both"/>
        <w:rPr>
          <w:rFonts w:ascii="Garamond" w:hAnsi="Garamond"/>
          <w:sz w:val="24"/>
        </w:rPr>
      </w:pPr>
      <w:r>
        <w:rPr>
          <w:rFonts w:ascii="Garamond" w:hAnsi="Garamond"/>
          <w:sz w:val="24"/>
        </w:rPr>
        <w:t>On full disposal – whole foreign currency translation reserve is recognise as income/expense</w:t>
      </w:r>
    </w:p>
    <w:p w:rsidR="00B55F79" w:rsidRDefault="00B55F79" w:rsidP="00B55F79">
      <w:pPr>
        <w:pStyle w:val="NoSpacing"/>
        <w:jc w:val="both"/>
        <w:rPr>
          <w:rFonts w:ascii="Garamond" w:hAnsi="Garamond"/>
          <w:sz w:val="24"/>
        </w:rPr>
      </w:pPr>
      <w:r>
        <w:rPr>
          <w:rFonts w:ascii="Garamond" w:hAnsi="Garamond"/>
          <w:sz w:val="24"/>
        </w:rPr>
        <w:t>It is done in the period in which gain/loss on disposal recognised</w:t>
      </w:r>
    </w:p>
    <w:p w:rsidR="00B55F79" w:rsidRDefault="00B55F79" w:rsidP="00B55F79">
      <w:pPr>
        <w:pStyle w:val="NoSpacing"/>
        <w:jc w:val="both"/>
        <w:rPr>
          <w:rFonts w:ascii="Garamond" w:hAnsi="Garamond"/>
          <w:sz w:val="24"/>
        </w:rPr>
      </w:pPr>
    </w:p>
    <w:p w:rsidR="00B55F79" w:rsidRPr="00AE370E" w:rsidRDefault="00B55F79" w:rsidP="00B55F79">
      <w:pPr>
        <w:pStyle w:val="NoSpacing"/>
        <w:jc w:val="both"/>
        <w:rPr>
          <w:rFonts w:ascii="Garamond" w:hAnsi="Garamond"/>
          <w:b/>
          <w:sz w:val="24"/>
          <w:u w:val="single"/>
        </w:rPr>
      </w:pPr>
      <w:r>
        <w:rPr>
          <w:rFonts w:ascii="Garamond" w:hAnsi="Garamond"/>
          <w:b/>
          <w:sz w:val="24"/>
          <w:u w:val="single"/>
        </w:rPr>
        <w:t>Change in classification</w:t>
      </w:r>
    </w:p>
    <w:p w:rsidR="00B55F79" w:rsidRDefault="00B55F79" w:rsidP="00B55F79">
      <w:pPr>
        <w:pStyle w:val="NoSpacing"/>
        <w:numPr>
          <w:ilvl w:val="0"/>
          <w:numId w:val="11"/>
        </w:numPr>
        <w:jc w:val="both"/>
        <w:rPr>
          <w:rFonts w:ascii="Garamond" w:hAnsi="Garamond"/>
          <w:sz w:val="24"/>
        </w:rPr>
      </w:pPr>
      <w:r>
        <w:rPr>
          <w:rFonts w:ascii="Garamond" w:hAnsi="Garamond"/>
          <w:i/>
          <w:sz w:val="24"/>
        </w:rPr>
        <w:t>Integral to non integral</w:t>
      </w:r>
      <w:r>
        <w:rPr>
          <w:rFonts w:ascii="Garamond" w:hAnsi="Garamond"/>
          <w:sz w:val="24"/>
        </w:rPr>
        <w:t xml:space="preserve">: – </w:t>
      </w:r>
    </w:p>
    <w:p w:rsidR="00B55F79" w:rsidRDefault="00B55F79" w:rsidP="00B55F79">
      <w:pPr>
        <w:pStyle w:val="NoSpacing"/>
        <w:jc w:val="both"/>
        <w:rPr>
          <w:rFonts w:ascii="Garamond" w:hAnsi="Garamond"/>
          <w:sz w:val="24"/>
        </w:rPr>
      </w:pPr>
      <w:r>
        <w:rPr>
          <w:rFonts w:ascii="Garamond" w:hAnsi="Garamond"/>
          <w:sz w:val="24"/>
        </w:rPr>
        <w:t>Transaction procedures applicable to non integral shall be followed from date of change</w:t>
      </w:r>
    </w:p>
    <w:p w:rsidR="00B55F79" w:rsidRDefault="00B55F79" w:rsidP="00B55F79">
      <w:pPr>
        <w:pStyle w:val="NoSpacing"/>
        <w:jc w:val="both"/>
        <w:rPr>
          <w:rFonts w:ascii="Garamond" w:hAnsi="Garamond"/>
          <w:sz w:val="24"/>
        </w:rPr>
      </w:pPr>
      <w:r>
        <w:rPr>
          <w:rFonts w:ascii="Garamond" w:hAnsi="Garamond"/>
          <w:sz w:val="24"/>
        </w:rPr>
        <w:t>Exchange difference of non monetary item on reclassification date: – accumulate to foreign currency translation reserve</w:t>
      </w:r>
    </w:p>
    <w:p w:rsidR="00B55F79" w:rsidRDefault="00B55F79" w:rsidP="00B55F79">
      <w:pPr>
        <w:pStyle w:val="NoSpacing"/>
        <w:numPr>
          <w:ilvl w:val="0"/>
          <w:numId w:val="11"/>
        </w:numPr>
        <w:jc w:val="both"/>
        <w:rPr>
          <w:rFonts w:ascii="Garamond" w:hAnsi="Garamond"/>
          <w:sz w:val="24"/>
        </w:rPr>
      </w:pPr>
      <w:r>
        <w:rPr>
          <w:rFonts w:ascii="Garamond" w:hAnsi="Garamond"/>
          <w:i/>
          <w:sz w:val="24"/>
        </w:rPr>
        <w:t>Non integral to integral</w:t>
      </w:r>
      <w:r>
        <w:rPr>
          <w:rFonts w:ascii="Garamond" w:hAnsi="Garamond"/>
          <w:sz w:val="24"/>
        </w:rPr>
        <w:t>: –from date of change</w:t>
      </w:r>
    </w:p>
    <w:p w:rsidR="00B55F79" w:rsidRDefault="00B55F79" w:rsidP="00B55F79">
      <w:pPr>
        <w:pStyle w:val="NoSpacing"/>
        <w:jc w:val="both"/>
        <w:rPr>
          <w:rFonts w:ascii="Garamond" w:hAnsi="Garamond"/>
          <w:sz w:val="24"/>
        </w:rPr>
      </w:pPr>
      <w:r>
        <w:rPr>
          <w:rFonts w:ascii="Garamond" w:hAnsi="Garamond"/>
          <w:sz w:val="24"/>
        </w:rPr>
        <w:t>Translated amount of non monetary item at the date of change are treated as historical cost. Exchange difference in foreign currency translation reserve not be recognised as income/expense till disposal of operation even if foreign operation become integral</w:t>
      </w:r>
    </w:p>
    <w:p w:rsidR="00B55F79" w:rsidRPr="00206892" w:rsidRDefault="00B55F79" w:rsidP="00B55F79">
      <w:pPr>
        <w:pStyle w:val="NoSpacing"/>
        <w:jc w:val="both"/>
        <w:rPr>
          <w:rFonts w:ascii="Garamond" w:hAnsi="Garamond"/>
          <w:b/>
          <w:sz w:val="24"/>
          <w:u w:val="single"/>
        </w:rPr>
      </w:pPr>
      <w:r>
        <w:rPr>
          <w:rFonts w:ascii="Garamond" w:hAnsi="Garamond"/>
          <w:b/>
          <w:sz w:val="24"/>
          <w:u w:val="single"/>
        </w:rPr>
        <w:lastRenderedPageBreak/>
        <w:t>Category III: Forward exchange contracts</w:t>
      </w:r>
    </w:p>
    <w:p w:rsidR="00B55F79" w:rsidRPr="00E35F28" w:rsidRDefault="00B55F79" w:rsidP="00B55F79">
      <w:pPr>
        <w:pStyle w:val="NoSpacing"/>
        <w:jc w:val="both"/>
        <w:rPr>
          <w:rFonts w:ascii="Garamond" w:hAnsi="Garamond"/>
          <w:i/>
          <w:sz w:val="24"/>
        </w:rPr>
      </w:pPr>
      <w:r>
        <w:rPr>
          <w:rFonts w:ascii="Garamond" w:hAnsi="Garamond"/>
          <w:i/>
          <w:sz w:val="24"/>
        </w:rPr>
        <w:t>a) Entered to manage risk (hedging)</w:t>
      </w:r>
    </w:p>
    <w:p w:rsidR="00B55F79" w:rsidRDefault="00B55F79" w:rsidP="00B55F79">
      <w:pPr>
        <w:pStyle w:val="NoSpacing"/>
        <w:jc w:val="both"/>
        <w:rPr>
          <w:rFonts w:ascii="Garamond" w:hAnsi="Garamond"/>
          <w:sz w:val="24"/>
        </w:rPr>
      </w:pPr>
      <w:r>
        <w:rPr>
          <w:rFonts w:ascii="Garamond" w:hAnsi="Garamond"/>
          <w:sz w:val="24"/>
        </w:rPr>
        <w:t>Forward exchange premium/discount to be expensed over the tenor of contract. Exchange difference charged/credited to P&amp;L A/c</w:t>
      </w:r>
    </w:p>
    <w:p w:rsidR="00B55F79" w:rsidRDefault="00B55F79" w:rsidP="00B55F79">
      <w:pPr>
        <w:pStyle w:val="NoSpacing"/>
        <w:jc w:val="both"/>
        <w:rPr>
          <w:rFonts w:ascii="Garamond" w:hAnsi="Garamond"/>
          <w:sz w:val="24"/>
        </w:rPr>
      </w:pPr>
      <w:r>
        <w:rPr>
          <w:rFonts w:ascii="Garamond" w:hAnsi="Garamond"/>
          <w:sz w:val="24"/>
        </w:rPr>
        <w:t>If forward exchange contract cancelled, P&amp;L on cancellation to be recognised in P&amp;L A/c</w:t>
      </w:r>
    </w:p>
    <w:p w:rsidR="00B55F79" w:rsidRDefault="00B55F79" w:rsidP="00B55F79">
      <w:pPr>
        <w:pStyle w:val="NoSpacing"/>
        <w:jc w:val="both"/>
        <w:rPr>
          <w:rFonts w:ascii="Garamond" w:hAnsi="Garamond"/>
          <w:sz w:val="24"/>
        </w:rPr>
      </w:pPr>
    </w:p>
    <w:p w:rsidR="00B55F79" w:rsidRPr="003D67CD" w:rsidRDefault="00B55F79" w:rsidP="00B55F79">
      <w:pPr>
        <w:pStyle w:val="NoSpacing"/>
        <w:jc w:val="both"/>
        <w:rPr>
          <w:rFonts w:ascii="Garamond" w:hAnsi="Garamond"/>
          <w:sz w:val="24"/>
        </w:rPr>
      </w:pPr>
      <w:r>
        <w:rPr>
          <w:rFonts w:ascii="Garamond" w:hAnsi="Garamond"/>
          <w:i/>
          <w:sz w:val="24"/>
        </w:rPr>
        <w:t>b) For trading/speculation</w:t>
      </w:r>
      <w:r>
        <w:rPr>
          <w:rFonts w:ascii="Garamond" w:hAnsi="Garamond"/>
          <w:sz w:val="24"/>
        </w:rPr>
        <w:t>: – ignore premium/discount. Don’t recognise it</w:t>
      </w:r>
    </w:p>
    <w:p w:rsidR="00B55F79" w:rsidRDefault="00B55F79" w:rsidP="00B55F79">
      <w:pPr>
        <w:pStyle w:val="NoSpacing"/>
        <w:jc w:val="both"/>
        <w:rPr>
          <w:rFonts w:ascii="Garamond" w:hAnsi="Garamond"/>
          <w:sz w:val="24"/>
        </w:rPr>
      </w:pPr>
      <w:r>
        <w:rPr>
          <w:rFonts w:ascii="Garamond" w:hAnsi="Garamond"/>
          <w:sz w:val="24"/>
        </w:rPr>
        <w:t>At each BS date, value of contract is marked so its current market value gain/loss on contract is recognised</w:t>
      </w:r>
    </w:p>
    <w:p w:rsidR="00B55F79" w:rsidRPr="00F7502F" w:rsidRDefault="00B55F79" w:rsidP="00B55F79">
      <w:pPr>
        <w:pStyle w:val="NoSpacing"/>
        <w:jc w:val="both"/>
        <w:rPr>
          <w:rFonts w:ascii="Garamond" w:hAnsi="Garamond"/>
          <w:sz w:val="24"/>
        </w:rPr>
      </w:pPr>
      <w:r>
        <w:rPr>
          <w:rFonts w:ascii="Garamond" w:hAnsi="Garamond"/>
          <w:i/>
          <w:sz w:val="24"/>
        </w:rPr>
        <w:t xml:space="preserve">Disclosure: </w:t>
      </w:r>
      <w:r>
        <w:rPr>
          <w:rFonts w:ascii="Garamond" w:hAnsi="Garamond"/>
          <w:sz w:val="24"/>
        </w:rPr>
        <w:t>– amount of exchange difference included in net profit/loss, amount accumulated in translation reserve, reconciliation of opening &amp; closing balance in translation reserve, change in classification – nature, reason, effect, impact</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t>Adjustment of exchange difference in carrying amount of fixed assets to P&amp;L &amp; not capitalised. However by amending that provision, option has been allowed to capitalise assets linked exchange difference till AY ending on or before 31.3.2020</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t>AS11 cover forward contract/hedging</w:t>
      </w:r>
    </w:p>
    <w:p w:rsidR="00B55F79" w:rsidRDefault="00B55F79" w:rsidP="00B55F79">
      <w:pPr>
        <w:pStyle w:val="NoSpacing"/>
        <w:jc w:val="both"/>
        <w:rPr>
          <w:rFonts w:ascii="Garamond" w:hAnsi="Garamond"/>
          <w:sz w:val="24"/>
        </w:rPr>
      </w:pPr>
      <w:r>
        <w:rPr>
          <w:rFonts w:ascii="Garamond" w:hAnsi="Garamond"/>
          <w:sz w:val="24"/>
        </w:rPr>
        <w:t>IAS 21 doesn’t cover it. IAS 39 covers it</w:t>
      </w:r>
    </w:p>
    <w:p w:rsidR="00B55F79" w:rsidRDefault="00B55F79" w:rsidP="00B55F79">
      <w:pPr>
        <w:pStyle w:val="NoSpacing"/>
        <w:jc w:val="both"/>
        <w:rPr>
          <w:rFonts w:ascii="Garamond" w:hAnsi="Garamond"/>
          <w:sz w:val="24"/>
        </w:rPr>
      </w:pPr>
    </w:p>
    <w:p w:rsidR="00B55F79" w:rsidRPr="00176EBF" w:rsidRDefault="00B55F79" w:rsidP="00B55F79">
      <w:pPr>
        <w:pStyle w:val="NoSpacing"/>
        <w:jc w:val="center"/>
        <w:rPr>
          <w:rFonts w:ascii="Garamond" w:hAnsi="Garamond"/>
          <w:sz w:val="28"/>
        </w:rPr>
      </w:pPr>
      <w:r w:rsidRPr="00176EBF">
        <w:rPr>
          <w:rFonts w:ascii="Garamond" w:hAnsi="Garamond"/>
          <w:b/>
          <w:sz w:val="28"/>
          <w:u w:val="single"/>
        </w:rPr>
        <w:t>AS 12: Government Grants</w:t>
      </w:r>
      <w:r w:rsidRPr="00176EBF">
        <w:rPr>
          <w:rFonts w:ascii="Garamond" w:hAnsi="Garamond"/>
          <w:sz w:val="28"/>
        </w:rPr>
        <w:t xml:space="preserve"> </w:t>
      </w:r>
      <w:r w:rsidRPr="00176EBF">
        <w:rPr>
          <w:rFonts w:ascii="Garamond" w:hAnsi="Garamond"/>
          <w:i/>
          <w:sz w:val="28"/>
        </w:rPr>
        <w:t>[All]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Gov – govt, govt bodies, similar agencies – local/national/international </w:t>
      </w:r>
    </w:p>
    <w:p w:rsidR="00B55F79" w:rsidRDefault="00B55F79" w:rsidP="00B55F79">
      <w:pPr>
        <w:pStyle w:val="NoSpacing"/>
        <w:jc w:val="both"/>
        <w:rPr>
          <w:rFonts w:ascii="Garamond" w:hAnsi="Garamond"/>
          <w:sz w:val="24"/>
        </w:rPr>
      </w:pPr>
      <w:r>
        <w:rPr>
          <w:rFonts w:ascii="Garamond" w:hAnsi="Garamond"/>
          <w:sz w:val="24"/>
        </w:rPr>
        <w:t>Gov grants – subsidies, cash incentives, etc</w:t>
      </w:r>
    </w:p>
    <w:p w:rsidR="00B55F79" w:rsidRPr="00711E40"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Exclude: –</w:t>
      </w:r>
      <w:r>
        <w:rPr>
          <w:rFonts w:ascii="Garamond" w:hAnsi="Garamond"/>
          <w:sz w:val="24"/>
        </w:rPr>
        <w:t xml:space="preserve"> </w:t>
      </w:r>
    </w:p>
    <w:p w:rsidR="00B55F79" w:rsidRDefault="00B55F79" w:rsidP="00B55F79">
      <w:pPr>
        <w:pStyle w:val="NoSpacing"/>
        <w:numPr>
          <w:ilvl w:val="0"/>
          <w:numId w:val="12"/>
        </w:numPr>
        <w:jc w:val="both"/>
        <w:rPr>
          <w:rFonts w:ascii="Garamond" w:hAnsi="Garamond"/>
          <w:sz w:val="24"/>
        </w:rPr>
      </w:pPr>
      <w:r>
        <w:rPr>
          <w:rFonts w:ascii="Garamond" w:hAnsi="Garamond"/>
          <w:sz w:val="24"/>
        </w:rPr>
        <w:t>Gov assistance which cannot be valued reasonably</w:t>
      </w:r>
    </w:p>
    <w:p w:rsidR="00B55F79" w:rsidRDefault="00B55F79" w:rsidP="00B55F79">
      <w:pPr>
        <w:pStyle w:val="NoSpacing"/>
        <w:numPr>
          <w:ilvl w:val="0"/>
          <w:numId w:val="12"/>
        </w:numPr>
        <w:jc w:val="both"/>
        <w:rPr>
          <w:rFonts w:ascii="Garamond" w:hAnsi="Garamond"/>
          <w:sz w:val="24"/>
        </w:rPr>
      </w:pPr>
      <w:r>
        <w:rPr>
          <w:rFonts w:ascii="Garamond" w:hAnsi="Garamond"/>
          <w:sz w:val="24"/>
        </w:rPr>
        <w:t>Those transactions with the Gov that can’t be distinguished from the normal trading activities of the enterprise</w:t>
      </w:r>
    </w:p>
    <w:p w:rsidR="00B55F79" w:rsidRDefault="00B55F79" w:rsidP="00B55F79">
      <w:pPr>
        <w:pStyle w:val="NoSpacing"/>
        <w:numPr>
          <w:ilvl w:val="0"/>
          <w:numId w:val="12"/>
        </w:numPr>
        <w:jc w:val="both"/>
        <w:rPr>
          <w:rFonts w:ascii="Garamond" w:hAnsi="Garamond"/>
          <w:sz w:val="24"/>
        </w:rPr>
      </w:pPr>
      <w:r>
        <w:rPr>
          <w:rFonts w:ascii="Garamond" w:hAnsi="Garamond"/>
          <w:sz w:val="24"/>
        </w:rPr>
        <w:t>Gov assistance other than in the form of Gov grants – tax holidays/exemption in notified/backward area</w:t>
      </w:r>
    </w:p>
    <w:p w:rsidR="00B55F79" w:rsidRDefault="00B55F79" w:rsidP="00B55F79">
      <w:pPr>
        <w:pStyle w:val="NoSpacing"/>
        <w:numPr>
          <w:ilvl w:val="0"/>
          <w:numId w:val="12"/>
        </w:numPr>
        <w:jc w:val="both"/>
        <w:rPr>
          <w:rFonts w:ascii="Garamond" w:hAnsi="Garamond"/>
          <w:sz w:val="24"/>
        </w:rPr>
      </w:pPr>
      <w:r>
        <w:rPr>
          <w:rFonts w:ascii="Garamond" w:hAnsi="Garamond"/>
          <w:sz w:val="24"/>
        </w:rPr>
        <w:t>Gov participation in the ownership of the enterprise – investment in Gov as equity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Gov grants are recognised only when there is reasonable assurance that: </w:t>
      </w:r>
    </w:p>
    <w:p w:rsidR="00B55F79" w:rsidRDefault="00B55F79" w:rsidP="00B55F79">
      <w:pPr>
        <w:pStyle w:val="NoSpacing"/>
        <w:numPr>
          <w:ilvl w:val="0"/>
          <w:numId w:val="13"/>
        </w:numPr>
        <w:jc w:val="both"/>
        <w:rPr>
          <w:rFonts w:ascii="Garamond" w:hAnsi="Garamond"/>
          <w:sz w:val="24"/>
        </w:rPr>
      </w:pPr>
      <w:r>
        <w:rPr>
          <w:rFonts w:ascii="Garamond" w:hAnsi="Garamond"/>
          <w:sz w:val="24"/>
        </w:rPr>
        <w:t>Enterprise will comply with the conditions attached to them AND</w:t>
      </w:r>
    </w:p>
    <w:p w:rsidR="00B55F79" w:rsidRDefault="00B55F79" w:rsidP="00B55F79">
      <w:pPr>
        <w:pStyle w:val="NoSpacing"/>
        <w:numPr>
          <w:ilvl w:val="0"/>
          <w:numId w:val="13"/>
        </w:numPr>
        <w:jc w:val="both"/>
        <w:rPr>
          <w:rFonts w:ascii="Garamond" w:hAnsi="Garamond"/>
          <w:sz w:val="24"/>
        </w:rPr>
      </w:pPr>
      <w:r>
        <w:rPr>
          <w:rFonts w:ascii="Garamond" w:hAnsi="Garamond"/>
          <w:sz w:val="24"/>
        </w:rPr>
        <w:t>The grant will be received</w:t>
      </w:r>
    </w:p>
    <w:p w:rsidR="00B55F79" w:rsidRDefault="00B55F79" w:rsidP="00B55F79">
      <w:pPr>
        <w:pStyle w:val="NoSpacing"/>
        <w:jc w:val="both"/>
        <w:rPr>
          <w:rFonts w:ascii="Garamond" w:hAnsi="Garamond"/>
          <w:sz w:val="24"/>
        </w:rPr>
      </w:pPr>
    </w:p>
    <w:p w:rsidR="00B55F79" w:rsidRPr="008E20E4" w:rsidRDefault="00B55F79" w:rsidP="00B55F79">
      <w:pPr>
        <w:pStyle w:val="NoSpacing"/>
        <w:jc w:val="center"/>
        <w:rPr>
          <w:rFonts w:ascii="Garamond" w:hAnsi="Garamond"/>
          <w:b/>
          <w:sz w:val="24"/>
          <w:u w:val="single"/>
        </w:rPr>
      </w:pPr>
      <w:r>
        <w:rPr>
          <w:rFonts w:ascii="Garamond" w:hAnsi="Garamond"/>
          <w:sz w:val="24"/>
        </w:rPr>
        <w:sym w:font="Symbol" w:char="F0B7"/>
      </w:r>
      <w:r>
        <w:rPr>
          <w:rFonts w:ascii="Garamond" w:hAnsi="Garamond"/>
          <w:b/>
          <w:noProof/>
          <w:sz w:val="24"/>
          <w:u w:val="single"/>
        </w:rPr>
        <w:pict>
          <v:shape id="_x0000_s1038" type="#_x0000_t34" style="position:absolute;left:0;text-align:left;margin-left:23.25pt;margin-top:11.25pt;width:195pt;height:3.75pt;rotation:180;flip:y;z-index:251672576;mso-position-horizontal-relative:text;mso-position-vertical-relative:text" o:connectortype="elbow" adj=",3123360,-30157"/>
        </w:pict>
      </w:r>
      <w:r>
        <w:rPr>
          <w:rFonts w:ascii="Garamond" w:hAnsi="Garamond"/>
          <w:b/>
          <w:noProof/>
          <w:sz w:val="24"/>
          <w:u w:val="single"/>
        </w:rPr>
        <w:pict>
          <v:shape id="_x0000_s1037" type="#_x0000_t34" style="position:absolute;left:0;text-align:left;margin-left:270pt;margin-top:11.25pt;width:57pt;height:3.75pt;z-index:251671552;mso-position-horizontal-relative:text;mso-position-vertical-relative:text" o:connectortype="elbow" adj=",-3123360,-122779"/>
        </w:pict>
      </w:r>
      <w:r w:rsidRPr="008E20E4">
        <w:rPr>
          <w:rFonts w:ascii="Garamond" w:hAnsi="Garamond"/>
          <w:b/>
          <w:sz w:val="24"/>
          <w:u w:val="single"/>
        </w:rPr>
        <w:t>GRANTS</w:t>
      </w:r>
    </w:p>
    <w:p w:rsidR="00B55F79" w:rsidRDefault="00B55F79" w:rsidP="00B55F79">
      <w:pPr>
        <w:pStyle w:val="NoSpacing"/>
        <w:jc w:val="both"/>
        <w:rPr>
          <w:rFonts w:ascii="Garamond" w:hAnsi="Garamond"/>
          <w:sz w:val="24"/>
        </w:rPr>
      </w:pPr>
      <w:r>
        <w:rPr>
          <w:rFonts w:ascii="Garamond" w:hAnsi="Garamond"/>
          <w:noProof/>
          <w:sz w:val="24"/>
        </w:rPr>
        <w:pict>
          <v:shape id="_x0000_s1042" type="#_x0000_t34" style="position:absolute;left:0;text-align:left;margin-left:228.75pt;margin-top:11.25pt;width:84pt;height:2.25pt;rotation:180;flip:y;z-index:251676672" o:connectortype="elbow" adj=",5335200,-94307"/>
        </w:pict>
      </w:r>
      <w:r>
        <w:rPr>
          <w:rFonts w:ascii="Garamond" w:hAnsi="Garamond"/>
          <w:noProof/>
          <w:sz w:val="24"/>
        </w:rPr>
        <w:pict>
          <v:shape id="_x0000_s1041" type="#_x0000_t34" style="position:absolute;left:0;text-align:left;margin-left:357.75pt;margin-top:11.25pt;width:63pt;height:2.25pt;z-index:251675648" o:connectortype="elbow" adj=",-5335200,-141171"/>
        </w:pict>
      </w:r>
      <w:r>
        <w:rPr>
          <w:rFonts w:ascii="Garamond" w:hAnsi="Garamond"/>
          <w:noProof/>
          <w:sz w:val="24"/>
        </w:rPr>
        <w:pict>
          <v:shape id="_x0000_s1040" type="#_x0000_t32" style="position:absolute;left:0;text-align:left;margin-left:327pt;margin-top:1.5pt;width:0;height:4.5pt;z-index:251674624" o:connectortype="straight">
            <v:stroke endarrow="block"/>
          </v:shape>
        </w:pict>
      </w:r>
      <w:r>
        <w:rPr>
          <w:rFonts w:ascii="Garamond" w:hAnsi="Garamond"/>
          <w:noProof/>
          <w:sz w:val="24"/>
        </w:rPr>
        <w:pict>
          <v:shape id="_x0000_s1039" type="#_x0000_t32" style="position:absolute;left:0;text-align:left;margin-left:23.25pt;margin-top:1.5pt;width:0;height:4.5pt;z-index:251673600" o:connectortype="straight">
            <v:stroke endarrow="block"/>
          </v:shape>
        </w:pict>
      </w:r>
      <w:r>
        <w:rPr>
          <w:rFonts w:ascii="Garamond" w:hAnsi="Garamond"/>
          <w:sz w:val="24"/>
        </w:rPr>
        <w:t xml:space="preserve">Non monetary                                                                                 </w:t>
      </w:r>
      <w:r w:rsidRPr="00B22EF8">
        <w:rPr>
          <w:rFonts w:ascii="Garamond" w:hAnsi="Garamond"/>
          <w:sz w:val="24"/>
          <w:u w:val="single"/>
        </w:rPr>
        <w:t>monetary</w:t>
      </w:r>
    </w:p>
    <w:p w:rsidR="00B55F79" w:rsidRDefault="00B55F79" w:rsidP="00B55F79">
      <w:pPr>
        <w:pStyle w:val="NoSpacing"/>
        <w:jc w:val="both"/>
        <w:rPr>
          <w:rFonts w:ascii="Garamond" w:hAnsi="Garamond"/>
          <w:sz w:val="24"/>
        </w:rPr>
      </w:pPr>
      <w:r>
        <w:rPr>
          <w:rFonts w:ascii="Garamond" w:hAnsi="Garamond"/>
          <w:noProof/>
          <w:sz w:val="24"/>
        </w:rPr>
        <w:pict>
          <v:shape id="_x0000_s1044" type="#_x0000_t32" style="position:absolute;left:0;text-align:left;margin-left:420.75pt;margin-top:0;width:3.75pt;height:3.75pt;z-index:251678720" o:connectortype="straight">
            <v:stroke endarrow="block"/>
          </v:shape>
        </w:pict>
      </w:r>
      <w:r>
        <w:rPr>
          <w:rFonts w:ascii="Garamond" w:hAnsi="Garamond"/>
          <w:noProof/>
          <w:sz w:val="24"/>
        </w:rPr>
        <w:pict>
          <v:shape id="_x0000_s1043" type="#_x0000_t32" style="position:absolute;left:0;text-align:left;margin-left:228.75pt;margin-top:0;width:0;height:3.75pt;z-index:251677696" o:connectortype="straight">
            <v:stroke endarrow="block"/>
          </v:shape>
        </w:pict>
      </w:r>
      <w:r>
        <w:rPr>
          <w:rFonts w:ascii="Garamond" w:hAnsi="Garamond"/>
          <w:sz w:val="24"/>
        </w:rPr>
        <w:t xml:space="preserve">                                                         Depreciable fixed assets                         non depreciable fixed assets</w:t>
      </w:r>
    </w:p>
    <w:p w:rsidR="00B55F79" w:rsidRPr="00992119" w:rsidRDefault="00B55F79" w:rsidP="00B55F79">
      <w:pPr>
        <w:pStyle w:val="NoSpacing"/>
        <w:jc w:val="both"/>
        <w:rPr>
          <w:rFonts w:ascii="Garamond" w:hAnsi="Garamond"/>
          <w:sz w:val="24"/>
        </w:rPr>
      </w:pPr>
      <w:r>
        <w:rPr>
          <w:rFonts w:ascii="Garamond" w:hAnsi="Garamond"/>
          <w:i/>
          <w:sz w:val="24"/>
        </w:rPr>
        <w:t>Non monetary</w:t>
      </w:r>
      <w:r>
        <w:rPr>
          <w:rFonts w:ascii="Garamond" w:hAnsi="Garamond"/>
          <w:sz w:val="24"/>
        </w:rPr>
        <w:t xml:space="preserve">: – in the form of assets like land, plant, &amp; machinery, etc; given at </w:t>
      </w:r>
    </w:p>
    <w:p w:rsidR="00B55F79" w:rsidRDefault="00B55F79" w:rsidP="00B55F79">
      <w:pPr>
        <w:pStyle w:val="NoSpacing"/>
        <w:jc w:val="both"/>
        <w:rPr>
          <w:rFonts w:ascii="Garamond" w:hAnsi="Garamond"/>
          <w:sz w:val="24"/>
        </w:rPr>
      </w:pPr>
      <w:r>
        <w:rPr>
          <w:rFonts w:ascii="Garamond" w:hAnsi="Garamond"/>
          <w:sz w:val="24"/>
        </w:rPr>
        <w:t>a) Concessional rate: – assets are accounted at their acquisition cost.</w:t>
      </w:r>
    </w:p>
    <w:p w:rsidR="00B55F79" w:rsidRDefault="00B55F79" w:rsidP="00B55F79">
      <w:pPr>
        <w:pStyle w:val="NoSpacing"/>
        <w:jc w:val="both"/>
        <w:rPr>
          <w:rFonts w:ascii="Garamond" w:hAnsi="Garamond"/>
          <w:sz w:val="24"/>
        </w:rPr>
      </w:pPr>
      <w:r>
        <w:rPr>
          <w:rFonts w:ascii="Garamond" w:hAnsi="Garamond"/>
          <w:sz w:val="24"/>
        </w:rPr>
        <w:t>Fixed asset A/c   Dr</w:t>
      </w:r>
    </w:p>
    <w:p w:rsidR="00B55F79" w:rsidRDefault="00B55F79" w:rsidP="00B55F79">
      <w:pPr>
        <w:pStyle w:val="NoSpacing"/>
        <w:jc w:val="both"/>
        <w:rPr>
          <w:rFonts w:ascii="Garamond" w:hAnsi="Garamond"/>
          <w:sz w:val="24"/>
        </w:rPr>
      </w:pPr>
      <w:r>
        <w:rPr>
          <w:rFonts w:ascii="Garamond" w:hAnsi="Garamond"/>
          <w:sz w:val="24"/>
        </w:rPr>
        <w:t xml:space="preserve">   To Bank A/c</w:t>
      </w:r>
    </w:p>
    <w:p w:rsidR="00B55F79" w:rsidRDefault="00B55F79" w:rsidP="00B55F79">
      <w:pPr>
        <w:pStyle w:val="NoSpacing"/>
        <w:jc w:val="both"/>
        <w:rPr>
          <w:rFonts w:ascii="Garamond" w:hAnsi="Garamond"/>
          <w:sz w:val="24"/>
        </w:rPr>
      </w:pPr>
      <w:r>
        <w:rPr>
          <w:rFonts w:ascii="Garamond" w:hAnsi="Garamond"/>
          <w:sz w:val="24"/>
        </w:rPr>
        <w:t>(If depreciable fixed assets, depreciation on this value)</w:t>
      </w:r>
    </w:p>
    <w:p w:rsidR="00B55F79" w:rsidRDefault="00B55F79" w:rsidP="00B55F79">
      <w:pPr>
        <w:pStyle w:val="NoSpacing"/>
        <w:jc w:val="both"/>
        <w:rPr>
          <w:rFonts w:ascii="Garamond" w:hAnsi="Garamond"/>
          <w:sz w:val="24"/>
        </w:rPr>
      </w:pPr>
      <w:r>
        <w:rPr>
          <w:rFonts w:ascii="Garamond" w:hAnsi="Garamond"/>
          <w:sz w:val="24"/>
        </w:rPr>
        <w:t>b) Free of cost: – recorded at nominal value</w:t>
      </w:r>
    </w:p>
    <w:p w:rsidR="00B55F79" w:rsidRDefault="00B55F79" w:rsidP="00B55F79">
      <w:pPr>
        <w:pStyle w:val="NoSpacing"/>
        <w:jc w:val="both"/>
        <w:rPr>
          <w:rFonts w:ascii="Garamond" w:hAnsi="Garamond"/>
          <w:sz w:val="24"/>
        </w:rPr>
      </w:pPr>
      <w:r>
        <w:rPr>
          <w:rFonts w:ascii="Garamond" w:hAnsi="Garamond"/>
          <w:sz w:val="24"/>
        </w:rPr>
        <w:t>Fixed asset A/c   Dr</w:t>
      </w:r>
    </w:p>
    <w:p w:rsidR="00B55F79" w:rsidRDefault="00B55F79" w:rsidP="00B55F79">
      <w:pPr>
        <w:pStyle w:val="NoSpacing"/>
        <w:jc w:val="both"/>
        <w:rPr>
          <w:rFonts w:ascii="Garamond" w:hAnsi="Garamond"/>
          <w:sz w:val="24"/>
        </w:rPr>
      </w:pPr>
      <w:r>
        <w:rPr>
          <w:rFonts w:ascii="Garamond" w:hAnsi="Garamond"/>
          <w:sz w:val="24"/>
        </w:rPr>
        <w:t xml:space="preserve">   To P&amp;L A/c</w:t>
      </w:r>
    </w:p>
    <w:p w:rsidR="00B55F79" w:rsidRDefault="00B55F79" w:rsidP="00B55F79">
      <w:pPr>
        <w:pStyle w:val="NoSpacing"/>
        <w:jc w:val="both"/>
        <w:rPr>
          <w:rFonts w:ascii="Garamond" w:hAnsi="Garamond"/>
          <w:sz w:val="24"/>
        </w:rPr>
      </w:pPr>
      <w:r>
        <w:rPr>
          <w:rFonts w:ascii="Garamond" w:hAnsi="Garamond"/>
          <w:sz w:val="24"/>
        </w:rPr>
        <w:t>(When scrapped/disposed, w/off to P&amp;L)</w:t>
      </w:r>
    </w:p>
    <w:p w:rsidR="00B55F79" w:rsidRDefault="00B55F79" w:rsidP="00B55F79">
      <w:pPr>
        <w:pStyle w:val="NoSpacing"/>
        <w:jc w:val="both"/>
        <w:rPr>
          <w:rFonts w:ascii="Garamond" w:hAnsi="Garamond"/>
          <w:sz w:val="24"/>
        </w:rPr>
      </w:pPr>
    </w:p>
    <w:p w:rsidR="00B55F79" w:rsidRPr="003B32C9" w:rsidRDefault="00B55F79" w:rsidP="00B55F79">
      <w:pPr>
        <w:pStyle w:val="NoSpacing"/>
        <w:jc w:val="both"/>
        <w:rPr>
          <w:rFonts w:ascii="Garamond" w:hAnsi="Garamond"/>
          <w:sz w:val="24"/>
        </w:rPr>
      </w:pPr>
      <w:r>
        <w:rPr>
          <w:rFonts w:ascii="Garamond" w:hAnsi="Garamond"/>
          <w:i/>
          <w:sz w:val="24"/>
        </w:rPr>
        <w:t>Depreciable fixed assets: –</w:t>
      </w:r>
      <w:r>
        <w:rPr>
          <w:rFonts w:ascii="Garamond" w:hAnsi="Garamond"/>
          <w:sz w:val="24"/>
        </w:rPr>
        <w:t xml:space="preserve"> 2 ways</w:t>
      </w:r>
    </w:p>
    <w:p w:rsidR="00B55F79" w:rsidRDefault="00B55F79" w:rsidP="00B55F79">
      <w:pPr>
        <w:pStyle w:val="NoSpacing"/>
        <w:jc w:val="both"/>
        <w:rPr>
          <w:rFonts w:ascii="Garamond" w:hAnsi="Garamond"/>
          <w:sz w:val="24"/>
        </w:rPr>
      </w:pPr>
      <w:r>
        <w:rPr>
          <w:rFonts w:ascii="Garamond" w:hAnsi="Garamond"/>
          <w:sz w:val="24"/>
        </w:rPr>
        <w:t>a) (i) Gross value – grant = book value of asset</w:t>
      </w:r>
    </w:p>
    <w:p w:rsidR="00B55F79" w:rsidRDefault="00B55F79" w:rsidP="00B55F79">
      <w:pPr>
        <w:pStyle w:val="NoSpacing"/>
        <w:jc w:val="both"/>
        <w:rPr>
          <w:rFonts w:ascii="Garamond" w:hAnsi="Garamond"/>
          <w:sz w:val="24"/>
        </w:rPr>
      </w:pPr>
      <w:r>
        <w:rPr>
          <w:rFonts w:ascii="Garamond" w:hAnsi="Garamond"/>
          <w:sz w:val="24"/>
        </w:rPr>
        <w:t>Bank A/c    Dr</w:t>
      </w:r>
    </w:p>
    <w:p w:rsidR="00B55F79" w:rsidRDefault="00B55F79" w:rsidP="00B55F79">
      <w:pPr>
        <w:pStyle w:val="NoSpacing"/>
        <w:jc w:val="both"/>
        <w:rPr>
          <w:rFonts w:ascii="Garamond" w:hAnsi="Garamond"/>
          <w:sz w:val="24"/>
        </w:rPr>
      </w:pPr>
      <w:r>
        <w:rPr>
          <w:rFonts w:ascii="Garamond" w:hAnsi="Garamond"/>
          <w:sz w:val="24"/>
        </w:rPr>
        <w:t xml:space="preserve">   To Fixed assets (grant amount)</w:t>
      </w:r>
    </w:p>
    <w:p w:rsidR="00B55F79" w:rsidRDefault="00B55F79" w:rsidP="00B55F79">
      <w:pPr>
        <w:pStyle w:val="NoSpacing"/>
        <w:jc w:val="both"/>
        <w:rPr>
          <w:rFonts w:ascii="Garamond" w:hAnsi="Garamond"/>
          <w:sz w:val="24"/>
        </w:rPr>
      </w:pPr>
      <w:r>
        <w:rPr>
          <w:rFonts w:ascii="Garamond" w:hAnsi="Garamond"/>
          <w:sz w:val="24"/>
        </w:rPr>
        <w:lastRenderedPageBreak/>
        <w:t>(ii) When Gov grant = cost of asset; asset is shown in BS at nominal value</w:t>
      </w:r>
    </w:p>
    <w:p w:rsidR="00B55F79" w:rsidRPr="003B32C9" w:rsidRDefault="00B55F79" w:rsidP="00B55F79">
      <w:pPr>
        <w:pStyle w:val="NoSpacing"/>
        <w:jc w:val="both"/>
        <w:rPr>
          <w:rFonts w:ascii="Garamond" w:hAnsi="Garamond"/>
          <w:sz w:val="24"/>
        </w:rPr>
      </w:pPr>
      <w:r>
        <w:rPr>
          <w:rFonts w:ascii="Garamond" w:hAnsi="Garamond"/>
          <w:sz w:val="24"/>
        </w:rPr>
        <w:t xml:space="preserve">b) </w:t>
      </w:r>
      <w:r>
        <w:rPr>
          <w:rFonts w:ascii="Garamond" w:hAnsi="Garamond"/>
          <w:i/>
          <w:sz w:val="24"/>
        </w:rPr>
        <w:t>Treated as deferred income</w:t>
      </w:r>
    </w:p>
    <w:p w:rsidR="00B55F79" w:rsidRDefault="00B55F79" w:rsidP="00B55F79">
      <w:pPr>
        <w:pStyle w:val="NoSpacing"/>
        <w:jc w:val="both"/>
        <w:rPr>
          <w:rFonts w:ascii="Garamond" w:hAnsi="Garamond"/>
          <w:sz w:val="24"/>
        </w:rPr>
      </w:pPr>
      <w:r>
        <w:rPr>
          <w:rFonts w:ascii="Garamond" w:hAnsi="Garamond"/>
          <w:sz w:val="24"/>
        </w:rPr>
        <w:t>Deferred income is recognised in P&amp;L over the useful life of asset &amp; in proportion in which depreciation is charged.</w:t>
      </w:r>
    </w:p>
    <w:p w:rsidR="00B55F79" w:rsidRDefault="00B55F79" w:rsidP="00B55F79">
      <w:pPr>
        <w:pStyle w:val="NoSpacing"/>
        <w:jc w:val="both"/>
        <w:rPr>
          <w:rFonts w:ascii="Garamond" w:hAnsi="Garamond"/>
          <w:sz w:val="24"/>
        </w:rPr>
      </w:pPr>
      <w:r>
        <w:rPr>
          <w:rFonts w:ascii="Garamond" w:hAnsi="Garamond"/>
          <w:sz w:val="24"/>
        </w:rPr>
        <w:t>Bank A/c    Dr</w:t>
      </w:r>
    </w:p>
    <w:p w:rsidR="00B55F79" w:rsidRDefault="00B55F79" w:rsidP="00B55F79">
      <w:pPr>
        <w:pStyle w:val="NoSpacing"/>
        <w:jc w:val="both"/>
        <w:rPr>
          <w:rFonts w:ascii="Garamond" w:hAnsi="Garamond"/>
          <w:sz w:val="24"/>
        </w:rPr>
      </w:pPr>
      <w:r>
        <w:rPr>
          <w:rFonts w:ascii="Garamond" w:hAnsi="Garamond"/>
          <w:sz w:val="24"/>
        </w:rPr>
        <w:t xml:space="preserve">   To Deferred Gov grant (Gov grant amount)</w:t>
      </w:r>
    </w:p>
    <w:p w:rsidR="00B55F79" w:rsidRDefault="00B55F79" w:rsidP="00B55F79">
      <w:pPr>
        <w:pStyle w:val="NoSpacing"/>
        <w:jc w:val="both"/>
        <w:rPr>
          <w:rFonts w:ascii="Garamond" w:hAnsi="Garamond"/>
          <w:sz w:val="24"/>
        </w:rPr>
      </w:pPr>
      <w:r>
        <w:rPr>
          <w:rFonts w:ascii="Garamond" w:hAnsi="Garamond"/>
          <w:sz w:val="24"/>
        </w:rPr>
        <w:t>Deferred Gov grant A/c    Dr</w:t>
      </w:r>
    </w:p>
    <w:p w:rsidR="00B55F79" w:rsidRDefault="00B55F79" w:rsidP="00B55F79">
      <w:pPr>
        <w:pStyle w:val="NoSpacing"/>
        <w:jc w:val="both"/>
        <w:rPr>
          <w:rFonts w:ascii="Garamond" w:hAnsi="Garamond"/>
          <w:sz w:val="24"/>
        </w:rPr>
      </w:pPr>
      <w:r>
        <w:rPr>
          <w:rFonts w:ascii="Garamond" w:hAnsi="Garamond"/>
          <w:sz w:val="24"/>
        </w:rPr>
        <w:t xml:space="preserve">   To P/L (proportion charged)</w:t>
      </w:r>
    </w:p>
    <w:p w:rsidR="00B55F79" w:rsidRDefault="00B55F79" w:rsidP="00B55F79">
      <w:pPr>
        <w:pStyle w:val="NoSpacing"/>
        <w:jc w:val="both"/>
        <w:rPr>
          <w:rFonts w:ascii="Garamond" w:hAnsi="Garamond"/>
          <w:sz w:val="24"/>
        </w:rPr>
      </w:pPr>
    </w:p>
    <w:p w:rsidR="00B55F79" w:rsidRPr="00A0595E" w:rsidRDefault="00B55F79" w:rsidP="00B55F79">
      <w:pPr>
        <w:pStyle w:val="NoSpacing"/>
        <w:jc w:val="both"/>
        <w:rPr>
          <w:rFonts w:ascii="Garamond" w:hAnsi="Garamond"/>
          <w:i/>
          <w:sz w:val="24"/>
        </w:rPr>
      </w:pPr>
      <w:r>
        <w:rPr>
          <w:rFonts w:ascii="Garamond" w:hAnsi="Garamond"/>
          <w:i/>
          <w:sz w:val="24"/>
        </w:rPr>
        <w:t>Non depreciable fixed assets</w:t>
      </w:r>
    </w:p>
    <w:p w:rsidR="00B55F79" w:rsidRDefault="00B55F79" w:rsidP="00B55F79">
      <w:pPr>
        <w:pStyle w:val="NoSpacing"/>
        <w:jc w:val="both"/>
        <w:rPr>
          <w:rFonts w:ascii="Garamond" w:hAnsi="Garamond"/>
          <w:sz w:val="24"/>
        </w:rPr>
      </w:pPr>
      <w:r>
        <w:rPr>
          <w:rFonts w:ascii="Garamond" w:hAnsi="Garamond"/>
          <w:sz w:val="24"/>
        </w:rPr>
        <w:t>a) (i) Gross value – Gov grant = book value</w:t>
      </w:r>
    </w:p>
    <w:p w:rsidR="00B55F79" w:rsidRDefault="00B55F79" w:rsidP="00B55F79">
      <w:pPr>
        <w:pStyle w:val="NoSpacing"/>
        <w:jc w:val="both"/>
        <w:rPr>
          <w:rFonts w:ascii="Garamond" w:hAnsi="Garamond"/>
          <w:sz w:val="24"/>
        </w:rPr>
      </w:pPr>
      <w:r>
        <w:rPr>
          <w:rFonts w:ascii="Garamond" w:hAnsi="Garamond"/>
          <w:sz w:val="24"/>
        </w:rPr>
        <w:t>(ii) Gov grant = cost; shown at nominal value in BS</w:t>
      </w:r>
    </w:p>
    <w:p w:rsidR="00B55F79" w:rsidRDefault="00B55F79" w:rsidP="00B55F79">
      <w:pPr>
        <w:pStyle w:val="NoSpacing"/>
        <w:jc w:val="both"/>
        <w:rPr>
          <w:rFonts w:ascii="Garamond" w:hAnsi="Garamond"/>
          <w:sz w:val="24"/>
        </w:rPr>
      </w:pPr>
      <w:r>
        <w:rPr>
          <w:rFonts w:ascii="Garamond" w:hAnsi="Garamond"/>
          <w:sz w:val="24"/>
        </w:rPr>
        <w:t>b) (i) Conditions fulfilled &amp; then grant received: – credit GG to capital reserve A/c</w:t>
      </w:r>
    </w:p>
    <w:p w:rsidR="00B55F79" w:rsidRDefault="00B55F79" w:rsidP="00B55F79">
      <w:pPr>
        <w:pStyle w:val="NoSpacing"/>
        <w:jc w:val="both"/>
        <w:rPr>
          <w:rFonts w:ascii="Garamond" w:hAnsi="Garamond"/>
          <w:sz w:val="24"/>
        </w:rPr>
      </w:pPr>
      <w:r>
        <w:rPr>
          <w:rFonts w:ascii="Garamond" w:hAnsi="Garamond"/>
          <w:sz w:val="24"/>
        </w:rPr>
        <w:t>Bank A/c    Dr</w:t>
      </w:r>
    </w:p>
    <w:p w:rsidR="00B55F79" w:rsidRDefault="00B55F79" w:rsidP="00B55F79">
      <w:pPr>
        <w:pStyle w:val="NoSpacing"/>
        <w:jc w:val="both"/>
        <w:rPr>
          <w:rFonts w:ascii="Garamond" w:hAnsi="Garamond"/>
          <w:sz w:val="24"/>
        </w:rPr>
      </w:pPr>
      <w:r>
        <w:rPr>
          <w:rFonts w:ascii="Garamond" w:hAnsi="Garamond"/>
          <w:sz w:val="24"/>
        </w:rPr>
        <w:t xml:space="preserve">   To Capital reserve</w:t>
      </w:r>
    </w:p>
    <w:p w:rsidR="00B55F79" w:rsidRDefault="00B55F79" w:rsidP="00B55F79">
      <w:pPr>
        <w:pStyle w:val="NoSpacing"/>
        <w:jc w:val="both"/>
        <w:rPr>
          <w:rFonts w:ascii="Garamond" w:hAnsi="Garamond"/>
          <w:sz w:val="24"/>
        </w:rPr>
      </w:pPr>
      <w:r>
        <w:rPr>
          <w:rFonts w:ascii="Garamond" w:hAnsi="Garamond"/>
          <w:sz w:val="24"/>
        </w:rPr>
        <w:t>(ii) Conditions yet to be fulfilled: –</w:t>
      </w:r>
    </w:p>
    <w:p w:rsidR="00B55F79" w:rsidRDefault="00B55F79" w:rsidP="00B55F79">
      <w:pPr>
        <w:pStyle w:val="NoSpacing"/>
        <w:numPr>
          <w:ilvl w:val="0"/>
          <w:numId w:val="11"/>
        </w:numPr>
        <w:jc w:val="both"/>
        <w:rPr>
          <w:rFonts w:ascii="Garamond" w:hAnsi="Garamond"/>
          <w:sz w:val="24"/>
        </w:rPr>
      </w:pPr>
      <w:r>
        <w:rPr>
          <w:rFonts w:ascii="Garamond" w:hAnsi="Garamond"/>
          <w:sz w:val="24"/>
        </w:rPr>
        <w:t>Grant credited to income over the same period over which cost of meeting such conditions is charged to income</w:t>
      </w:r>
    </w:p>
    <w:p w:rsidR="00B55F79" w:rsidRDefault="00B55F79" w:rsidP="00B55F79">
      <w:pPr>
        <w:pStyle w:val="NoSpacing"/>
        <w:numPr>
          <w:ilvl w:val="0"/>
          <w:numId w:val="11"/>
        </w:numPr>
        <w:jc w:val="both"/>
        <w:rPr>
          <w:rFonts w:ascii="Garamond" w:hAnsi="Garamond"/>
          <w:sz w:val="24"/>
        </w:rPr>
      </w:pPr>
      <w:r>
        <w:rPr>
          <w:rFonts w:ascii="Garamond" w:hAnsi="Garamond"/>
          <w:sz w:val="24"/>
        </w:rPr>
        <w:t>Un apportioned deferred income in BS as deferred GG</w:t>
      </w:r>
    </w:p>
    <w:p w:rsidR="00B55F79" w:rsidRDefault="00B55F79" w:rsidP="00B55F79">
      <w:pPr>
        <w:pStyle w:val="NoSpacing"/>
        <w:ind w:left="360"/>
        <w:jc w:val="both"/>
        <w:rPr>
          <w:rFonts w:ascii="Garamond" w:hAnsi="Garamond"/>
          <w:sz w:val="24"/>
        </w:rPr>
      </w:pPr>
      <w:r>
        <w:rPr>
          <w:rFonts w:ascii="Garamond" w:hAnsi="Garamond"/>
          <w:sz w:val="24"/>
        </w:rPr>
        <w:t>Bank A/c    Dr</w:t>
      </w:r>
    </w:p>
    <w:p w:rsidR="00B55F79" w:rsidRDefault="00B55F79" w:rsidP="00B55F79">
      <w:pPr>
        <w:pStyle w:val="NoSpacing"/>
        <w:ind w:left="360"/>
        <w:jc w:val="both"/>
        <w:rPr>
          <w:rFonts w:ascii="Garamond" w:hAnsi="Garamond"/>
          <w:sz w:val="24"/>
        </w:rPr>
      </w:pPr>
      <w:r>
        <w:rPr>
          <w:rFonts w:ascii="Garamond" w:hAnsi="Garamond"/>
          <w:sz w:val="24"/>
        </w:rPr>
        <w:t xml:space="preserve">   To Deferred Gov grant (grant amount)</w:t>
      </w:r>
    </w:p>
    <w:p w:rsidR="00B55F79" w:rsidRDefault="00B55F79" w:rsidP="00B55F79">
      <w:pPr>
        <w:pStyle w:val="NoSpacing"/>
        <w:ind w:left="360"/>
        <w:jc w:val="both"/>
        <w:rPr>
          <w:rFonts w:ascii="Garamond" w:hAnsi="Garamond"/>
          <w:sz w:val="24"/>
        </w:rPr>
      </w:pPr>
      <w:r>
        <w:rPr>
          <w:rFonts w:ascii="Garamond" w:hAnsi="Garamond"/>
          <w:sz w:val="24"/>
        </w:rPr>
        <w:t>(It will be written off to P/L)</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sidRPr="00761513">
        <w:rPr>
          <w:rFonts w:ascii="Garamond" w:hAnsi="Garamond"/>
          <w:sz w:val="20"/>
        </w:rPr>
        <w:sym w:font="Symbol" w:char="F0B7"/>
      </w:r>
      <w:r>
        <w:rPr>
          <w:rFonts w:ascii="Garamond" w:hAnsi="Garamond"/>
          <w:sz w:val="24"/>
        </w:rPr>
        <w:t>Regardless of treatment of grant, it is disclosed as a separate item in cash flow</w:t>
      </w:r>
    </w:p>
    <w:p w:rsidR="00B55F79" w:rsidRPr="00DF1D5A" w:rsidRDefault="00B55F79" w:rsidP="00B55F79">
      <w:pPr>
        <w:pStyle w:val="NoSpacing"/>
        <w:jc w:val="both"/>
        <w:rPr>
          <w:rFonts w:ascii="Garamond" w:hAnsi="Garamond"/>
          <w:sz w:val="32"/>
        </w:rPr>
      </w:pPr>
      <w:r w:rsidRPr="00761513">
        <w:rPr>
          <w:rFonts w:ascii="Garamond" w:hAnsi="Garamond"/>
          <w:sz w:val="20"/>
        </w:rPr>
        <w:sym w:font="Symbol" w:char="F0B7"/>
      </w:r>
      <w:r w:rsidRPr="00DF1D5A">
        <w:rPr>
          <w:rFonts w:ascii="Garamond" w:hAnsi="Garamond"/>
          <w:sz w:val="24"/>
        </w:rPr>
        <w:t>While recognising the grant in P&amp;L A/c, proportionately to match with the related costs, it is either shown as other income or deducted from the related expense</w:t>
      </w:r>
    </w:p>
    <w:p w:rsidR="00B55F79" w:rsidRDefault="00B55F79" w:rsidP="00B55F79">
      <w:pPr>
        <w:pStyle w:val="NoSpacing"/>
        <w:jc w:val="both"/>
        <w:rPr>
          <w:rFonts w:ascii="Garamond" w:hAnsi="Garamond"/>
          <w:sz w:val="24"/>
        </w:rPr>
      </w:pPr>
      <w:r w:rsidRPr="00761513">
        <w:rPr>
          <w:rFonts w:ascii="Garamond" w:hAnsi="Garamond"/>
          <w:sz w:val="20"/>
        </w:rPr>
        <w:sym w:font="Symbol" w:char="F0B7"/>
      </w:r>
      <w:r>
        <w:rPr>
          <w:rFonts w:ascii="Garamond" w:hAnsi="Garamond"/>
          <w:sz w:val="24"/>
        </w:rPr>
        <w:t>When a grant is received as compensation for expense/losses already incurred/for giving immediate financial support, it should be recognised in the P&amp;L A/c in the period in which it becomes receivable as extraordinary item (AS)</w:t>
      </w:r>
    </w:p>
    <w:p w:rsidR="00B55F79" w:rsidRDefault="00B55F79" w:rsidP="00B55F79">
      <w:pPr>
        <w:pStyle w:val="NoSpacing"/>
        <w:jc w:val="both"/>
        <w:rPr>
          <w:rFonts w:ascii="Garamond" w:hAnsi="Garamond"/>
          <w:sz w:val="24"/>
        </w:rPr>
      </w:pPr>
      <w:r w:rsidRPr="00761513">
        <w:rPr>
          <w:rFonts w:ascii="Garamond" w:hAnsi="Garamond"/>
          <w:sz w:val="20"/>
        </w:rPr>
        <w:sym w:font="Symbol" w:char="F0B7"/>
      </w:r>
      <w:r>
        <w:rPr>
          <w:rFonts w:ascii="Garamond" w:hAnsi="Garamond"/>
          <w:sz w:val="24"/>
        </w:rPr>
        <w:t>Grants in the nature of promoters contribution should be credited to capital reserve &amp; should form part of shareholders fund</w:t>
      </w:r>
    </w:p>
    <w:p w:rsidR="00B55F79" w:rsidRDefault="00B55F79" w:rsidP="00B55F79">
      <w:pPr>
        <w:pStyle w:val="NoSpacing"/>
        <w:jc w:val="both"/>
        <w:rPr>
          <w:rFonts w:ascii="Garamond" w:hAnsi="Garamond"/>
          <w:sz w:val="24"/>
        </w:rPr>
      </w:pPr>
    </w:p>
    <w:p w:rsidR="00B55F79" w:rsidRPr="00F91A0F" w:rsidRDefault="00B55F79" w:rsidP="00B55F79">
      <w:pPr>
        <w:pStyle w:val="NoSpacing"/>
        <w:jc w:val="center"/>
        <w:rPr>
          <w:rFonts w:ascii="Garamond" w:hAnsi="Garamond"/>
          <w:sz w:val="24"/>
          <w:u w:val="single"/>
        </w:rPr>
      </w:pPr>
      <w:r>
        <w:rPr>
          <w:rFonts w:ascii="Garamond" w:hAnsi="Garamond"/>
          <w:noProof/>
          <w:sz w:val="24"/>
          <w:u w:val="single"/>
        </w:rPr>
        <w:pict>
          <v:shape id="_x0000_s1046" type="#_x0000_t34" style="position:absolute;left:0;text-align:left;margin-left:32.25pt;margin-top:12pt;width:149.25pt;height:4.5pt;rotation:180;flip:y;z-index:251680768" o:connectortype="elbow" adj="10796,2541600,-34082"/>
        </w:pict>
      </w:r>
      <w:r>
        <w:rPr>
          <w:rFonts w:ascii="Garamond" w:hAnsi="Garamond"/>
          <w:noProof/>
          <w:sz w:val="24"/>
          <w:u w:val="single"/>
        </w:rPr>
        <w:pict>
          <v:shape id="_x0000_s1045" type="#_x0000_t34" style="position:absolute;left:0;text-align:left;margin-left:305.25pt;margin-top:12pt;width:113.25pt;height:4.5pt;z-index:251679744" o:connectortype="elbow" adj="10795,-2541600,-68519"/>
        </w:pict>
      </w:r>
      <w:r w:rsidRPr="00F91A0F">
        <w:rPr>
          <w:rFonts w:ascii="Garamond" w:hAnsi="Garamond"/>
          <w:sz w:val="24"/>
          <w:u w:val="single"/>
        </w:rPr>
        <w:t>Refund of grant relating to</w:t>
      </w:r>
    </w:p>
    <w:p w:rsidR="00B55F79" w:rsidRDefault="00B55F79" w:rsidP="00B55F79">
      <w:pPr>
        <w:pStyle w:val="NoSpacing"/>
        <w:jc w:val="both"/>
        <w:rPr>
          <w:rFonts w:ascii="Garamond" w:hAnsi="Garamond"/>
          <w:sz w:val="24"/>
        </w:rPr>
      </w:pPr>
      <w:r w:rsidRPr="004F0097">
        <w:rPr>
          <w:rFonts w:ascii="Garamond" w:hAnsi="Garamond"/>
          <w:b/>
          <w:i/>
          <w:noProof/>
          <w:sz w:val="24"/>
        </w:rPr>
        <w:pict>
          <v:shape id="_x0000_s1048" type="#_x0000_t32" style="position:absolute;left:0;text-align:left;margin-left:425.25pt;margin-top:10.5pt;width:.75pt;height:6pt;z-index:251682816" o:connectortype="straight">
            <v:stroke endarrow="block"/>
          </v:shape>
        </w:pict>
      </w:r>
      <w:r w:rsidRPr="004F0097">
        <w:rPr>
          <w:rFonts w:ascii="Garamond" w:hAnsi="Garamond"/>
          <w:b/>
          <w:i/>
          <w:noProof/>
          <w:sz w:val="24"/>
        </w:rPr>
        <w:pict>
          <v:shape id="_x0000_s1047" type="#_x0000_t32" style="position:absolute;left:0;text-align:left;margin-left:23.25pt;margin-top:10.5pt;width:0;height:6pt;z-index:251681792" o:connectortype="straight">
            <v:stroke endarrow="block"/>
          </v:shape>
        </w:pict>
      </w:r>
      <w:r w:rsidRPr="000C2901">
        <w:rPr>
          <w:rFonts w:ascii="Garamond" w:hAnsi="Garamond"/>
          <w:b/>
          <w:i/>
          <w:sz w:val="24"/>
        </w:rPr>
        <w:t xml:space="preserve">Revenue    </w:t>
      </w:r>
      <w:r>
        <w:rPr>
          <w:rFonts w:ascii="Garamond" w:hAnsi="Garamond"/>
          <w:sz w:val="24"/>
        </w:rPr>
        <w:t xml:space="preserve">                                                                                                            </w:t>
      </w:r>
      <w:r w:rsidRPr="000C2901">
        <w:rPr>
          <w:rFonts w:ascii="Garamond" w:hAnsi="Garamond"/>
          <w:b/>
          <w:i/>
          <w:sz w:val="24"/>
        </w:rPr>
        <w:t>Specific Fixed assets</w:t>
      </w:r>
    </w:p>
    <w:p w:rsidR="00B55F79" w:rsidRDefault="00B55F79" w:rsidP="00B55F79">
      <w:pPr>
        <w:pStyle w:val="NoSpacing"/>
        <w:jc w:val="both"/>
        <w:rPr>
          <w:rFonts w:ascii="Garamond" w:hAnsi="Garamond"/>
          <w:sz w:val="24"/>
        </w:rPr>
      </w:pPr>
      <w:r>
        <w:rPr>
          <w:rFonts w:ascii="Garamond" w:hAnsi="Garamond"/>
          <w:noProof/>
          <w:sz w:val="24"/>
        </w:rPr>
        <w:pict>
          <v:shape id="_x0000_s1051" type="#_x0000_t34" style="position:absolute;left:0;text-align:left;margin-left:277.5pt;margin-top:6.75pt;width:82.5pt;height:5.25pt;rotation:180;flip:y;z-index:251685888" o:connectortype="elbow" adj=",2289600,-108393">
            <v:stroke endarrow="block"/>
          </v:shape>
        </w:pict>
      </w:r>
      <w:r>
        <w:rPr>
          <w:rFonts w:ascii="Garamond" w:hAnsi="Garamond"/>
          <w:noProof/>
          <w:sz w:val="24"/>
        </w:rPr>
        <w:pict>
          <v:shape id="_x0000_s1050" type="#_x0000_t32" style="position:absolute;left:0;text-align:left;margin-left:369.75pt;margin-top:12pt;width:0;height:5.25pt;z-index:251684864" o:connectortype="straight">
            <v:stroke endarrow="block"/>
          </v:shape>
        </w:pict>
      </w:r>
      <w:r>
        <w:rPr>
          <w:rFonts w:ascii="Garamond" w:hAnsi="Garamond"/>
          <w:noProof/>
          <w:sz w:val="24"/>
        </w:rPr>
        <w:pict>
          <v:shape id="_x0000_s1049" type="#_x0000_t32" style="position:absolute;left:0;text-align:left;margin-left:475.5pt;margin-top:12pt;width:0;height:5.25pt;z-index:251683840" o:connectortype="straight">
            <v:stroke endarrow="block"/>
          </v:shape>
        </w:pict>
      </w:r>
      <w:r>
        <w:rPr>
          <w:rFonts w:ascii="Garamond" w:hAnsi="Garamond"/>
          <w:sz w:val="24"/>
        </w:rPr>
        <w:t xml:space="preserve">Refund amount should be adjusted against any                                                </w:t>
      </w:r>
      <w:r w:rsidRPr="000C2901">
        <w:rPr>
          <w:rFonts w:ascii="Garamond" w:hAnsi="Garamond"/>
          <w:sz w:val="24"/>
          <w:u w:val="single"/>
        </w:rPr>
        <w:t>at the time of receipt it was</w:t>
      </w:r>
    </w:p>
    <w:p w:rsidR="00B55F79" w:rsidRPr="002926A3" w:rsidRDefault="00B55F79" w:rsidP="00B55F79">
      <w:pPr>
        <w:pStyle w:val="NoSpacing"/>
        <w:jc w:val="both"/>
        <w:rPr>
          <w:rFonts w:ascii="Garamond" w:hAnsi="Garamond"/>
          <w:sz w:val="24"/>
        </w:rPr>
      </w:pPr>
      <w:r>
        <w:rPr>
          <w:rFonts w:ascii="Garamond" w:hAnsi="Garamond"/>
          <w:sz w:val="24"/>
        </w:rPr>
        <w:t>un-amortised ‘</w:t>
      </w:r>
      <w:r>
        <w:rPr>
          <w:rFonts w:ascii="Garamond" w:hAnsi="Garamond"/>
          <w:i/>
          <w:sz w:val="24"/>
        </w:rPr>
        <w:t>deferred GG’</w:t>
      </w:r>
      <w:r>
        <w:rPr>
          <w:rFonts w:ascii="Garamond" w:hAnsi="Garamond"/>
          <w:sz w:val="24"/>
        </w:rPr>
        <w:t xml:space="preserve"> if any. Remaining            </w:t>
      </w:r>
      <w:r w:rsidRPr="003E42A2">
        <w:rPr>
          <w:rFonts w:ascii="Garamond" w:hAnsi="Garamond"/>
          <w:i/>
          <w:sz w:val="24"/>
        </w:rPr>
        <w:t xml:space="preserve">deducted from GV       </w:t>
      </w:r>
      <w:r>
        <w:rPr>
          <w:rFonts w:ascii="Garamond" w:hAnsi="Garamond"/>
          <w:i/>
          <w:sz w:val="24"/>
        </w:rPr>
        <w:t xml:space="preserve">     </w:t>
      </w:r>
      <w:r w:rsidRPr="003E42A2">
        <w:rPr>
          <w:rFonts w:ascii="Garamond" w:hAnsi="Garamond"/>
          <w:i/>
          <w:sz w:val="24"/>
        </w:rPr>
        <w:t xml:space="preserve"> treated as               </w:t>
      </w:r>
      <w:r>
        <w:rPr>
          <w:rFonts w:ascii="Garamond" w:hAnsi="Garamond"/>
          <w:i/>
          <w:sz w:val="24"/>
        </w:rPr>
        <w:t xml:space="preserve">  </w:t>
      </w:r>
      <w:r w:rsidRPr="003E42A2">
        <w:rPr>
          <w:rFonts w:ascii="Garamond" w:hAnsi="Garamond"/>
          <w:i/>
          <w:sz w:val="24"/>
        </w:rPr>
        <w:t xml:space="preserve"> credited to</w:t>
      </w:r>
      <w:r>
        <w:rPr>
          <w:rFonts w:ascii="Garamond" w:hAnsi="Garamond"/>
          <w:sz w:val="24"/>
        </w:rPr>
        <w:t xml:space="preserve"> </w:t>
      </w:r>
    </w:p>
    <w:p w:rsidR="00B55F79" w:rsidRPr="003E42A2" w:rsidRDefault="00B55F79" w:rsidP="00B55F79">
      <w:pPr>
        <w:pStyle w:val="NoSpacing"/>
        <w:jc w:val="both"/>
        <w:rPr>
          <w:rFonts w:ascii="Garamond" w:hAnsi="Garamond"/>
          <w:i/>
          <w:sz w:val="24"/>
        </w:rPr>
      </w:pPr>
      <w:r w:rsidRPr="002926A3">
        <w:rPr>
          <w:rFonts w:ascii="Garamond" w:hAnsi="Garamond"/>
          <w:i/>
          <w:sz w:val="24"/>
        </w:rPr>
        <w:t>Balance of refund</w:t>
      </w:r>
      <w:r>
        <w:rPr>
          <w:rFonts w:ascii="Garamond" w:hAnsi="Garamond"/>
          <w:sz w:val="24"/>
        </w:rPr>
        <w:t xml:space="preserve"> should be charged to </w:t>
      </w:r>
      <w:r w:rsidRPr="002926A3">
        <w:rPr>
          <w:rFonts w:ascii="Garamond" w:hAnsi="Garamond"/>
          <w:i/>
          <w:sz w:val="24"/>
        </w:rPr>
        <w:t>P&amp;L A/c</w:t>
      </w:r>
      <w:r>
        <w:rPr>
          <w:rFonts w:ascii="Garamond" w:hAnsi="Garamond"/>
          <w:i/>
          <w:sz w:val="24"/>
        </w:rPr>
        <w:t xml:space="preserve">         </w:t>
      </w:r>
      <w:r w:rsidRPr="003E42A2">
        <w:rPr>
          <w:rFonts w:ascii="Garamond" w:hAnsi="Garamond"/>
          <w:i/>
          <w:sz w:val="24"/>
        </w:rPr>
        <w:t xml:space="preserve">of assets                   </w:t>
      </w:r>
      <w:r>
        <w:rPr>
          <w:rFonts w:ascii="Garamond" w:hAnsi="Garamond"/>
          <w:i/>
          <w:sz w:val="24"/>
        </w:rPr>
        <w:t xml:space="preserve">   </w:t>
      </w:r>
      <w:r w:rsidRPr="003E42A2">
        <w:rPr>
          <w:rFonts w:ascii="Garamond" w:hAnsi="Garamond"/>
          <w:i/>
          <w:sz w:val="24"/>
        </w:rPr>
        <w:t xml:space="preserve">deferred income    </w:t>
      </w:r>
      <w:r>
        <w:rPr>
          <w:rFonts w:ascii="Garamond" w:hAnsi="Garamond"/>
          <w:i/>
          <w:sz w:val="24"/>
        </w:rPr>
        <w:t xml:space="preserve">    </w:t>
      </w:r>
      <w:r w:rsidRPr="003E42A2">
        <w:rPr>
          <w:rFonts w:ascii="Garamond" w:hAnsi="Garamond"/>
          <w:i/>
          <w:sz w:val="24"/>
        </w:rPr>
        <w:t xml:space="preserve"> capital reserve</w:t>
      </w:r>
    </w:p>
    <w:p w:rsidR="00B55F79" w:rsidRDefault="00B55F79" w:rsidP="00B55F79">
      <w:pPr>
        <w:pStyle w:val="NoSpacing"/>
        <w:jc w:val="both"/>
        <w:rPr>
          <w:rFonts w:ascii="Garamond" w:hAnsi="Garamond"/>
          <w:sz w:val="24"/>
        </w:rPr>
      </w:pPr>
    </w:p>
    <w:tbl>
      <w:tblPr>
        <w:tblStyle w:val="TableGrid"/>
        <w:tblW w:w="0" w:type="auto"/>
        <w:tblLook w:val="04A0"/>
      </w:tblPr>
      <w:tblGrid>
        <w:gridCol w:w="3618"/>
        <w:gridCol w:w="3150"/>
        <w:gridCol w:w="3194"/>
      </w:tblGrid>
      <w:tr w:rsidR="00B55F79" w:rsidTr="006D34FB">
        <w:tc>
          <w:tcPr>
            <w:tcW w:w="3618" w:type="dxa"/>
          </w:tcPr>
          <w:p w:rsidR="00B55F79" w:rsidRPr="00A340FB" w:rsidRDefault="00B55F79" w:rsidP="006D34FB">
            <w:pPr>
              <w:pStyle w:val="NoSpacing"/>
              <w:jc w:val="center"/>
              <w:rPr>
                <w:rFonts w:ascii="Garamond" w:hAnsi="Garamond"/>
                <w:b/>
                <w:i/>
                <w:sz w:val="24"/>
              </w:rPr>
            </w:pPr>
            <w:r w:rsidRPr="00A340FB">
              <w:rPr>
                <w:rFonts w:ascii="Garamond" w:hAnsi="Garamond"/>
                <w:b/>
                <w:i/>
                <w:sz w:val="24"/>
              </w:rPr>
              <w:t>Deducted from gross value of assets</w:t>
            </w:r>
          </w:p>
        </w:tc>
        <w:tc>
          <w:tcPr>
            <w:tcW w:w="3150" w:type="dxa"/>
          </w:tcPr>
          <w:p w:rsidR="00B55F79" w:rsidRPr="00A340FB" w:rsidRDefault="00B55F79" w:rsidP="006D34FB">
            <w:pPr>
              <w:pStyle w:val="NoSpacing"/>
              <w:jc w:val="center"/>
              <w:rPr>
                <w:rFonts w:ascii="Garamond" w:hAnsi="Garamond"/>
                <w:b/>
                <w:i/>
                <w:sz w:val="24"/>
              </w:rPr>
            </w:pPr>
            <w:r w:rsidRPr="00A340FB">
              <w:rPr>
                <w:rFonts w:ascii="Garamond" w:hAnsi="Garamond"/>
                <w:b/>
                <w:i/>
                <w:sz w:val="24"/>
              </w:rPr>
              <w:t>Treated as deferred income</w:t>
            </w:r>
          </w:p>
        </w:tc>
        <w:tc>
          <w:tcPr>
            <w:tcW w:w="3194" w:type="dxa"/>
          </w:tcPr>
          <w:p w:rsidR="00B55F79" w:rsidRPr="00A340FB" w:rsidRDefault="00B55F79" w:rsidP="006D34FB">
            <w:pPr>
              <w:pStyle w:val="NoSpacing"/>
              <w:jc w:val="center"/>
              <w:rPr>
                <w:rFonts w:ascii="Garamond" w:hAnsi="Garamond"/>
                <w:b/>
                <w:i/>
                <w:sz w:val="24"/>
              </w:rPr>
            </w:pPr>
            <w:r w:rsidRPr="00A340FB">
              <w:rPr>
                <w:rFonts w:ascii="Garamond" w:hAnsi="Garamond"/>
                <w:b/>
                <w:i/>
                <w:sz w:val="24"/>
              </w:rPr>
              <w:t>Credited to capital reserve</w:t>
            </w:r>
          </w:p>
        </w:tc>
      </w:tr>
      <w:tr w:rsidR="00B55F79" w:rsidTr="006D34FB">
        <w:tc>
          <w:tcPr>
            <w:tcW w:w="3618" w:type="dxa"/>
          </w:tcPr>
          <w:p w:rsidR="00B55F79" w:rsidRDefault="00B55F79" w:rsidP="006D34FB">
            <w:pPr>
              <w:pStyle w:val="NoSpacing"/>
              <w:jc w:val="both"/>
              <w:rPr>
                <w:rFonts w:ascii="Garamond" w:hAnsi="Garamond"/>
                <w:sz w:val="24"/>
              </w:rPr>
            </w:pPr>
            <w:r>
              <w:rPr>
                <w:rFonts w:ascii="Garamond" w:hAnsi="Garamond"/>
                <w:sz w:val="24"/>
              </w:rPr>
              <w:t>Refundable amount should be recorded by increasing the book value of the asset</w:t>
            </w:r>
          </w:p>
        </w:tc>
        <w:tc>
          <w:tcPr>
            <w:tcW w:w="3150" w:type="dxa"/>
            <w:vMerge w:val="restart"/>
          </w:tcPr>
          <w:p w:rsidR="00B55F79" w:rsidRDefault="00B55F79" w:rsidP="006D34FB">
            <w:pPr>
              <w:pStyle w:val="NoSpacing"/>
              <w:jc w:val="both"/>
              <w:rPr>
                <w:rFonts w:ascii="Garamond" w:hAnsi="Garamond"/>
                <w:sz w:val="24"/>
              </w:rPr>
            </w:pPr>
            <w:r>
              <w:rPr>
                <w:rFonts w:ascii="Garamond" w:hAnsi="Garamond"/>
                <w:sz w:val="24"/>
              </w:rPr>
              <w:t>Refundable amount should be adjusted with unamortised deferred income</w:t>
            </w:r>
          </w:p>
        </w:tc>
        <w:tc>
          <w:tcPr>
            <w:tcW w:w="3194" w:type="dxa"/>
            <w:vMerge w:val="restart"/>
          </w:tcPr>
          <w:p w:rsidR="00B55F79" w:rsidRDefault="00B55F79" w:rsidP="006D34FB">
            <w:pPr>
              <w:pStyle w:val="NoSpacing"/>
              <w:jc w:val="both"/>
              <w:rPr>
                <w:rFonts w:ascii="Garamond" w:hAnsi="Garamond"/>
                <w:sz w:val="24"/>
              </w:rPr>
            </w:pPr>
            <w:r>
              <w:rPr>
                <w:rFonts w:ascii="Garamond" w:hAnsi="Garamond"/>
                <w:sz w:val="24"/>
              </w:rPr>
              <w:t>Refundable amount should be adjusted to capital reserve</w:t>
            </w:r>
          </w:p>
        </w:tc>
      </w:tr>
      <w:tr w:rsidR="00B55F79" w:rsidTr="006D34FB">
        <w:tc>
          <w:tcPr>
            <w:tcW w:w="3618" w:type="dxa"/>
          </w:tcPr>
          <w:p w:rsidR="00B55F79" w:rsidRDefault="00B55F79" w:rsidP="006D34FB">
            <w:pPr>
              <w:pStyle w:val="NoSpacing"/>
              <w:jc w:val="both"/>
              <w:rPr>
                <w:rFonts w:ascii="Garamond" w:hAnsi="Garamond"/>
                <w:sz w:val="24"/>
              </w:rPr>
            </w:pPr>
            <w:r>
              <w:rPr>
                <w:rFonts w:ascii="Garamond" w:hAnsi="Garamond"/>
                <w:sz w:val="24"/>
              </w:rPr>
              <w:t>Depreciation on revised book value should be provided prospectively over the residual useful life of asset</w:t>
            </w:r>
          </w:p>
        </w:tc>
        <w:tc>
          <w:tcPr>
            <w:tcW w:w="3150" w:type="dxa"/>
            <w:vMerge/>
          </w:tcPr>
          <w:p w:rsidR="00B55F79" w:rsidRDefault="00B55F79" w:rsidP="006D34FB">
            <w:pPr>
              <w:pStyle w:val="NoSpacing"/>
              <w:jc w:val="both"/>
              <w:rPr>
                <w:rFonts w:ascii="Garamond" w:hAnsi="Garamond"/>
                <w:sz w:val="24"/>
              </w:rPr>
            </w:pPr>
          </w:p>
        </w:tc>
        <w:tc>
          <w:tcPr>
            <w:tcW w:w="3194" w:type="dxa"/>
            <w:vMerge/>
          </w:tcPr>
          <w:p w:rsidR="00B55F79" w:rsidRDefault="00B55F79" w:rsidP="006D34FB">
            <w:pPr>
              <w:pStyle w:val="NoSpacing"/>
              <w:jc w:val="both"/>
              <w:rPr>
                <w:rFonts w:ascii="Garamond" w:hAnsi="Garamond"/>
                <w:sz w:val="24"/>
              </w:rPr>
            </w:pPr>
          </w:p>
        </w:tc>
      </w:tr>
    </w:tbl>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sidRPr="00761513">
        <w:rPr>
          <w:rFonts w:ascii="Garamond" w:hAnsi="Garamond"/>
          <w:sz w:val="20"/>
        </w:rPr>
        <w:sym w:font="Symbol" w:char="F0B7"/>
      </w:r>
      <w:r>
        <w:rPr>
          <w:rFonts w:ascii="Garamond" w:hAnsi="Garamond"/>
          <w:sz w:val="24"/>
        </w:rPr>
        <w:t>Any contingency arising after recognising GG, should be treated in accordance with AS4</w:t>
      </w:r>
    </w:p>
    <w:p w:rsidR="00B55F79" w:rsidRPr="002A37CE" w:rsidRDefault="00B55F79" w:rsidP="00B55F79">
      <w:pPr>
        <w:pStyle w:val="NoSpacing"/>
        <w:jc w:val="both"/>
        <w:rPr>
          <w:rFonts w:ascii="Garamond" w:hAnsi="Garamond"/>
          <w:sz w:val="24"/>
        </w:rPr>
      </w:pPr>
      <w:r w:rsidRPr="00761513">
        <w:rPr>
          <w:rFonts w:ascii="Garamond" w:hAnsi="Garamond"/>
          <w:sz w:val="20"/>
        </w:rPr>
        <w:sym w:font="Symbol" w:char="F0B7"/>
      </w:r>
      <w:r w:rsidRPr="002A37CE">
        <w:rPr>
          <w:rFonts w:ascii="Garamond" w:hAnsi="Garamond"/>
          <w:sz w:val="24"/>
          <w:u w:val="single"/>
        </w:rPr>
        <w:t>Discl</w:t>
      </w:r>
      <w:r>
        <w:rPr>
          <w:rFonts w:ascii="Garamond" w:hAnsi="Garamond"/>
          <w:sz w:val="24"/>
          <w:u w:val="single"/>
        </w:rPr>
        <w:t>o</w:t>
      </w:r>
      <w:r w:rsidRPr="002A37CE">
        <w:rPr>
          <w:rFonts w:ascii="Garamond" w:hAnsi="Garamond"/>
          <w:sz w:val="24"/>
          <w:u w:val="single"/>
        </w:rPr>
        <w:t>sure</w:t>
      </w:r>
      <w:r>
        <w:rPr>
          <w:rFonts w:ascii="Garamond" w:hAnsi="Garamond"/>
          <w:sz w:val="24"/>
        </w:rPr>
        <w:t>: –</w:t>
      </w:r>
    </w:p>
    <w:p w:rsidR="00B55F79" w:rsidRDefault="00B55F79" w:rsidP="00B55F79">
      <w:pPr>
        <w:pStyle w:val="NoSpacing"/>
        <w:numPr>
          <w:ilvl w:val="0"/>
          <w:numId w:val="14"/>
        </w:numPr>
        <w:jc w:val="both"/>
        <w:rPr>
          <w:rFonts w:ascii="Garamond" w:hAnsi="Garamond"/>
          <w:sz w:val="24"/>
        </w:rPr>
      </w:pPr>
      <w:r>
        <w:rPr>
          <w:rFonts w:ascii="Garamond" w:hAnsi="Garamond"/>
          <w:sz w:val="24"/>
        </w:rPr>
        <w:t>Accounting policy adopted for GG including the method of presentation in the FS</w:t>
      </w:r>
    </w:p>
    <w:p w:rsidR="00B55F79" w:rsidRDefault="00B55F79" w:rsidP="00B55F79">
      <w:pPr>
        <w:pStyle w:val="NoSpacing"/>
        <w:numPr>
          <w:ilvl w:val="0"/>
          <w:numId w:val="14"/>
        </w:numPr>
        <w:jc w:val="both"/>
        <w:rPr>
          <w:rFonts w:ascii="Garamond" w:hAnsi="Garamond"/>
          <w:sz w:val="24"/>
        </w:rPr>
      </w:pPr>
      <w:r>
        <w:rPr>
          <w:rFonts w:ascii="Garamond" w:hAnsi="Garamond"/>
          <w:sz w:val="24"/>
        </w:rPr>
        <w:lastRenderedPageBreak/>
        <w:t>Nature &amp; extent of GG recognised in FS including grants of non monetary assets given at a concessional rate/free of cost</w:t>
      </w:r>
    </w:p>
    <w:p w:rsidR="00B55F79" w:rsidRDefault="00B55F79" w:rsidP="00B55F79">
      <w:pPr>
        <w:pStyle w:val="NoSpacing"/>
        <w:jc w:val="both"/>
        <w:rPr>
          <w:rFonts w:ascii="Garamond" w:hAnsi="Garamond"/>
          <w:sz w:val="24"/>
        </w:rPr>
      </w:pPr>
    </w:p>
    <w:tbl>
      <w:tblPr>
        <w:tblStyle w:val="TableGrid"/>
        <w:tblW w:w="0" w:type="auto"/>
        <w:tblLook w:val="04A0"/>
      </w:tblPr>
      <w:tblGrid>
        <w:gridCol w:w="4981"/>
        <w:gridCol w:w="4981"/>
      </w:tblGrid>
      <w:tr w:rsidR="00B55F79" w:rsidTr="006D34FB">
        <w:tc>
          <w:tcPr>
            <w:tcW w:w="4981" w:type="dxa"/>
          </w:tcPr>
          <w:p w:rsidR="00B55F79" w:rsidRPr="00D211DD" w:rsidRDefault="00B55F79" w:rsidP="006D34FB">
            <w:pPr>
              <w:pStyle w:val="NoSpacing"/>
              <w:jc w:val="center"/>
              <w:rPr>
                <w:rFonts w:ascii="Garamond" w:hAnsi="Garamond"/>
                <w:b/>
                <w:sz w:val="24"/>
              </w:rPr>
            </w:pPr>
            <w:r>
              <w:rPr>
                <w:rFonts w:ascii="Garamond" w:hAnsi="Garamond"/>
                <w:b/>
                <w:sz w:val="24"/>
              </w:rPr>
              <w:t>AS 12</w:t>
            </w:r>
          </w:p>
        </w:tc>
        <w:tc>
          <w:tcPr>
            <w:tcW w:w="4981" w:type="dxa"/>
          </w:tcPr>
          <w:p w:rsidR="00B55F79" w:rsidRPr="00D211DD" w:rsidRDefault="00B55F79" w:rsidP="006D34FB">
            <w:pPr>
              <w:pStyle w:val="NoSpacing"/>
              <w:jc w:val="center"/>
              <w:rPr>
                <w:rFonts w:ascii="Garamond" w:hAnsi="Garamond"/>
                <w:b/>
                <w:sz w:val="24"/>
              </w:rPr>
            </w:pPr>
            <w:r w:rsidRPr="00D211DD">
              <w:rPr>
                <w:rFonts w:ascii="Garamond" w:hAnsi="Garamond"/>
                <w:b/>
                <w:sz w:val="24"/>
              </w:rPr>
              <w:t>IAS 120</w:t>
            </w:r>
          </w:p>
        </w:tc>
      </w:tr>
      <w:tr w:rsidR="00B55F79" w:rsidTr="006D34FB">
        <w:tc>
          <w:tcPr>
            <w:tcW w:w="4981" w:type="dxa"/>
          </w:tcPr>
          <w:p w:rsidR="00B55F79" w:rsidRDefault="00B55F79" w:rsidP="006D34FB">
            <w:pPr>
              <w:pStyle w:val="NoSpacing"/>
              <w:jc w:val="both"/>
              <w:rPr>
                <w:rFonts w:ascii="Garamond" w:hAnsi="Garamond"/>
                <w:sz w:val="24"/>
              </w:rPr>
            </w:pPr>
            <w:r>
              <w:rPr>
                <w:rFonts w:ascii="Garamond" w:hAnsi="Garamond"/>
                <w:sz w:val="24"/>
              </w:rPr>
              <w:t>Doesn’t state about fair value measurement of non monetary grants</w:t>
            </w:r>
          </w:p>
        </w:tc>
        <w:tc>
          <w:tcPr>
            <w:tcW w:w="4981" w:type="dxa"/>
          </w:tcPr>
          <w:p w:rsidR="00B55F79" w:rsidRDefault="00B55F79" w:rsidP="006D34FB">
            <w:pPr>
              <w:pStyle w:val="NoSpacing"/>
              <w:jc w:val="both"/>
              <w:rPr>
                <w:rFonts w:ascii="Garamond" w:hAnsi="Garamond"/>
                <w:sz w:val="24"/>
              </w:rPr>
            </w:pPr>
            <w:r>
              <w:rPr>
                <w:rFonts w:ascii="Garamond" w:hAnsi="Garamond"/>
                <w:sz w:val="24"/>
              </w:rPr>
              <w:t>Talk about non monetary grant at fair value at the time of initial recognition</w:t>
            </w:r>
          </w:p>
        </w:tc>
      </w:tr>
      <w:tr w:rsidR="00B55F79" w:rsidTr="006D34FB">
        <w:tc>
          <w:tcPr>
            <w:tcW w:w="4981" w:type="dxa"/>
          </w:tcPr>
          <w:p w:rsidR="00B55F79" w:rsidRDefault="00B55F79" w:rsidP="006D34FB">
            <w:pPr>
              <w:pStyle w:val="NoSpacing"/>
              <w:jc w:val="both"/>
              <w:rPr>
                <w:rFonts w:ascii="Garamond" w:hAnsi="Garamond"/>
                <w:sz w:val="24"/>
              </w:rPr>
            </w:pPr>
            <w:r>
              <w:rPr>
                <w:rFonts w:ascii="Garamond" w:hAnsi="Garamond"/>
                <w:sz w:val="24"/>
              </w:rPr>
              <w:t>Grant in the nature of promoters contribution is credited to capital reserve</w:t>
            </w:r>
          </w:p>
        </w:tc>
        <w:tc>
          <w:tcPr>
            <w:tcW w:w="4981" w:type="dxa"/>
          </w:tcPr>
          <w:p w:rsidR="00B55F79" w:rsidRDefault="00B55F79" w:rsidP="006D34FB">
            <w:pPr>
              <w:pStyle w:val="NoSpacing"/>
              <w:jc w:val="both"/>
              <w:rPr>
                <w:rFonts w:ascii="Garamond" w:hAnsi="Garamond"/>
                <w:sz w:val="24"/>
              </w:rPr>
            </w:pPr>
            <w:r>
              <w:rPr>
                <w:rFonts w:ascii="Garamond" w:hAnsi="Garamond"/>
                <w:sz w:val="24"/>
              </w:rPr>
              <w:t>Treated as deferred income then it should be allocated over the period under which conditions attached to grant is fulfilled on a systematic basis</w:t>
            </w:r>
          </w:p>
        </w:tc>
      </w:tr>
      <w:tr w:rsidR="00B55F79" w:rsidRPr="0089148A" w:rsidTr="006D34FB">
        <w:tc>
          <w:tcPr>
            <w:tcW w:w="4981" w:type="dxa"/>
          </w:tcPr>
          <w:p w:rsidR="00B55F79" w:rsidRDefault="00B55F79" w:rsidP="006D34FB">
            <w:pPr>
              <w:pStyle w:val="NoSpacing"/>
              <w:jc w:val="both"/>
              <w:rPr>
                <w:rFonts w:ascii="Garamond" w:hAnsi="Garamond"/>
                <w:sz w:val="24"/>
              </w:rPr>
            </w:pPr>
            <w:r>
              <w:rPr>
                <w:rFonts w:ascii="Garamond" w:hAnsi="Garamond"/>
                <w:sz w:val="24"/>
              </w:rPr>
              <w:t>Refund of grant –</w:t>
            </w:r>
            <w:r w:rsidRPr="00753298">
              <w:rPr>
                <w:rFonts w:ascii="Garamond" w:hAnsi="Garamond"/>
                <w:i/>
                <w:sz w:val="24"/>
              </w:rPr>
              <w:t xml:space="preserve"> extraordinary item</w:t>
            </w:r>
          </w:p>
        </w:tc>
        <w:tc>
          <w:tcPr>
            <w:tcW w:w="4981" w:type="dxa"/>
          </w:tcPr>
          <w:p w:rsidR="00B55F79" w:rsidRPr="0089148A" w:rsidRDefault="00B55F79" w:rsidP="006D34FB">
            <w:pPr>
              <w:pStyle w:val="NoSpacing"/>
              <w:jc w:val="both"/>
              <w:rPr>
                <w:rFonts w:ascii="Garamond" w:hAnsi="Garamond"/>
                <w:i/>
                <w:sz w:val="24"/>
              </w:rPr>
            </w:pPr>
            <w:r w:rsidRPr="0089148A">
              <w:rPr>
                <w:rFonts w:ascii="Garamond" w:hAnsi="Garamond"/>
                <w:i/>
                <w:sz w:val="24"/>
              </w:rPr>
              <w:t>Change in estimate</w:t>
            </w:r>
          </w:p>
        </w:tc>
      </w:tr>
    </w:tbl>
    <w:p w:rsidR="00B55F79" w:rsidRDefault="00B55F79" w:rsidP="00B55F79">
      <w:pPr>
        <w:pStyle w:val="NoSpacing"/>
        <w:jc w:val="both"/>
        <w:rPr>
          <w:rFonts w:ascii="Garamond" w:hAnsi="Garamond"/>
          <w:sz w:val="24"/>
        </w:rPr>
      </w:pPr>
    </w:p>
    <w:p w:rsidR="00B55F79" w:rsidRPr="005B7C60" w:rsidRDefault="00B55F79" w:rsidP="00B55F79">
      <w:pPr>
        <w:pStyle w:val="NoSpacing"/>
        <w:jc w:val="both"/>
        <w:rPr>
          <w:rFonts w:ascii="Garamond" w:hAnsi="Garamond"/>
          <w:b/>
          <w:sz w:val="24"/>
          <w:u w:val="single"/>
        </w:rPr>
      </w:pPr>
      <w:r>
        <w:rPr>
          <w:rFonts w:ascii="Garamond" w:hAnsi="Garamond"/>
          <w:b/>
          <w:sz w:val="24"/>
          <w:u w:val="single"/>
        </w:rPr>
        <w:t>USGAAP</w:t>
      </w:r>
    </w:p>
    <w:p w:rsidR="00B55F79" w:rsidRDefault="00B55F79" w:rsidP="00B55F79">
      <w:pPr>
        <w:pStyle w:val="NoSpacing"/>
        <w:jc w:val="both"/>
        <w:rPr>
          <w:rFonts w:ascii="Garamond" w:hAnsi="Garamond"/>
          <w:sz w:val="24"/>
        </w:rPr>
      </w:pPr>
      <w:r w:rsidRPr="00761513">
        <w:rPr>
          <w:rFonts w:ascii="Garamond" w:hAnsi="Garamond"/>
          <w:sz w:val="20"/>
        </w:rPr>
        <w:sym w:font="Symbol" w:char="F0B7"/>
      </w:r>
      <w:r>
        <w:rPr>
          <w:rFonts w:ascii="Garamond" w:hAnsi="Garamond"/>
          <w:sz w:val="24"/>
        </w:rPr>
        <w:t>When grant is revenue in nature, recognise in the income statement in the period when qualifying expense in expensed</w:t>
      </w:r>
    </w:p>
    <w:p w:rsidR="00B55F79" w:rsidRDefault="00B55F79" w:rsidP="00B55F79">
      <w:pPr>
        <w:pStyle w:val="NoSpacing"/>
        <w:jc w:val="both"/>
        <w:rPr>
          <w:rFonts w:ascii="Garamond" w:hAnsi="Garamond"/>
          <w:sz w:val="24"/>
        </w:rPr>
      </w:pPr>
      <w:r w:rsidRPr="00761513">
        <w:rPr>
          <w:rFonts w:ascii="Garamond" w:hAnsi="Garamond"/>
          <w:sz w:val="20"/>
        </w:rPr>
        <w:sym w:font="Symbol" w:char="F0B7"/>
      </w:r>
      <w:r>
        <w:rPr>
          <w:rFonts w:ascii="Garamond" w:hAnsi="Garamond"/>
          <w:sz w:val="24"/>
        </w:rPr>
        <w:t>When grant is of capital nature (w.r.t capital expense) – account it either as a deferred credit in BS/set off against cost of asset</w:t>
      </w:r>
    </w:p>
    <w:p w:rsidR="00B55F79" w:rsidRDefault="00B55F79" w:rsidP="00B55F79">
      <w:pPr>
        <w:pStyle w:val="NoSpacing"/>
        <w:jc w:val="both"/>
        <w:rPr>
          <w:rFonts w:ascii="Garamond" w:hAnsi="Garamond"/>
          <w:sz w:val="24"/>
        </w:rPr>
      </w:pPr>
    </w:p>
    <w:p w:rsidR="00B55F79" w:rsidRPr="00176EBF" w:rsidRDefault="00B55F79" w:rsidP="00B55F79">
      <w:pPr>
        <w:pStyle w:val="NoSpacing"/>
        <w:jc w:val="center"/>
        <w:rPr>
          <w:rFonts w:ascii="Garamond" w:hAnsi="Garamond"/>
          <w:i/>
          <w:sz w:val="28"/>
        </w:rPr>
      </w:pPr>
      <w:r w:rsidRPr="00176EBF">
        <w:rPr>
          <w:rFonts w:ascii="Garamond" w:hAnsi="Garamond"/>
          <w:b/>
          <w:sz w:val="28"/>
          <w:u w:val="single"/>
        </w:rPr>
        <w:t>AS: 13 Accounting for Investments</w:t>
      </w:r>
      <w:r w:rsidRPr="00176EBF">
        <w:rPr>
          <w:rFonts w:ascii="Garamond" w:hAnsi="Garamond"/>
          <w:i/>
          <w:sz w:val="28"/>
        </w:rPr>
        <w:t xml:space="preserve"> </w:t>
      </w:r>
      <w:r>
        <w:rPr>
          <w:rFonts w:ascii="Garamond" w:hAnsi="Garamond"/>
          <w:i/>
          <w:sz w:val="28"/>
        </w:rPr>
        <w:t>[All]</w:t>
      </w:r>
    </w:p>
    <w:p w:rsidR="00B55F79"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sz w:val="24"/>
        </w:rPr>
        <w:t>Investment – asset held for earning income, viz. dividend, and interest, rent for capital appreciation</w:t>
      </w:r>
    </w:p>
    <w:p w:rsidR="00B55F79"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sz w:val="24"/>
        </w:rPr>
        <w:t>AS13 doesn’t apply to: –</w:t>
      </w:r>
    </w:p>
    <w:p w:rsidR="00B55F79" w:rsidRPr="009640DF" w:rsidRDefault="00B55F79" w:rsidP="00B55F79">
      <w:pPr>
        <w:pStyle w:val="NoSpacing"/>
        <w:numPr>
          <w:ilvl w:val="0"/>
          <w:numId w:val="15"/>
        </w:numPr>
        <w:jc w:val="both"/>
        <w:rPr>
          <w:rFonts w:ascii="Garamond" w:hAnsi="Garamond"/>
          <w:sz w:val="32"/>
        </w:rPr>
      </w:pPr>
      <w:r>
        <w:rPr>
          <w:rFonts w:ascii="Garamond" w:hAnsi="Garamond"/>
          <w:sz w:val="24"/>
        </w:rPr>
        <w:t>Basis for recognition of interest, dividend, rent</w:t>
      </w:r>
    </w:p>
    <w:p w:rsidR="00B55F79" w:rsidRPr="00C92B6D" w:rsidRDefault="00B55F79" w:rsidP="00B55F79">
      <w:pPr>
        <w:pStyle w:val="NoSpacing"/>
        <w:numPr>
          <w:ilvl w:val="0"/>
          <w:numId w:val="15"/>
        </w:numPr>
        <w:jc w:val="both"/>
        <w:rPr>
          <w:rFonts w:ascii="Garamond" w:hAnsi="Garamond"/>
          <w:sz w:val="32"/>
        </w:rPr>
      </w:pPr>
      <w:r>
        <w:rPr>
          <w:rFonts w:ascii="Garamond" w:hAnsi="Garamond"/>
          <w:sz w:val="24"/>
        </w:rPr>
        <w:t>Operating &amp; finance lease</w:t>
      </w:r>
    </w:p>
    <w:p w:rsidR="00B55F79" w:rsidRPr="003C5591" w:rsidRDefault="00B55F79" w:rsidP="00B55F79">
      <w:pPr>
        <w:pStyle w:val="NoSpacing"/>
        <w:numPr>
          <w:ilvl w:val="0"/>
          <w:numId w:val="15"/>
        </w:numPr>
        <w:jc w:val="both"/>
        <w:rPr>
          <w:rFonts w:ascii="Garamond" w:hAnsi="Garamond"/>
          <w:sz w:val="32"/>
        </w:rPr>
      </w:pPr>
      <w:r>
        <w:rPr>
          <w:rFonts w:ascii="Garamond" w:hAnsi="Garamond"/>
          <w:sz w:val="24"/>
        </w:rPr>
        <w:t>Investment of retirement plan/life insurance commissions</w:t>
      </w:r>
    </w:p>
    <w:p w:rsidR="00B55F79" w:rsidRPr="00CB0747" w:rsidRDefault="00B55F79" w:rsidP="00B55F79">
      <w:pPr>
        <w:pStyle w:val="NoSpacing"/>
        <w:numPr>
          <w:ilvl w:val="0"/>
          <w:numId w:val="15"/>
        </w:numPr>
        <w:jc w:val="both"/>
        <w:rPr>
          <w:rFonts w:ascii="Garamond" w:hAnsi="Garamond"/>
          <w:sz w:val="32"/>
        </w:rPr>
      </w:pPr>
      <w:r>
        <w:rPr>
          <w:rFonts w:ascii="Garamond" w:hAnsi="Garamond"/>
          <w:sz w:val="24"/>
        </w:rPr>
        <w:t>Mutual fund, venture capital fund, asset management fund, bank, PFIs</w:t>
      </w:r>
    </w:p>
    <w:p w:rsidR="00B55F79" w:rsidRPr="006D6749" w:rsidRDefault="00B55F79" w:rsidP="00B55F79">
      <w:pPr>
        <w:pStyle w:val="NoSpacing"/>
        <w:jc w:val="both"/>
        <w:rPr>
          <w:rFonts w:ascii="Garamond" w:hAnsi="Garamond"/>
          <w:sz w:val="24"/>
        </w:rPr>
      </w:pPr>
    </w:p>
    <w:p w:rsidR="00B55F79" w:rsidRPr="000858DD" w:rsidRDefault="00B55F79" w:rsidP="00B55F79">
      <w:pPr>
        <w:pStyle w:val="NoSpacing"/>
        <w:jc w:val="both"/>
        <w:rPr>
          <w:rFonts w:ascii="Garamond" w:hAnsi="Garamond"/>
          <w:sz w:val="24"/>
        </w:rPr>
      </w:pPr>
      <w:r w:rsidRPr="00CB0747">
        <w:rPr>
          <w:rFonts w:ascii="Garamond" w:hAnsi="Garamond"/>
          <w:sz w:val="24"/>
        </w:rPr>
        <w:sym w:font="Symbol" w:char="F0B7"/>
      </w:r>
      <w:r w:rsidRPr="00AC6DE6">
        <w:rPr>
          <w:rFonts w:ascii="Garamond" w:hAnsi="Garamond"/>
          <w:i/>
          <w:sz w:val="24"/>
        </w:rPr>
        <w:t>Current Investments</w:t>
      </w:r>
      <w:r>
        <w:rPr>
          <w:rFonts w:ascii="Garamond" w:hAnsi="Garamond"/>
          <w:sz w:val="24"/>
        </w:rPr>
        <w:t xml:space="preserve">: – readily realisable; </w:t>
      </w:r>
      <w:r w:rsidRPr="000858DD">
        <w:rPr>
          <w:rFonts w:ascii="Garamond" w:hAnsi="Garamond"/>
          <w:sz w:val="24"/>
        </w:rPr>
        <w:t>intended to be held for not more than 1yr from DOA</w:t>
      </w:r>
    </w:p>
    <w:p w:rsidR="00B55F79" w:rsidRPr="00B95B33" w:rsidRDefault="00B55F79" w:rsidP="00B55F79">
      <w:pPr>
        <w:pStyle w:val="NoSpacing"/>
        <w:jc w:val="both"/>
        <w:rPr>
          <w:rFonts w:ascii="Garamond" w:hAnsi="Garamond"/>
          <w:sz w:val="24"/>
        </w:rPr>
      </w:pPr>
      <w:r w:rsidRPr="00CB0747">
        <w:rPr>
          <w:rFonts w:ascii="Garamond" w:hAnsi="Garamond"/>
          <w:sz w:val="24"/>
        </w:rPr>
        <w:sym w:font="Symbol" w:char="F0B7"/>
      </w:r>
      <w:r w:rsidRPr="00AC6DE6">
        <w:rPr>
          <w:rFonts w:ascii="Garamond" w:hAnsi="Garamond"/>
          <w:i/>
          <w:sz w:val="24"/>
        </w:rPr>
        <w:t>Long term investment:</w:t>
      </w:r>
      <w:r>
        <w:rPr>
          <w:rFonts w:ascii="Garamond" w:hAnsi="Garamond"/>
          <w:b/>
          <w:sz w:val="24"/>
        </w:rPr>
        <w:t xml:space="preserve"> –</w:t>
      </w:r>
      <w:r>
        <w:rPr>
          <w:rFonts w:ascii="Garamond" w:hAnsi="Garamond"/>
          <w:sz w:val="24"/>
        </w:rPr>
        <w:t xml:space="preserve"> other than current investment. </w:t>
      </w:r>
    </w:p>
    <w:p w:rsidR="00B55F79" w:rsidRPr="00AC6DE6"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i/>
          <w:sz w:val="24"/>
        </w:rPr>
        <w:t>Investment property</w:t>
      </w:r>
      <w:r>
        <w:rPr>
          <w:rFonts w:ascii="Garamond" w:hAnsi="Garamond"/>
          <w:sz w:val="24"/>
        </w:rPr>
        <w:t xml:space="preserve"> – land/building; not intended to be used in business purpose; held for earning rent/ held with intention of capital appreciation</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i/>
          <w:sz w:val="24"/>
        </w:rPr>
        <w:t>Cost of investment = purchase price + acquisition charges</w:t>
      </w:r>
      <w:r>
        <w:rPr>
          <w:rFonts w:ascii="Garamond" w:hAnsi="Garamond"/>
          <w:sz w:val="24"/>
        </w:rPr>
        <w:t xml:space="preserve"> like brokerage, fees, duties etc</w:t>
      </w:r>
    </w:p>
    <w:p w:rsidR="00B55F79" w:rsidRPr="00333C4C"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i/>
          <w:sz w:val="24"/>
        </w:rPr>
        <w:t>Assets acquired by issuing shares &amp; securities</w:t>
      </w:r>
      <w:r>
        <w:rPr>
          <w:rFonts w:ascii="Garamond" w:hAnsi="Garamond"/>
          <w:sz w:val="24"/>
        </w:rPr>
        <w:t xml:space="preserve"> → COA is fair value of securities issued</w:t>
      </w:r>
    </w:p>
    <w:p w:rsidR="00B55F79" w:rsidRPr="00F44C63"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i/>
          <w:sz w:val="24"/>
          <w:u w:val="single"/>
        </w:rPr>
        <w:t>Exchange of assets</w:t>
      </w:r>
      <w:r w:rsidRPr="00F44C63">
        <w:rPr>
          <w:rFonts w:ascii="Garamond" w:hAnsi="Garamond"/>
          <w:i/>
          <w:sz w:val="24"/>
        </w:rPr>
        <w:t>:</w:t>
      </w:r>
      <w:r>
        <w:rPr>
          <w:rFonts w:ascii="Garamond" w:hAnsi="Garamond"/>
          <w:i/>
          <w:sz w:val="24"/>
        </w:rPr>
        <w:t xml:space="preserve"> – </w:t>
      </w:r>
      <w:r>
        <w:rPr>
          <w:rFonts w:ascii="Garamond" w:hAnsi="Garamond"/>
          <w:sz w:val="24"/>
        </w:rPr>
        <w:t>purchase price is: –</w:t>
      </w:r>
    </w:p>
    <w:p w:rsidR="00B55F79" w:rsidRDefault="00B55F79" w:rsidP="00B55F79">
      <w:pPr>
        <w:pStyle w:val="NoSpacing"/>
        <w:numPr>
          <w:ilvl w:val="0"/>
          <w:numId w:val="16"/>
        </w:numPr>
        <w:jc w:val="both"/>
        <w:rPr>
          <w:rFonts w:ascii="Garamond" w:hAnsi="Garamond"/>
          <w:sz w:val="24"/>
        </w:rPr>
      </w:pPr>
      <w:r>
        <w:rPr>
          <w:rFonts w:ascii="Garamond" w:hAnsi="Garamond"/>
          <w:sz w:val="24"/>
        </w:rPr>
        <w:t>Fair value of asset given up, OR</w:t>
      </w:r>
    </w:p>
    <w:p w:rsidR="00B55F79" w:rsidRDefault="00B55F79" w:rsidP="00B55F79">
      <w:pPr>
        <w:pStyle w:val="NoSpacing"/>
        <w:numPr>
          <w:ilvl w:val="0"/>
          <w:numId w:val="16"/>
        </w:numPr>
        <w:jc w:val="both"/>
        <w:rPr>
          <w:rFonts w:ascii="Garamond" w:hAnsi="Garamond"/>
          <w:sz w:val="24"/>
        </w:rPr>
      </w:pPr>
      <w:r>
        <w:rPr>
          <w:rFonts w:ascii="Garamond" w:hAnsi="Garamond"/>
          <w:sz w:val="24"/>
        </w:rPr>
        <w:t xml:space="preserve">Fair value of investment received, whichever is more clearly evident </w:t>
      </w:r>
    </w:p>
    <w:p w:rsidR="00B55F79" w:rsidRPr="007E066A" w:rsidRDefault="00B55F79" w:rsidP="00B55F79">
      <w:pPr>
        <w:pStyle w:val="NoSpacing"/>
        <w:jc w:val="both"/>
        <w:rPr>
          <w:rFonts w:ascii="Garamond" w:hAnsi="Garamond"/>
          <w:sz w:val="24"/>
        </w:rPr>
      </w:pPr>
      <w:r w:rsidRPr="00CB0747">
        <w:rPr>
          <w:rFonts w:ascii="Garamond" w:hAnsi="Garamond"/>
          <w:sz w:val="24"/>
        </w:rPr>
        <w:sym w:font="Symbol" w:char="F0B7"/>
      </w:r>
      <w:r w:rsidRPr="007E066A">
        <w:rPr>
          <w:rFonts w:ascii="Garamond" w:hAnsi="Garamond"/>
          <w:i/>
          <w:sz w:val="24"/>
          <w:u w:val="single"/>
        </w:rPr>
        <w:t>Pre acquisition interest</w:t>
      </w:r>
      <w:r>
        <w:rPr>
          <w:rFonts w:ascii="Garamond" w:hAnsi="Garamond"/>
          <w:sz w:val="24"/>
        </w:rPr>
        <w:t>: –</w:t>
      </w:r>
    </w:p>
    <w:p w:rsidR="00B55F79" w:rsidRPr="00A75494" w:rsidRDefault="00B55F79" w:rsidP="00B55F79">
      <w:pPr>
        <w:pStyle w:val="NoSpacing"/>
        <w:jc w:val="both"/>
        <w:rPr>
          <w:rFonts w:ascii="Garamond" w:hAnsi="Garamond"/>
          <w:i/>
          <w:sz w:val="24"/>
          <w:u w:val="single"/>
        </w:rPr>
      </w:pPr>
      <w:r w:rsidRPr="00A75494">
        <w:rPr>
          <w:rFonts w:ascii="Garamond" w:hAnsi="Garamond"/>
          <w:sz w:val="24"/>
        </w:rPr>
        <w:t xml:space="preserve">When interest accrued in pre-acquisition period &amp; was </w:t>
      </w:r>
      <w:r>
        <w:rPr>
          <w:rFonts w:ascii="Garamond" w:hAnsi="Garamond"/>
          <w:sz w:val="24"/>
        </w:rPr>
        <w:t xml:space="preserve">included in cost of investment at the time of acquisition, then subsequently receipt of such pre-acquisition interest is </w:t>
      </w:r>
      <w:r w:rsidRPr="00A75494">
        <w:rPr>
          <w:rFonts w:ascii="Garamond" w:hAnsi="Garamond"/>
          <w:i/>
          <w:sz w:val="24"/>
          <w:u w:val="single"/>
        </w:rPr>
        <w:t>deducted from cost of investment</w:t>
      </w:r>
    </w:p>
    <w:p w:rsidR="00B55F79" w:rsidRPr="00A75494" w:rsidRDefault="00B55F79" w:rsidP="00B55F79">
      <w:pPr>
        <w:pStyle w:val="NoSpacing"/>
        <w:jc w:val="both"/>
        <w:rPr>
          <w:rFonts w:ascii="Garamond" w:hAnsi="Garamond"/>
          <w:i/>
          <w:sz w:val="24"/>
          <w:u w:val="single"/>
        </w:rPr>
      </w:pPr>
      <w:r w:rsidRPr="00CB0747">
        <w:rPr>
          <w:rFonts w:ascii="Garamond" w:hAnsi="Garamond"/>
          <w:sz w:val="24"/>
        </w:rPr>
        <w:sym w:font="Symbol" w:char="F0B7"/>
      </w:r>
      <w:r>
        <w:rPr>
          <w:rFonts w:ascii="Garamond" w:hAnsi="Garamond"/>
          <w:i/>
          <w:sz w:val="24"/>
          <w:u w:val="single"/>
        </w:rPr>
        <w:t>Dividend</w:t>
      </w:r>
      <w:r>
        <w:rPr>
          <w:rFonts w:ascii="Garamond" w:hAnsi="Garamond"/>
          <w:sz w:val="24"/>
        </w:rPr>
        <w:t xml:space="preserve">: – if declared from pre acquisition profits, &amp; later on received by purchaser of investment, then such amount is </w:t>
      </w:r>
      <w:r w:rsidRPr="00A75494">
        <w:rPr>
          <w:rFonts w:ascii="Garamond" w:hAnsi="Garamond"/>
          <w:i/>
          <w:sz w:val="24"/>
          <w:u w:val="single"/>
        </w:rPr>
        <w:t>deducted from cost of investment</w:t>
      </w:r>
    </w:p>
    <w:p w:rsidR="00B55F79" w:rsidRPr="00754C02" w:rsidRDefault="00B55F79" w:rsidP="00B55F79">
      <w:pPr>
        <w:pStyle w:val="NoSpacing"/>
        <w:jc w:val="both"/>
        <w:rPr>
          <w:rFonts w:ascii="Garamond" w:hAnsi="Garamond"/>
          <w:i/>
          <w:sz w:val="24"/>
        </w:rPr>
      </w:pPr>
      <w:r w:rsidRPr="00CB0747">
        <w:rPr>
          <w:rFonts w:ascii="Garamond" w:hAnsi="Garamond"/>
          <w:sz w:val="24"/>
        </w:rPr>
        <w:sym w:font="Symbol" w:char="F0B7"/>
      </w:r>
      <w:r>
        <w:rPr>
          <w:rFonts w:ascii="Garamond" w:hAnsi="Garamond"/>
          <w:i/>
          <w:sz w:val="24"/>
          <w:u w:val="single"/>
        </w:rPr>
        <w:t>Right shares:</w:t>
      </w:r>
      <w:r w:rsidRPr="00754C02">
        <w:rPr>
          <w:rFonts w:ascii="Garamond" w:hAnsi="Garamond"/>
          <w:i/>
          <w:sz w:val="24"/>
        </w:rPr>
        <w:t xml:space="preserve"> 3conditions</w:t>
      </w:r>
      <w:r>
        <w:rPr>
          <w:rFonts w:ascii="Garamond" w:hAnsi="Garamond"/>
          <w:i/>
          <w:sz w:val="24"/>
        </w:rPr>
        <w:t xml:space="preserve"> </w:t>
      </w:r>
    </w:p>
    <w:p w:rsidR="00B55F79" w:rsidRDefault="00B55F79" w:rsidP="00B55F79">
      <w:pPr>
        <w:pStyle w:val="NoSpacing"/>
        <w:numPr>
          <w:ilvl w:val="0"/>
          <w:numId w:val="17"/>
        </w:numPr>
        <w:jc w:val="both"/>
        <w:rPr>
          <w:rFonts w:ascii="Garamond" w:hAnsi="Garamond"/>
          <w:sz w:val="24"/>
        </w:rPr>
      </w:pPr>
      <w:r>
        <w:rPr>
          <w:rFonts w:ascii="Garamond" w:hAnsi="Garamond"/>
          <w:i/>
          <w:sz w:val="24"/>
        </w:rPr>
        <w:t>Right shares subscribed:</w:t>
      </w:r>
      <w:r>
        <w:rPr>
          <w:rFonts w:ascii="Garamond" w:hAnsi="Garamond"/>
          <w:sz w:val="24"/>
        </w:rPr>
        <w:t xml:space="preserve"> – add cost of right to carrying amount of investment</w:t>
      </w:r>
    </w:p>
    <w:p w:rsidR="00B55F79" w:rsidRDefault="00B55F79" w:rsidP="00B55F79">
      <w:pPr>
        <w:pStyle w:val="NoSpacing"/>
        <w:numPr>
          <w:ilvl w:val="0"/>
          <w:numId w:val="17"/>
        </w:numPr>
        <w:jc w:val="both"/>
        <w:rPr>
          <w:rFonts w:ascii="Garamond" w:hAnsi="Garamond"/>
          <w:sz w:val="24"/>
        </w:rPr>
      </w:pPr>
      <w:r>
        <w:rPr>
          <w:rFonts w:ascii="Garamond" w:hAnsi="Garamond"/>
          <w:i/>
          <w:sz w:val="24"/>
        </w:rPr>
        <w:t>Share not subscribed &amp; right sold:</w:t>
      </w:r>
      <w:r>
        <w:rPr>
          <w:rFonts w:ascii="Garamond" w:hAnsi="Garamond"/>
          <w:sz w:val="24"/>
        </w:rPr>
        <w:t xml:space="preserve"> – not cum right → sale proceeds to P&amp;L A/c</w:t>
      </w:r>
    </w:p>
    <w:p w:rsidR="00B55F79" w:rsidRDefault="00B55F79" w:rsidP="00B55F79">
      <w:pPr>
        <w:pStyle w:val="NoSpacing"/>
        <w:numPr>
          <w:ilvl w:val="0"/>
          <w:numId w:val="17"/>
        </w:numPr>
        <w:jc w:val="both"/>
        <w:rPr>
          <w:rFonts w:ascii="Garamond" w:hAnsi="Garamond"/>
          <w:sz w:val="24"/>
        </w:rPr>
      </w:pPr>
      <w:r>
        <w:rPr>
          <w:rFonts w:ascii="Garamond" w:hAnsi="Garamond"/>
          <w:i/>
          <w:sz w:val="24"/>
        </w:rPr>
        <w:t xml:space="preserve">If investment purchased at </w:t>
      </w:r>
      <w:r>
        <w:rPr>
          <w:rFonts w:ascii="Garamond" w:hAnsi="Garamond"/>
          <w:sz w:val="24"/>
        </w:rPr>
        <w:t>cum right price &amp; after it becomes ex right → reduce from cost of investment</w:t>
      </w:r>
    </w:p>
    <w:p w:rsidR="00B55F79" w:rsidRPr="00D00AC9"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i/>
          <w:sz w:val="24"/>
        </w:rPr>
        <w:t>Carrying amount: –</w:t>
      </w:r>
      <w:r>
        <w:rPr>
          <w:rFonts w:ascii="Garamond" w:hAnsi="Garamond"/>
          <w:sz w:val="24"/>
        </w:rPr>
        <w:t xml:space="preserve"> </w:t>
      </w:r>
    </w:p>
    <w:p w:rsidR="00B55F79" w:rsidRPr="008D689A" w:rsidRDefault="00B55F79" w:rsidP="00B55F79">
      <w:pPr>
        <w:pStyle w:val="NoSpacing"/>
        <w:jc w:val="both"/>
        <w:rPr>
          <w:rFonts w:ascii="Garamond" w:hAnsi="Garamond"/>
          <w:sz w:val="24"/>
        </w:rPr>
      </w:pPr>
      <w:r>
        <w:rPr>
          <w:rFonts w:ascii="Garamond" w:hAnsi="Garamond"/>
          <w:sz w:val="24"/>
        </w:rPr>
        <w:t xml:space="preserve">a) </w:t>
      </w:r>
      <w:r>
        <w:rPr>
          <w:rFonts w:ascii="Garamond" w:hAnsi="Garamond"/>
          <w:i/>
          <w:sz w:val="24"/>
        </w:rPr>
        <w:t>Current Investment: –</w:t>
      </w:r>
      <w:r>
        <w:rPr>
          <w:rFonts w:ascii="Garamond" w:hAnsi="Garamond"/>
          <w:sz w:val="24"/>
        </w:rPr>
        <w:t xml:space="preserve"> lower of cost or NRV. Any reduction in realisable value is debited to P&amp;L A/c. If realisable value is subsequently increased, increase upto the level of cost is credited to P&amp;L A/c</w:t>
      </w:r>
    </w:p>
    <w:p w:rsidR="00B55F79" w:rsidRPr="00530573" w:rsidRDefault="00B55F79" w:rsidP="00B55F79">
      <w:pPr>
        <w:pStyle w:val="NoSpacing"/>
        <w:jc w:val="both"/>
        <w:rPr>
          <w:rFonts w:ascii="Garamond" w:hAnsi="Garamond"/>
          <w:sz w:val="24"/>
        </w:rPr>
      </w:pPr>
      <w:r>
        <w:rPr>
          <w:rFonts w:ascii="Garamond" w:hAnsi="Garamond"/>
          <w:sz w:val="24"/>
        </w:rPr>
        <w:lastRenderedPageBreak/>
        <w:t xml:space="preserve">b) </w:t>
      </w:r>
      <w:r>
        <w:rPr>
          <w:rFonts w:ascii="Garamond" w:hAnsi="Garamond"/>
          <w:i/>
          <w:sz w:val="24"/>
        </w:rPr>
        <w:t>Long term investment</w:t>
      </w:r>
      <w:r>
        <w:rPr>
          <w:rFonts w:ascii="Garamond" w:hAnsi="Garamond"/>
          <w:sz w:val="24"/>
        </w:rPr>
        <w:t xml:space="preserve">: – usually valued at cost. Decline in value if not temporary; reduce carrying amount by amount of decline &amp; charge the resultant reduction to P&amp;L A/c. Subsequent rise in value of investment, other than temporary – reverse reduction </w:t>
      </w:r>
    </w:p>
    <w:p w:rsidR="00B55F79" w:rsidRPr="00C13788" w:rsidRDefault="00B55F79" w:rsidP="00B55F79">
      <w:pPr>
        <w:pStyle w:val="NoSpacing"/>
        <w:jc w:val="both"/>
        <w:rPr>
          <w:rFonts w:ascii="Garamond" w:hAnsi="Garamond"/>
          <w:sz w:val="24"/>
        </w:rPr>
      </w:pPr>
      <w:r>
        <w:rPr>
          <w:rFonts w:ascii="Garamond" w:hAnsi="Garamond"/>
          <w:sz w:val="24"/>
        </w:rPr>
        <w:t xml:space="preserve">c) </w:t>
      </w:r>
      <w:r>
        <w:rPr>
          <w:rFonts w:ascii="Garamond" w:hAnsi="Garamond"/>
          <w:i/>
          <w:sz w:val="24"/>
        </w:rPr>
        <w:t>Investment property: –</w:t>
      </w:r>
      <w:r>
        <w:rPr>
          <w:rFonts w:ascii="Garamond" w:hAnsi="Garamond"/>
          <w:sz w:val="24"/>
        </w:rPr>
        <w:t xml:space="preserve"> recorded as long term investment</w:t>
      </w:r>
    </w:p>
    <w:p w:rsidR="00B55F79" w:rsidRDefault="00B55F79" w:rsidP="00B55F79">
      <w:pPr>
        <w:pStyle w:val="NoSpacing"/>
        <w:jc w:val="both"/>
        <w:rPr>
          <w:rFonts w:ascii="Garamond" w:hAnsi="Garamond"/>
          <w:sz w:val="24"/>
        </w:rPr>
      </w:pPr>
    </w:p>
    <w:p w:rsidR="00B55F79" w:rsidRPr="003E2D2D"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i/>
          <w:sz w:val="24"/>
          <w:u w:val="single"/>
        </w:rPr>
        <w:t>Disposal</w:t>
      </w:r>
      <w:r>
        <w:rPr>
          <w:rFonts w:ascii="Garamond" w:hAnsi="Garamond"/>
          <w:sz w:val="24"/>
        </w:rPr>
        <w:t xml:space="preserve">: – </w:t>
      </w:r>
    </w:p>
    <w:p w:rsidR="00B55F79" w:rsidRDefault="00B55F79" w:rsidP="00B55F79">
      <w:pPr>
        <w:pStyle w:val="NoSpacing"/>
        <w:jc w:val="both"/>
        <w:rPr>
          <w:rFonts w:ascii="Garamond" w:hAnsi="Garamond"/>
          <w:sz w:val="24"/>
        </w:rPr>
      </w:pPr>
      <w:r>
        <w:rPr>
          <w:rFonts w:ascii="Garamond" w:hAnsi="Garamond"/>
          <w:sz w:val="24"/>
        </w:rPr>
        <w:t>a) Difference between carrying amount &amp; net selling price (GSP – expense) is recognized in P&amp;L A/c</w:t>
      </w:r>
    </w:p>
    <w:p w:rsidR="00B55F79" w:rsidRPr="009A4072" w:rsidRDefault="00B55F79" w:rsidP="00B55F79">
      <w:pPr>
        <w:pStyle w:val="NoSpacing"/>
        <w:jc w:val="both"/>
        <w:rPr>
          <w:rFonts w:ascii="Garamond" w:hAnsi="Garamond"/>
          <w:sz w:val="24"/>
        </w:rPr>
      </w:pPr>
      <w:r>
        <w:rPr>
          <w:rFonts w:ascii="Garamond" w:hAnsi="Garamond"/>
          <w:sz w:val="24"/>
        </w:rPr>
        <w:t>b) Part of investment disposed → carrying amount of that part is determined on the basis of ‘</w:t>
      </w:r>
      <w:r>
        <w:rPr>
          <w:rFonts w:ascii="Garamond" w:hAnsi="Garamond"/>
          <w:i/>
          <w:sz w:val="24"/>
        </w:rPr>
        <w:t>Average carrying amount of total investment</w:t>
      </w:r>
      <w:r>
        <w:rPr>
          <w:rFonts w:ascii="Garamond" w:hAnsi="Garamond"/>
          <w:sz w:val="24"/>
        </w:rPr>
        <w:t>’</w:t>
      </w:r>
    </w:p>
    <w:p w:rsidR="00B55F79" w:rsidRPr="00F869BD"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i/>
          <w:sz w:val="24"/>
        </w:rPr>
        <w:t>Reclassification</w:t>
      </w:r>
      <w:r>
        <w:rPr>
          <w:rFonts w:ascii="Garamond" w:hAnsi="Garamond"/>
          <w:sz w:val="24"/>
        </w:rPr>
        <w:t xml:space="preserve">: – </w:t>
      </w:r>
    </w:p>
    <w:p w:rsidR="00B55F79" w:rsidRDefault="00B55F79" w:rsidP="00B55F79">
      <w:pPr>
        <w:pStyle w:val="NoSpacing"/>
        <w:jc w:val="both"/>
        <w:rPr>
          <w:rFonts w:ascii="Garamond" w:hAnsi="Garamond"/>
          <w:sz w:val="24"/>
        </w:rPr>
      </w:pPr>
      <w:r>
        <w:rPr>
          <w:rFonts w:ascii="Garamond" w:hAnsi="Garamond"/>
          <w:sz w:val="24"/>
        </w:rPr>
        <w:t>Current to long term → transfer at lower of cost/fair value at date of transfer</w:t>
      </w:r>
    </w:p>
    <w:p w:rsidR="00B55F79" w:rsidRDefault="00B55F79" w:rsidP="00B55F79">
      <w:pPr>
        <w:pStyle w:val="NoSpacing"/>
        <w:jc w:val="both"/>
        <w:rPr>
          <w:rFonts w:ascii="Garamond" w:hAnsi="Garamond"/>
          <w:sz w:val="24"/>
        </w:rPr>
      </w:pPr>
      <w:r>
        <w:rPr>
          <w:rFonts w:ascii="Garamond" w:hAnsi="Garamond"/>
          <w:sz w:val="24"/>
        </w:rPr>
        <w:t>Long term to current → transfer at lower of cost/carrying amount at date of transfer</w:t>
      </w:r>
    </w:p>
    <w:p w:rsidR="00B55F79" w:rsidRPr="00EF7509"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i/>
          <w:sz w:val="24"/>
        </w:rPr>
        <w:t>Disclosure</w:t>
      </w:r>
      <w:r>
        <w:rPr>
          <w:rFonts w:ascii="Garamond" w:hAnsi="Garamond"/>
          <w:sz w:val="24"/>
        </w:rPr>
        <w:t>: – a) Accounting policies followed for valuation of investment; b) Classify investment as current/long term as per schedule VI; c)aggregate amount of Quoted &amp; unquoted securities separately; d) any significant restriction on investments</w:t>
      </w:r>
    </w:p>
    <w:p w:rsidR="00B55F79" w:rsidRDefault="00B55F79" w:rsidP="00B55F79">
      <w:pPr>
        <w:pStyle w:val="NoSpacing"/>
        <w:jc w:val="both"/>
        <w:rPr>
          <w:rFonts w:ascii="Garamond" w:hAnsi="Garamond"/>
          <w:sz w:val="24"/>
        </w:rPr>
      </w:pPr>
      <w:r>
        <w:rPr>
          <w:rFonts w:ascii="Garamond" w:hAnsi="Garamond"/>
          <w:sz w:val="24"/>
        </w:rPr>
        <w:t xml:space="preserve">There are </w:t>
      </w:r>
      <w:r w:rsidRPr="00056AFA">
        <w:rPr>
          <w:rFonts w:ascii="Garamond" w:hAnsi="Garamond"/>
          <w:sz w:val="24"/>
        </w:rPr>
        <w:t>3</w:t>
      </w:r>
      <w:r>
        <w:rPr>
          <w:rFonts w:ascii="Garamond" w:hAnsi="Garamond"/>
          <w:sz w:val="24"/>
        </w:rPr>
        <w:t xml:space="preserve"> IFRS corresponding to AS13; IFRS/IAS-32, 39 &amp; 40.</w:t>
      </w:r>
    </w:p>
    <w:p w:rsidR="00B55F79" w:rsidRDefault="00B55F79" w:rsidP="00B55F79">
      <w:pPr>
        <w:pStyle w:val="NoSpacing"/>
        <w:jc w:val="both"/>
        <w:rPr>
          <w:rFonts w:ascii="Garamond" w:hAnsi="Garamond"/>
          <w:sz w:val="24"/>
        </w:rPr>
      </w:pPr>
    </w:p>
    <w:p w:rsidR="00B55F79" w:rsidRPr="009E1A60" w:rsidRDefault="00B55F79" w:rsidP="00B55F79">
      <w:pPr>
        <w:pStyle w:val="NoSpacing"/>
        <w:jc w:val="center"/>
        <w:rPr>
          <w:rFonts w:ascii="Garamond" w:hAnsi="Garamond"/>
          <w:i/>
          <w:sz w:val="28"/>
        </w:rPr>
      </w:pPr>
      <w:r w:rsidRPr="00176EBF">
        <w:rPr>
          <w:rFonts w:ascii="Garamond" w:hAnsi="Garamond"/>
          <w:b/>
          <w:sz w:val="28"/>
          <w:u w:val="single"/>
        </w:rPr>
        <w:t>AS: 14 Accounting for Amalgamation</w:t>
      </w:r>
      <w:r>
        <w:rPr>
          <w:rFonts w:ascii="Garamond" w:hAnsi="Garamond"/>
          <w:i/>
          <w:sz w:val="28"/>
        </w:rPr>
        <w:t xml:space="preserve"> [All]</w:t>
      </w:r>
    </w:p>
    <w:p w:rsidR="00B55F79"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sz w:val="24"/>
        </w:rPr>
        <w:t>Selling Co is Transferor Co; Purchasing Co is transferee Co</w:t>
      </w:r>
    </w:p>
    <w:p w:rsidR="00B55F79"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sz w:val="24"/>
        </w:rPr>
        <w:t>Consideration: – total of shares/other securities issued &amp; payment in the form of cash or other assets by the transferee Co to shareholders of transferor Co</w:t>
      </w:r>
    </w:p>
    <w:p w:rsidR="00B55F79"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sz w:val="24"/>
        </w:rPr>
        <w:t>AS 14 is not applicable to case of acquisition of shares when one Co acquires/purchases the shares of another Co &amp; acquired Co is not dissolved &amp; its separate entity continues to exist</w:t>
      </w:r>
    </w:p>
    <w:p w:rsidR="00B55F79" w:rsidRPr="00CB0811"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sz w:val="24"/>
        </w:rPr>
        <w:t xml:space="preserve">Amalgamation to be </w:t>
      </w:r>
      <w:r>
        <w:rPr>
          <w:rFonts w:ascii="Garamond" w:hAnsi="Garamond"/>
          <w:b/>
          <w:i/>
          <w:sz w:val="24"/>
        </w:rPr>
        <w:t>merger</w:t>
      </w:r>
      <w:r>
        <w:rPr>
          <w:rFonts w:ascii="Garamond" w:hAnsi="Garamond"/>
          <w:sz w:val="24"/>
        </w:rPr>
        <w:t xml:space="preserve"> should satisfy ALL the following conditions: –</w:t>
      </w:r>
    </w:p>
    <w:p w:rsidR="00B55F79" w:rsidRDefault="00B55F79" w:rsidP="00B55F79">
      <w:pPr>
        <w:pStyle w:val="NoSpacing"/>
        <w:numPr>
          <w:ilvl w:val="0"/>
          <w:numId w:val="18"/>
        </w:numPr>
        <w:jc w:val="both"/>
        <w:rPr>
          <w:rFonts w:ascii="Garamond" w:hAnsi="Garamond"/>
          <w:sz w:val="24"/>
        </w:rPr>
      </w:pPr>
      <w:r>
        <w:rPr>
          <w:rFonts w:ascii="Garamond" w:hAnsi="Garamond"/>
          <w:sz w:val="24"/>
        </w:rPr>
        <w:t>All assets &amp; liabilities of TOR is taken over by TEE</w:t>
      </w:r>
    </w:p>
    <w:p w:rsidR="00B55F79" w:rsidRDefault="00B55F79" w:rsidP="00B55F79">
      <w:pPr>
        <w:pStyle w:val="NoSpacing"/>
        <w:numPr>
          <w:ilvl w:val="0"/>
          <w:numId w:val="18"/>
        </w:numPr>
        <w:jc w:val="both"/>
        <w:rPr>
          <w:rFonts w:ascii="Garamond" w:hAnsi="Garamond"/>
          <w:sz w:val="24"/>
        </w:rPr>
      </w:pPr>
      <w:r>
        <w:rPr>
          <w:rFonts w:ascii="Garamond" w:hAnsi="Garamond"/>
          <w:sz w:val="24"/>
        </w:rPr>
        <w:t xml:space="preserve">Shareholder’s holding atleast 90% or more of </w:t>
      </w:r>
      <w:r>
        <w:rPr>
          <w:rFonts w:ascii="Garamond" w:hAnsi="Garamond"/>
          <w:sz w:val="24"/>
          <w:u w:val="single"/>
        </w:rPr>
        <w:t>equity shares</w:t>
      </w:r>
      <w:r>
        <w:rPr>
          <w:rFonts w:ascii="Garamond" w:hAnsi="Garamond"/>
          <w:sz w:val="24"/>
        </w:rPr>
        <w:t xml:space="preserve"> of TOR should become equity shareholders of TEE [ exclude shares held by TEE/subsidiary]</w:t>
      </w:r>
    </w:p>
    <w:p w:rsidR="00B55F79" w:rsidRDefault="00B55F79" w:rsidP="00B55F79">
      <w:pPr>
        <w:pStyle w:val="NoSpacing"/>
        <w:numPr>
          <w:ilvl w:val="0"/>
          <w:numId w:val="18"/>
        </w:numPr>
        <w:jc w:val="both"/>
        <w:rPr>
          <w:rFonts w:ascii="Garamond" w:hAnsi="Garamond"/>
          <w:sz w:val="24"/>
        </w:rPr>
      </w:pPr>
      <w:r>
        <w:rPr>
          <w:rFonts w:ascii="Garamond" w:hAnsi="Garamond"/>
          <w:sz w:val="24"/>
        </w:rPr>
        <w:t>Consideration should be only by way of equity shares; except in case of fractional shares</w:t>
      </w:r>
    </w:p>
    <w:p w:rsidR="00B55F79" w:rsidRDefault="00B55F79" w:rsidP="00B55F79">
      <w:pPr>
        <w:pStyle w:val="NoSpacing"/>
        <w:numPr>
          <w:ilvl w:val="0"/>
          <w:numId w:val="18"/>
        </w:numPr>
        <w:jc w:val="both"/>
        <w:rPr>
          <w:rFonts w:ascii="Garamond" w:hAnsi="Garamond"/>
          <w:sz w:val="24"/>
        </w:rPr>
      </w:pPr>
      <w:r>
        <w:rPr>
          <w:rFonts w:ascii="Garamond" w:hAnsi="Garamond"/>
          <w:sz w:val="24"/>
        </w:rPr>
        <w:t>Business of TOR Co is intended to be continued</w:t>
      </w:r>
    </w:p>
    <w:p w:rsidR="00B55F79" w:rsidRDefault="00B55F79" w:rsidP="00B55F79">
      <w:pPr>
        <w:pStyle w:val="NoSpacing"/>
        <w:numPr>
          <w:ilvl w:val="0"/>
          <w:numId w:val="18"/>
        </w:numPr>
        <w:jc w:val="both"/>
        <w:rPr>
          <w:rFonts w:ascii="Garamond" w:hAnsi="Garamond"/>
          <w:sz w:val="24"/>
        </w:rPr>
      </w:pPr>
      <w:r>
        <w:rPr>
          <w:rFonts w:ascii="Garamond" w:hAnsi="Garamond"/>
          <w:sz w:val="24"/>
        </w:rPr>
        <w:t>No adjustments in book value of assets &amp; liabilities by way of revaluation/otherwise, except to make uniform accounting policies</w:t>
      </w:r>
    </w:p>
    <w:p w:rsidR="00B55F79" w:rsidRPr="007C7A1A" w:rsidRDefault="00B55F79" w:rsidP="00B55F79">
      <w:pPr>
        <w:pStyle w:val="NoSpacing"/>
        <w:jc w:val="both"/>
        <w:rPr>
          <w:rFonts w:ascii="Garamond" w:hAnsi="Garamond"/>
          <w:b/>
          <w:i/>
          <w:sz w:val="24"/>
        </w:rPr>
      </w:pPr>
      <w:r>
        <w:rPr>
          <w:rFonts w:ascii="Garamond" w:hAnsi="Garamond"/>
          <w:sz w:val="24"/>
        </w:rPr>
        <w:t xml:space="preserve">If any one of the above is not satisfied, such a amalgamation is in the nature of </w:t>
      </w:r>
      <w:r>
        <w:rPr>
          <w:rFonts w:ascii="Garamond" w:hAnsi="Garamond"/>
          <w:b/>
          <w:i/>
          <w:sz w:val="24"/>
        </w:rPr>
        <w:t>PURCHASE</w:t>
      </w:r>
    </w:p>
    <w:p w:rsidR="00B55F79"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sz w:val="24"/>
        </w:rPr>
        <w:t>Methods: –</w:t>
      </w:r>
    </w:p>
    <w:p w:rsidR="00B55F79" w:rsidRDefault="00B55F79" w:rsidP="00B55F79">
      <w:pPr>
        <w:pStyle w:val="NoSpacing"/>
        <w:jc w:val="both"/>
        <w:rPr>
          <w:rFonts w:ascii="Garamond" w:hAnsi="Garamond"/>
          <w:sz w:val="24"/>
        </w:rPr>
      </w:pPr>
      <w:r>
        <w:rPr>
          <w:rFonts w:ascii="Garamond" w:hAnsi="Garamond"/>
          <w:i/>
          <w:sz w:val="24"/>
        </w:rPr>
        <w:t>Merger: –</w:t>
      </w:r>
      <w:r>
        <w:rPr>
          <w:rFonts w:ascii="Garamond" w:hAnsi="Garamond"/>
          <w:sz w:val="24"/>
        </w:rPr>
        <w:t>pooling of interest method</w:t>
      </w:r>
    </w:p>
    <w:p w:rsidR="00B55F79" w:rsidRPr="00EE1659" w:rsidRDefault="00B55F79" w:rsidP="00B55F79">
      <w:pPr>
        <w:pStyle w:val="NoSpacing"/>
        <w:jc w:val="both"/>
        <w:rPr>
          <w:rFonts w:ascii="Garamond" w:hAnsi="Garamond"/>
          <w:sz w:val="24"/>
        </w:rPr>
      </w:pPr>
      <w:r>
        <w:rPr>
          <w:rFonts w:ascii="Garamond" w:hAnsi="Garamond"/>
          <w:i/>
          <w:sz w:val="24"/>
        </w:rPr>
        <w:t>Purchase: –</w:t>
      </w:r>
      <w:r>
        <w:rPr>
          <w:rFonts w:ascii="Garamond" w:hAnsi="Garamond"/>
          <w:sz w:val="24"/>
        </w:rPr>
        <w:t xml:space="preserve"> purchase method</w:t>
      </w:r>
      <w:r>
        <w:rPr>
          <w:rFonts w:ascii="Garamond" w:hAnsi="Garamond"/>
          <w:i/>
          <w:sz w:val="24"/>
        </w:rPr>
        <w:t xml:space="preserve"> </w:t>
      </w:r>
    </w:p>
    <w:p w:rsidR="00B55F79" w:rsidRPr="00D2086D" w:rsidRDefault="00B55F79" w:rsidP="00B55F79">
      <w:pPr>
        <w:pStyle w:val="NoSpacing"/>
        <w:jc w:val="both"/>
        <w:rPr>
          <w:rFonts w:ascii="Garamond" w:hAnsi="Garamond"/>
          <w:sz w:val="24"/>
          <w:u w:val="single"/>
        </w:rPr>
      </w:pPr>
      <w:r w:rsidRPr="00D2086D">
        <w:rPr>
          <w:rFonts w:ascii="Garamond" w:hAnsi="Garamond"/>
          <w:sz w:val="24"/>
        </w:rPr>
        <w:sym w:font="Symbol" w:char="F0B7"/>
      </w:r>
      <w:r w:rsidRPr="00D2086D">
        <w:rPr>
          <w:rFonts w:ascii="Garamond" w:hAnsi="Garamond"/>
          <w:sz w:val="24"/>
          <w:u w:val="single"/>
        </w:rPr>
        <w:t>Pooling of interest method</w:t>
      </w:r>
    </w:p>
    <w:p w:rsidR="00B55F79" w:rsidRDefault="00B55F79" w:rsidP="00B55F79">
      <w:pPr>
        <w:pStyle w:val="NoSpacing"/>
        <w:jc w:val="both"/>
        <w:rPr>
          <w:rFonts w:ascii="Garamond" w:hAnsi="Garamond"/>
          <w:sz w:val="24"/>
        </w:rPr>
      </w:pPr>
      <w:r>
        <w:rPr>
          <w:rFonts w:ascii="Garamond" w:hAnsi="Garamond"/>
          <w:sz w:val="24"/>
        </w:rPr>
        <w:t>a) All assets &amp; liabilities except SC: – line by line addition</w:t>
      </w:r>
    </w:p>
    <w:p w:rsidR="00B55F79" w:rsidRDefault="00B55F79" w:rsidP="00B55F79">
      <w:pPr>
        <w:pStyle w:val="NoSpacing"/>
        <w:jc w:val="both"/>
        <w:rPr>
          <w:rFonts w:ascii="Garamond" w:hAnsi="Garamond"/>
          <w:sz w:val="24"/>
        </w:rPr>
      </w:pPr>
      <w:r>
        <w:rPr>
          <w:rFonts w:ascii="Garamond" w:hAnsi="Garamond"/>
          <w:sz w:val="24"/>
        </w:rPr>
        <w:t xml:space="preserve">b) </w:t>
      </w:r>
      <w:r w:rsidRPr="00B848A4">
        <w:rPr>
          <w:rFonts w:ascii="Garamond" w:hAnsi="Garamond"/>
          <w:i/>
          <w:sz w:val="24"/>
        </w:rPr>
        <w:t xml:space="preserve">Purchase consideration </w:t>
      </w:r>
      <w:r>
        <w:rPr>
          <w:rFonts w:ascii="Garamond" w:hAnsi="Garamond"/>
          <w:sz w:val="24"/>
        </w:rPr>
        <w:t xml:space="preserve">&gt; </w:t>
      </w:r>
      <w:r>
        <w:rPr>
          <w:rFonts w:ascii="Garamond" w:hAnsi="Garamond"/>
          <w:i/>
          <w:sz w:val="24"/>
        </w:rPr>
        <w:t>SC</w:t>
      </w:r>
      <w:r>
        <w:rPr>
          <w:rFonts w:ascii="Garamond" w:hAnsi="Garamond"/>
          <w:sz w:val="24"/>
        </w:rPr>
        <w:t xml:space="preserve"> [equity + pref. SC]</w:t>
      </w:r>
      <w:r w:rsidRPr="00B848A4">
        <w:rPr>
          <w:rFonts w:ascii="Garamond" w:hAnsi="Garamond"/>
          <w:i/>
          <w:sz w:val="24"/>
        </w:rPr>
        <w:t xml:space="preserve"> </w:t>
      </w:r>
      <w:r>
        <w:rPr>
          <w:rFonts w:ascii="Garamond" w:hAnsi="Garamond"/>
          <w:i/>
          <w:sz w:val="24"/>
        </w:rPr>
        <w:t xml:space="preserve">the amount is debited to reserves; if reverse is the case, difference is credited to reserves (including </w:t>
      </w:r>
      <w:r>
        <w:rPr>
          <w:rFonts w:ascii="Garamond" w:hAnsi="Garamond"/>
          <w:i/>
          <w:sz w:val="24"/>
          <w:u w:val="single"/>
        </w:rPr>
        <w:t>P&amp;L A/c, general reserve, capital reserve)</w:t>
      </w:r>
    </w:p>
    <w:p w:rsidR="00B55F79" w:rsidRPr="000C3C0C" w:rsidRDefault="00B55F79" w:rsidP="00B55F79">
      <w:pPr>
        <w:pStyle w:val="NoSpacing"/>
        <w:jc w:val="both"/>
        <w:rPr>
          <w:rFonts w:ascii="Garamond" w:hAnsi="Garamond"/>
          <w:sz w:val="24"/>
          <w:u w:val="single"/>
        </w:rPr>
      </w:pPr>
      <w:r w:rsidRPr="00D2086D">
        <w:rPr>
          <w:rFonts w:ascii="Garamond" w:hAnsi="Garamond"/>
          <w:sz w:val="24"/>
        </w:rPr>
        <w:sym w:font="Symbol" w:char="F0B7"/>
      </w:r>
      <w:r>
        <w:rPr>
          <w:rFonts w:ascii="Garamond" w:hAnsi="Garamond"/>
          <w:sz w:val="24"/>
          <w:u w:val="single"/>
        </w:rPr>
        <w:t>Purchase method</w:t>
      </w:r>
    </w:p>
    <w:p w:rsidR="00B55F79" w:rsidRDefault="00B55F79" w:rsidP="00B55F79">
      <w:pPr>
        <w:pStyle w:val="NoSpacing"/>
        <w:jc w:val="both"/>
        <w:rPr>
          <w:rFonts w:ascii="Garamond" w:hAnsi="Garamond"/>
          <w:sz w:val="24"/>
        </w:rPr>
      </w:pPr>
      <w:r>
        <w:rPr>
          <w:rFonts w:ascii="Garamond" w:hAnsi="Garamond"/>
          <w:sz w:val="24"/>
        </w:rPr>
        <w:t>a) Assets &amp; liabilities recorded at the value at which these are taken over</w:t>
      </w:r>
    </w:p>
    <w:p w:rsidR="00B55F79" w:rsidRDefault="00B55F79" w:rsidP="00B55F79">
      <w:pPr>
        <w:pStyle w:val="NoSpacing"/>
        <w:jc w:val="both"/>
        <w:rPr>
          <w:rFonts w:ascii="Garamond" w:hAnsi="Garamond"/>
          <w:sz w:val="24"/>
        </w:rPr>
      </w:pPr>
      <w:r>
        <w:rPr>
          <w:rFonts w:ascii="Garamond" w:hAnsi="Garamond"/>
          <w:sz w:val="24"/>
        </w:rPr>
        <w:t>b) Assets donot include fictitious assets</w:t>
      </w:r>
    </w:p>
    <w:p w:rsidR="00B55F79" w:rsidRDefault="00B55F79" w:rsidP="00B55F79">
      <w:pPr>
        <w:pStyle w:val="NoSpacing"/>
        <w:jc w:val="both"/>
        <w:rPr>
          <w:rFonts w:ascii="Garamond" w:hAnsi="Garamond"/>
          <w:sz w:val="24"/>
        </w:rPr>
      </w:pPr>
      <w:r>
        <w:rPr>
          <w:rFonts w:ascii="Garamond" w:hAnsi="Garamond"/>
          <w:sz w:val="24"/>
        </w:rPr>
        <w:t>c) Liabilities donot include inside/internal liabilities [viz. R&amp;S]</w:t>
      </w:r>
    </w:p>
    <w:p w:rsidR="00B55F79" w:rsidRDefault="00B55F79" w:rsidP="00B55F79">
      <w:pPr>
        <w:pStyle w:val="NoSpacing"/>
        <w:jc w:val="both"/>
        <w:rPr>
          <w:rFonts w:ascii="Garamond" w:hAnsi="Garamond"/>
          <w:sz w:val="24"/>
        </w:rPr>
      </w:pPr>
      <w:r>
        <w:rPr>
          <w:rFonts w:ascii="Garamond" w:hAnsi="Garamond"/>
          <w:sz w:val="24"/>
        </w:rPr>
        <w:t xml:space="preserve">d) </w:t>
      </w:r>
      <w:r w:rsidRPr="00B848A4">
        <w:rPr>
          <w:rFonts w:ascii="Garamond" w:hAnsi="Garamond"/>
          <w:i/>
          <w:sz w:val="24"/>
        </w:rPr>
        <w:t xml:space="preserve">Purchase consideration </w:t>
      </w:r>
      <w:r>
        <w:rPr>
          <w:rFonts w:ascii="Garamond" w:hAnsi="Garamond"/>
          <w:sz w:val="24"/>
        </w:rPr>
        <w:t xml:space="preserve">&gt; </w:t>
      </w:r>
      <w:r w:rsidRPr="003104B1">
        <w:rPr>
          <w:rFonts w:ascii="Garamond" w:hAnsi="Garamond"/>
          <w:i/>
          <w:sz w:val="24"/>
        </w:rPr>
        <w:t>net asset taken over</w:t>
      </w:r>
      <w:r>
        <w:rPr>
          <w:rFonts w:ascii="Garamond" w:hAnsi="Garamond"/>
          <w:sz w:val="24"/>
        </w:rPr>
        <w:t xml:space="preserve"> [NA =assets – liabilities @ agreed value] </w:t>
      </w:r>
      <w:r>
        <w:rPr>
          <w:rFonts w:ascii="Garamond" w:hAnsi="Garamond"/>
          <w:i/>
          <w:sz w:val="24"/>
        </w:rPr>
        <w:t>difference is debited to goodwill</w:t>
      </w:r>
    </w:p>
    <w:p w:rsidR="00B55F79" w:rsidRDefault="00B55F79" w:rsidP="00B55F79">
      <w:pPr>
        <w:pStyle w:val="NoSpacing"/>
        <w:jc w:val="both"/>
        <w:rPr>
          <w:rFonts w:ascii="Garamond" w:hAnsi="Garamond"/>
          <w:sz w:val="24"/>
        </w:rPr>
      </w:pPr>
      <w:r>
        <w:rPr>
          <w:rFonts w:ascii="Garamond" w:hAnsi="Garamond"/>
          <w:sz w:val="24"/>
        </w:rPr>
        <w:t>e) PC &lt; net asset taken over, difference is credited to capital reserve</w:t>
      </w:r>
    </w:p>
    <w:p w:rsidR="00B55F79" w:rsidRPr="00527D3A" w:rsidRDefault="00B55F79" w:rsidP="00B55F79">
      <w:pPr>
        <w:pStyle w:val="NoSpacing"/>
        <w:jc w:val="both"/>
        <w:rPr>
          <w:rFonts w:ascii="Garamond" w:hAnsi="Garamond"/>
          <w:b/>
          <w:sz w:val="24"/>
        </w:rPr>
      </w:pPr>
      <w:r w:rsidRPr="00CB0747">
        <w:rPr>
          <w:rFonts w:ascii="Garamond" w:hAnsi="Garamond"/>
          <w:sz w:val="24"/>
        </w:rPr>
        <w:sym w:font="Symbol" w:char="F0B7"/>
      </w:r>
      <w:r w:rsidRPr="00527D3A">
        <w:rPr>
          <w:rFonts w:ascii="Garamond" w:hAnsi="Garamond"/>
          <w:b/>
          <w:sz w:val="24"/>
        </w:rPr>
        <w:t>Statutory reserve: –</w:t>
      </w:r>
    </w:p>
    <w:p w:rsidR="00B55F79" w:rsidRPr="003104B1" w:rsidRDefault="00B55F79" w:rsidP="00B55F79">
      <w:pPr>
        <w:pStyle w:val="NoSpacing"/>
        <w:jc w:val="both"/>
        <w:rPr>
          <w:rFonts w:ascii="Garamond" w:hAnsi="Garamond"/>
          <w:sz w:val="24"/>
          <w:u w:val="single"/>
        </w:rPr>
      </w:pPr>
      <w:r>
        <w:rPr>
          <w:rFonts w:ascii="Garamond" w:hAnsi="Garamond"/>
          <w:sz w:val="24"/>
          <w:u w:val="single"/>
        </w:rPr>
        <w:t>Merger</w:t>
      </w:r>
      <w:r>
        <w:rPr>
          <w:rFonts w:ascii="Garamond" w:hAnsi="Garamond"/>
          <w:sz w:val="24"/>
        </w:rPr>
        <w:t>:</w:t>
      </w:r>
      <w:r w:rsidRPr="00527D3A">
        <w:rPr>
          <w:rFonts w:ascii="Garamond" w:hAnsi="Garamond"/>
          <w:i/>
          <w:sz w:val="24"/>
        </w:rPr>
        <w:t xml:space="preserve"> no separate entry is required</w:t>
      </w:r>
      <w:r>
        <w:rPr>
          <w:rFonts w:ascii="Garamond" w:hAnsi="Garamond"/>
          <w:sz w:val="24"/>
        </w:rPr>
        <w:t xml:space="preserve"> as all reserves are transferred to TEE Co including statutory reserves</w:t>
      </w:r>
      <w:r>
        <w:rPr>
          <w:rFonts w:ascii="Garamond" w:hAnsi="Garamond"/>
          <w:sz w:val="24"/>
          <w:u w:val="single"/>
        </w:rPr>
        <w:t xml:space="preserve"> </w:t>
      </w:r>
    </w:p>
    <w:p w:rsidR="00B55F79" w:rsidRDefault="00B55F79" w:rsidP="00B55F79">
      <w:pPr>
        <w:pStyle w:val="NoSpacing"/>
        <w:jc w:val="both"/>
        <w:rPr>
          <w:rFonts w:ascii="Garamond" w:hAnsi="Garamond"/>
          <w:sz w:val="24"/>
        </w:rPr>
      </w:pPr>
      <w:r>
        <w:rPr>
          <w:rFonts w:ascii="Garamond" w:hAnsi="Garamond"/>
          <w:sz w:val="24"/>
          <w:u w:val="single"/>
        </w:rPr>
        <w:t>Purchase</w:t>
      </w:r>
      <w:r>
        <w:rPr>
          <w:rFonts w:ascii="Garamond" w:hAnsi="Garamond"/>
          <w:sz w:val="24"/>
        </w:rPr>
        <w:t xml:space="preserve">: reserves are not recorded in the books of TEE Co, except statutory reserves </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lastRenderedPageBreak/>
        <w:t>Amalgamation adjustment A/c (</w:t>
      </w:r>
      <w:r>
        <w:rPr>
          <w:rFonts w:ascii="Garamond" w:hAnsi="Garamond"/>
          <w:i/>
          <w:sz w:val="24"/>
        </w:rPr>
        <w:t>under the head miscellaneous expense)</w:t>
      </w:r>
      <w:r>
        <w:rPr>
          <w:rFonts w:ascii="Garamond" w:hAnsi="Garamond"/>
          <w:sz w:val="24"/>
        </w:rPr>
        <w:t xml:space="preserve">         Dr</w:t>
      </w:r>
    </w:p>
    <w:p w:rsidR="00B55F79" w:rsidRDefault="00B55F79" w:rsidP="00B55F79">
      <w:pPr>
        <w:pStyle w:val="NoSpacing"/>
        <w:jc w:val="both"/>
        <w:rPr>
          <w:rFonts w:ascii="Garamond" w:hAnsi="Garamond"/>
          <w:sz w:val="24"/>
        </w:rPr>
      </w:pPr>
      <w:r>
        <w:rPr>
          <w:rFonts w:ascii="Garamond" w:hAnsi="Garamond"/>
          <w:sz w:val="24"/>
        </w:rPr>
        <w:t xml:space="preserve">                        To    Statutory reserves (</w:t>
      </w:r>
      <w:r>
        <w:rPr>
          <w:rFonts w:ascii="Garamond" w:hAnsi="Garamond"/>
          <w:i/>
          <w:sz w:val="24"/>
        </w:rPr>
        <w:t>under R&amp;S)</w:t>
      </w:r>
      <w:r>
        <w:rPr>
          <w:rFonts w:ascii="Garamond" w:hAnsi="Garamond"/>
          <w:sz w:val="24"/>
        </w:rPr>
        <w:t xml:space="preserve">  </w:t>
      </w:r>
    </w:p>
    <w:p w:rsidR="00B55F79" w:rsidRPr="003104B1" w:rsidRDefault="00B55F79" w:rsidP="00B55F79">
      <w:pPr>
        <w:pStyle w:val="NoSpacing"/>
        <w:jc w:val="both"/>
        <w:rPr>
          <w:rFonts w:ascii="Garamond" w:hAnsi="Garamond"/>
          <w:sz w:val="24"/>
          <w:u w:val="single"/>
        </w:rPr>
      </w:pPr>
      <w:r>
        <w:rPr>
          <w:rFonts w:ascii="Garamond" w:hAnsi="Garamond"/>
          <w:sz w:val="24"/>
        </w:rPr>
        <w:t xml:space="preserve">Reverse this entry, when minimum period for maintenance of reserves expires  </w:t>
      </w:r>
      <w:r>
        <w:rPr>
          <w:rFonts w:ascii="Garamond" w:hAnsi="Garamond"/>
          <w:sz w:val="24"/>
          <w:u w:val="single"/>
        </w:rPr>
        <w:t xml:space="preserve"> </w:t>
      </w:r>
    </w:p>
    <w:p w:rsidR="00B55F79" w:rsidRPr="00A27192"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sz w:val="24"/>
          <w:u w:val="single"/>
        </w:rPr>
        <w:t>Goodwill treatment</w:t>
      </w:r>
      <w:r>
        <w:rPr>
          <w:rFonts w:ascii="Garamond" w:hAnsi="Garamond"/>
          <w:sz w:val="24"/>
        </w:rPr>
        <w:t>:</w:t>
      </w:r>
    </w:p>
    <w:p w:rsidR="00B55F79" w:rsidRDefault="00B55F79" w:rsidP="00B55F79">
      <w:pPr>
        <w:pStyle w:val="NoSpacing"/>
        <w:jc w:val="both"/>
        <w:rPr>
          <w:rFonts w:ascii="Garamond" w:hAnsi="Garamond"/>
          <w:sz w:val="24"/>
        </w:rPr>
      </w:pPr>
      <w:r>
        <w:rPr>
          <w:rFonts w:ascii="Garamond" w:hAnsi="Garamond"/>
          <w:sz w:val="24"/>
        </w:rPr>
        <w:t>a) Treated as asset to be amortised on a systematic basis over its useful life</w:t>
      </w:r>
    </w:p>
    <w:p w:rsidR="00B55F79" w:rsidRDefault="00B55F79" w:rsidP="00B55F79">
      <w:pPr>
        <w:pStyle w:val="NoSpacing"/>
        <w:jc w:val="both"/>
        <w:rPr>
          <w:rFonts w:ascii="Garamond" w:hAnsi="Garamond"/>
          <w:sz w:val="24"/>
        </w:rPr>
      </w:pPr>
      <w:r>
        <w:rPr>
          <w:rFonts w:ascii="Garamond" w:hAnsi="Garamond"/>
          <w:sz w:val="24"/>
        </w:rPr>
        <w:t>b) Appropriate to amortise goodwill over a period of not exceeding 5yrs unless a longer period can be justified</w:t>
      </w:r>
    </w:p>
    <w:p w:rsidR="00B55F79" w:rsidRDefault="00B55F79" w:rsidP="00B55F79">
      <w:pPr>
        <w:pStyle w:val="NoSpacing"/>
        <w:jc w:val="both"/>
        <w:rPr>
          <w:rFonts w:ascii="Garamond" w:hAnsi="Garamond"/>
          <w:sz w:val="24"/>
        </w:rPr>
      </w:pPr>
      <w:r>
        <w:rPr>
          <w:rFonts w:ascii="Garamond" w:hAnsi="Garamond"/>
          <w:sz w:val="24"/>
        </w:rPr>
        <w:t>c) AS 26 is not applicable to such goodwill</w:t>
      </w:r>
    </w:p>
    <w:p w:rsidR="00B55F79" w:rsidRPr="00A27192" w:rsidRDefault="00B55F79" w:rsidP="00B55F79">
      <w:pPr>
        <w:pStyle w:val="NoSpacing"/>
        <w:jc w:val="both"/>
        <w:rPr>
          <w:rFonts w:ascii="Garamond" w:hAnsi="Garamond"/>
          <w:sz w:val="24"/>
        </w:rPr>
      </w:pPr>
      <w:r w:rsidRPr="00CB0747">
        <w:rPr>
          <w:rFonts w:ascii="Garamond" w:hAnsi="Garamond"/>
          <w:sz w:val="24"/>
        </w:rPr>
        <w:sym w:font="Symbol" w:char="F0B7"/>
      </w:r>
      <w:r>
        <w:rPr>
          <w:rFonts w:ascii="Garamond" w:hAnsi="Garamond"/>
          <w:sz w:val="24"/>
          <w:u w:val="single"/>
        </w:rPr>
        <w:t>Disclosure</w:t>
      </w:r>
      <w:r>
        <w:rPr>
          <w:rFonts w:ascii="Garamond" w:hAnsi="Garamond"/>
          <w:sz w:val="24"/>
        </w:rPr>
        <w:t xml:space="preserve">: Name &amp; nature of business; Effective date; Method of accountancy; Sanction under statute; </w:t>
      </w:r>
      <w:r>
        <w:rPr>
          <w:rFonts w:ascii="Garamond" w:hAnsi="Garamond"/>
          <w:sz w:val="24"/>
          <w:u w:val="single"/>
        </w:rPr>
        <w:t>Merger</w:t>
      </w:r>
      <w:r>
        <w:rPr>
          <w:rFonts w:ascii="Garamond" w:hAnsi="Garamond"/>
          <w:sz w:val="24"/>
        </w:rPr>
        <w:t xml:space="preserve">: number of shares issued; difference between PC &amp; net assets; </w:t>
      </w:r>
      <w:r>
        <w:rPr>
          <w:rFonts w:ascii="Garamond" w:hAnsi="Garamond"/>
          <w:sz w:val="24"/>
          <w:u w:val="single"/>
        </w:rPr>
        <w:t>Purchase</w:t>
      </w:r>
      <w:r>
        <w:rPr>
          <w:rFonts w:ascii="Garamond" w:hAnsi="Garamond"/>
          <w:sz w:val="24"/>
        </w:rPr>
        <w:t>: consideration; difference between PC &amp; net assets; include goodwill treatment</w:t>
      </w:r>
    </w:p>
    <w:p w:rsidR="00B55F79" w:rsidRDefault="00B55F79" w:rsidP="00B55F79">
      <w:pPr>
        <w:pStyle w:val="NoSpacing"/>
        <w:jc w:val="both"/>
        <w:rPr>
          <w:rFonts w:ascii="Garamond" w:hAnsi="Garamond"/>
          <w:sz w:val="24"/>
        </w:rPr>
      </w:pPr>
    </w:p>
    <w:tbl>
      <w:tblPr>
        <w:tblStyle w:val="TableGrid"/>
        <w:tblW w:w="0" w:type="auto"/>
        <w:tblLook w:val="04A0"/>
      </w:tblPr>
      <w:tblGrid>
        <w:gridCol w:w="329"/>
        <w:gridCol w:w="4392"/>
        <w:gridCol w:w="5241"/>
      </w:tblGrid>
      <w:tr w:rsidR="00B55F79" w:rsidTr="006D34FB">
        <w:tc>
          <w:tcPr>
            <w:tcW w:w="288" w:type="dxa"/>
          </w:tcPr>
          <w:p w:rsidR="00B55F79" w:rsidRPr="00F83211" w:rsidRDefault="00B55F79" w:rsidP="006D34FB">
            <w:pPr>
              <w:pStyle w:val="NoSpacing"/>
              <w:jc w:val="center"/>
              <w:rPr>
                <w:rFonts w:ascii="Garamond" w:hAnsi="Garamond"/>
                <w:b/>
                <w:sz w:val="24"/>
              </w:rPr>
            </w:pPr>
          </w:p>
        </w:tc>
        <w:tc>
          <w:tcPr>
            <w:tcW w:w="4410" w:type="dxa"/>
          </w:tcPr>
          <w:p w:rsidR="00B55F79" w:rsidRPr="00F83211" w:rsidRDefault="00B55F79" w:rsidP="006D34FB">
            <w:pPr>
              <w:pStyle w:val="NoSpacing"/>
              <w:jc w:val="center"/>
              <w:rPr>
                <w:rFonts w:ascii="Garamond" w:hAnsi="Garamond"/>
                <w:b/>
                <w:sz w:val="24"/>
              </w:rPr>
            </w:pPr>
            <w:r w:rsidRPr="00F83211">
              <w:rPr>
                <w:rFonts w:ascii="Garamond" w:hAnsi="Garamond"/>
                <w:b/>
                <w:sz w:val="24"/>
              </w:rPr>
              <w:t xml:space="preserve">IFRS </w:t>
            </w:r>
            <w:r w:rsidRPr="001C6DA9">
              <w:rPr>
                <w:rFonts w:ascii="Garamond" w:hAnsi="Garamond"/>
                <w:b/>
                <w:sz w:val="24"/>
              </w:rPr>
              <w:t>3</w:t>
            </w:r>
          </w:p>
        </w:tc>
        <w:tc>
          <w:tcPr>
            <w:tcW w:w="5264" w:type="dxa"/>
          </w:tcPr>
          <w:p w:rsidR="00B55F79" w:rsidRPr="00F83211" w:rsidRDefault="00B55F79" w:rsidP="006D34FB">
            <w:pPr>
              <w:pStyle w:val="NoSpacing"/>
              <w:jc w:val="center"/>
              <w:rPr>
                <w:rFonts w:ascii="Garamond" w:hAnsi="Garamond"/>
                <w:b/>
                <w:sz w:val="24"/>
              </w:rPr>
            </w:pPr>
            <w:r w:rsidRPr="00F83211">
              <w:rPr>
                <w:rFonts w:ascii="Garamond" w:hAnsi="Garamond"/>
                <w:b/>
                <w:sz w:val="24"/>
              </w:rPr>
              <w:t>AS 14</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1</w:t>
            </w:r>
          </w:p>
        </w:tc>
        <w:tc>
          <w:tcPr>
            <w:tcW w:w="4410" w:type="dxa"/>
          </w:tcPr>
          <w:p w:rsidR="00B55F79" w:rsidRDefault="00B55F79" w:rsidP="006D34FB">
            <w:pPr>
              <w:pStyle w:val="NoSpacing"/>
              <w:jc w:val="both"/>
              <w:rPr>
                <w:rFonts w:ascii="Garamond" w:hAnsi="Garamond"/>
                <w:sz w:val="24"/>
              </w:rPr>
            </w:pPr>
            <w:r>
              <w:rPr>
                <w:rFonts w:ascii="Garamond" w:hAnsi="Garamond"/>
                <w:sz w:val="24"/>
              </w:rPr>
              <w:t>Only purchase method</w:t>
            </w:r>
          </w:p>
        </w:tc>
        <w:tc>
          <w:tcPr>
            <w:tcW w:w="5264" w:type="dxa"/>
          </w:tcPr>
          <w:p w:rsidR="00B55F79" w:rsidRDefault="00B55F79" w:rsidP="006D34FB">
            <w:pPr>
              <w:pStyle w:val="NoSpacing"/>
              <w:jc w:val="both"/>
              <w:rPr>
                <w:rFonts w:ascii="Garamond" w:hAnsi="Garamond"/>
                <w:sz w:val="24"/>
              </w:rPr>
            </w:pPr>
            <w:r>
              <w:rPr>
                <w:rFonts w:ascii="Garamond" w:hAnsi="Garamond"/>
                <w:sz w:val="24"/>
              </w:rPr>
              <w:t>Both purchase &amp; pooling of interest method</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2</w:t>
            </w:r>
          </w:p>
        </w:tc>
        <w:tc>
          <w:tcPr>
            <w:tcW w:w="4410" w:type="dxa"/>
          </w:tcPr>
          <w:p w:rsidR="00B55F79" w:rsidRDefault="00B55F79" w:rsidP="006D34FB">
            <w:pPr>
              <w:pStyle w:val="NoSpacing"/>
              <w:jc w:val="both"/>
              <w:rPr>
                <w:rFonts w:ascii="Garamond" w:hAnsi="Garamond"/>
                <w:sz w:val="24"/>
              </w:rPr>
            </w:pPr>
            <w:r>
              <w:rPr>
                <w:rFonts w:ascii="Garamond" w:hAnsi="Garamond"/>
                <w:sz w:val="24"/>
              </w:rPr>
              <w:t>Valuation @ fair value</w:t>
            </w:r>
          </w:p>
        </w:tc>
        <w:tc>
          <w:tcPr>
            <w:tcW w:w="5264" w:type="dxa"/>
          </w:tcPr>
          <w:p w:rsidR="00B55F79" w:rsidRDefault="00B55F79" w:rsidP="006D34FB">
            <w:pPr>
              <w:pStyle w:val="NoSpacing"/>
              <w:jc w:val="both"/>
              <w:rPr>
                <w:rFonts w:ascii="Garamond" w:hAnsi="Garamond"/>
                <w:sz w:val="24"/>
              </w:rPr>
            </w:pPr>
            <w:r>
              <w:rPr>
                <w:rFonts w:ascii="Garamond" w:hAnsi="Garamond"/>
                <w:sz w:val="24"/>
              </w:rPr>
              <w:t>Valuation @ carrying value</w:t>
            </w:r>
          </w:p>
        </w:tc>
      </w:tr>
      <w:tr w:rsidR="00B55F79" w:rsidTr="006D34FB">
        <w:tc>
          <w:tcPr>
            <w:tcW w:w="288" w:type="dxa"/>
          </w:tcPr>
          <w:p w:rsidR="00B55F79" w:rsidRDefault="00B55F79" w:rsidP="006D34FB">
            <w:pPr>
              <w:pStyle w:val="NoSpacing"/>
              <w:jc w:val="both"/>
              <w:rPr>
                <w:rFonts w:ascii="Garamond" w:hAnsi="Garamond"/>
                <w:sz w:val="24"/>
              </w:rPr>
            </w:pPr>
            <w:r w:rsidRPr="00F83211">
              <w:rPr>
                <w:rFonts w:ascii="Garamond" w:hAnsi="Garamond"/>
                <w:sz w:val="24"/>
              </w:rPr>
              <w:t>3</w:t>
            </w:r>
          </w:p>
        </w:tc>
        <w:tc>
          <w:tcPr>
            <w:tcW w:w="4410" w:type="dxa"/>
          </w:tcPr>
          <w:p w:rsidR="00B55F79" w:rsidRDefault="00B55F79" w:rsidP="006D34FB">
            <w:pPr>
              <w:pStyle w:val="NoSpacing"/>
              <w:jc w:val="both"/>
              <w:rPr>
                <w:rFonts w:ascii="Garamond" w:hAnsi="Garamond"/>
                <w:sz w:val="24"/>
              </w:rPr>
            </w:pPr>
            <w:r>
              <w:rPr>
                <w:rFonts w:ascii="Garamond" w:hAnsi="Garamond"/>
                <w:sz w:val="24"/>
              </w:rPr>
              <w:t>Goodwill tested for impairment</w:t>
            </w:r>
          </w:p>
        </w:tc>
        <w:tc>
          <w:tcPr>
            <w:tcW w:w="5264" w:type="dxa"/>
          </w:tcPr>
          <w:p w:rsidR="00B55F79" w:rsidRDefault="00B55F79" w:rsidP="006D34FB">
            <w:pPr>
              <w:pStyle w:val="NoSpacing"/>
              <w:jc w:val="both"/>
              <w:rPr>
                <w:rFonts w:ascii="Garamond" w:hAnsi="Garamond"/>
                <w:sz w:val="24"/>
              </w:rPr>
            </w:pPr>
            <w:r>
              <w:rPr>
                <w:rFonts w:ascii="Garamond" w:hAnsi="Garamond"/>
                <w:sz w:val="24"/>
              </w:rPr>
              <w:t>Goodwill amortised</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4</w:t>
            </w:r>
          </w:p>
        </w:tc>
        <w:tc>
          <w:tcPr>
            <w:tcW w:w="4410" w:type="dxa"/>
          </w:tcPr>
          <w:p w:rsidR="00B55F79" w:rsidRDefault="00B55F79" w:rsidP="006D34FB">
            <w:pPr>
              <w:pStyle w:val="NoSpacing"/>
              <w:jc w:val="both"/>
              <w:rPr>
                <w:rFonts w:ascii="Garamond" w:hAnsi="Garamond"/>
                <w:sz w:val="24"/>
              </w:rPr>
            </w:pPr>
            <w:r>
              <w:rPr>
                <w:rFonts w:ascii="Garamond" w:hAnsi="Garamond"/>
                <w:sz w:val="24"/>
              </w:rPr>
              <w:t>Negative goodwill charged to P&amp;L</w:t>
            </w:r>
          </w:p>
        </w:tc>
        <w:tc>
          <w:tcPr>
            <w:tcW w:w="5264" w:type="dxa"/>
          </w:tcPr>
          <w:p w:rsidR="00B55F79" w:rsidRDefault="00B55F79" w:rsidP="006D34FB">
            <w:pPr>
              <w:pStyle w:val="NoSpacing"/>
              <w:jc w:val="both"/>
              <w:rPr>
                <w:rFonts w:ascii="Garamond" w:hAnsi="Garamond"/>
                <w:sz w:val="24"/>
              </w:rPr>
            </w:pPr>
            <w:r>
              <w:rPr>
                <w:rFonts w:ascii="Garamond" w:hAnsi="Garamond"/>
                <w:sz w:val="24"/>
              </w:rPr>
              <w:t>Negative goodwill transfered to capital reserve</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5</w:t>
            </w:r>
          </w:p>
        </w:tc>
        <w:tc>
          <w:tcPr>
            <w:tcW w:w="4410" w:type="dxa"/>
          </w:tcPr>
          <w:p w:rsidR="00B55F79" w:rsidRDefault="00B55F79" w:rsidP="006D34FB">
            <w:pPr>
              <w:pStyle w:val="NoSpacing"/>
              <w:jc w:val="both"/>
              <w:rPr>
                <w:rFonts w:ascii="Garamond" w:hAnsi="Garamond"/>
                <w:sz w:val="24"/>
              </w:rPr>
            </w:pPr>
            <w:r>
              <w:rPr>
                <w:rFonts w:ascii="Garamond" w:hAnsi="Garamond"/>
                <w:sz w:val="24"/>
              </w:rPr>
              <w:t>Reverse acquisition exists</w:t>
            </w:r>
          </w:p>
        </w:tc>
        <w:tc>
          <w:tcPr>
            <w:tcW w:w="5264" w:type="dxa"/>
          </w:tcPr>
          <w:p w:rsidR="00B55F79" w:rsidRDefault="00B55F79" w:rsidP="006D34FB">
            <w:pPr>
              <w:pStyle w:val="NoSpacing"/>
              <w:jc w:val="both"/>
              <w:rPr>
                <w:rFonts w:ascii="Garamond" w:hAnsi="Garamond"/>
                <w:sz w:val="24"/>
              </w:rPr>
            </w:pPr>
            <w:r>
              <w:rPr>
                <w:rFonts w:ascii="Garamond" w:hAnsi="Garamond"/>
                <w:sz w:val="24"/>
              </w:rPr>
              <w:t>No reverse acquisition</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6</w:t>
            </w:r>
          </w:p>
        </w:tc>
        <w:tc>
          <w:tcPr>
            <w:tcW w:w="4410" w:type="dxa"/>
          </w:tcPr>
          <w:p w:rsidR="00B55F79" w:rsidRDefault="00B55F79" w:rsidP="006D34FB">
            <w:pPr>
              <w:pStyle w:val="NoSpacing"/>
              <w:jc w:val="both"/>
              <w:rPr>
                <w:rFonts w:ascii="Garamond" w:hAnsi="Garamond"/>
                <w:sz w:val="24"/>
              </w:rPr>
            </w:pPr>
            <w:r>
              <w:rPr>
                <w:rFonts w:ascii="Garamond" w:hAnsi="Garamond"/>
                <w:sz w:val="24"/>
              </w:rPr>
              <w:t>Financial assets to be valued as per IAS 39</w:t>
            </w:r>
          </w:p>
        </w:tc>
        <w:tc>
          <w:tcPr>
            <w:tcW w:w="5264" w:type="dxa"/>
          </w:tcPr>
          <w:p w:rsidR="00B55F79" w:rsidRDefault="00B55F79" w:rsidP="006D34FB">
            <w:pPr>
              <w:pStyle w:val="NoSpacing"/>
              <w:jc w:val="both"/>
              <w:rPr>
                <w:rFonts w:ascii="Garamond" w:hAnsi="Garamond"/>
                <w:sz w:val="24"/>
              </w:rPr>
            </w:pPr>
            <w:r>
              <w:rPr>
                <w:rFonts w:ascii="Garamond" w:hAnsi="Garamond"/>
                <w:sz w:val="24"/>
              </w:rPr>
              <w:t>No such provision</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7</w:t>
            </w:r>
          </w:p>
        </w:tc>
        <w:tc>
          <w:tcPr>
            <w:tcW w:w="4410" w:type="dxa"/>
          </w:tcPr>
          <w:p w:rsidR="00B55F79" w:rsidRDefault="00B55F79" w:rsidP="006D34FB">
            <w:pPr>
              <w:pStyle w:val="NoSpacing"/>
              <w:jc w:val="both"/>
              <w:rPr>
                <w:rFonts w:ascii="Garamond" w:hAnsi="Garamond"/>
                <w:sz w:val="24"/>
              </w:rPr>
            </w:pPr>
            <w:r>
              <w:rPr>
                <w:rFonts w:ascii="Garamond" w:hAnsi="Garamond"/>
                <w:sz w:val="24"/>
              </w:rPr>
              <w:t>Provisional values can be used</w:t>
            </w:r>
          </w:p>
        </w:tc>
        <w:tc>
          <w:tcPr>
            <w:tcW w:w="5264" w:type="dxa"/>
          </w:tcPr>
          <w:p w:rsidR="00B55F79" w:rsidRDefault="00B55F79" w:rsidP="006D34FB">
            <w:pPr>
              <w:pStyle w:val="NoSpacing"/>
              <w:jc w:val="both"/>
              <w:rPr>
                <w:rFonts w:ascii="Garamond" w:hAnsi="Garamond"/>
                <w:sz w:val="24"/>
              </w:rPr>
            </w:pPr>
            <w:r>
              <w:rPr>
                <w:rFonts w:ascii="Garamond" w:hAnsi="Garamond"/>
                <w:sz w:val="24"/>
              </w:rPr>
              <w:t>No such provision</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8</w:t>
            </w:r>
          </w:p>
        </w:tc>
        <w:tc>
          <w:tcPr>
            <w:tcW w:w="4410" w:type="dxa"/>
          </w:tcPr>
          <w:p w:rsidR="00B55F79" w:rsidRDefault="00B55F79" w:rsidP="006D34FB">
            <w:pPr>
              <w:pStyle w:val="NoSpacing"/>
              <w:jc w:val="both"/>
              <w:rPr>
                <w:rFonts w:ascii="Garamond" w:hAnsi="Garamond"/>
                <w:sz w:val="24"/>
              </w:rPr>
            </w:pPr>
            <w:r>
              <w:rPr>
                <w:rFonts w:ascii="Garamond" w:hAnsi="Garamond"/>
                <w:sz w:val="24"/>
              </w:rPr>
              <w:t>Goodwill not exceed 20yrs from initial recognition</w:t>
            </w:r>
          </w:p>
        </w:tc>
        <w:tc>
          <w:tcPr>
            <w:tcW w:w="5264" w:type="dxa"/>
          </w:tcPr>
          <w:p w:rsidR="00B55F79" w:rsidRDefault="00B55F79" w:rsidP="006D34FB">
            <w:pPr>
              <w:pStyle w:val="NoSpacing"/>
              <w:jc w:val="both"/>
              <w:rPr>
                <w:rFonts w:ascii="Garamond" w:hAnsi="Garamond"/>
                <w:sz w:val="24"/>
              </w:rPr>
            </w:pPr>
            <w:r>
              <w:rPr>
                <w:rFonts w:ascii="Garamond" w:hAnsi="Garamond"/>
                <w:sz w:val="24"/>
              </w:rPr>
              <w:t>Amortisation shouldn’t exceed 5yrs unless a longer period is justified</w:t>
            </w:r>
          </w:p>
        </w:tc>
      </w:tr>
    </w:tbl>
    <w:p w:rsidR="00B55F79" w:rsidRDefault="00B55F79" w:rsidP="00B55F79">
      <w:pPr>
        <w:pStyle w:val="NoSpacing"/>
        <w:jc w:val="both"/>
        <w:rPr>
          <w:rFonts w:ascii="Garamond" w:hAnsi="Garamond"/>
          <w:sz w:val="24"/>
        </w:rPr>
      </w:pPr>
    </w:p>
    <w:p w:rsidR="00B55F79" w:rsidRDefault="00B55F79" w:rsidP="00B55F79">
      <w:pPr>
        <w:pStyle w:val="NoSpacing"/>
        <w:jc w:val="center"/>
        <w:rPr>
          <w:rFonts w:ascii="Garamond" w:hAnsi="Garamond"/>
          <w:sz w:val="24"/>
        </w:rPr>
      </w:pPr>
      <w:r>
        <w:rPr>
          <w:rFonts w:ascii="Garamond" w:hAnsi="Garamond"/>
          <w:b/>
          <w:sz w:val="24"/>
          <w:u w:val="single"/>
        </w:rPr>
        <w:t>Accounting Entries</w:t>
      </w:r>
    </w:p>
    <w:tbl>
      <w:tblPr>
        <w:tblStyle w:val="TableGrid"/>
        <w:tblW w:w="0" w:type="auto"/>
        <w:tblLook w:val="04A0"/>
      </w:tblPr>
      <w:tblGrid>
        <w:gridCol w:w="441"/>
        <w:gridCol w:w="9521"/>
      </w:tblGrid>
      <w:tr w:rsidR="00B55F79" w:rsidTr="006D34FB">
        <w:tc>
          <w:tcPr>
            <w:tcW w:w="288" w:type="dxa"/>
          </w:tcPr>
          <w:p w:rsidR="00B55F79" w:rsidRDefault="00B55F79" w:rsidP="006D34FB">
            <w:pPr>
              <w:pStyle w:val="NoSpacing"/>
              <w:jc w:val="both"/>
              <w:rPr>
                <w:rFonts w:ascii="Garamond" w:hAnsi="Garamond"/>
                <w:sz w:val="24"/>
              </w:rPr>
            </w:pPr>
          </w:p>
        </w:tc>
        <w:tc>
          <w:tcPr>
            <w:tcW w:w="9674" w:type="dxa"/>
          </w:tcPr>
          <w:p w:rsidR="00B55F79" w:rsidRPr="00810108" w:rsidRDefault="00B55F79" w:rsidP="006D34FB">
            <w:pPr>
              <w:pStyle w:val="NoSpacing"/>
              <w:jc w:val="center"/>
              <w:rPr>
                <w:rFonts w:ascii="Garamond" w:hAnsi="Garamond"/>
                <w:b/>
                <w:sz w:val="24"/>
              </w:rPr>
            </w:pPr>
            <w:r w:rsidRPr="00810108">
              <w:rPr>
                <w:rFonts w:ascii="Garamond" w:hAnsi="Garamond"/>
                <w:b/>
                <w:sz w:val="24"/>
              </w:rPr>
              <w:t>Closing entries in the books of TOR Co for both pooling of interest &amp; purchase method</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1</w:t>
            </w:r>
          </w:p>
        </w:tc>
        <w:tc>
          <w:tcPr>
            <w:tcW w:w="9674" w:type="dxa"/>
          </w:tcPr>
          <w:p w:rsidR="00B55F79" w:rsidRPr="005B1EC5" w:rsidRDefault="00B55F79" w:rsidP="006D34FB">
            <w:pPr>
              <w:pStyle w:val="NoSpacing"/>
              <w:jc w:val="both"/>
              <w:rPr>
                <w:rFonts w:ascii="Garamond" w:hAnsi="Garamond"/>
                <w:i/>
                <w:sz w:val="24"/>
                <w:u w:val="single"/>
              </w:rPr>
            </w:pPr>
            <w:r w:rsidRPr="005B1EC5">
              <w:rPr>
                <w:rFonts w:ascii="Garamond" w:hAnsi="Garamond"/>
                <w:i/>
                <w:sz w:val="24"/>
                <w:u w:val="single"/>
              </w:rPr>
              <w:t>Transferring assets taken over to realisation A/c</w:t>
            </w:r>
          </w:p>
          <w:p w:rsidR="00B55F79" w:rsidRDefault="00B55F79" w:rsidP="006D34FB">
            <w:pPr>
              <w:pStyle w:val="NoSpacing"/>
              <w:jc w:val="both"/>
              <w:rPr>
                <w:rFonts w:ascii="Garamond" w:hAnsi="Garamond"/>
                <w:sz w:val="24"/>
              </w:rPr>
            </w:pPr>
            <w:r>
              <w:rPr>
                <w:rFonts w:ascii="Garamond" w:hAnsi="Garamond"/>
                <w:sz w:val="24"/>
              </w:rPr>
              <w:t xml:space="preserve">     Realisation A/c         Dr</w:t>
            </w:r>
          </w:p>
          <w:p w:rsidR="00B55F79" w:rsidRDefault="00B55F79" w:rsidP="006D34FB">
            <w:pPr>
              <w:pStyle w:val="NoSpacing"/>
              <w:jc w:val="both"/>
              <w:rPr>
                <w:rFonts w:ascii="Garamond" w:hAnsi="Garamond"/>
                <w:sz w:val="24"/>
              </w:rPr>
            </w:pPr>
            <w:r>
              <w:rPr>
                <w:rFonts w:ascii="Garamond" w:hAnsi="Garamond"/>
                <w:sz w:val="24"/>
              </w:rPr>
              <w:t xml:space="preserve">           To Assets A/c</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2</w:t>
            </w:r>
          </w:p>
        </w:tc>
        <w:tc>
          <w:tcPr>
            <w:tcW w:w="9674" w:type="dxa"/>
          </w:tcPr>
          <w:p w:rsidR="00B55F79" w:rsidRPr="005B1EC5" w:rsidRDefault="00B55F79" w:rsidP="006D34FB">
            <w:pPr>
              <w:pStyle w:val="NoSpacing"/>
              <w:jc w:val="both"/>
              <w:rPr>
                <w:rFonts w:ascii="Garamond" w:hAnsi="Garamond"/>
                <w:i/>
                <w:sz w:val="24"/>
                <w:u w:val="single"/>
              </w:rPr>
            </w:pPr>
            <w:r w:rsidRPr="005B1EC5">
              <w:rPr>
                <w:rFonts w:ascii="Garamond" w:hAnsi="Garamond"/>
                <w:i/>
                <w:sz w:val="24"/>
                <w:u w:val="single"/>
              </w:rPr>
              <w:t>Transferring assets taken over to realisation A/c</w:t>
            </w:r>
          </w:p>
          <w:p w:rsidR="00B55F79" w:rsidRDefault="00B55F79" w:rsidP="006D34FB">
            <w:pPr>
              <w:pStyle w:val="NoSpacing"/>
              <w:jc w:val="both"/>
              <w:rPr>
                <w:rFonts w:ascii="Garamond" w:hAnsi="Garamond"/>
                <w:sz w:val="24"/>
              </w:rPr>
            </w:pPr>
            <w:r>
              <w:rPr>
                <w:rFonts w:ascii="Garamond" w:hAnsi="Garamond"/>
                <w:sz w:val="24"/>
              </w:rPr>
              <w:t xml:space="preserve">     Asset  A/c         Dr</w:t>
            </w:r>
          </w:p>
          <w:p w:rsidR="00B55F79" w:rsidRDefault="00B55F79" w:rsidP="006D34FB">
            <w:pPr>
              <w:pStyle w:val="NoSpacing"/>
              <w:jc w:val="both"/>
              <w:rPr>
                <w:rFonts w:ascii="Garamond" w:hAnsi="Garamond"/>
                <w:sz w:val="24"/>
              </w:rPr>
            </w:pPr>
            <w:r>
              <w:rPr>
                <w:rFonts w:ascii="Garamond" w:hAnsi="Garamond"/>
                <w:sz w:val="24"/>
              </w:rPr>
              <w:t xml:space="preserve">           To Realisation A/c</w:t>
            </w:r>
          </w:p>
        </w:tc>
      </w:tr>
      <w:tr w:rsidR="00B55F79" w:rsidTr="006D34FB">
        <w:tc>
          <w:tcPr>
            <w:tcW w:w="288" w:type="dxa"/>
          </w:tcPr>
          <w:p w:rsidR="00B55F79" w:rsidRDefault="00B55F79" w:rsidP="006D34FB">
            <w:pPr>
              <w:pStyle w:val="NoSpacing"/>
              <w:jc w:val="both"/>
              <w:rPr>
                <w:rFonts w:ascii="Garamond" w:hAnsi="Garamond"/>
                <w:sz w:val="24"/>
              </w:rPr>
            </w:pPr>
            <w:r w:rsidRPr="003A5318">
              <w:rPr>
                <w:rFonts w:ascii="Garamond" w:hAnsi="Garamond"/>
                <w:sz w:val="24"/>
              </w:rPr>
              <w:t>3</w:t>
            </w:r>
          </w:p>
        </w:tc>
        <w:tc>
          <w:tcPr>
            <w:tcW w:w="9674" w:type="dxa"/>
          </w:tcPr>
          <w:p w:rsidR="00B55F79" w:rsidRPr="005B1EC5" w:rsidRDefault="00B55F79" w:rsidP="006D34FB">
            <w:pPr>
              <w:pStyle w:val="NoSpacing"/>
              <w:jc w:val="both"/>
              <w:rPr>
                <w:rFonts w:ascii="Garamond" w:hAnsi="Garamond"/>
                <w:i/>
                <w:sz w:val="24"/>
                <w:u w:val="single"/>
              </w:rPr>
            </w:pPr>
            <w:r w:rsidRPr="005B1EC5">
              <w:rPr>
                <w:rFonts w:ascii="Garamond" w:hAnsi="Garamond"/>
                <w:i/>
                <w:sz w:val="24"/>
                <w:u w:val="single"/>
              </w:rPr>
              <w:t>For PC due</w:t>
            </w:r>
          </w:p>
          <w:p w:rsidR="00B55F79" w:rsidRDefault="00B55F79" w:rsidP="006D34FB">
            <w:pPr>
              <w:pStyle w:val="NoSpacing"/>
              <w:jc w:val="both"/>
              <w:rPr>
                <w:rFonts w:ascii="Garamond" w:hAnsi="Garamond"/>
                <w:sz w:val="24"/>
              </w:rPr>
            </w:pPr>
            <w:r>
              <w:rPr>
                <w:rFonts w:ascii="Garamond" w:hAnsi="Garamond"/>
                <w:sz w:val="24"/>
              </w:rPr>
              <w:t xml:space="preserve">      TEE Co  A/c         Dr</w:t>
            </w:r>
          </w:p>
          <w:p w:rsidR="00B55F79" w:rsidRDefault="00B55F79" w:rsidP="006D34FB">
            <w:pPr>
              <w:pStyle w:val="NoSpacing"/>
              <w:jc w:val="both"/>
              <w:rPr>
                <w:rFonts w:ascii="Garamond" w:hAnsi="Garamond"/>
                <w:sz w:val="24"/>
              </w:rPr>
            </w:pPr>
            <w:r>
              <w:rPr>
                <w:rFonts w:ascii="Garamond" w:hAnsi="Garamond"/>
                <w:sz w:val="24"/>
              </w:rPr>
              <w:t xml:space="preserve">           To Realisation A/c (purchase consideration)</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4</w:t>
            </w:r>
          </w:p>
        </w:tc>
        <w:tc>
          <w:tcPr>
            <w:tcW w:w="9674" w:type="dxa"/>
          </w:tcPr>
          <w:p w:rsidR="00B55F79" w:rsidRPr="005B1EC5" w:rsidRDefault="00B55F79" w:rsidP="006D34FB">
            <w:pPr>
              <w:pStyle w:val="NoSpacing"/>
              <w:jc w:val="both"/>
              <w:rPr>
                <w:rFonts w:ascii="Garamond" w:hAnsi="Garamond"/>
                <w:i/>
                <w:sz w:val="24"/>
                <w:u w:val="single"/>
              </w:rPr>
            </w:pPr>
            <w:r w:rsidRPr="005B1EC5">
              <w:rPr>
                <w:rFonts w:ascii="Garamond" w:hAnsi="Garamond"/>
                <w:i/>
                <w:sz w:val="24"/>
                <w:u w:val="single"/>
              </w:rPr>
              <w:t>Receipt of PC</w:t>
            </w:r>
          </w:p>
          <w:p w:rsidR="00B55F79" w:rsidRDefault="00B55F79" w:rsidP="006D34FB">
            <w:pPr>
              <w:pStyle w:val="NoSpacing"/>
              <w:jc w:val="both"/>
              <w:rPr>
                <w:rFonts w:ascii="Garamond" w:hAnsi="Garamond"/>
                <w:sz w:val="24"/>
              </w:rPr>
            </w:pPr>
            <w:r>
              <w:rPr>
                <w:rFonts w:ascii="Garamond" w:hAnsi="Garamond"/>
                <w:sz w:val="24"/>
              </w:rPr>
              <w:t>Equity shares in TEE Co A/c     Dr</w:t>
            </w:r>
          </w:p>
          <w:p w:rsidR="00B55F79" w:rsidRDefault="00B55F79" w:rsidP="006D34FB">
            <w:pPr>
              <w:pStyle w:val="NoSpacing"/>
              <w:jc w:val="both"/>
              <w:rPr>
                <w:rFonts w:ascii="Garamond" w:hAnsi="Garamond"/>
                <w:sz w:val="24"/>
              </w:rPr>
            </w:pPr>
            <w:r>
              <w:rPr>
                <w:rFonts w:ascii="Garamond" w:hAnsi="Garamond"/>
                <w:sz w:val="24"/>
              </w:rPr>
              <w:t>Preference shares in TEE Co A/c    Dr</w:t>
            </w:r>
          </w:p>
          <w:p w:rsidR="00B55F79" w:rsidRDefault="00B55F79" w:rsidP="006D34FB">
            <w:pPr>
              <w:pStyle w:val="NoSpacing"/>
              <w:jc w:val="both"/>
              <w:rPr>
                <w:rFonts w:ascii="Garamond" w:hAnsi="Garamond"/>
                <w:sz w:val="24"/>
              </w:rPr>
            </w:pPr>
            <w:r>
              <w:rPr>
                <w:rFonts w:ascii="Garamond" w:hAnsi="Garamond"/>
                <w:sz w:val="24"/>
              </w:rPr>
              <w:t>Debentures in TEE Co A/c     Dr</w:t>
            </w:r>
          </w:p>
          <w:p w:rsidR="00B55F79" w:rsidRDefault="00B55F79" w:rsidP="006D34FB">
            <w:pPr>
              <w:pStyle w:val="NoSpacing"/>
              <w:jc w:val="both"/>
              <w:rPr>
                <w:rFonts w:ascii="Garamond" w:hAnsi="Garamond"/>
                <w:sz w:val="24"/>
              </w:rPr>
            </w:pPr>
            <w:r>
              <w:rPr>
                <w:rFonts w:ascii="Garamond" w:hAnsi="Garamond"/>
                <w:sz w:val="24"/>
              </w:rPr>
              <w:t>Cash A/c    Dr</w:t>
            </w:r>
          </w:p>
          <w:p w:rsidR="00B55F79" w:rsidRDefault="00B55F79" w:rsidP="006D34FB">
            <w:pPr>
              <w:pStyle w:val="NoSpacing"/>
              <w:jc w:val="both"/>
              <w:rPr>
                <w:rFonts w:ascii="Garamond" w:hAnsi="Garamond"/>
                <w:sz w:val="24"/>
              </w:rPr>
            </w:pPr>
            <w:r>
              <w:rPr>
                <w:rFonts w:ascii="Garamond" w:hAnsi="Garamond"/>
                <w:sz w:val="24"/>
              </w:rPr>
              <w:t xml:space="preserve">             TO TEE Co </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5</w:t>
            </w:r>
          </w:p>
        </w:tc>
        <w:tc>
          <w:tcPr>
            <w:tcW w:w="9674" w:type="dxa"/>
          </w:tcPr>
          <w:p w:rsidR="00B55F79" w:rsidRPr="00E839BE" w:rsidRDefault="00B55F79" w:rsidP="006D34FB">
            <w:pPr>
              <w:pStyle w:val="NoSpacing"/>
              <w:jc w:val="both"/>
              <w:rPr>
                <w:rFonts w:ascii="Garamond" w:hAnsi="Garamond"/>
                <w:i/>
                <w:sz w:val="24"/>
                <w:u w:val="single"/>
              </w:rPr>
            </w:pPr>
            <w:r w:rsidRPr="00E839BE">
              <w:rPr>
                <w:rFonts w:ascii="Garamond" w:hAnsi="Garamond"/>
                <w:i/>
                <w:sz w:val="24"/>
                <w:u w:val="single"/>
              </w:rPr>
              <w:t>For liquidation expense</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a</w:t>
            </w:r>
          </w:p>
        </w:tc>
        <w:tc>
          <w:tcPr>
            <w:tcW w:w="9674" w:type="dxa"/>
          </w:tcPr>
          <w:p w:rsidR="00B55F79" w:rsidRPr="00E839BE" w:rsidRDefault="00B55F79" w:rsidP="006D34FB">
            <w:pPr>
              <w:pStyle w:val="NoSpacing"/>
              <w:jc w:val="both"/>
              <w:rPr>
                <w:rFonts w:ascii="Garamond" w:hAnsi="Garamond"/>
                <w:i/>
                <w:sz w:val="24"/>
                <w:u w:val="single"/>
              </w:rPr>
            </w:pPr>
            <w:r w:rsidRPr="00E839BE">
              <w:rPr>
                <w:rFonts w:ascii="Garamond" w:hAnsi="Garamond"/>
                <w:i/>
                <w:sz w:val="24"/>
                <w:u w:val="single"/>
              </w:rPr>
              <w:t>If paid by TOR Co/if included in PC</w:t>
            </w:r>
          </w:p>
          <w:p w:rsidR="00B55F79" w:rsidRDefault="00B55F79" w:rsidP="006D34FB">
            <w:pPr>
              <w:pStyle w:val="NoSpacing"/>
              <w:jc w:val="both"/>
              <w:rPr>
                <w:rFonts w:ascii="Garamond" w:hAnsi="Garamond"/>
                <w:sz w:val="24"/>
              </w:rPr>
            </w:pPr>
            <w:r>
              <w:rPr>
                <w:rFonts w:ascii="Garamond" w:hAnsi="Garamond"/>
                <w:sz w:val="24"/>
              </w:rPr>
              <w:t>Realisation A/c   Dr</w:t>
            </w:r>
          </w:p>
          <w:p w:rsidR="00B55F79" w:rsidRDefault="00B55F79" w:rsidP="006D34FB">
            <w:pPr>
              <w:pStyle w:val="NoSpacing"/>
              <w:jc w:val="both"/>
              <w:rPr>
                <w:rFonts w:ascii="Garamond" w:hAnsi="Garamond"/>
                <w:sz w:val="24"/>
              </w:rPr>
            </w:pPr>
            <w:r>
              <w:rPr>
                <w:rFonts w:ascii="Garamond" w:hAnsi="Garamond"/>
                <w:sz w:val="24"/>
              </w:rPr>
              <w:t xml:space="preserve">    To  Cash/bank</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 xml:space="preserve">b </w:t>
            </w:r>
          </w:p>
        </w:tc>
        <w:tc>
          <w:tcPr>
            <w:tcW w:w="9674" w:type="dxa"/>
          </w:tcPr>
          <w:p w:rsidR="00B55F79" w:rsidRPr="00E839BE" w:rsidRDefault="00B55F79" w:rsidP="006D34FB">
            <w:pPr>
              <w:pStyle w:val="NoSpacing"/>
              <w:jc w:val="both"/>
              <w:rPr>
                <w:rFonts w:ascii="Garamond" w:hAnsi="Garamond"/>
                <w:i/>
                <w:sz w:val="24"/>
                <w:u w:val="single"/>
              </w:rPr>
            </w:pPr>
            <w:r w:rsidRPr="00E839BE">
              <w:rPr>
                <w:rFonts w:ascii="Garamond" w:hAnsi="Garamond"/>
                <w:i/>
                <w:sz w:val="24"/>
                <w:u w:val="single"/>
              </w:rPr>
              <w:t>If paid by TEE Co separately</w:t>
            </w:r>
          </w:p>
          <w:p w:rsidR="00B55F79" w:rsidRDefault="00B55F79" w:rsidP="006D34FB">
            <w:pPr>
              <w:pStyle w:val="NoSpacing"/>
              <w:jc w:val="both"/>
              <w:rPr>
                <w:rFonts w:ascii="Garamond" w:hAnsi="Garamond"/>
                <w:sz w:val="24"/>
              </w:rPr>
            </w:pPr>
            <w:r>
              <w:rPr>
                <w:rFonts w:ascii="Garamond" w:hAnsi="Garamond"/>
                <w:sz w:val="24"/>
              </w:rPr>
              <w:t>TOR Co A/c    Dr</w:t>
            </w:r>
          </w:p>
          <w:p w:rsidR="00B55F79" w:rsidRDefault="00B55F79" w:rsidP="006D34FB">
            <w:pPr>
              <w:pStyle w:val="NoSpacing"/>
              <w:jc w:val="both"/>
              <w:rPr>
                <w:rFonts w:ascii="Garamond" w:hAnsi="Garamond"/>
                <w:sz w:val="24"/>
              </w:rPr>
            </w:pPr>
            <w:r>
              <w:rPr>
                <w:rFonts w:ascii="Garamond" w:hAnsi="Garamond"/>
                <w:sz w:val="24"/>
              </w:rPr>
              <w:t xml:space="preserve">     To cash/bank</w:t>
            </w:r>
          </w:p>
          <w:p w:rsidR="00B55F79" w:rsidRDefault="00B55F79" w:rsidP="006D34FB">
            <w:pPr>
              <w:pStyle w:val="NoSpacing"/>
              <w:jc w:val="both"/>
              <w:rPr>
                <w:rFonts w:ascii="Garamond" w:hAnsi="Garamond"/>
                <w:sz w:val="24"/>
              </w:rPr>
            </w:pPr>
            <w:r>
              <w:rPr>
                <w:rFonts w:ascii="Garamond" w:hAnsi="Garamond"/>
                <w:sz w:val="24"/>
              </w:rPr>
              <w:t>Cash/bank A/c    Dr</w:t>
            </w:r>
          </w:p>
          <w:p w:rsidR="00B55F79" w:rsidRDefault="00B55F79" w:rsidP="006D34FB">
            <w:pPr>
              <w:pStyle w:val="NoSpacing"/>
              <w:jc w:val="both"/>
              <w:rPr>
                <w:rFonts w:ascii="Garamond" w:hAnsi="Garamond"/>
                <w:sz w:val="24"/>
              </w:rPr>
            </w:pPr>
            <w:r>
              <w:rPr>
                <w:rFonts w:ascii="Garamond" w:hAnsi="Garamond"/>
                <w:sz w:val="24"/>
              </w:rPr>
              <w:t xml:space="preserve">     To TOR Co</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6</w:t>
            </w:r>
          </w:p>
        </w:tc>
        <w:tc>
          <w:tcPr>
            <w:tcW w:w="9674" w:type="dxa"/>
          </w:tcPr>
          <w:p w:rsidR="00B55F79" w:rsidRDefault="00B55F79" w:rsidP="006D34FB">
            <w:pPr>
              <w:pStyle w:val="NoSpacing"/>
              <w:jc w:val="both"/>
              <w:rPr>
                <w:rFonts w:ascii="Garamond" w:hAnsi="Garamond"/>
                <w:i/>
                <w:sz w:val="24"/>
                <w:u w:val="single"/>
              </w:rPr>
            </w:pPr>
            <w:r>
              <w:rPr>
                <w:rFonts w:ascii="Garamond" w:hAnsi="Garamond"/>
                <w:i/>
                <w:sz w:val="24"/>
                <w:u w:val="single"/>
              </w:rPr>
              <w:t xml:space="preserve">Sale of assets not taken over </w:t>
            </w:r>
          </w:p>
          <w:p w:rsidR="00B55F79" w:rsidRDefault="00B55F79" w:rsidP="006D34FB">
            <w:pPr>
              <w:pStyle w:val="NoSpacing"/>
              <w:jc w:val="both"/>
              <w:rPr>
                <w:rFonts w:ascii="Garamond" w:hAnsi="Garamond"/>
                <w:sz w:val="24"/>
              </w:rPr>
            </w:pPr>
            <w:r>
              <w:rPr>
                <w:rFonts w:ascii="Garamond" w:hAnsi="Garamond"/>
                <w:sz w:val="24"/>
              </w:rPr>
              <w:lastRenderedPageBreak/>
              <w:t>Cash/Bank A/c    Dr</w:t>
            </w:r>
          </w:p>
          <w:p w:rsidR="00B55F79" w:rsidRPr="00A14FD1" w:rsidRDefault="00B55F79" w:rsidP="006D34FB">
            <w:pPr>
              <w:pStyle w:val="NoSpacing"/>
              <w:jc w:val="both"/>
              <w:rPr>
                <w:rFonts w:ascii="Garamond" w:hAnsi="Garamond"/>
                <w:sz w:val="24"/>
              </w:rPr>
            </w:pPr>
            <w:r>
              <w:rPr>
                <w:rFonts w:ascii="Garamond" w:hAnsi="Garamond"/>
                <w:sz w:val="24"/>
              </w:rPr>
              <w:t xml:space="preserve">     To Asset A/c; transfer the difference to realisation A/c</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lastRenderedPageBreak/>
              <w:t>7</w:t>
            </w:r>
          </w:p>
        </w:tc>
        <w:tc>
          <w:tcPr>
            <w:tcW w:w="9674" w:type="dxa"/>
          </w:tcPr>
          <w:p w:rsidR="00B55F79" w:rsidRDefault="00B55F79" w:rsidP="006D34FB">
            <w:pPr>
              <w:pStyle w:val="NoSpacing"/>
              <w:jc w:val="both"/>
              <w:rPr>
                <w:rFonts w:ascii="Garamond" w:hAnsi="Garamond"/>
                <w:i/>
                <w:sz w:val="24"/>
                <w:u w:val="single"/>
              </w:rPr>
            </w:pPr>
            <w:r>
              <w:rPr>
                <w:rFonts w:ascii="Garamond" w:hAnsi="Garamond"/>
                <w:i/>
                <w:sz w:val="24"/>
                <w:u w:val="single"/>
              </w:rPr>
              <w:t>Discharging liabilities not taken over</w:t>
            </w:r>
          </w:p>
          <w:p w:rsidR="00B55F79" w:rsidRDefault="00B55F79" w:rsidP="006D34FB">
            <w:pPr>
              <w:pStyle w:val="NoSpacing"/>
              <w:jc w:val="both"/>
              <w:rPr>
                <w:rFonts w:ascii="Garamond" w:hAnsi="Garamond"/>
                <w:sz w:val="24"/>
              </w:rPr>
            </w:pPr>
            <w:r>
              <w:rPr>
                <w:rFonts w:ascii="Garamond" w:hAnsi="Garamond"/>
                <w:sz w:val="24"/>
              </w:rPr>
              <w:t>Liabilities A/c    Dr (</w:t>
            </w:r>
            <w:r>
              <w:rPr>
                <w:rFonts w:ascii="Garamond" w:hAnsi="Garamond"/>
                <w:i/>
                <w:sz w:val="24"/>
              </w:rPr>
              <w:t>with book value)</w:t>
            </w:r>
          </w:p>
          <w:p w:rsidR="00B55F79" w:rsidRPr="005E61DB" w:rsidRDefault="00B55F79" w:rsidP="006D34FB">
            <w:pPr>
              <w:pStyle w:val="NoSpacing"/>
              <w:jc w:val="both"/>
              <w:rPr>
                <w:rFonts w:ascii="Garamond" w:hAnsi="Garamond"/>
                <w:sz w:val="24"/>
              </w:rPr>
            </w:pPr>
            <w:r>
              <w:rPr>
                <w:rFonts w:ascii="Garamond" w:hAnsi="Garamond"/>
                <w:sz w:val="24"/>
              </w:rPr>
              <w:t xml:space="preserve">    To Cash/bank (</w:t>
            </w:r>
            <w:r>
              <w:rPr>
                <w:rFonts w:ascii="Garamond" w:hAnsi="Garamond"/>
                <w:i/>
                <w:sz w:val="24"/>
              </w:rPr>
              <w:t>with amount paid</w:t>
            </w:r>
            <w:r>
              <w:rPr>
                <w:rFonts w:ascii="Garamond" w:hAnsi="Garamond"/>
                <w:sz w:val="24"/>
              </w:rPr>
              <w:t>) ; transfer the difference to realisation A/c</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8</w:t>
            </w:r>
          </w:p>
        </w:tc>
        <w:tc>
          <w:tcPr>
            <w:tcW w:w="9674" w:type="dxa"/>
          </w:tcPr>
          <w:p w:rsidR="00B55F79" w:rsidRDefault="00B55F79" w:rsidP="006D34FB">
            <w:pPr>
              <w:pStyle w:val="NoSpacing"/>
              <w:jc w:val="both"/>
              <w:rPr>
                <w:rFonts w:ascii="Garamond" w:hAnsi="Garamond"/>
                <w:i/>
                <w:sz w:val="24"/>
                <w:u w:val="single"/>
              </w:rPr>
            </w:pPr>
            <w:r>
              <w:rPr>
                <w:rFonts w:ascii="Garamond" w:hAnsi="Garamond"/>
                <w:i/>
                <w:sz w:val="24"/>
                <w:u w:val="single"/>
              </w:rPr>
              <w:t>For closing debentures &amp; Preference share capital</w:t>
            </w:r>
          </w:p>
          <w:p w:rsidR="00B55F79" w:rsidRDefault="00B55F79" w:rsidP="006D34FB">
            <w:pPr>
              <w:pStyle w:val="NoSpacing"/>
              <w:jc w:val="both"/>
              <w:rPr>
                <w:rFonts w:ascii="Garamond" w:hAnsi="Garamond"/>
                <w:sz w:val="24"/>
              </w:rPr>
            </w:pPr>
            <w:r>
              <w:rPr>
                <w:rFonts w:ascii="Garamond" w:hAnsi="Garamond"/>
                <w:sz w:val="24"/>
              </w:rPr>
              <w:t>Debenture A/c/Preference Share Capital A/c     Dr (book value)</w:t>
            </w:r>
          </w:p>
          <w:p w:rsidR="00B55F79" w:rsidRPr="00D436AE" w:rsidRDefault="00B55F79" w:rsidP="006D34FB">
            <w:pPr>
              <w:pStyle w:val="NoSpacing"/>
              <w:jc w:val="both"/>
              <w:rPr>
                <w:rFonts w:ascii="Garamond" w:hAnsi="Garamond"/>
                <w:sz w:val="24"/>
              </w:rPr>
            </w:pPr>
            <w:r>
              <w:rPr>
                <w:rFonts w:ascii="Garamond" w:hAnsi="Garamond"/>
                <w:sz w:val="24"/>
              </w:rPr>
              <w:t xml:space="preserve">     To Debenture holders A/c/Preference share holders A/c (amount payable) ; transfer the difference to realisation A/c</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9</w:t>
            </w:r>
          </w:p>
        </w:tc>
        <w:tc>
          <w:tcPr>
            <w:tcW w:w="9674" w:type="dxa"/>
          </w:tcPr>
          <w:p w:rsidR="00B55F79" w:rsidRDefault="00B55F79" w:rsidP="006D34FB">
            <w:pPr>
              <w:pStyle w:val="NoSpacing"/>
              <w:jc w:val="both"/>
              <w:rPr>
                <w:rFonts w:ascii="Garamond" w:hAnsi="Garamond"/>
                <w:i/>
                <w:sz w:val="24"/>
                <w:u w:val="single"/>
              </w:rPr>
            </w:pPr>
            <w:r>
              <w:rPr>
                <w:rFonts w:ascii="Garamond" w:hAnsi="Garamond"/>
                <w:i/>
                <w:sz w:val="24"/>
                <w:u w:val="single"/>
              </w:rPr>
              <w:t>For paying off debenture /preference shareholders</w:t>
            </w:r>
          </w:p>
          <w:p w:rsidR="00B55F79" w:rsidRDefault="00B55F79" w:rsidP="006D34FB">
            <w:pPr>
              <w:pStyle w:val="NoSpacing"/>
              <w:jc w:val="both"/>
              <w:rPr>
                <w:rFonts w:ascii="Garamond" w:hAnsi="Garamond"/>
                <w:sz w:val="24"/>
              </w:rPr>
            </w:pPr>
            <w:r>
              <w:rPr>
                <w:rFonts w:ascii="Garamond" w:hAnsi="Garamond"/>
                <w:sz w:val="24"/>
              </w:rPr>
              <w:t>Debenture holders A/c / Preference share holders A/c   Dr</w:t>
            </w:r>
          </w:p>
          <w:p w:rsidR="00B55F79" w:rsidRDefault="00B55F79" w:rsidP="006D34FB">
            <w:pPr>
              <w:pStyle w:val="NoSpacing"/>
              <w:jc w:val="both"/>
              <w:rPr>
                <w:rFonts w:ascii="Garamond" w:hAnsi="Garamond"/>
                <w:sz w:val="24"/>
              </w:rPr>
            </w:pPr>
            <w:r>
              <w:rPr>
                <w:rFonts w:ascii="Garamond" w:hAnsi="Garamond"/>
                <w:sz w:val="24"/>
              </w:rPr>
              <w:t xml:space="preserve">        To Shares in TEE Co</w:t>
            </w:r>
          </w:p>
          <w:p w:rsidR="00B55F79" w:rsidRDefault="00B55F79" w:rsidP="006D34FB">
            <w:pPr>
              <w:pStyle w:val="NoSpacing"/>
              <w:jc w:val="both"/>
              <w:rPr>
                <w:rFonts w:ascii="Garamond" w:hAnsi="Garamond"/>
                <w:sz w:val="24"/>
              </w:rPr>
            </w:pPr>
            <w:r>
              <w:rPr>
                <w:rFonts w:ascii="Garamond" w:hAnsi="Garamond"/>
                <w:sz w:val="24"/>
              </w:rPr>
              <w:t xml:space="preserve">        To Debentures in TEE Co</w:t>
            </w:r>
          </w:p>
          <w:p w:rsidR="00B55F79" w:rsidRPr="00D436AE" w:rsidRDefault="00B55F79" w:rsidP="006D34FB">
            <w:pPr>
              <w:pStyle w:val="NoSpacing"/>
              <w:jc w:val="both"/>
              <w:rPr>
                <w:rFonts w:ascii="Garamond" w:hAnsi="Garamond"/>
                <w:sz w:val="24"/>
              </w:rPr>
            </w:pPr>
            <w:r>
              <w:rPr>
                <w:rFonts w:ascii="Garamond" w:hAnsi="Garamond"/>
                <w:sz w:val="24"/>
              </w:rPr>
              <w:t xml:space="preserve">        To Cash/Bank A/c</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10</w:t>
            </w:r>
          </w:p>
        </w:tc>
        <w:tc>
          <w:tcPr>
            <w:tcW w:w="9674" w:type="dxa"/>
          </w:tcPr>
          <w:p w:rsidR="00B55F79" w:rsidRPr="00CF0F4C" w:rsidRDefault="00B55F79" w:rsidP="006D34FB">
            <w:pPr>
              <w:pStyle w:val="NoSpacing"/>
              <w:jc w:val="both"/>
              <w:rPr>
                <w:rFonts w:ascii="Garamond" w:hAnsi="Garamond"/>
                <w:sz w:val="24"/>
              </w:rPr>
            </w:pPr>
            <w:r>
              <w:rPr>
                <w:rFonts w:ascii="Garamond" w:hAnsi="Garamond"/>
                <w:i/>
                <w:sz w:val="24"/>
                <w:u w:val="single"/>
              </w:rPr>
              <w:t>For closing Realisation A/c</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 xml:space="preserve">a </w:t>
            </w:r>
          </w:p>
        </w:tc>
        <w:tc>
          <w:tcPr>
            <w:tcW w:w="9674" w:type="dxa"/>
          </w:tcPr>
          <w:p w:rsidR="00B55F79" w:rsidRPr="00C738FB" w:rsidRDefault="00B55F79" w:rsidP="006D34FB">
            <w:pPr>
              <w:pStyle w:val="NoSpacing"/>
              <w:jc w:val="both"/>
              <w:rPr>
                <w:rFonts w:ascii="Garamond" w:hAnsi="Garamond"/>
                <w:i/>
                <w:sz w:val="24"/>
              </w:rPr>
            </w:pPr>
            <w:r>
              <w:rPr>
                <w:rFonts w:ascii="Garamond" w:hAnsi="Garamond"/>
                <w:i/>
                <w:sz w:val="24"/>
                <w:u w:val="single"/>
              </w:rPr>
              <w:t>If profit</w:t>
            </w:r>
            <w:r>
              <w:rPr>
                <w:rFonts w:ascii="Garamond" w:hAnsi="Garamond"/>
                <w:i/>
                <w:sz w:val="24"/>
              </w:rPr>
              <w:t>: Cr side &gt; Dr side</w:t>
            </w:r>
          </w:p>
          <w:p w:rsidR="00B55F79" w:rsidRDefault="00B55F79" w:rsidP="006D34FB">
            <w:pPr>
              <w:pStyle w:val="NoSpacing"/>
              <w:jc w:val="both"/>
              <w:rPr>
                <w:rFonts w:ascii="Garamond" w:hAnsi="Garamond"/>
                <w:sz w:val="24"/>
              </w:rPr>
            </w:pPr>
            <w:r>
              <w:rPr>
                <w:rFonts w:ascii="Garamond" w:hAnsi="Garamond"/>
                <w:sz w:val="24"/>
              </w:rPr>
              <w:t>Realisation A/c     Dr</w:t>
            </w:r>
          </w:p>
          <w:p w:rsidR="00B55F79" w:rsidRPr="00C738FB" w:rsidRDefault="00B55F79" w:rsidP="006D34FB">
            <w:pPr>
              <w:pStyle w:val="NoSpacing"/>
              <w:jc w:val="both"/>
              <w:rPr>
                <w:rFonts w:ascii="Garamond" w:hAnsi="Garamond"/>
                <w:sz w:val="24"/>
              </w:rPr>
            </w:pPr>
            <w:r>
              <w:rPr>
                <w:rFonts w:ascii="Garamond" w:hAnsi="Garamond"/>
                <w:sz w:val="24"/>
              </w:rPr>
              <w:t xml:space="preserve">       To Equity shareholders A/c</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b</w:t>
            </w:r>
          </w:p>
        </w:tc>
        <w:tc>
          <w:tcPr>
            <w:tcW w:w="9674" w:type="dxa"/>
          </w:tcPr>
          <w:p w:rsidR="00B55F79" w:rsidRDefault="00B55F79" w:rsidP="006D34FB">
            <w:pPr>
              <w:pStyle w:val="NoSpacing"/>
              <w:jc w:val="both"/>
              <w:rPr>
                <w:rFonts w:ascii="Garamond" w:hAnsi="Garamond"/>
                <w:i/>
                <w:sz w:val="24"/>
              </w:rPr>
            </w:pPr>
            <w:r>
              <w:rPr>
                <w:rFonts w:ascii="Garamond" w:hAnsi="Garamond"/>
                <w:i/>
                <w:sz w:val="24"/>
                <w:u w:val="single"/>
              </w:rPr>
              <w:t>If loss:</w:t>
            </w:r>
            <w:r>
              <w:rPr>
                <w:rFonts w:ascii="Garamond" w:hAnsi="Garamond"/>
                <w:i/>
                <w:sz w:val="24"/>
              </w:rPr>
              <w:t xml:space="preserve"> Cr side &lt; Dr side</w:t>
            </w:r>
          </w:p>
          <w:p w:rsidR="00B55F79" w:rsidRDefault="00B55F79" w:rsidP="006D34FB">
            <w:pPr>
              <w:pStyle w:val="NoSpacing"/>
              <w:jc w:val="both"/>
              <w:rPr>
                <w:rFonts w:ascii="Garamond" w:hAnsi="Garamond"/>
                <w:sz w:val="24"/>
              </w:rPr>
            </w:pPr>
            <w:r>
              <w:rPr>
                <w:rFonts w:ascii="Garamond" w:hAnsi="Garamond"/>
                <w:sz w:val="24"/>
              </w:rPr>
              <w:t>Equity shareholders A/c  Dr</w:t>
            </w:r>
          </w:p>
          <w:p w:rsidR="00B55F79" w:rsidRPr="00C738FB" w:rsidRDefault="00B55F79" w:rsidP="006D34FB">
            <w:pPr>
              <w:pStyle w:val="NoSpacing"/>
              <w:jc w:val="both"/>
              <w:rPr>
                <w:rFonts w:ascii="Garamond" w:hAnsi="Garamond"/>
                <w:sz w:val="24"/>
              </w:rPr>
            </w:pPr>
            <w:r>
              <w:rPr>
                <w:rFonts w:ascii="Garamond" w:hAnsi="Garamond"/>
                <w:sz w:val="24"/>
              </w:rPr>
              <w:t xml:space="preserve">        To Realisation A/c</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11</w:t>
            </w:r>
          </w:p>
        </w:tc>
        <w:tc>
          <w:tcPr>
            <w:tcW w:w="9674" w:type="dxa"/>
          </w:tcPr>
          <w:p w:rsidR="00B55F79" w:rsidRDefault="00B55F79" w:rsidP="006D34FB">
            <w:pPr>
              <w:pStyle w:val="NoSpacing"/>
              <w:jc w:val="both"/>
              <w:rPr>
                <w:rFonts w:ascii="Garamond" w:hAnsi="Garamond"/>
                <w:i/>
                <w:sz w:val="24"/>
                <w:u w:val="single"/>
              </w:rPr>
            </w:pPr>
            <w:r>
              <w:rPr>
                <w:rFonts w:ascii="Garamond" w:hAnsi="Garamond"/>
                <w:i/>
                <w:sz w:val="24"/>
                <w:u w:val="single"/>
              </w:rPr>
              <w:t>Transferring equity share capital, R&amp;S etc to shareholders A/c</w:t>
            </w:r>
          </w:p>
          <w:p w:rsidR="00B55F79" w:rsidRDefault="00B55F79" w:rsidP="006D34FB">
            <w:pPr>
              <w:pStyle w:val="NoSpacing"/>
              <w:jc w:val="both"/>
              <w:rPr>
                <w:rFonts w:ascii="Garamond" w:hAnsi="Garamond"/>
                <w:sz w:val="24"/>
              </w:rPr>
            </w:pPr>
            <w:r>
              <w:rPr>
                <w:rFonts w:ascii="Garamond" w:hAnsi="Garamond"/>
                <w:sz w:val="24"/>
              </w:rPr>
              <w:t>Equity share capital A/c   Dr</w:t>
            </w:r>
          </w:p>
          <w:p w:rsidR="00B55F79" w:rsidRDefault="00B55F79" w:rsidP="006D34FB">
            <w:pPr>
              <w:pStyle w:val="NoSpacing"/>
              <w:jc w:val="both"/>
              <w:rPr>
                <w:rFonts w:ascii="Garamond" w:hAnsi="Garamond"/>
                <w:sz w:val="24"/>
              </w:rPr>
            </w:pPr>
            <w:r>
              <w:rPr>
                <w:rFonts w:ascii="Garamond" w:hAnsi="Garamond"/>
                <w:sz w:val="24"/>
              </w:rPr>
              <w:t>General reserve A/c         Dr</w:t>
            </w:r>
          </w:p>
          <w:p w:rsidR="00B55F79" w:rsidRDefault="00B55F79" w:rsidP="006D34FB">
            <w:pPr>
              <w:pStyle w:val="NoSpacing"/>
              <w:jc w:val="both"/>
              <w:rPr>
                <w:rFonts w:ascii="Garamond" w:hAnsi="Garamond"/>
                <w:sz w:val="24"/>
              </w:rPr>
            </w:pPr>
            <w:r>
              <w:rPr>
                <w:rFonts w:ascii="Garamond" w:hAnsi="Garamond"/>
                <w:sz w:val="24"/>
              </w:rPr>
              <w:t>P/L A/c                          Dr</w:t>
            </w:r>
          </w:p>
          <w:p w:rsidR="00B55F79" w:rsidRPr="006677ED" w:rsidRDefault="00B55F79" w:rsidP="006D34FB">
            <w:pPr>
              <w:pStyle w:val="NoSpacing"/>
              <w:jc w:val="both"/>
              <w:rPr>
                <w:rFonts w:ascii="Garamond" w:hAnsi="Garamond"/>
                <w:sz w:val="24"/>
              </w:rPr>
            </w:pPr>
            <w:r>
              <w:rPr>
                <w:rFonts w:ascii="Garamond" w:hAnsi="Garamond"/>
                <w:sz w:val="24"/>
              </w:rPr>
              <w:t xml:space="preserve">    To Equity Shareholders A/c</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12</w:t>
            </w:r>
          </w:p>
        </w:tc>
        <w:tc>
          <w:tcPr>
            <w:tcW w:w="9674" w:type="dxa"/>
          </w:tcPr>
          <w:p w:rsidR="00B55F79" w:rsidRDefault="00B55F79" w:rsidP="006D34FB">
            <w:pPr>
              <w:pStyle w:val="NoSpacing"/>
              <w:jc w:val="both"/>
              <w:rPr>
                <w:rFonts w:ascii="Garamond" w:hAnsi="Garamond"/>
                <w:i/>
                <w:sz w:val="24"/>
                <w:u w:val="single"/>
              </w:rPr>
            </w:pPr>
            <w:r>
              <w:rPr>
                <w:rFonts w:ascii="Garamond" w:hAnsi="Garamond"/>
                <w:i/>
                <w:sz w:val="24"/>
                <w:u w:val="single"/>
              </w:rPr>
              <w:t>Transferring accumulated losses</w:t>
            </w:r>
          </w:p>
          <w:p w:rsidR="00B55F79" w:rsidRDefault="00B55F79" w:rsidP="006D34FB">
            <w:pPr>
              <w:pStyle w:val="NoSpacing"/>
              <w:jc w:val="both"/>
              <w:rPr>
                <w:rFonts w:ascii="Garamond" w:hAnsi="Garamond"/>
                <w:sz w:val="24"/>
              </w:rPr>
            </w:pPr>
            <w:r>
              <w:rPr>
                <w:rFonts w:ascii="Garamond" w:hAnsi="Garamond"/>
                <w:sz w:val="24"/>
              </w:rPr>
              <w:t>Equity share holders A/c   Dr</w:t>
            </w:r>
          </w:p>
          <w:p w:rsidR="00B55F79" w:rsidRDefault="00B55F79" w:rsidP="006D34FB">
            <w:pPr>
              <w:pStyle w:val="NoSpacing"/>
              <w:jc w:val="both"/>
              <w:rPr>
                <w:rFonts w:ascii="Garamond" w:hAnsi="Garamond"/>
                <w:sz w:val="24"/>
              </w:rPr>
            </w:pPr>
            <w:r>
              <w:rPr>
                <w:rFonts w:ascii="Garamond" w:hAnsi="Garamond"/>
                <w:sz w:val="24"/>
              </w:rPr>
              <w:t xml:space="preserve">    To P/L A/c</w:t>
            </w:r>
          </w:p>
          <w:p w:rsidR="00B55F79" w:rsidRDefault="00B55F79" w:rsidP="006D34FB">
            <w:pPr>
              <w:pStyle w:val="NoSpacing"/>
              <w:jc w:val="both"/>
              <w:rPr>
                <w:rFonts w:ascii="Garamond" w:hAnsi="Garamond"/>
                <w:sz w:val="24"/>
              </w:rPr>
            </w:pPr>
            <w:r>
              <w:rPr>
                <w:rFonts w:ascii="Garamond" w:hAnsi="Garamond"/>
                <w:sz w:val="24"/>
              </w:rPr>
              <w:t xml:space="preserve">    To Preliminary expense A/c</w:t>
            </w:r>
          </w:p>
          <w:p w:rsidR="00B55F79" w:rsidRPr="004E530B" w:rsidRDefault="00B55F79" w:rsidP="006D34FB">
            <w:pPr>
              <w:pStyle w:val="NoSpacing"/>
              <w:jc w:val="both"/>
              <w:rPr>
                <w:rFonts w:ascii="Garamond" w:hAnsi="Garamond"/>
                <w:sz w:val="24"/>
              </w:rPr>
            </w:pPr>
            <w:r>
              <w:rPr>
                <w:rFonts w:ascii="Garamond" w:hAnsi="Garamond"/>
                <w:sz w:val="24"/>
              </w:rPr>
              <w:t xml:space="preserve">    To Discount on issue of shares &amp; debentures</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13</w:t>
            </w:r>
          </w:p>
        </w:tc>
        <w:tc>
          <w:tcPr>
            <w:tcW w:w="9674" w:type="dxa"/>
          </w:tcPr>
          <w:p w:rsidR="00B55F79" w:rsidRDefault="00B55F79" w:rsidP="006D34FB">
            <w:pPr>
              <w:pStyle w:val="NoSpacing"/>
              <w:jc w:val="both"/>
              <w:rPr>
                <w:rFonts w:ascii="Garamond" w:hAnsi="Garamond"/>
                <w:i/>
                <w:sz w:val="24"/>
                <w:u w:val="single"/>
              </w:rPr>
            </w:pPr>
            <w:r>
              <w:rPr>
                <w:rFonts w:ascii="Garamond" w:hAnsi="Garamond"/>
                <w:i/>
                <w:sz w:val="24"/>
                <w:u w:val="single"/>
              </w:rPr>
              <w:t>Final settlement to equity shareholders</w:t>
            </w:r>
          </w:p>
          <w:p w:rsidR="00B55F79" w:rsidRDefault="00B55F79" w:rsidP="006D34FB">
            <w:pPr>
              <w:pStyle w:val="NoSpacing"/>
              <w:jc w:val="both"/>
              <w:rPr>
                <w:rFonts w:ascii="Garamond" w:hAnsi="Garamond"/>
                <w:sz w:val="24"/>
              </w:rPr>
            </w:pPr>
            <w:r>
              <w:rPr>
                <w:rFonts w:ascii="Garamond" w:hAnsi="Garamond"/>
                <w:sz w:val="24"/>
              </w:rPr>
              <w:t>Equity shareholders A/c   Dr</w:t>
            </w:r>
          </w:p>
          <w:p w:rsidR="00B55F79" w:rsidRDefault="00B55F79" w:rsidP="006D34FB">
            <w:pPr>
              <w:pStyle w:val="NoSpacing"/>
              <w:jc w:val="both"/>
              <w:rPr>
                <w:rFonts w:ascii="Garamond" w:hAnsi="Garamond"/>
                <w:sz w:val="24"/>
              </w:rPr>
            </w:pPr>
            <w:r>
              <w:rPr>
                <w:rFonts w:ascii="Garamond" w:hAnsi="Garamond"/>
                <w:sz w:val="24"/>
              </w:rPr>
              <w:t xml:space="preserve">       To Equity shares in TEE Co</w:t>
            </w:r>
          </w:p>
          <w:p w:rsidR="00B55F79" w:rsidRPr="00180EC5" w:rsidRDefault="00B55F79" w:rsidP="006D34FB">
            <w:pPr>
              <w:pStyle w:val="NoSpacing"/>
              <w:jc w:val="both"/>
              <w:rPr>
                <w:rFonts w:ascii="Garamond" w:hAnsi="Garamond"/>
                <w:sz w:val="24"/>
              </w:rPr>
            </w:pPr>
            <w:r>
              <w:rPr>
                <w:rFonts w:ascii="Garamond" w:hAnsi="Garamond"/>
                <w:sz w:val="24"/>
              </w:rPr>
              <w:t xml:space="preserve">       To Cash/bank </w:t>
            </w:r>
          </w:p>
        </w:tc>
      </w:tr>
    </w:tbl>
    <w:p w:rsidR="00B55F79" w:rsidRDefault="00B55F79" w:rsidP="00B55F79">
      <w:pPr>
        <w:pStyle w:val="NoSpacing"/>
        <w:jc w:val="both"/>
        <w:rPr>
          <w:rFonts w:ascii="Garamond" w:hAnsi="Garamond"/>
          <w:sz w:val="24"/>
        </w:rPr>
      </w:pPr>
    </w:p>
    <w:p w:rsidR="00B55F79" w:rsidRPr="00180EC5" w:rsidRDefault="00B55F79" w:rsidP="00B55F79">
      <w:pPr>
        <w:pStyle w:val="NoSpacing"/>
        <w:jc w:val="center"/>
        <w:rPr>
          <w:rFonts w:ascii="Garamond" w:hAnsi="Garamond"/>
          <w:b/>
          <w:sz w:val="24"/>
        </w:rPr>
      </w:pPr>
      <w:r w:rsidRPr="00180EC5">
        <w:rPr>
          <w:rFonts w:ascii="Garamond" w:hAnsi="Garamond"/>
          <w:b/>
          <w:sz w:val="24"/>
        </w:rPr>
        <w:t>Entries in the book of TEE Co</w:t>
      </w:r>
    </w:p>
    <w:tbl>
      <w:tblPr>
        <w:tblStyle w:val="TableGrid"/>
        <w:tblW w:w="0" w:type="auto"/>
        <w:tblLook w:val="04A0"/>
      </w:tblPr>
      <w:tblGrid>
        <w:gridCol w:w="329"/>
        <w:gridCol w:w="4750"/>
        <w:gridCol w:w="66"/>
        <w:gridCol w:w="4817"/>
      </w:tblGrid>
      <w:tr w:rsidR="00B55F79" w:rsidTr="006D34FB">
        <w:tc>
          <w:tcPr>
            <w:tcW w:w="329" w:type="dxa"/>
          </w:tcPr>
          <w:p w:rsidR="00B55F79" w:rsidRDefault="00B55F79" w:rsidP="006D34FB">
            <w:pPr>
              <w:pStyle w:val="NoSpacing"/>
              <w:jc w:val="both"/>
              <w:rPr>
                <w:rFonts w:ascii="Garamond" w:hAnsi="Garamond"/>
                <w:sz w:val="24"/>
              </w:rPr>
            </w:pPr>
          </w:p>
        </w:tc>
        <w:tc>
          <w:tcPr>
            <w:tcW w:w="4750" w:type="dxa"/>
          </w:tcPr>
          <w:p w:rsidR="00B55F79" w:rsidRPr="00A677FB" w:rsidRDefault="00B55F79" w:rsidP="006D34FB">
            <w:pPr>
              <w:pStyle w:val="NoSpacing"/>
              <w:jc w:val="center"/>
              <w:rPr>
                <w:rFonts w:ascii="Garamond" w:hAnsi="Garamond"/>
                <w:b/>
                <w:sz w:val="24"/>
              </w:rPr>
            </w:pPr>
            <w:r w:rsidRPr="00A677FB">
              <w:rPr>
                <w:rFonts w:ascii="Garamond" w:hAnsi="Garamond"/>
                <w:b/>
                <w:sz w:val="24"/>
              </w:rPr>
              <w:t>Purchase method</w:t>
            </w:r>
          </w:p>
        </w:tc>
        <w:tc>
          <w:tcPr>
            <w:tcW w:w="4883" w:type="dxa"/>
            <w:gridSpan w:val="2"/>
          </w:tcPr>
          <w:p w:rsidR="00B55F79" w:rsidRPr="00A677FB" w:rsidRDefault="00B55F79" w:rsidP="006D34FB">
            <w:pPr>
              <w:pStyle w:val="NoSpacing"/>
              <w:jc w:val="center"/>
              <w:rPr>
                <w:rFonts w:ascii="Garamond" w:hAnsi="Garamond"/>
                <w:b/>
                <w:sz w:val="24"/>
              </w:rPr>
            </w:pPr>
            <w:r w:rsidRPr="00A677FB">
              <w:rPr>
                <w:rFonts w:ascii="Garamond" w:hAnsi="Garamond"/>
                <w:b/>
                <w:sz w:val="24"/>
              </w:rPr>
              <w:t>Pooling of interest method</w:t>
            </w:r>
          </w:p>
        </w:tc>
      </w:tr>
      <w:tr w:rsidR="00B55F79" w:rsidTr="006D34FB">
        <w:tc>
          <w:tcPr>
            <w:tcW w:w="329" w:type="dxa"/>
          </w:tcPr>
          <w:p w:rsidR="00B55F79" w:rsidRDefault="00B55F79" w:rsidP="006D34FB">
            <w:pPr>
              <w:pStyle w:val="NoSpacing"/>
              <w:jc w:val="both"/>
              <w:rPr>
                <w:rFonts w:ascii="Garamond" w:hAnsi="Garamond"/>
                <w:sz w:val="24"/>
              </w:rPr>
            </w:pPr>
            <w:r>
              <w:rPr>
                <w:rFonts w:ascii="Garamond" w:hAnsi="Garamond"/>
                <w:sz w:val="24"/>
              </w:rPr>
              <w:t>1</w:t>
            </w:r>
          </w:p>
        </w:tc>
        <w:tc>
          <w:tcPr>
            <w:tcW w:w="9633" w:type="dxa"/>
            <w:gridSpan w:val="3"/>
          </w:tcPr>
          <w:p w:rsidR="00B55F79" w:rsidRPr="00056A23" w:rsidRDefault="00B55F79" w:rsidP="006D34FB">
            <w:pPr>
              <w:pStyle w:val="NoSpacing"/>
              <w:jc w:val="both"/>
              <w:rPr>
                <w:rFonts w:ascii="Garamond" w:hAnsi="Garamond"/>
                <w:i/>
                <w:sz w:val="24"/>
                <w:u w:val="single"/>
              </w:rPr>
            </w:pPr>
            <w:r w:rsidRPr="00056A23">
              <w:rPr>
                <w:rFonts w:ascii="Garamond" w:hAnsi="Garamond"/>
                <w:i/>
                <w:sz w:val="24"/>
                <w:u w:val="single"/>
              </w:rPr>
              <w:t>PC Due</w:t>
            </w:r>
          </w:p>
          <w:p w:rsidR="00B55F79" w:rsidRDefault="00B55F79" w:rsidP="006D34FB">
            <w:pPr>
              <w:pStyle w:val="NoSpacing"/>
              <w:jc w:val="both"/>
              <w:rPr>
                <w:rFonts w:ascii="Garamond" w:hAnsi="Garamond"/>
                <w:sz w:val="24"/>
              </w:rPr>
            </w:pPr>
            <w:r>
              <w:rPr>
                <w:rFonts w:ascii="Garamond" w:hAnsi="Garamond"/>
                <w:sz w:val="24"/>
              </w:rPr>
              <w:t>Business purchase    Dr</w:t>
            </w:r>
          </w:p>
          <w:p w:rsidR="00B55F79" w:rsidRDefault="00B55F79" w:rsidP="006D34FB">
            <w:pPr>
              <w:pStyle w:val="NoSpacing"/>
              <w:jc w:val="both"/>
              <w:rPr>
                <w:rFonts w:ascii="Garamond" w:hAnsi="Garamond"/>
                <w:sz w:val="24"/>
              </w:rPr>
            </w:pPr>
            <w:r>
              <w:rPr>
                <w:rFonts w:ascii="Garamond" w:hAnsi="Garamond"/>
                <w:sz w:val="24"/>
              </w:rPr>
              <w:t xml:space="preserve">      To Liquidator of TOR Co</w:t>
            </w:r>
          </w:p>
        </w:tc>
      </w:tr>
      <w:tr w:rsidR="00B55F79" w:rsidTr="006D34FB">
        <w:tc>
          <w:tcPr>
            <w:tcW w:w="329" w:type="dxa"/>
            <w:vMerge w:val="restart"/>
          </w:tcPr>
          <w:p w:rsidR="00B55F79" w:rsidRDefault="00B55F79" w:rsidP="006D34FB">
            <w:pPr>
              <w:pStyle w:val="NoSpacing"/>
              <w:jc w:val="both"/>
              <w:rPr>
                <w:rFonts w:ascii="Garamond" w:hAnsi="Garamond"/>
                <w:sz w:val="24"/>
              </w:rPr>
            </w:pPr>
            <w:r>
              <w:rPr>
                <w:rFonts w:ascii="Garamond" w:hAnsi="Garamond"/>
                <w:sz w:val="24"/>
              </w:rPr>
              <w:t>2</w:t>
            </w:r>
          </w:p>
        </w:tc>
        <w:tc>
          <w:tcPr>
            <w:tcW w:w="9633" w:type="dxa"/>
            <w:gridSpan w:val="3"/>
          </w:tcPr>
          <w:p w:rsidR="00B55F79" w:rsidRDefault="00B55F79" w:rsidP="006D34FB">
            <w:pPr>
              <w:pStyle w:val="NoSpacing"/>
              <w:jc w:val="both"/>
              <w:rPr>
                <w:rFonts w:ascii="Garamond" w:hAnsi="Garamond"/>
                <w:sz w:val="24"/>
              </w:rPr>
            </w:pPr>
            <w:r>
              <w:rPr>
                <w:rFonts w:ascii="Garamond" w:hAnsi="Garamond"/>
                <w:sz w:val="24"/>
              </w:rPr>
              <w:t>Assets &amp; liabilities taken over</w:t>
            </w:r>
          </w:p>
        </w:tc>
      </w:tr>
      <w:tr w:rsidR="00B55F79" w:rsidTr="006D34FB">
        <w:tc>
          <w:tcPr>
            <w:tcW w:w="329" w:type="dxa"/>
            <w:vMerge/>
          </w:tcPr>
          <w:p w:rsidR="00B55F79" w:rsidRDefault="00B55F79" w:rsidP="006D34FB">
            <w:pPr>
              <w:pStyle w:val="NoSpacing"/>
              <w:jc w:val="both"/>
              <w:rPr>
                <w:rFonts w:ascii="Garamond" w:hAnsi="Garamond"/>
                <w:sz w:val="24"/>
              </w:rPr>
            </w:pPr>
          </w:p>
        </w:tc>
        <w:tc>
          <w:tcPr>
            <w:tcW w:w="4750" w:type="dxa"/>
          </w:tcPr>
          <w:p w:rsidR="00B55F79" w:rsidRDefault="00B55F79" w:rsidP="006D34FB">
            <w:pPr>
              <w:pStyle w:val="NoSpacing"/>
              <w:jc w:val="both"/>
              <w:rPr>
                <w:rFonts w:ascii="Garamond" w:hAnsi="Garamond"/>
                <w:sz w:val="24"/>
              </w:rPr>
            </w:pPr>
            <w:r>
              <w:rPr>
                <w:rFonts w:ascii="Garamond" w:hAnsi="Garamond"/>
                <w:sz w:val="24"/>
              </w:rPr>
              <w:t>Asset taken over             Dr   (</w:t>
            </w:r>
            <w:r>
              <w:rPr>
                <w:rFonts w:ascii="Garamond" w:hAnsi="Garamond"/>
                <w:i/>
                <w:sz w:val="24"/>
              </w:rPr>
              <w:t>@ fair value)</w:t>
            </w:r>
          </w:p>
          <w:p w:rsidR="00B55F79" w:rsidRPr="00C93A86" w:rsidRDefault="00B55F79" w:rsidP="006D34FB">
            <w:pPr>
              <w:pStyle w:val="NoSpacing"/>
              <w:jc w:val="both"/>
              <w:rPr>
                <w:rFonts w:ascii="Garamond" w:hAnsi="Garamond"/>
                <w:i/>
                <w:sz w:val="24"/>
              </w:rPr>
            </w:pPr>
            <w:r>
              <w:rPr>
                <w:rFonts w:ascii="Garamond" w:hAnsi="Garamond"/>
                <w:sz w:val="24"/>
              </w:rPr>
              <w:t>Goodwill A/c*     Dr  (</w:t>
            </w:r>
            <w:r>
              <w:rPr>
                <w:rFonts w:ascii="Garamond" w:hAnsi="Garamond"/>
                <w:i/>
                <w:sz w:val="24"/>
              </w:rPr>
              <w:t>b.f.)</w:t>
            </w:r>
          </w:p>
          <w:p w:rsidR="00B55F79" w:rsidRPr="008C60BA" w:rsidRDefault="00B55F79" w:rsidP="006D34FB">
            <w:pPr>
              <w:pStyle w:val="NoSpacing"/>
              <w:jc w:val="both"/>
              <w:rPr>
                <w:rFonts w:ascii="Garamond" w:hAnsi="Garamond"/>
                <w:i/>
                <w:sz w:val="24"/>
              </w:rPr>
            </w:pPr>
            <w:r>
              <w:rPr>
                <w:rFonts w:ascii="Garamond" w:hAnsi="Garamond"/>
                <w:sz w:val="24"/>
              </w:rPr>
              <w:t xml:space="preserve">      To Liabilities taken over (</w:t>
            </w:r>
            <w:r>
              <w:rPr>
                <w:rFonts w:ascii="Garamond" w:hAnsi="Garamond"/>
                <w:i/>
                <w:sz w:val="24"/>
              </w:rPr>
              <w:t>at agreed value)</w:t>
            </w:r>
          </w:p>
          <w:p w:rsidR="00B55F79" w:rsidRDefault="00B55F79" w:rsidP="006D34FB">
            <w:pPr>
              <w:pStyle w:val="NoSpacing"/>
              <w:jc w:val="both"/>
              <w:rPr>
                <w:rFonts w:ascii="Garamond" w:hAnsi="Garamond"/>
                <w:sz w:val="24"/>
              </w:rPr>
            </w:pPr>
            <w:r>
              <w:rPr>
                <w:rFonts w:ascii="Garamond" w:hAnsi="Garamond"/>
                <w:sz w:val="24"/>
              </w:rPr>
              <w:t xml:space="preserve">      To Business purchase (PC)</w:t>
            </w:r>
          </w:p>
          <w:p w:rsidR="00B55F79" w:rsidRDefault="00B55F79" w:rsidP="006D34FB">
            <w:pPr>
              <w:pStyle w:val="NoSpacing"/>
              <w:jc w:val="both"/>
              <w:rPr>
                <w:rFonts w:ascii="Garamond" w:hAnsi="Garamond"/>
                <w:sz w:val="24"/>
              </w:rPr>
            </w:pPr>
            <w:r>
              <w:rPr>
                <w:rFonts w:ascii="Garamond" w:hAnsi="Garamond"/>
                <w:sz w:val="24"/>
              </w:rPr>
              <w:t xml:space="preserve">      To Capital reserve * (b.f.)</w:t>
            </w:r>
          </w:p>
          <w:p w:rsidR="00B55F79" w:rsidRDefault="00B55F79" w:rsidP="006D34FB">
            <w:pPr>
              <w:pStyle w:val="NoSpacing"/>
              <w:jc w:val="both"/>
              <w:rPr>
                <w:rFonts w:ascii="Garamond" w:hAnsi="Garamond"/>
                <w:i/>
                <w:sz w:val="24"/>
              </w:rPr>
            </w:pPr>
            <w:r>
              <w:rPr>
                <w:rFonts w:ascii="Garamond" w:hAnsi="Garamond"/>
                <w:i/>
                <w:sz w:val="24"/>
              </w:rPr>
              <w:t>Consideration &gt; net assets → goodwill</w:t>
            </w:r>
          </w:p>
          <w:p w:rsidR="00B55F79" w:rsidRPr="008C60BA" w:rsidRDefault="00B55F79" w:rsidP="006D34FB">
            <w:pPr>
              <w:pStyle w:val="NoSpacing"/>
              <w:jc w:val="both"/>
              <w:rPr>
                <w:rFonts w:ascii="Garamond" w:hAnsi="Garamond"/>
                <w:i/>
                <w:sz w:val="24"/>
              </w:rPr>
            </w:pPr>
            <w:r>
              <w:rPr>
                <w:rFonts w:ascii="Garamond" w:hAnsi="Garamond"/>
                <w:i/>
                <w:sz w:val="24"/>
              </w:rPr>
              <w:t>Consideration &lt; net assets → goodwill</w:t>
            </w:r>
          </w:p>
        </w:tc>
        <w:tc>
          <w:tcPr>
            <w:tcW w:w="4883" w:type="dxa"/>
            <w:gridSpan w:val="2"/>
          </w:tcPr>
          <w:p w:rsidR="00B55F79" w:rsidRPr="008C60BA" w:rsidRDefault="00B55F79" w:rsidP="006D34FB">
            <w:pPr>
              <w:pStyle w:val="NoSpacing"/>
              <w:jc w:val="both"/>
              <w:rPr>
                <w:rFonts w:ascii="Garamond" w:hAnsi="Garamond"/>
                <w:sz w:val="24"/>
              </w:rPr>
            </w:pPr>
            <w:r>
              <w:rPr>
                <w:rFonts w:ascii="Garamond" w:hAnsi="Garamond"/>
                <w:sz w:val="24"/>
              </w:rPr>
              <w:t>Asset A/c             Dr   (</w:t>
            </w:r>
            <w:r>
              <w:rPr>
                <w:rFonts w:ascii="Garamond" w:hAnsi="Garamond"/>
                <w:i/>
                <w:sz w:val="24"/>
              </w:rPr>
              <w:t>@ book values)</w:t>
            </w:r>
          </w:p>
          <w:p w:rsidR="00B55F79" w:rsidRPr="008C60BA" w:rsidRDefault="00B55F79" w:rsidP="006D34FB">
            <w:pPr>
              <w:pStyle w:val="NoSpacing"/>
              <w:jc w:val="both"/>
              <w:rPr>
                <w:rFonts w:ascii="Garamond" w:hAnsi="Garamond"/>
                <w:i/>
                <w:sz w:val="24"/>
              </w:rPr>
            </w:pPr>
            <w:r>
              <w:rPr>
                <w:rFonts w:ascii="Garamond" w:hAnsi="Garamond"/>
                <w:sz w:val="24"/>
              </w:rPr>
              <w:t xml:space="preserve">      To Liabilities A/c (</w:t>
            </w:r>
            <w:r>
              <w:rPr>
                <w:rFonts w:ascii="Garamond" w:hAnsi="Garamond"/>
                <w:i/>
                <w:sz w:val="24"/>
              </w:rPr>
              <w:t>at book values)</w:t>
            </w:r>
          </w:p>
          <w:p w:rsidR="00B55F79" w:rsidRDefault="00B55F79" w:rsidP="006D34FB">
            <w:pPr>
              <w:pStyle w:val="NoSpacing"/>
              <w:jc w:val="both"/>
              <w:rPr>
                <w:rFonts w:ascii="Garamond" w:hAnsi="Garamond"/>
                <w:sz w:val="24"/>
              </w:rPr>
            </w:pPr>
            <w:r>
              <w:rPr>
                <w:rFonts w:ascii="Garamond" w:hAnsi="Garamond"/>
                <w:sz w:val="24"/>
              </w:rPr>
              <w:t xml:space="preserve">      To General reserve*</w:t>
            </w:r>
          </w:p>
          <w:p w:rsidR="00B55F79" w:rsidRDefault="00B55F79" w:rsidP="006D34FB">
            <w:pPr>
              <w:pStyle w:val="NoSpacing"/>
              <w:jc w:val="both"/>
              <w:rPr>
                <w:rFonts w:ascii="Garamond" w:hAnsi="Garamond"/>
                <w:sz w:val="24"/>
              </w:rPr>
            </w:pPr>
            <w:r>
              <w:rPr>
                <w:rFonts w:ascii="Garamond" w:hAnsi="Garamond"/>
                <w:sz w:val="24"/>
              </w:rPr>
              <w:t xml:space="preserve">      To Statutory reserve of TOR Co</w:t>
            </w:r>
          </w:p>
          <w:p w:rsidR="00B55F79" w:rsidRPr="00F65049" w:rsidRDefault="00B55F79" w:rsidP="006D34FB">
            <w:pPr>
              <w:pStyle w:val="NoSpacing"/>
              <w:jc w:val="both"/>
              <w:rPr>
                <w:rFonts w:ascii="Garamond" w:hAnsi="Garamond"/>
                <w:i/>
                <w:sz w:val="24"/>
              </w:rPr>
            </w:pPr>
            <w:r>
              <w:rPr>
                <w:rFonts w:ascii="Garamond" w:hAnsi="Garamond"/>
                <w:sz w:val="24"/>
              </w:rPr>
              <w:t xml:space="preserve">      To Free reserves of TOR (</w:t>
            </w:r>
            <w:r>
              <w:rPr>
                <w:rFonts w:ascii="Garamond" w:hAnsi="Garamond"/>
                <w:i/>
                <w:sz w:val="24"/>
              </w:rPr>
              <w:t>if PC&lt;SC of TOR)</w:t>
            </w:r>
          </w:p>
          <w:p w:rsidR="00B55F79" w:rsidRDefault="00B55F79" w:rsidP="006D34FB">
            <w:pPr>
              <w:pStyle w:val="NoSpacing"/>
              <w:jc w:val="both"/>
              <w:rPr>
                <w:rFonts w:ascii="Garamond" w:hAnsi="Garamond"/>
                <w:i/>
                <w:sz w:val="24"/>
              </w:rPr>
            </w:pPr>
            <w:r>
              <w:rPr>
                <w:rFonts w:ascii="Garamond" w:hAnsi="Garamond"/>
                <w:sz w:val="24"/>
              </w:rPr>
              <w:t xml:space="preserve">      To Business purchase</w:t>
            </w:r>
            <w:r>
              <w:rPr>
                <w:rFonts w:ascii="Garamond" w:hAnsi="Garamond"/>
                <w:i/>
                <w:sz w:val="24"/>
              </w:rPr>
              <w:t xml:space="preserve"> (PC)</w:t>
            </w:r>
          </w:p>
          <w:p w:rsidR="00B55F79" w:rsidRPr="00FE5629" w:rsidRDefault="00B55F79" w:rsidP="006D34FB">
            <w:pPr>
              <w:pStyle w:val="NoSpacing"/>
              <w:jc w:val="both"/>
              <w:rPr>
                <w:rFonts w:ascii="Garamond" w:hAnsi="Garamond"/>
                <w:sz w:val="24"/>
              </w:rPr>
            </w:pPr>
            <w:r>
              <w:rPr>
                <w:rFonts w:ascii="Garamond" w:hAnsi="Garamond"/>
                <w:sz w:val="24"/>
              </w:rPr>
              <w:t xml:space="preserve">      To capital reserve (b.f.) </w:t>
            </w:r>
          </w:p>
          <w:p w:rsidR="00B55F79" w:rsidRDefault="00B55F79" w:rsidP="006D34FB">
            <w:pPr>
              <w:pStyle w:val="NoSpacing"/>
              <w:jc w:val="both"/>
              <w:rPr>
                <w:rFonts w:ascii="Garamond" w:hAnsi="Garamond"/>
                <w:i/>
                <w:sz w:val="24"/>
              </w:rPr>
            </w:pPr>
            <w:r w:rsidRPr="006801F7">
              <w:rPr>
                <w:rFonts w:ascii="Garamond" w:hAnsi="Garamond"/>
                <w:i/>
                <w:sz w:val="24"/>
              </w:rPr>
              <w:t>Difference between consideration &amp; paid up capital (equity + preference) is adjusted as under: –</w:t>
            </w:r>
          </w:p>
          <w:p w:rsidR="00B55F79" w:rsidRDefault="00B55F79" w:rsidP="006D34FB">
            <w:pPr>
              <w:pStyle w:val="NoSpacing"/>
              <w:jc w:val="both"/>
              <w:rPr>
                <w:rFonts w:ascii="Garamond" w:hAnsi="Garamond"/>
                <w:i/>
                <w:sz w:val="24"/>
              </w:rPr>
            </w:pPr>
            <w:r>
              <w:rPr>
                <w:rFonts w:ascii="Garamond" w:hAnsi="Garamond"/>
                <w:i/>
                <w:sz w:val="24"/>
              </w:rPr>
              <w:lastRenderedPageBreak/>
              <w:t>1</w:t>
            </w:r>
            <w:r w:rsidRPr="003D6CCD">
              <w:rPr>
                <w:rFonts w:ascii="Garamond" w:hAnsi="Garamond"/>
                <w:i/>
                <w:sz w:val="24"/>
                <w:vertAlign w:val="superscript"/>
              </w:rPr>
              <w:t>st</w:t>
            </w:r>
            <w:r>
              <w:rPr>
                <w:rFonts w:ascii="Garamond" w:hAnsi="Garamond"/>
                <w:i/>
                <w:sz w:val="24"/>
              </w:rPr>
              <w:t xml:space="preserve"> → against free reserves TOR</w:t>
            </w:r>
          </w:p>
          <w:p w:rsidR="00B55F79" w:rsidRDefault="00B55F79" w:rsidP="006D34FB">
            <w:pPr>
              <w:pStyle w:val="NoSpacing"/>
              <w:jc w:val="both"/>
              <w:rPr>
                <w:rFonts w:ascii="Garamond" w:hAnsi="Garamond"/>
                <w:i/>
                <w:sz w:val="24"/>
              </w:rPr>
            </w:pPr>
            <w:r>
              <w:rPr>
                <w:rFonts w:ascii="Garamond" w:hAnsi="Garamond"/>
                <w:i/>
                <w:sz w:val="24"/>
              </w:rPr>
              <w:t>2</w:t>
            </w:r>
            <w:r w:rsidRPr="003D6CCD">
              <w:rPr>
                <w:rFonts w:ascii="Garamond" w:hAnsi="Garamond"/>
                <w:i/>
                <w:sz w:val="24"/>
                <w:vertAlign w:val="superscript"/>
              </w:rPr>
              <w:t>nd</w:t>
            </w:r>
            <w:r>
              <w:rPr>
                <w:rFonts w:ascii="Garamond" w:hAnsi="Garamond"/>
                <w:i/>
                <w:sz w:val="24"/>
              </w:rPr>
              <w:t xml:space="preserve"> → against free reserves TEE</w:t>
            </w:r>
          </w:p>
          <w:p w:rsidR="00B55F79" w:rsidRDefault="00B55F79" w:rsidP="006D34FB">
            <w:pPr>
              <w:pStyle w:val="NoSpacing"/>
              <w:jc w:val="both"/>
              <w:rPr>
                <w:rFonts w:ascii="Garamond" w:hAnsi="Garamond"/>
                <w:i/>
                <w:sz w:val="24"/>
              </w:rPr>
            </w:pPr>
            <w:r>
              <w:rPr>
                <w:rFonts w:ascii="Garamond" w:hAnsi="Garamond"/>
                <w:i/>
                <w:sz w:val="24"/>
              </w:rPr>
              <w:t>Last → P&amp;L A/c = debit</w:t>
            </w:r>
          </w:p>
          <w:p w:rsidR="00B55F79" w:rsidRPr="006801F7" w:rsidRDefault="00B55F79" w:rsidP="006D34FB">
            <w:pPr>
              <w:pStyle w:val="NoSpacing"/>
              <w:jc w:val="both"/>
              <w:rPr>
                <w:rFonts w:ascii="Garamond" w:hAnsi="Garamond"/>
                <w:i/>
                <w:sz w:val="24"/>
              </w:rPr>
            </w:pPr>
            <w:r>
              <w:rPr>
                <w:rFonts w:ascii="Garamond" w:hAnsi="Garamond"/>
                <w:i/>
                <w:sz w:val="24"/>
              </w:rPr>
              <w:t>Consideration &lt; paid up capital; credit to capital reserve</w:t>
            </w:r>
          </w:p>
        </w:tc>
      </w:tr>
      <w:tr w:rsidR="00B55F79" w:rsidTr="006D34FB">
        <w:tc>
          <w:tcPr>
            <w:tcW w:w="329" w:type="dxa"/>
          </w:tcPr>
          <w:p w:rsidR="00B55F79" w:rsidRDefault="00B55F79" w:rsidP="006D34FB">
            <w:pPr>
              <w:pStyle w:val="NoSpacing"/>
              <w:jc w:val="both"/>
              <w:rPr>
                <w:rFonts w:ascii="Garamond" w:hAnsi="Garamond"/>
                <w:sz w:val="24"/>
              </w:rPr>
            </w:pPr>
            <w:r w:rsidRPr="003E0410">
              <w:rPr>
                <w:rFonts w:ascii="Garamond" w:hAnsi="Garamond"/>
                <w:sz w:val="24"/>
              </w:rPr>
              <w:lastRenderedPageBreak/>
              <w:t>3</w:t>
            </w:r>
          </w:p>
        </w:tc>
        <w:tc>
          <w:tcPr>
            <w:tcW w:w="9633" w:type="dxa"/>
            <w:gridSpan w:val="3"/>
          </w:tcPr>
          <w:p w:rsidR="00B55F79" w:rsidRDefault="00B55F79" w:rsidP="006D34FB">
            <w:pPr>
              <w:pStyle w:val="NoSpacing"/>
              <w:jc w:val="both"/>
              <w:rPr>
                <w:rFonts w:ascii="Garamond" w:hAnsi="Garamond"/>
                <w:sz w:val="24"/>
              </w:rPr>
            </w:pPr>
            <w:r>
              <w:rPr>
                <w:rFonts w:ascii="Garamond" w:hAnsi="Garamond"/>
                <w:i/>
                <w:sz w:val="24"/>
                <w:u w:val="single"/>
              </w:rPr>
              <w:t>Discharge</w:t>
            </w:r>
            <w:r w:rsidRPr="00A97ED7">
              <w:rPr>
                <w:rFonts w:ascii="Garamond" w:hAnsi="Garamond"/>
                <w:sz w:val="24"/>
              </w:rPr>
              <w:t>: –</w:t>
            </w:r>
          </w:p>
          <w:p w:rsidR="00B55F79" w:rsidRPr="008C60BA" w:rsidRDefault="00B55F79" w:rsidP="006D34FB">
            <w:pPr>
              <w:pStyle w:val="NoSpacing"/>
              <w:jc w:val="both"/>
              <w:rPr>
                <w:rFonts w:ascii="Garamond" w:hAnsi="Garamond"/>
                <w:sz w:val="24"/>
              </w:rPr>
            </w:pPr>
            <w:r>
              <w:rPr>
                <w:rFonts w:ascii="Garamond" w:hAnsi="Garamond"/>
                <w:sz w:val="24"/>
              </w:rPr>
              <w:t xml:space="preserve">Liquidator of TOR Co             Dr </w:t>
            </w:r>
          </w:p>
          <w:p w:rsidR="00B55F79" w:rsidRDefault="00B55F79" w:rsidP="006D34FB">
            <w:pPr>
              <w:pStyle w:val="NoSpacing"/>
              <w:jc w:val="both"/>
              <w:rPr>
                <w:rFonts w:ascii="Garamond" w:hAnsi="Garamond"/>
                <w:sz w:val="24"/>
              </w:rPr>
            </w:pPr>
            <w:r>
              <w:rPr>
                <w:rFonts w:ascii="Garamond" w:hAnsi="Garamond"/>
                <w:sz w:val="24"/>
              </w:rPr>
              <w:t xml:space="preserve">      To Equity share capital</w:t>
            </w:r>
          </w:p>
          <w:p w:rsidR="00B55F79" w:rsidRPr="008C60BA" w:rsidRDefault="00B55F79" w:rsidP="006D34FB">
            <w:pPr>
              <w:pStyle w:val="NoSpacing"/>
              <w:jc w:val="both"/>
              <w:rPr>
                <w:rFonts w:ascii="Garamond" w:hAnsi="Garamond"/>
                <w:i/>
                <w:sz w:val="24"/>
              </w:rPr>
            </w:pPr>
            <w:r>
              <w:rPr>
                <w:rFonts w:ascii="Garamond" w:hAnsi="Garamond"/>
                <w:sz w:val="24"/>
              </w:rPr>
              <w:t xml:space="preserve">      To Preference share capital</w:t>
            </w:r>
          </w:p>
          <w:p w:rsidR="00B55F79" w:rsidRDefault="00B55F79" w:rsidP="006D34FB">
            <w:pPr>
              <w:pStyle w:val="NoSpacing"/>
              <w:jc w:val="both"/>
              <w:rPr>
                <w:rFonts w:ascii="Garamond" w:hAnsi="Garamond"/>
                <w:sz w:val="24"/>
              </w:rPr>
            </w:pPr>
            <w:r>
              <w:rPr>
                <w:rFonts w:ascii="Garamond" w:hAnsi="Garamond"/>
                <w:sz w:val="24"/>
              </w:rPr>
              <w:t xml:space="preserve">      To Security Premium</w:t>
            </w:r>
          </w:p>
          <w:p w:rsidR="00B55F79" w:rsidRPr="00A51E64" w:rsidRDefault="00B55F79" w:rsidP="006D34FB">
            <w:pPr>
              <w:pStyle w:val="NoSpacing"/>
              <w:jc w:val="both"/>
              <w:rPr>
                <w:rFonts w:ascii="Garamond" w:hAnsi="Garamond"/>
                <w:sz w:val="24"/>
              </w:rPr>
            </w:pPr>
            <w:r>
              <w:rPr>
                <w:rFonts w:ascii="Garamond" w:hAnsi="Garamond"/>
                <w:sz w:val="24"/>
              </w:rPr>
              <w:t xml:space="preserve">      To Bank/cash</w:t>
            </w:r>
          </w:p>
        </w:tc>
      </w:tr>
      <w:tr w:rsidR="00B55F79" w:rsidTr="006D34FB">
        <w:tc>
          <w:tcPr>
            <w:tcW w:w="329" w:type="dxa"/>
          </w:tcPr>
          <w:p w:rsidR="00B55F79" w:rsidRPr="003E0410" w:rsidRDefault="00B55F79" w:rsidP="006D34FB">
            <w:pPr>
              <w:pStyle w:val="NoSpacing"/>
              <w:jc w:val="both"/>
              <w:rPr>
                <w:rFonts w:ascii="Garamond" w:hAnsi="Garamond"/>
                <w:sz w:val="24"/>
              </w:rPr>
            </w:pPr>
            <w:r>
              <w:rPr>
                <w:rFonts w:ascii="Garamond" w:hAnsi="Garamond"/>
                <w:sz w:val="24"/>
              </w:rPr>
              <w:t>4</w:t>
            </w:r>
          </w:p>
        </w:tc>
        <w:tc>
          <w:tcPr>
            <w:tcW w:w="9633" w:type="dxa"/>
            <w:gridSpan w:val="3"/>
          </w:tcPr>
          <w:p w:rsidR="00B55F79" w:rsidRDefault="00B55F79" w:rsidP="006D34FB">
            <w:pPr>
              <w:pStyle w:val="NoSpacing"/>
              <w:jc w:val="both"/>
              <w:rPr>
                <w:rFonts w:ascii="Garamond" w:hAnsi="Garamond"/>
                <w:i/>
                <w:sz w:val="24"/>
                <w:u w:val="single"/>
              </w:rPr>
            </w:pPr>
            <w:r>
              <w:rPr>
                <w:rFonts w:ascii="Garamond" w:hAnsi="Garamond"/>
                <w:i/>
                <w:sz w:val="24"/>
                <w:u w:val="single"/>
              </w:rPr>
              <w:t>Liquidation expense met by TEE Co</w:t>
            </w:r>
          </w:p>
        </w:tc>
      </w:tr>
      <w:tr w:rsidR="00B55F79" w:rsidTr="006D34FB">
        <w:tc>
          <w:tcPr>
            <w:tcW w:w="329" w:type="dxa"/>
          </w:tcPr>
          <w:p w:rsidR="00B55F79" w:rsidRDefault="00B55F79" w:rsidP="006D34FB">
            <w:pPr>
              <w:pStyle w:val="NoSpacing"/>
              <w:jc w:val="both"/>
              <w:rPr>
                <w:rFonts w:ascii="Garamond" w:hAnsi="Garamond"/>
                <w:sz w:val="24"/>
              </w:rPr>
            </w:pPr>
          </w:p>
        </w:tc>
        <w:tc>
          <w:tcPr>
            <w:tcW w:w="4816" w:type="dxa"/>
            <w:gridSpan w:val="2"/>
          </w:tcPr>
          <w:p w:rsidR="00B55F79" w:rsidRPr="004F51F9" w:rsidRDefault="00B55F79" w:rsidP="006D34FB">
            <w:pPr>
              <w:pStyle w:val="NoSpacing"/>
              <w:jc w:val="both"/>
              <w:rPr>
                <w:rFonts w:ascii="Garamond" w:hAnsi="Garamond"/>
                <w:sz w:val="24"/>
              </w:rPr>
            </w:pPr>
            <w:r w:rsidRPr="004F51F9">
              <w:rPr>
                <w:rFonts w:ascii="Garamond" w:hAnsi="Garamond"/>
                <w:sz w:val="24"/>
              </w:rPr>
              <w:t>Goodwill A/c / Capital Reserve A/c      Dr</w:t>
            </w:r>
          </w:p>
          <w:p w:rsidR="00B55F79" w:rsidRDefault="00B55F79" w:rsidP="006D34FB">
            <w:pPr>
              <w:pStyle w:val="NoSpacing"/>
              <w:jc w:val="both"/>
              <w:rPr>
                <w:rFonts w:ascii="Garamond" w:hAnsi="Garamond"/>
                <w:i/>
                <w:sz w:val="24"/>
                <w:u w:val="single"/>
              </w:rPr>
            </w:pPr>
            <w:r w:rsidRPr="004F51F9">
              <w:rPr>
                <w:rFonts w:ascii="Garamond" w:hAnsi="Garamond"/>
                <w:sz w:val="24"/>
              </w:rPr>
              <w:t xml:space="preserve">      To Cash/Bank</w:t>
            </w:r>
          </w:p>
        </w:tc>
        <w:tc>
          <w:tcPr>
            <w:tcW w:w="4817" w:type="dxa"/>
          </w:tcPr>
          <w:p w:rsidR="00B55F79" w:rsidRPr="004F51F9" w:rsidRDefault="00B55F79" w:rsidP="006D34FB">
            <w:pPr>
              <w:pStyle w:val="NoSpacing"/>
              <w:jc w:val="both"/>
              <w:rPr>
                <w:rFonts w:ascii="Garamond" w:hAnsi="Garamond"/>
                <w:sz w:val="24"/>
              </w:rPr>
            </w:pPr>
            <w:r>
              <w:rPr>
                <w:rFonts w:ascii="Garamond" w:hAnsi="Garamond"/>
                <w:sz w:val="24"/>
              </w:rPr>
              <w:t>P/L</w:t>
            </w:r>
            <w:r w:rsidRPr="004F51F9">
              <w:rPr>
                <w:rFonts w:ascii="Garamond" w:hAnsi="Garamond"/>
                <w:sz w:val="24"/>
              </w:rPr>
              <w:t xml:space="preserve"> A/c </w:t>
            </w:r>
            <w:r>
              <w:rPr>
                <w:rFonts w:ascii="Garamond" w:hAnsi="Garamond"/>
                <w:sz w:val="24"/>
              </w:rPr>
              <w:t xml:space="preserve">/ </w:t>
            </w:r>
            <w:r w:rsidRPr="004F51F9">
              <w:rPr>
                <w:rFonts w:ascii="Garamond" w:hAnsi="Garamond"/>
                <w:sz w:val="24"/>
              </w:rPr>
              <w:t>Reserve A/c      Dr</w:t>
            </w:r>
          </w:p>
          <w:p w:rsidR="00B55F79" w:rsidRDefault="00B55F79" w:rsidP="006D34FB">
            <w:pPr>
              <w:pStyle w:val="NoSpacing"/>
              <w:jc w:val="both"/>
              <w:rPr>
                <w:rFonts w:ascii="Garamond" w:hAnsi="Garamond"/>
                <w:i/>
                <w:sz w:val="24"/>
                <w:u w:val="single"/>
              </w:rPr>
            </w:pPr>
            <w:r w:rsidRPr="004F51F9">
              <w:rPr>
                <w:rFonts w:ascii="Garamond" w:hAnsi="Garamond"/>
                <w:sz w:val="24"/>
              </w:rPr>
              <w:t xml:space="preserve">      To Cash/Bank</w:t>
            </w:r>
          </w:p>
        </w:tc>
      </w:tr>
      <w:tr w:rsidR="00B55F79" w:rsidTr="006D34FB">
        <w:tc>
          <w:tcPr>
            <w:tcW w:w="329" w:type="dxa"/>
          </w:tcPr>
          <w:p w:rsidR="00B55F79" w:rsidRDefault="00B55F79" w:rsidP="006D34FB">
            <w:pPr>
              <w:pStyle w:val="NoSpacing"/>
              <w:jc w:val="both"/>
              <w:rPr>
                <w:rFonts w:ascii="Garamond" w:hAnsi="Garamond"/>
                <w:sz w:val="24"/>
              </w:rPr>
            </w:pPr>
            <w:r>
              <w:rPr>
                <w:rFonts w:ascii="Garamond" w:hAnsi="Garamond"/>
                <w:sz w:val="24"/>
              </w:rPr>
              <w:t>5</w:t>
            </w:r>
          </w:p>
        </w:tc>
        <w:tc>
          <w:tcPr>
            <w:tcW w:w="4816" w:type="dxa"/>
            <w:gridSpan w:val="2"/>
          </w:tcPr>
          <w:p w:rsidR="00B55F79" w:rsidRPr="005504A7" w:rsidRDefault="00B55F79" w:rsidP="006D34FB">
            <w:pPr>
              <w:pStyle w:val="NoSpacing"/>
              <w:jc w:val="both"/>
              <w:rPr>
                <w:rFonts w:ascii="Garamond" w:hAnsi="Garamond"/>
                <w:i/>
                <w:sz w:val="24"/>
                <w:u w:val="single"/>
              </w:rPr>
            </w:pPr>
            <w:r w:rsidRPr="005504A7">
              <w:rPr>
                <w:rFonts w:ascii="Garamond" w:hAnsi="Garamond"/>
                <w:i/>
                <w:sz w:val="24"/>
                <w:u w:val="single"/>
              </w:rPr>
              <w:t>Recording statutory reserves of TOR Co</w:t>
            </w:r>
            <w:r>
              <w:rPr>
                <w:rFonts w:ascii="Garamond" w:hAnsi="Garamond"/>
                <w:i/>
                <w:sz w:val="24"/>
                <w:u w:val="single"/>
              </w:rPr>
              <w:t xml:space="preserve"> </w:t>
            </w:r>
          </w:p>
          <w:p w:rsidR="00B55F79" w:rsidRDefault="00B55F79" w:rsidP="006D34FB">
            <w:pPr>
              <w:pStyle w:val="NoSpacing"/>
              <w:jc w:val="both"/>
              <w:rPr>
                <w:rFonts w:ascii="Garamond" w:hAnsi="Garamond"/>
                <w:sz w:val="24"/>
              </w:rPr>
            </w:pPr>
            <w:r>
              <w:rPr>
                <w:rFonts w:ascii="Garamond" w:hAnsi="Garamond"/>
                <w:sz w:val="24"/>
              </w:rPr>
              <w:t xml:space="preserve">Amalgamation Adjustment A/c   Dr </w:t>
            </w:r>
          </w:p>
          <w:p w:rsidR="00B55F79" w:rsidRPr="004F51F9" w:rsidRDefault="00B55F79" w:rsidP="006D34FB">
            <w:pPr>
              <w:pStyle w:val="NoSpacing"/>
              <w:jc w:val="both"/>
              <w:rPr>
                <w:rFonts w:ascii="Garamond" w:hAnsi="Garamond"/>
                <w:sz w:val="24"/>
              </w:rPr>
            </w:pPr>
            <w:r>
              <w:rPr>
                <w:rFonts w:ascii="Garamond" w:hAnsi="Garamond"/>
                <w:sz w:val="24"/>
              </w:rPr>
              <w:t xml:space="preserve">       To Statutory Reserve (name of reserve)</w:t>
            </w:r>
          </w:p>
        </w:tc>
        <w:tc>
          <w:tcPr>
            <w:tcW w:w="4817" w:type="dxa"/>
          </w:tcPr>
          <w:p w:rsidR="00B55F79" w:rsidRDefault="00B55F79" w:rsidP="006D34FB">
            <w:pPr>
              <w:pStyle w:val="NoSpacing"/>
              <w:jc w:val="both"/>
              <w:rPr>
                <w:rFonts w:ascii="Garamond" w:hAnsi="Garamond"/>
                <w:sz w:val="24"/>
              </w:rPr>
            </w:pPr>
            <w:r>
              <w:rPr>
                <w:rFonts w:ascii="Garamond" w:hAnsi="Garamond"/>
                <w:sz w:val="24"/>
              </w:rPr>
              <w:t>It is only applicable for purchase method</w:t>
            </w:r>
          </w:p>
        </w:tc>
      </w:tr>
      <w:tr w:rsidR="00B55F79" w:rsidTr="006D34FB">
        <w:tc>
          <w:tcPr>
            <w:tcW w:w="329" w:type="dxa"/>
          </w:tcPr>
          <w:p w:rsidR="00B55F79" w:rsidRDefault="00B55F79" w:rsidP="006D34FB">
            <w:pPr>
              <w:pStyle w:val="NoSpacing"/>
              <w:jc w:val="both"/>
              <w:rPr>
                <w:rFonts w:ascii="Garamond" w:hAnsi="Garamond"/>
                <w:sz w:val="24"/>
              </w:rPr>
            </w:pPr>
            <w:r>
              <w:rPr>
                <w:rFonts w:ascii="Garamond" w:hAnsi="Garamond"/>
                <w:sz w:val="24"/>
              </w:rPr>
              <w:t>6</w:t>
            </w:r>
          </w:p>
        </w:tc>
        <w:tc>
          <w:tcPr>
            <w:tcW w:w="9633" w:type="dxa"/>
            <w:gridSpan w:val="3"/>
          </w:tcPr>
          <w:p w:rsidR="00B55F79" w:rsidRDefault="00B55F79" w:rsidP="006D34FB">
            <w:pPr>
              <w:pStyle w:val="NoSpacing"/>
              <w:jc w:val="both"/>
              <w:rPr>
                <w:rFonts w:ascii="Garamond" w:hAnsi="Garamond"/>
                <w:sz w:val="24"/>
              </w:rPr>
            </w:pPr>
            <w:r>
              <w:rPr>
                <w:rFonts w:ascii="Garamond" w:hAnsi="Garamond"/>
                <w:i/>
                <w:sz w:val="24"/>
                <w:u w:val="single"/>
              </w:rPr>
              <w:t>Eliminating Inter Co owing</w:t>
            </w:r>
            <w:r>
              <w:rPr>
                <w:rFonts w:ascii="Garamond" w:hAnsi="Garamond"/>
                <w:sz w:val="24"/>
              </w:rPr>
              <w:t>: –</w:t>
            </w:r>
          </w:p>
          <w:p w:rsidR="00B55F79" w:rsidRDefault="00B55F79" w:rsidP="006D34FB">
            <w:pPr>
              <w:pStyle w:val="NoSpacing"/>
              <w:jc w:val="both"/>
              <w:rPr>
                <w:rFonts w:ascii="Garamond" w:hAnsi="Garamond"/>
                <w:sz w:val="24"/>
              </w:rPr>
            </w:pPr>
            <w:r>
              <w:rPr>
                <w:rFonts w:ascii="Garamond" w:hAnsi="Garamond"/>
                <w:sz w:val="24"/>
              </w:rPr>
              <w:t>Sundry Creditors A/c or B/P A/c or loans borrowed A/c Dr</w:t>
            </w:r>
          </w:p>
          <w:p w:rsidR="00B55F79" w:rsidRPr="00E86F53" w:rsidRDefault="00B55F79" w:rsidP="006D34FB">
            <w:pPr>
              <w:pStyle w:val="NoSpacing"/>
              <w:jc w:val="both"/>
              <w:rPr>
                <w:rFonts w:ascii="Garamond" w:hAnsi="Garamond"/>
                <w:sz w:val="24"/>
              </w:rPr>
            </w:pPr>
            <w:r>
              <w:rPr>
                <w:rFonts w:ascii="Garamond" w:hAnsi="Garamond"/>
                <w:sz w:val="24"/>
              </w:rPr>
              <w:t xml:space="preserve">      To Sundry debtors A/c or B/R A/c or loans advanced A/c</w:t>
            </w:r>
          </w:p>
        </w:tc>
      </w:tr>
      <w:tr w:rsidR="00B55F79" w:rsidTr="006D34FB">
        <w:tc>
          <w:tcPr>
            <w:tcW w:w="329" w:type="dxa"/>
            <w:vMerge w:val="restart"/>
          </w:tcPr>
          <w:p w:rsidR="00B55F79" w:rsidRDefault="00B55F79" w:rsidP="006D34FB">
            <w:pPr>
              <w:pStyle w:val="NoSpacing"/>
              <w:jc w:val="both"/>
              <w:rPr>
                <w:rFonts w:ascii="Garamond" w:hAnsi="Garamond"/>
                <w:sz w:val="24"/>
              </w:rPr>
            </w:pPr>
            <w:r>
              <w:rPr>
                <w:rFonts w:ascii="Garamond" w:hAnsi="Garamond"/>
                <w:sz w:val="24"/>
              </w:rPr>
              <w:t>7</w:t>
            </w:r>
          </w:p>
        </w:tc>
        <w:tc>
          <w:tcPr>
            <w:tcW w:w="9633" w:type="dxa"/>
            <w:gridSpan w:val="3"/>
          </w:tcPr>
          <w:p w:rsidR="00B55F79" w:rsidRDefault="00B55F79" w:rsidP="006D34FB">
            <w:pPr>
              <w:pStyle w:val="NoSpacing"/>
              <w:jc w:val="both"/>
              <w:rPr>
                <w:rFonts w:ascii="Garamond" w:hAnsi="Garamond"/>
                <w:sz w:val="24"/>
              </w:rPr>
            </w:pPr>
            <w:r>
              <w:rPr>
                <w:rFonts w:ascii="Garamond" w:hAnsi="Garamond"/>
                <w:i/>
                <w:sz w:val="24"/>
                <w:u w:val="single"/>
              </w:rPr>
              <w:t>Eliminating Unrealised Profits</w:t>
            </w:r>
            <w:r>
              <w:rPr>
                <w:rFonts w:ascii="Garamond" w:hAnsi="Garamond"/>
                <w:sz w:val="24"/>
              </w:rPr>
              <w:t>: –</w:t>
            </w:r>
          </w:p>
        </w:tc>
      </w:tr>
      <w:tr w:rsidR="00B55F79" w:rsidTr="006D34FB">
        <w:tc>
          <w:tcPr>
            <w:tcW w:w="329" w:type="dxa"/>
            <w:vMerge/>
          </w:tcPr>
          <w:p w:rsidR="00B55F79" w:rsidRDefault="00B55F79" w:rsidP="006D34FB">
            <w:pPr>
              <w:pStyle w:val="NoSpacing"/>
              <w:jc w:val="both"/>
              <w:rPr>
                <w:rFonts w:ascii="Garamond" w:hAnsi="Garamond"/>
                <w:sz w:val="24"/>
              </w:rPr>
            </w:pPr>
          </w:p>
        </w:tc>
        <w:tc>
          <w:tcPr>
            <w:tcW w:w="4816" w:type="dxa"/>
            <w:gridSpan w:val="2"/>
          </w:tcPr>
          <w:p w:rsidR="00B55F79" w:rsidRDefault="00B55F79" w:rsidP="006D34FB">
            <w:pPr>
              <w:pStyle w:val="NoSpacing"/>
              <w:jc w:val="both"/>
              <w:rPr>
                <w:rFonts w:ascii="Garamond" w:hAnsi="Garamond"/>
                <w:sz w:val="24"/>
              </w:rPr>
            </w:pPr>
            <w:r>
              <w:rPr>
                <w:rFonts w:ascii="Garamond" w:hAnsi="Garamond"/>
                <w:sz w:val="24"/>
              </w:rPr>
              <w:t>Goodwill/capital reserve    Dr</w:t>
            </w:r>
          </w:p>
          <w:p w:rsidR="00B55F79" w:rsidRDefault="00B55F79" w:rsidP="006D34FB">
            <w:pPr>
              <w:pStyle w:val="NoSpacing"/>
              <w:jc w:val="both"/>
              <w:rPr>
                <w:rFonts w:ascii="Garamond" w:hAnsi="Garamond"/>
                <w:sz w:val="24"/>
              </w:rPr>
            </w:pPr>
            <w:r>
              <w:rPr>
                <w:rFonts w:ascii="Garamond" w:hAnsi="Garamond"/>
                <w:sz w:val="24"/>
              </w:rPr>
              <w:t xml:space="preserve">      To Stock</w:t>
            </w:r>
          </w:p>
        </w:tc>
        <w:tc>
          <w:tcPr>
            <w:tcW w:w="4817" w:type="dxa"/>
          </w:tcPr>
          <w:p w:rsidR="00B55F79" w:rsidRDefault="00B55F79" w:rsidP="006D34FB">
            <w:pPr>
              <w:pStyle w:val="NoSpacing"/>
              <w:jc w:val="both"/>
              <w:rPr>
                <w:rFonts w:ascii="Garamond" w:hAnsi="Garamond"/>
                <w:sz w:val="24"/>
              </w:rPr>
            </w:pPr>
            <w:r>
              <w:rPr>
                <w:rFonts w:ascii="Garamond" w:hAnsi="Garamond"/>
                <w:sz w:val="24"/>
              </w:rPr>
              <w:t>P/L A/c or Reserves A/c Dr</w:t>
            </w:r>
          </w:p>
          <w:p w:rsidR="00B55F79" w:rsidRPr="00E86F53" w:rsidRDefault="00B55F79" w:rsidP="006D34FB">
            <w:pPr>
              <w:pStyle w:val="NoSpacing"/>
              <w:jc w:val="both"/>
              <w:rPr>
                <w:rFonts w:ascii="Garamond" w:hAnsi="Garamond"/>
                <w:sz w:val="24"/>
              </w:rPr>
            </w:pPr>
            <w:r>
              <w:rPr>
                <w:rFonts w:ascii="Garamond" w:hAnsi="Garamond"/>
                <w:sz w:val="24"/>
              </w:rPr>
              <w:t xml:space="preserve">        To Stock A/c</w:t>
            </w:r>
          </w:p>
        </w:tc>
      </w:tr>
    </w:tbl>
    <w:p w:rsidR="00B55F79" w:rsidRDefault="00B55F79" w:rsidP="00B55F79">
      <w:pPr>
        <w:pStyle w:val="NoSpacing"/>
        <w:jc w:val="both"/>
        <w:rPr>
          <w:rFonts w:ascii="Garamond" w:hAnsi="Garamond"/>
          <w:sz w:val="24"/>
        </w:rPr>
      </w:pPr>
    </w:p>
    <w:p w:rsidR="00B55F79" w:rsidRPr="00A92B43" w:rsidRDefault="00B55F79" w:rsidP="00B55F79">
      <w:pPr>
        <w:pStyle w:val="NoSpacing"/>
        <w:jc w:val="center"/>
        <w:rPr>
          <w:rFonts w:ascii="Garamond" w:hAnsi="Garamond"/>
          <w:b/>
          <w:sz w:val="24"/>
          <w:u w:val="single"/>
        </w:rPr>
      </w:pPr>
      <w:r>
        <w:rPr>
          <w:rFonts w:ascii="Garamond" w:hAnsi="Garamond"/>
          <w:b/>
          <w:sz w:val="24"/>
          <w:u w:val="single"/>
        </w:rPr>
        <w:t>Inter Co holding</w:t>
      </w:r>
    </w:p>
    <w:p w:rsidR="00B55F79" w:rsidRPr="003743C0" w:rsidRDefault="00B55F79" w:rsidP="00B55F79">
      <w:pPr>
        <w:pStyle w:val="NoSpacing"/>
        <w:jc w:val="both"/>
        <w:rPr>
          <w:rFonts w:ascii="Garamond" w:hAnsi="Garamond"/>
          <w:b/>
          <w:sz w:val="24"/>
          <w:u w:val="single"/>
        </w:rPr>
      </w:pPr>
      <w:r w:rsidRPr="003743C0">
        <w:rPr>
          <w:rFonts w:ascii="Garamond" w:hAnsi="Garamond"/>
          <w:b/>
          <w:sz w:val="24"/>
          <w:u w:val="single"/>
        </w:rPr>
        <w:t>1. Purchasing Co holds shares of selling Co: –</w:t>
      </w:r>
    </w:p>
    <w:p w:rsidR="00B55F79" w:rsidRPr="00A92B43" w:rsidRDefault="00B55F79" w:rsidP="00B55F79">
      <w:pPr>
        <w:pStyle w:val="NoSpacing"/>
        <w:jc w:val="both"/>
        <w:rPr>
          <w:rFonts w:ascii="Garamond" w:hAnsi="Garamond"/>
          <w:i/>
          <w:sz w:val="24"/>
        </w:rPr>
      </w:pPr>
      <w:r>
        <w:rPr>
          <w:rFonts w:ascii="Garamond" w:hAnsi="Garamond"/>
          <w:i/>
          <w:sz w:val="24"/>
        </w:rPr>
        <w:t>Consideration = outsiders interest alone</w:t>
      </w:r>
    </w:p>
    <w:p w:rsidR="00B55F79" w:rsidRDefault="00B55F79" w:rsidP="00B55F79">
      <w:pPr>
        <w:pStyle w:val="NoSpacing"/>
        <w:jc w:val="both"/>
        <w:rPr>
          <w:rFonts w:ascii="Garamond" w:hAnsi="Garamond"/>
          <w:sz w:val="24"/>
        </w:rPr>
      </w:pPr>
    </w:p>
    <w:p w:rsidR="00B55F79" w:rsidRPr="003743C0" w:rsidRDefault="00B55F79" w:rsidP="00B55F79">
      <w:pPr>
        <w:pStyle w:val="NoSpacing"/>
        <w:jc w:val="both"/>
        <w:rPr>
          <w:rFonts w:ascii="Garamond" w:hAnsi="Garamond"/>
          <w:i/>
          <w:sz w:val="24"/>
        </w:rPr>
      </w:pPr>
      <w:r w:rsidRPr="003743C0">
        <w:rPr>
          <w:rFonts w:ascii="Garamond" w:hAnsi="Garamond"/>
          <w:i/>
          <w:sz w:val="24"/>
          <w:u w:val="single"/>
        </w:rPr>
        <w:t>In TOR Co</w:t>
      </w:r>
      <w:r>
        <w:rPr>
          <w:rFonts w:ascii="Garamond" w:hAnsi="Garamond"/>
          <w:i/>
          <w:sz w:val="24"/>
          <w:u w:val="single"/>
        </w:rPr>
        <w:t xml:space="preserve"> Books</w:t>
      </w:r>
      <w:r w:rsidRPr="003743C0">
        <w:rPr>
          <w:rFonts w:ascii="Garamond" w:hAnsi="Garamond"/>
          <w:i/>
          <w:sz w:val="24"/>
        </w:rPr>
        <w:t>: –</w:t>
      </w:r>
    </w:p>
    <w:p w:rsidR="00B55F79" w:rsidRDefault="00B55F79" w:rsidP="00B55F79">
      <w:pPr>
        <w:pStyle w:val="NoSpacing"/>
        <w:jc w:val="both"/>
        <w:rPr>
          <w:rFonts w:ascii="Garamond" w:hAnsi="Garamond"/>
          <w:sz w:val="24"/>
        </w:rPr>
      </w:pPr>
      <w:r>
        <w:rPr>
          <w:rFonts w:ascii="Garamond" w:hAnsi="Garamond"/>
          <w:sz w:val="24"/>
        </w:rPr>
        <w:t>a) Capital of purchasing Co’s share to Realisation A/c</w:t>
      </w:r>
    </w:p>
    <w:p w:rsidR="00B55F79" w:rsidRDefault="00B55F79" w:rsidP="00B55F79">
      <w:pPr>
        <w:pStyle w:val="NoSpacing"/>
        <w:jc w:val="both"/>
        <w:rPr>
          <w:rFonts w:ascii="Garamond" w:hAnsi="Garamond"/>
          <w:sz w:val="24"/>
        </w:rPr>
      </w:pPr>
      <w:r>
        <w:rPr>
          <w:rFonts w:ascii="Garamond" w:hAnsi="Garamond"/>
          <w:sz w:val="24"/>
        </w:rPr>
        <w:t>b) Balance capital, reserve (fully) &amp; realisation profit/(loss) to Member’s A/c</w:t>
      </w:r>
    </w:p>
    <w:p w:rsidR="00B55F79" w:rsidRDefault="00B55F79" w:rsidP="00B55F79">
      <w:pPr>
        <w:pStyle w:val="NoSpacing"/>
        <w:jc w:val="both"/>
        <w:rPr>
          <w:rFonts w:ascii="Garamond" w:hAnsi="Garamond"/>
          <w:sz w:val="24"/>
        </w:rPr>
      </w:pPr>
    </w:p>
    <w:p w:rsidR="00B55F79" w:rsidRPr="003743C0" w:rsidRDefault="00B55F79" w:rsidP="00B55F79">
      <w:pPr>
        <w:pStyle w:val="NoSpacing"/>
        <w:jc w:val="both"/>
        <w:rPr>
          <w:rFonts w:ascii="Garamond" w:hAnsi="Garamond"/>
          <w:i/>
          <w:sz w:val="24"/>
        </w:rPr>
      </w:pPr>
      <w:r w:rsidRPr="003743C0">
        <w:rPr>
          <w:rFonts w:ascii="Garamond" w:hAnsi="Garamond"/>
          <w:i/>
          <w:sz w:val="24"/>
          <w:u w:val="single"/>
        </w:rPr>
        <w:t>In TEE Co</w:t>
      </w:r>
      <w:r>
        <w:rPr>
          <w:rFonts w:ascii="Garamond" w:hAnsi="Garamond"/>
          <w:i/>
          <w:sz w:val="24"/>
          <w:u w:val="single"/>
        </w:rPr>
        <w:t xml:space="preserve"> Books</w:t>
      </w:r>
      <w:r w:rsidRPr="003743C0">
        <w:rPr>
          <w:rFonts w:ascii="Garamond" w:hAnsi="Garamond"/>
          <w:i/>
          <w:sz w:val="24"/>
        </w:rPr>
        <w:t>: –</w:t>
      </w:r>
    </w:p>
    <w:tbl>
      <w:tblPr>
        <w:tblStyle w:val="TableGrid"/>
        <w:tblW w:w="0" w:type="auto"/>
        <w:tblLook w:val="04A0"/>
      </w:tblPr>
      <w:tblGrid>
        <w:gridCol w:w="329"/>
        <w:gridCol w:w="4034"/>
        <w:gridCol w:w="5599"/>
      </w:tblGrid>
      <w:tr w:rsidR="00B55F79" w:rsidTr="006D34FB">
        <w:tc>
          <w:tcPr>
            <w:tcW w:w="288" w:type="dxa"/>
          </w:tcPr>
          <w:p w:rsidR="00B55F79" w:rsidRDefault="00B55F79" w:rsidP="006D34FB">
            <w:pPr>
              <w:pStyle w:val="NoSpacing"/>
              <w:jc w:val="both"/>
              <w:rPr>
                <w:rFonts w:ascii="Garamond" w:hAnsi="Garamond"/>
                <w:sz w:val="24"/>
              </w:rPr>
            </w:pPr>
          </w:p>
        </w:tc>
        <w:tc>
          <w:tcPr>
            <w:tcW w:w="4050" w:type="dxa"/>
          </w:tcPr>
          <w:p w:rsidR="00B55F79" w:rsidRDefault="00B55F79" w:rsidP="006D34FB">
            <w:pPr>
              <w:pStyle w:val="NoSpacing"/>
              <w:jc w:val="center"/>
              <w:rPr>
                <w:rFonts w:ascii="Garamond" w:hAnsi="Garamond"/>
                <w:sz w:val="24"/>
              </w:rPr>
            </w:pPr>
            <w:r>
              <w:rPr>
                <w:rFonts w:ascii="Garamond" w:hAnsi="Garamond"/>
                <w:sz w:val="24"/>
              </w:rPr>
              <w:t>Purchase method</w:t>
            </w:r>
          </w:p>
        </w:tc>
        <w:tc>
          <w:tcPr>
            <w:tcW w:w="5624" w:type="dxa"/>
          </w:tcPr>
          <w:p w:rsidR="00B55F79" w:rsidRDefault="00B55F79" w:rsidP="006D34FB">
            <w:pPr>
              <w:pStyle w:val="NoSpacing"/>
              <w:jc w:val="center"/>
              <w:rPr>
                <w:rFonts w:ascii="Garamond" w:hAnsi="Garamond"/>
                <w:sz w:val="24"/>
              </w:rPr>
            </w:pPr>
            <w:r>
              <w:rPr>
                <w:rFonts w:ascii="Garamond" w:hAnsi="Garamond"/>
                <w:sz w:val="24"/>
              </w:rPr>
              <w:t>Pooling of interest method</w:t>
            </w:r>
          </w:p>
        </w:tc>
      </w:tr>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1</w:t>
            </w:r>
          </w:p>
        </w:tc>
        <w:tc>
          <w:tcPr>
            <w:tcW w:w="4050" w:type="dxa"/>
          </w:tcPr>
          <w:p w:rsidR="00B55F79" w:rsidRDefault="00B55F79" w:rsidP="006D34FB">
            <w:pPr>
              <w:pStyle w:val="NoSpacing"/>
              <w:jc w:val="both"/>
              <w:rPr>
                <w:rFonts w:ascii="Garamond" w:hAnsi="Garamond"/>
                <w:sz w:val="24"/>
              </w:rPr>
            </w:pPr>
            <w:r>
              <w:rPr>
                <w:rFonts w:ascii="Garamond" w:hAnsi="Garamond"/>
                <w:sz w:val="24"/>
              </w:rPr>
              <w:t xml:space="preserve">Asset A/c             Dr   </w:t>
            </w:r>
          </w:p>
          <w:p w:rsidR="00B55F79" w:rsidRPr="008C60BA" w:rsidRDefault="00B55F79" w:rsidP="006D34FB">
            <w:pPr>
              <w:pStyle w:val="NoSpacing"/>
              <w:jc w:val="both"/>
              <w:rPr>
                <w:rFonts w:ascii="Garamond" w:hAnsi="Garamond"/>
                <w:sz w:val="24"/>
              </w:rPr>
            </w:pPr>
            <w:r>
              <w:rPr>
                <w:rFonts w:ascii="Garamond" w:hAnsi="Garamond"/>
                <w:sz w:val="24"/>
              </w:rPr>
              <w:t>Goodwill A/c       Dr (</w:t>
            </w:r>
            <w:r>
              <w:rPr>
                <w:rFonts w:ascii="Garamond" w:hAnsi="Garamond"/>
                <w:i/>
                <w:sz w:val="24"/>
              </w:rPr>
              <w:t>bal. Fig)</w:t>
            </w:r>
            <w:r>
              <w:rPr>
                <w:rFonts w:ascii="Garamond" w:hAnsi="Garamond"/>
                <w:sz w:val="24"/>
              </w:rPr>
              <w:t xml:space="preserve"> </w:t>
            </w:r>
          </w:p>
          <w:p w:rsidR="00B55F79" w:rsidRPr="008C60BA" w:rsidRDefault="00B55F79" w:rsidP="006D34FB">
            <w:pPr>
              <w:pStyle w:val="NoSpacing"/>
              <w:jc w:val="both"/>
              <w:rPr>
                <w:rFonts w:ascii="Garamond" w:hAnsi="Garamond"/>
                <w:i/>
                <w:sz w:val="24"/>
              </w:rPr>
            </w:pPr>
            <w:r>
              <w:rPr>
                <w:rFonts w:ascii="Garamond" w:hAnsi="Garamond"/>
                <w:sz w:val="24"/>
              </w:rPr>
              <w:t xml:space="preserve">  To Liabilities A/c </w:t>
            </w:r>
          </w:p>
          <w:p w:rsidR="00B55F79" w:rsidRDefault="00B55F79" w:rsidP="006D34FB">
            <w:pPr>
              <w:pStyle w:val="NoSpacing"/>
              <w:jc w:val="both"/>
              <w:rPr>
                <w:rFonts w:ascii="Garamond" w:hAnsi="Garamond"/>
                <w:sz w:val="24"/>
              </w:rPr>
            </w:pPr>
            <w:r>
              <w:rPr>
                <w:rFonts w:ascii="Garamond" w:hAnsi="Garamond"/>
                <w:sz w:val="24"/>
              </w:rPr>
              <w:t xml:space="preserve">  To Business purchase</w:t>
            </w:r>
          </w:p>
          <w:p w:rsidR="00B55F79" w:rsidRDefault="00B55F79" w:rsidP="006D34FB">
            <w:pPr>
              <w:pStyle w:val="NoSpacing"/>
              <w:jc w:val="both"/>
              <w:rPr>
                <w:rFonts w:ascii="Garamond" w:hAnsi="Garamond"/>
                <w:i/>
                <w:sz w:val="24"/>
              </w:rPr>
            </w:pPr>
            <w:r>
              <w:rPr>
                <w:rFonts w:ascii="Garamond" w:hAnsi="Garamond"/>
                <w:sz w:val="24"/>
              </w:rPr>
              <w:t xml:space="preserve">  To Capital reserve (</w:t>
            </w:r>
            <w:r>
              <w:rPr>
                <w:rFonts w:ascii="Garamond" w:hAnsi="Garamond"/>
                <w:i/>
                <w:sz w:val="24"/>
              </w:rPr>
              <w:t>bal. Fig)</w:t>
            </w:r>
          </w:p>
          <w:p w:rsidR="00B55F79" w:rsidRPr="000F3CA5" w:rsidRDefault="00B55F79" w:rsidP="006D34FB">
            <w:pPr>
              <w:pStyle w:val="NoSpacing"/>
              <w:jc w:val="both"/>
              <w:rPr>
                <w:rFonts w:ascii="Garamond" w:hAnsi="Garamond"/>
                <w:i/>
                <w:sz w:val="24"/>
              </w:rPr>
            </w:pPr>
            <w:r>
              <w:rPr>
                <w:rFonts w:ascii="Garamond" w:hAnsi="Garamond"/>
                <w:sz w:val="24"/>
              </w:rPr>
              <w:t xml:space="preserve">  To Investment in selling Co (</w:t>
            </w:r>
            <w:r>
              <w:rPr>
                <w:rFonts w:ascii="Garamond" w:hAnsi="Garamond"/>
                <w:i/>
                <w:sz w:val="24"/>
              </w:rPr>
              <w:t>book value)</w:t>
            </w:r>
          </w:p>
        </w:tc>
        <w:tc>
          <w:tcPr>
            <w:tcW w:w="5624" w:type="dxa"/>
          </w:tcPr>
          <w:p w:rsidR="00B55F79" w:rsidRDefault="00B55F79" w:rsidP="006D34FB">
            <w:pPr>
              <w:pStyle w:val="NoSpacing"/>
              <w:jc w:val="both"/>
              <w:rPr>
                <w:rFonts w:ascii="Garamond" w:hAnsi="Garamond"/>
                <w:sz w:val="24"/>
              </w:rPr>
            </w:pPr>
            <w:r>
              <w:rPr>
                <w:rFonts w:ascii="Garamond" w:hAnsi="Garamond"/>
                <w:sz w:val="24"/>
              </w:rPr>
              <w:t>Paid up capital of selling Co                                    XXX</w:t>
            </w:r>
          </w:p>
          <w:p w:rsidR="00B55F79" w:rsidRDefault="00B55F79" w:rsidP="006D34FB">
            <w:pPr>
              <w:pStyle w:val="NoSpacing"/>
              <w:jc w:val="both"/>
              <w:rPr>
                <w:rFonts w:ascii="Garamond" w:hAnsi="Garamond"/>
                <w:sz w:val="24"/>
              </w:rPr>
            </w:pPr>
            <w:r>
              <w:rPr>
                <w:rFonts w:ascii="Garamond" w:hAnsi="Garamond"/>
                <w:sz w:val="24"/>
              </w:rPr>
              <w:t>(–) Purchase consideration –outsider interest         (XXX)</w:t>
            </w:r>
          </w:p>
          <w:p w:rsidR="00B55F79" w:rsidRDefault="00B55F79" w:rsidP="006D34FB">
            <w:pPr>
              <w:pStyle w:val="NoSpacing"/>
              <w:jc w:val="both"/>
              <w:rPr>
                <w:rFonts w:ascii="Garamond" w:hAnsi="Garamond"/>
                <w:sz w:val="24"/>
              </w:rPr>
            </w:pPr>
            <w:r>
              <w:rPr>
                <w:rFonts w:ascii="Garamond" w:hAnsi="Garamond"/>
                <w:sz w:val="24"/>
              </w:rPr>
              <w:t xml:space="preserve">(–) Investments held                                              </w:t>
            </w:r>
            <w:r w:rsidRPr="006B7DE2">
              <w:rPr>
                <w:rFonts w:ascii="Garamond" w:hAnsi="Garamond"/>
                <w:sz w:val="24"/>
                <w:u w:val="single"/>
              </w:rPr>
              <w:t>(XXX)</w:t>
            </w:r>
          </w:p>
          <w:p w:rsidR="00B55F79" w:rsidRDefault="00B55F79" w:rsidP="006D34FB">
            <w:pPr>
              <w:pStyle w:val="NoSpacing"/>
              <w:jc w:val="both"/>
              <w:rPr>
                <w:rFonts w:ascii="Garamond" w:hAnsi="Garamond"/>
                <w:sz w:val="24"/>
              </w:rPr>
            </w:pPr>
            <w:r>
              <w:rPr>
                <w:rFonts w:ascii="Garamond" w:hAnsi="Garamond"/>
                <w:sz w:val="24"/>
              </w:rPr>
              <w:t>Adjust against reserve                                              XXX</w:t>
            </w:r>
          </w:p>
          <w:p w:rsidR="00B55F79" w:rsidRPr="004B410F" w:rsidRDefault="00B55F79" w:rsidP="006D34FB">
            <w:pPr>
              <w:pStyle w:val="NoSpacing"/>
              <w:jc w:val="both"/>
              <w:rPr>
                <w:rFonts w:ascii="Garamond" w:hAnsi="Garamond"/>
                <w:i/>
                <w:sz w:val="24"/>
              </w:rPr>
            </w:pPr>
            <w:r>
              <w:rPr>
                <w:rFonts w:ascii="Garamond" w:hAnsi="Garamond"/>
                <w:sz w:val="24"/>
              </w:rPr>
              <w:t>(</w:t>
            </w:r>
            <w:r>
              <w:rPr>
                <w:rFonts w:ascii="Garamond" w:hAnsi="Garamond"/>
                <w:i/>
                <w:sz w:val="24"/>
              </w:rPr>
              <w:t>as explained in the beginning pooling of interest method)</w:t>
            </w:r>
          </w:p>
        </w:tc>
      </w:tr>
    </w:tbl>
    <w:p w:rsidR="00B55F79" w:rsidRDefault="00B55F79" w:rsidP="00B55F79">
      <w:pPr>
        <w:pStyle w:val="NoSpacing"/>
        <w:jc w:val="both"/>
        <w:rPr>
          <w:rFonts w:ascii="Garamond" w:hAnsi="Garamond"/>
          <w:sz w:val="24"/>
        </w:rPr>
      </w:pPr>
    </w:p>
    <w:p w:rsidR="00B55F79" w:rsidRPr="003743C0" w:rsidRDefault="00B55F79" w:rsidP="00B55F79">
      <w:pPr>
        <w:pStyle w:val="NoSpacing"/>
        <w:jc w:val="both"/>
        <w:rPr>
          <w:rFonts w:ascii="Garamond" w:hAnsi="Garamond"/>
          <w:b/>
          <w:sz w:val="24"/>
          <w:u w:val="single"/>
        </w:rPr>
      </w:pPr>
      <w:r>
        <w:rPr>
          <w:rFonts w:ascii="Garamond" w:hAnsi="Garamond"/>
          <w:b/>
          <w:sz w:val="24"/>
          <w:u w:val="single"/>
        </w:rPr>
        <w:t>2. Selling Co holds shares of Purchas</w:t>
      </w:r>
      <w:r w:rsidRPr="003743C0">
        <w:rPr>
          <w:rFonts w:ascii="Garamond" w:hAnsi="Garamond"/>
          <w:b/>
          <w:sz w:val="24"/>
          <w:u w:val="single"/>
        </w:rPr>
        <w:t>ing Co: –</w:t>
      </w:r>
    </w:p>
    <w:p w:rsidR="00B55F79" w:rsidRPr="00CA6381" w:rsidRDefault="00B55F79" w:rsidP="00B55F79">
      <w:pPr>
        <w:pStyle w:val="NoSpacing"/>
        <w:jc w:val="both"/>
        <w:rPr>
          <w:rFonts w:ascii="Garamond" w:hAnsi="Garamond"/>
          <w:i/>
          <w:sz w:val="24"/>
          <w:u w:val="single"/>
        </w:rPr>
      </w:pPr>
      <w:r w:rsidRPr="00CA6381">
        <w:rPr>
          <w:rFonts w:ascii="Garamond" w:hAnsi="Garamond"/>
          <w:i/>
          <w:sz w:val="24"/>
          <w:u w:val="single"/>
        </w:rPr>
        <w:t>In TOR Co Books</w:t>
      </w:r>
      <w:r w:rsidRPr="00CA6381">
        <w:rPr>
          <w:rFonts w:ascii="Garamond" w:hAnsi="Garamond"/>
          <w:i/>
          <w:sz w:val="24"/>
        </w:rPr>
        <w:t>: –</w:t>
      </w:r>
    </w:p>
    <w:p w:rsidR="00B55F79" w:rsidRDefault="00B55F79" w:rsidP="00B55F79">
      <w:pPr>
        <w:pStyle w:val="NoSpacing"/>
        <w:jc w:val="both"/>
        <w:rPr>
          <w:rFonts w:ascii="Garamond" w:hAnsi="Garamond"/>
          <w:sz w:val="24"/>
        </w:rPr>
      </w:pPr>
      <w:r>
        <w:rPr>
          <w:rFonts w:ascii="Garamond" w:hAnsi="Garamond"/>
          <w:sz w:val="24"/>
        </w:rPr>
        <w:t>a) Transfer all assets except investment to realisation</w:t>
      </w:r>
    </w:p>
    <w:p w:rsidR="00B55F79" w:rsidRDefault="00B55F79" w:rsidP="00B55F79">
      <w:pPr>
        <w:pStyle w:val="NoSpacing"/>
        <w:jc w:val="both"/>
        <w:rPr>
          <w:rFonts w:ascii="Garamond" w:hAnsi="Garamond"/>
          <w:sz w:val="24"/>
        </w:rPr>
      </w:pPr>
      <w:r>
        <w:rPr>
          <w:rFonts w:ascii="Garamond" w:hAnsi="Garamond"/>
          <w:sz w:val="24"/>
        </w:rPr>
        <w:t>b) Settlement of members</w:t>
      </w:r>
    </w:p>
    <w:p w:rsidR="00B55F79" w:rsidRPr="008C60BA" w:rsidRDefault="00B55F79" w:rsidP="00B55F79">
      <w:pPr>
        <w:pStyle w:val="NoSpacing"/>
        <w:jc w:val="both"/>
        <w:rPr>
          <w:rFonts w:ascii="Garamond" w:hAnsi="Garamond"/>
          <w:sz w:val="24"/>
        </w:rPr>
      </w:pPr>
      <w:r>
        <w:rPr>
          <w:rFonts w:ascii="Garamond" w:hAnsi="Garamond"/>
          <w:sz w:val="24"/>
        </w:rPr>
        <w:t xml:space="preserve">Shareholders A/c             Dr </w:t>
      </w:r>
    </w:p>
    <w:p w:rsidR="00B55F79" w:rsidRPr="006841B1" w:rsidRDefault="00B55F79" w:rsidP="00B55F79">
      <w:pPr>
        <w:pStyle w:val="NoSpacing"/>
        <w:jc w:val="both"/>
        <w:rPr>
          <w:rFonts w:ascii="Garamond" w:hAnsi="Garamond"/>
          <w:i/>
          <w:sz w:val="24"/>
        </w:rPr>
      </w:pPr>
      <w:r>
        <w:rPr>
          <w:rFonts w:ascii="Garamond" w:hAnsi="Garamond"/>
          <w:sz w:val="24"/>
        </w:rPr>
        <w:t xml:space="preserve">      To Equity share of TEE Co</w:t>
      </w:r>
    </w:p>
    <w:p w:rsidR="00B55F79" w:rsidRDefault="00B55F79" w:rsidP="00B55F79">
      <w:pPr>
        <w:pStyle w:val="NoSpacing"/>
        <w:jc w:val="both"/>
        <w:rPr>
          <w:rFonts w:ascii="Garamond" w:hAnsi="Garamond"/>
          <w:sz w:val="24"/>
        </w:rPr>
      </w:pPr>
      <w:r>
        <w:rPr>
          <w:rFonts w:ascii="Garamond" w:hAnsi="Garamond"/>
          <w:sz w:val="24"/>
        </w:rPr>
        <w:t xml:space="preserve">      To Bank</w:t>
      </w:r>
    </w:p>
    <w:p w:rsidR="00B55F79" w:rsidRDefault="00B55F79" w:rsidP="00B55F79">
      <w:pPr>
        <w:pStyle w:val="NoSpacing"/>
        <w:jc w:val="both"/>
        <w:rPr>
          <w:rFonts w:ascii="Garamond" w:hAnsi="Garamond"/>
          <w:sz w:val="24"/>
        </w:rPr>
      </w:pPr>
    </w:p>
    <w:p w:rsidR="00B55F79" w:rsidRPr="00CA6381" w:rsidRDefault="00B55F79" w:rsidP="00B55F79">
      <w:pPr>
        <w:pStyle w:val="NoSpacing"/>
        <w:jc w:val="both"/>
        <w:rPr>
          <w:rFonts w:ascii="Garamond" w:hAnsi="Garamond"/>
          <w:i/>
          <w:sz w:val="24"/>
        </w:rPr>
      </w:pPr>
      <w:r w:rsidRPr="00CA6381">
        <w:rPr>
          <w:rFonts w:ascii="Garamond" w:hAnsi="Garamond"/>
          <w:i/>
          <w:sz w:val="24"/>
          <w:u w:val="single"/>
        </w:rPr>
        <w:t>In TEE Co</w:t>
      </w:r>
      <w:r>
        <w:rPr>
          <w:rFonts w:ascii="Garamond" w:hAnsi="Garamond"/>
          <w:i/>
          <w:sz w:val="24"/>
        </w:rPr>
        <w:t>: –</w:t>
      </w:r>
    </w:p>
    <w:p w:rsidR="00B55F79" w:rsidRDefault="00B55F79" w:rsidP="00B55F79">
      <w:pPr>
        <w:pStyle w:val="NoSpacing"/>
        <w:jc w:val="both"/>
        <w:rPr>
          <w:rFonts w:ascii="Garamond" w:hAnsi="Garamond"/>
          <w:sz w:val="24"/>
        </w:rPr>
      </w:pPr>
      <w:r>
        <w:rPr>
          <w:rFonts w:ascii="Garamond" w:hAnsi="Garamond"/>
          <w:sz w:val="24"/>
        </w:rPr>
        <w:t>Paid up capital of selling Co                                   XXX</w:t>
      </w:r>
    </w:p>
    <w:p w:rsidR="00B55F79" w:rsidRDefault="00B55F79" w:rsidP="00B55F79">
      <w:pPr>
        <w:pStyle w:val="NoSpacing"/>
        <w:jc w:val="both"/>
        <w:rPr>
          <w:rFonts w:ascii="Garamond" w:hAnsi="Garamond"/>
          <w:sz w:val="24"/>
        </w:rPr>
      </w:pPr>
      <w:r>
        <w:rPr>
          <w:rFonts w:ascii="Garamond" w:hAnsi="Garamond"/>
          <w:sz w:val="24"/>
        </w:rPr>
        <w:t>(–) Purchase consideration                                    (XXX)</w:t>
      </w:r>
    </w:p>
    <w:p w:rsidR="00B55F79" w:rsidRDefault="00B55F79" w:rsidP="00B55F79">
      <w:pPr>
        <w:pStyle w:val="NoSpacing"/>
        <w:jc w:val="both"/>
        <w:rPr>
          <w:rFonts w:ascii="Garamond" w:hAnsi="Garamond"/>
          <w:sz w:val="24"/>
        </w:rPr>
      </w:pPr>
      <w:r>
        <w:rPr>
          <w:rFonts w:ascii="Garamond" w:hAnsi="Garamond"/>
          <w:sz w:val="24"/>
        </w:rPr>
        <w:lastRenderedPageBreak/>
        <w:t xml:space="preserve">(–) Investments held by selling Co                        </w:t>
      </w:r>
      <w:r w:rsidRPr="00177B3F">
        <w:rPr>
          <w:rFonts w:ascii="Garamond" w:hAnsi="Garamond"/>
          <w:sz w:val="24"/>
          <w:u w:val="single"/>
        </w:rPr>
        <w:t>(XXX)</w:t>
      </w:r>
    </w:p>
    <w:p w:rsidR="00B55F79" w:rsidRDefault="00B55F79" w:rsidP="00B55F79">
      <w:pPr>
        <w:pStyle w:val="NoSpacing"/>
        <w:jc w:val="both"/>
        <w:rPr>
          <w:rFonts w:ascii="Garamond" w:hAnsi="Garamond"/>
          <w:sz w:val="24"/>
        </w:rPr>
      </w:pPr>
      <w:r>
        <w:rPr>
          <w:rFonts w:ascii="Garamond" w:hAnsi="Garamond"/>
          <w:sz w:val="24"/>
        </w:rPr>
        <w:t>Adjust against reserve                                             XXX</w:t>
      </w:r>
    </w:p>
    <w:p w:rsidR="00B55F79" w:rsidRDefault="00B55F79" w:rsidP="00B55F79">
      <w:pPr>
        <w:pStyle w:val="NoSpacing"/>
        <w:jc w:val="both"/>
        <w:rPr>
          <w:rFonts w:ascii="Garamond" w:hAnsi="Garamond"/>
          <w:sz w:val="24"/>
        </w:rPr>
      </w:pPr>
    </w:p>
    <w:p w:rsidR="00B55F79" w:rsidRPr="008432AC" w:rsidRDefault="00B55F79" w:rsidP="00B55F79">
      <w:pPr>
        <w:pStyle w:val="NoSpacing"/>
        <w:jc w:val="both"/>
        <w:rPr>
          <w:rFonts w:ascii="Garamond" w:hAnsi="Garamond"/>
          <w:b/>
          <w:sz w:val="24"/>
          <w:u w:val="single"/>
        </w:rPr>
      </w:pPr>
      <w:r>
        <w:rPr>
          <w:rFonts w:ascii="Garamond" w:hAnsi="Garamond"/>
          <w:sz w:val="24"/>
        </w:rPr>
        <w:sym w:font="Symbol" w:char="F0B7"/>
      </w:r>
      <w:r>
        <w:rPr>
          <w:rFonts w:ascii="Garamond" w:hAnsi="Garamond"/>
          <w:b/>
          <w:sz w:val="24"/>
          <w:u w:val="single"/>
        </w:rPr>
        <w:t>Cross Holdings</w:t>
      </w:r>
    </w:p>
    <w:p w:rsidR="00B55F79" w:rsidRPr="00C56F93" w:rsidRDefault="00B55F79" w:rsidP="00B55F79">
      <w:pPr>
        <w:pStyle w:val="NoSpacing"/>
        <w:jc w:val="both"/>
        <w:rPr>
          <w:rFonts w:ascii="Garamond" w:hAnsi="Garamond"/>
          <w:i/>
          <w:sz w:val="24"/>
          <w:u w:val="single"/>
        </w:rPr>
      </w:pPr>
      <w:r w:rsidRPr="00C56F93">
        <w:rPr>
          <w:rFonts w:ascii="Garamond" w:hAnsi="Garamond"/>
          <w:i/>
          <w:sz w:val="24"/>
        </w:rPr>
        <w:t xml:space="preserve">(i) </w:t>
      </w:r>
      <w:r w:rsidRPr="00C56F93">
        <w:rPr>
          <w:rFonts w:ascii="Garamond" w:hAnsi="Garamond"/>
          <w:i/>
          <w:sz w:val="24"/>
          <w:u w:val="single"/>
        </w:rPr>
        <w:t>Net payment method</w:t>
      </w:r>
    </w:p>
    <w:p w:rsidR="00B55F79" w:rsidRDefault="00B55F79" w:rsidP="00B55F79">
      <w:pPr>
        <w:pStyle w:val="NoSpacing"/>
        <w:jc w:val="both"/>
        <w:rPr>
          <w:rFonts w:ascii="Garamond" w:hAnsi="Garamond"/>
          <w:sz w:val="24"/>
        </w:rPr>
      </w:pPr>
      <w:r>
        <w:rPr>
          <w:rFonts w:ascii="Garamond" w:hAnsi="Garamond"/>
          <w:sz w:val="24"/>
        </w:rPr>
        <w:t>Total no. of shares (selling Co)                              XXX</w:t>
      </w:r>
    </w:p>
    <w:p w:rsidR="00B55F79" w:rsidRDefault="00B55F79" w:rsidP="00B55F79">
      <w:pPr>
        <w:pStyle w:val="NoSpacing"/>
        <w:jc w:val="both"/>
        <w:rPr>
          <w:rFonts w:ascii="Garamond" w:hAnsi="Garamond"/>
          <w:sz w:val="24"/>
        </w:rPr>
      </w:pPr>
      <w:r>
        <w:rPr>
          <w:rFonts w:ascii="Garamond" w:hAnsi="Garamond"/>
          <w:sz w:val="24"/>
        </w:rPr>
        <w:t xml:space="preserve">(–) Shares already held by purchasing Co              </w:t>
      </w:r>
      <w:r w:rsidRPr="007403CD">
        <w:rPr>
          <w:rFonts w:ascii="Garamond" w:hAnsi="Garamond"/>
          <w:sz w:val="24"/>
          <w:u w:val="single"/>
        </w:rPr>
        <w:t>(XXX)</w:t>
      </w:r>
    </w:p>
    <w:p w:rsidR="00B55F79" w:rsidRDefault="00B55F79" w:rsidP="00B55F79">
      <w:pPr>
        <w:pStyle w:val="NoSpacing"/>
        <w:jc w:val="both"/>
        <w:rPr>
          <w:rFonts w:ascii="Garamond" w:hAnsi="Garamond"/>
          <w:sz w:val="24"/>
        </w:rPr>
      </w:pPr>
      <w:r>
        <w:rPr>
          <w:rFonts w:ascii="Garamond" w:hAnsi="Garamond"/>
          <w:sz w:val="24"/>
        </w:rPr>
        <w:t xml:space="preserve">                                                                              XXX</w:t>
      </w:r>
    </w:p>
    <w:p w:rsidR="00B55F79" w:rsidRDefault="00B55F79" w:rsidP="00B55F79">
      <w:pPr>
        <w:pStyle w:val="NoSpacing"/>
        <w:jc w:val="both"/>
        <w:rPr>
          <w:rFonts w:ascii="Garamond" w:hAnsi="Garamond"/>
          <w:sz w:val="24"/>
        </w:rPr>
      </w:pPr>
      <w:r>
        <w:rPr>
          <w:rFonts w:ascii="Garamond" w:hAnsi="Garamond"/>
          <w:sz w:val="24"/>
        </w:rPr>
        <w:t>Exchange ratio                                                      XX: XX</w:t>
      </w:r>
    </w:p>
    <w:p w:rsidR="00B55F79" w:rsidRDefault="00B55F79" w:rsidP="00B55F79">
      <w:pPr>
        <w:pStyle w:val="NoSpacing"/>
        <w:jc w:val="both"/>
        <w:rPr>
          <w:rFonts w:ascii="Garamond" w:hAnsi="Garamond"/>
          <w:sz w:val="24"/>
        </w:rPr>
      </w:pPr>
      <w:r>
        <w:rPr>
          <w:rFonts w:ascii="Garamond" w:hAnsi="Garamond"/>
          <w:sz w:val="24"/>
        </w:rPr>
        <w:t>Net consideration [shares to be issued]                  XXX</w:t>
      </w:r>
    </w:p>
    <w:p w:rsidR="00B55F79" w:rsidRPr="007403CD" w:rsidRDefault="00B55F79" w:rsidP="00B55F79">
      <w:pPr>
        <w:pStyle w:val="NoSpacing"/>
        <w:jc w:val="both"/>
        <w:rPr>
          <w:rFonts w:ascii="Garamond" w:hAnsi="Garamond"/>
          <w:sz w:val="24"/>
          <w:u w:val="single"/>
        </w:rPr>
      </w:pPr>
      <w:r>
        <w:rPr>
          <w:rFonts w:ascii="Garamond" w:hAnsi="Garamond"/>
          <w:sz w:val="24"/>
        </w:rPr>
        <w:t xml:space="preserve">(–) Shares held by purchasing Co in selling Co     </w:t>
      </w:r>
      <w:r w:rsidRPr="007403CD">
        <w:rPr>
          <w:rFonts w:ascii="Garamond" w:hAnsi="Garamond"/>
          <w:sz w:val="24"/>
          <w:u w:val="single"/>
        </w:rPr>
        <w:t>(XXX)</w:t>
      </w:r>
    </w:p>
    <w:p w:rsidR="00B55F79" w:rsidRPr="007403CD" w:rsidRDefault="00B55F79" w:rsidP="00B55F79">
      <w:pPr>
        <w:pStyle w:val="NoSpacing"/>
        <w:jc w:val="both"/>
        <w:rPr>
          <w:rFonts w:ascii="Garamond" w:hAnsi="Garamond"/>
          <w:sz w:val="24"/>
          <w:u w:val="double"/>
        </w:rPr>
      </w:pPr>
      <w:r>
        <w:rPr>
          <w:rFonts w:ascii="Garamond" w:hAnsi="Garamond"/>
          <w:sz w:val="24"/>
        </w:rPr>
        <w:t xml:space="preserve">                                                                             </w:t>
      </w:r>
      <w:r w:rsidRPr="007403CD">
        <w:rPr>
          <w:rFonts w:ascii="Garamond" w:hAnsi="Garamond"/>
          <w:sz w:val="24"/>
          <w:u w:val="double"/>
        </w:rPr>
        <w:t>XXX</w:t>
      </w:r>
    </w:p>
    <w:p w:rsidR="00B55F79" w:rsidRDefault="00B55F79" w:rsidP="00B55F79">
      <w:pPr>
        <w:pStyle w:val="NoSpacing"/>
        <w:jc w:val="both"/>
        <w:rPr>
          <w:rFonts w:ascii="Garamond" w:hAnsi="Garamond"/>
          <w:sz w:val="24"/>
        </w:rPr>
      </w:pPr>
    </w:p>
    <w:p w:rsidR="00B55F79" w:rsidRPr="00F6532F" w:rsidRDefault="00B55F79" w:rsidP="00B55F79">
      <w:pPr>
        <w:pStyle w:val="NoSpacing"/>
        <w:jc w:val="both"/>
        <w:rPr>
          <w:rFonts w:ascii="Garamond" w:hAnsi="Garamond"/>
          <w:sz w:val="24"/>
          <w:u w:val="single"/>
        </w:rPr>
      </w:pPr>
      <w:r>
        <w:rPr>
          <w:rFonts w:ascii="Garamond" w:hAnsi="Garamond"/>
          <w:sz w:val="24"/>
        </w:rPr>
        <w:sym w:font="Symbol" w:char="F0B7"/>
      </w:r>
      <w:r>
        <w:rPr>
          <w:rFonts w:ascii="Garamond" w:hAnsi="Garamond"/>
          <w:b/>
          <w:sz w:val="24"/>
          <w:u w:val="single"/>
        </w:rPr>
        <w:t>Internal Reconstruction</w:t>
      </w:r>
    </w:p>
    <w:p w:rsidR="00B55F79" w:rsidRPr="00F6532F" w:rsidRDefault="00B55F79" w:rsidP="00B55F79">
      <w:pPr>
        <w:pStyle w:val="NoSpacing"/>
        <w:jc w:val="both"/>
        <w:rPr>
          <w:rFonts w:ascii="Garamond" w:hAnsi="Garamond"/>
          <w:i/>
          <w:sz w:val="24"/>
          <w:u w:val="single"/>
        </w:rPr>
      </w:pPr>
      <w:r w:rsidRPr="00F6532F">
        <w:rPr>
          <w:rFonts w:ascii="Garamond" w:hAnsi="Garamond"/>
          <w:sz w:val="24"/>
        </w:rPr>
        <w:t xml:space="preserve">1. </w:t>
      </w:r>
      <w:r w:rsidRPr="00F6532F">
        <w:rPr>
          <w:rFonts w:ascii="Garamond" w:hAnsi="Garamond"/>
          <w:i/>
          <w:sz w:val="24"/>
          <w:u w:val="single"/>
        </w:rPr>
        <w:t>For reduction of capital</w:t>
      </w:r>
    </w:p>
    <w:p w:rsidR="00B55F79" w:rsidRDefault="00B55F79" w:rsidP="00B55F79">
      <w:pPr>
        <w:pStyle w:val="NoSpacing"/>
        <w:jc w:val="both"/>
        <w:rPr>
          <w:rFonts w:ascii="Garamond" w:hAnsi="Garamond"/>
          <w:sz w:val="24"/>
        </w:rPr>
      </w:pPr>
      <w:r>
        <w:rPr>
          <w:rFonts w:ascii="Garamond" w:hAnsi="Garamond"/>
          <w:sz w:val="24"/>
        </w:rPr>
        <w:t>Share capital A/c   Dr (paid up value)</w:t>
      </w:r>
    </w:p>
    <w:p w:rsidR="00B55F79" w:rsidRDefault="00B55F79" w:rsidP="00B55F79">
      <w:pPr>
        <w:pStyle w:val="NoSpacing"/>
        <w:jc w:val="both"/>
        <w:rPr>
          <w:rFonts w:ascii="Garamond" w:hAnsi="Garamond"/>
          <w:sz w:val="24"/>
        </w:rPr>
      </w:pPr>
      <w:r>
        <w:rPr>
          <w:rFonts w:ascii="Garamond" w:hAnsi="Garamond"/>
          <w:sz w:val="24"/>
        </w:rPr>
        <w:t xml:space="preserve">    To New Share capital (new paid up value)</w:t>
      </w:r>
    </w:p>
    <w:p w:rsidR="00B55F79" w:rsidRDefault="00B55F79" w:rsidP="00B55F79">
      <w:pPr>
        <w:pStyle w:val="NoSpacing"/>
        <w:jc w:val="both"/>
        <w:rPr>
          <w:rFonts w:ascii="Garamond" w:hAnsi="Garamond"/>
          <w:sz w:val="24"/>
        </w:rPr>
      </w:pPr>
      <w:r>
        <w:rPr>
          <w:rFonts w:ascii="Garamond" w:hAnsi="Garamond"/>
          <w:sz w:val="24"/>
        </w:rPr>
        <w:t xml:space="preserve">    To Capital Reduction A/c (</w:t>
      </w:r>
      <w:r w:rsidRPr="00F6532F">
        <w:rPr>
          <w:rFonts w:ascii="Garamond" w:hAnsi="Garamond"/>
          <w:i/>
          <w:sz w:val="24"/>
        </w:rPr>
        <w:t>b.f</w:t>
      </w:r>
      <w:r>
        <w:rPr>
          <w:rFonts w:ascii="Garamond" w:hAnsi="Garamond"/>
          <w:sz w:val="24"/>
        </w:rPr>
        <w:t>)</w:t>
      </w:r>
    </w:p>
    <w:p w:rsidR="00B55F79" w:rsidRPr="0005378C" w:rsidRDefault="00B55F79" w:rsidP="00B55F79">
      <w:pPr>
        <w:pStyle w:val="NoSpacing"/>
        <w:jc w:val="both"/>
        <w:rPr>
          <w:rFonts w:ascii="Garamond" w:hAnsi="Garamond"/>
          <w:i/>
          <w:sz w:val="24"/>
          <w:u w:val="single"/>
        </w:rPr>
      </w:pPr>
      <w:r>
        <w:rPr>
          <w:rFonts w:ascii="Garamond" w:hAnsi="Garamond"/>
          <w:sz w:val="24"/>
        </w:rPr>
        <w:t xml:space="preserve">2. </w:t>
      </w:r>
      <w:r>
        <w:rPr>
          <w:rFonts w:ascii="Garamond" w:hAnsi="Garamond"/>
          <w:i/>
          <w:sz w:val="24"/>
          <w:u w:val="single"/>
        </w:rPr>
        <w:t xml:space="preserve">If any sacrifice made by creditors/debenture holders </w:t>
      </w:r>
    </w:p>
    <w:p w:rsidR="00B55F79" w:rsidRDefault="00B55F79" w:rsidP="00B55F79">
      <w:pPr>
        <w:pStyle w:val="NoSpacing"/>
        <w:jc w:val="both"/>
        <w:rPr>
          <w:rFonts w:ascii="Garamond" w:hAnsi="Garamond"/>
          <w:sz w:val="24"/>
        </w:rPr>
      </w:pPr>
      <w:r>
        <w:rPr>
          <w:rFonts w:ascii="Garamond" w:hAnsi="Garamond"/>
          <w:sz w:val="24"/>
        </w:rPr>
        <w:t>Creditors A/c                    Dr (amount of sacrifice)</w:t>
      </w:r>
    </w:p>
    <w:p w:rsidR="00B55F79" w:rsidRDefault="00B55F79" w:rsidP="00B55F79">
      <w:pPr>
        <w:pStyle w:val="NoSpacing"/>
        <w:jc w:val="both"/>
        <w:rPr>
          <w:rFonts w:ascii="Garamond" w:hAnsi="Garamond"/>
          <w:sz w:val="24"/>
        </w:rPr>
      </w:pPr>
      <w:r>
        <w:rPr>
          <w:rFonts w:ascii="Garamond" w:hAnsi="Garamond"/>
          <w:sz w:val="24"/>
        </w:rPr>
        <w:t>Debenture holder A/c       Dr</w:t>
      </w:r>
    </w:p>
    <w:p w:rsidR="00B55F79" w:rsidRDefault="00B55F79" w:rsidP="00B55F79">
      <w:pPr>
        <w:pStyle w:val="NoSpacing"/>
        <w:jc w:val="both"/>
        <w:rPr>
          <w:rFonts w:ascii="Garamond" w:hAnsi="Garamond"/>
          <w:sz w:val="24"/>
        </w:rPr>
      </w:pPr>
      <w:r>
        <w:rPr>
          <w:rFonts w:ascii="Garamond" w:hAnsi="Garamond"/>
          <w:sz w:val="24"/>
        </w:rPr>
        <w:t xml:space="preserve">      To Capital Reduction A/c</w:t>
      </w:r>
    </w:p>
    <w:p w:rsidR="00B55F79" w:rsidRPr="00FE79ED" w:rsidRDefault="00B55F79" w:rsidP="00B55F79">
      <w:pPr>
        <w:pStyle w:val="NoSpacing"/>
        <w:jc w:val="both"/>
        <w:rPr>
          <w:rFonts w:ascii="Garamond" w:hAnsi="Garamond"/>
          <w:i/>
          <w:sz w:val="24"/>
          <w:u w:val="single"/>
        </w:rPr>
      </w:pPr>
      <w:r w:rsidRPr="00FE79ED">
        <w:rPr>
          <w:rFonts w:ascii="Garamond" w:hAnsi="Garamond"/>
          <w:sz w:val="24"/>
        </w:rPr>
        <w:t>3</w:t>
      </w:r>
      <w:r>
        <w:rPr>
          <w:rFonts w:ascii="Garamond" w:hAnsi="Garamond"/>
          <w:sz w:val="24"/>
        </w:rPr>
        <w:t xml:space="preserve">. </w:t>
      </w:r>
      <w:r>
        <w:rPr>
          <w:rFonts w:ascii="Garamond" w:hAnsi="Garamond"/>
          <w:i/>
          <w:sz w:val="24"/>
          <w:u w:val="single"/>
        </w:rPr>
        <w:t>If the value of any asset is appreciated</w:t>
      </w:r>
    </w:p>
    <w:p w:rsidR="00B55F79" w:rsidRDefault="00B55F79" w:rsidP="00B55F79">
      <w:pPr>
        <w:pStyle w:val="NoSpacing"/>
        <w:jc w:val="both"/>
        <w:rPr>
          <w:rFonts w:ascii="Garamond" w:hAnsi="Garamond"/>
          <w:sz w:val="24"/>
        </w:rPr>
      </w:pPr>
      <w:r>
        <w:rPr>
          <w:rFonts w:ascii="Garamond" w:hAnsi="Garamond"/>
          <w:sz w:val="24"/>
        </w:rPr>
        <w:t>Asset A/c      Dr (amount of appreciation)</w:t>
      </w:r>
    </w:p>
    <w:p w:rsidR="00B55F79" w:rsidRDefault="00B55F79" w:rsidP="00B55F79">
      <w:pPr>
        <w:pStyle w:val="NoSpacing"/>
        <w:jc w:val="both"/>
        <w:rPr>
          <w:rFonts w:ascii="Garamond" w:hAnsi="Garamond"/>
          <w:sz w:val="24"/>
        </w:rPr>
      </w:pPr>
      <w:r>
        <w:rPr>
          <w:rFonts w:ascii="Garamond" w:hAnsi="Garamond"/>
          <w:sz w:val="24"/>
        </w:rPr>
        <w:t xml:space="preserve">    To Capital reduction</w:t>
      </w:r>
    </w:p>
    <w:p w:rsidR="00B55F79" w:rsidRPr="00FE79ED" w:rsidRDefault="00B55F79" w:rsidP="00B55F79">
      <w:pPr>
        <w:pStyle w:val="NoSpacing"/>
        <w:jc w:val="both"/>
        <w:rPr>
          <w:rFonts w:ascii="Garamond" w:hAnsi="Garamond"/>
          <w:i/>
          <w:sz w:val="24"/>
          <w:u w:val="single"/>
        </w:rPr>
      </w:pPr>
      <w:r>
        <w:rPr>
          <w:rFonts w:ascii="Garamond" w:hAnsi="Garamond"/>
          <w:sz w:val="24"/>
        </w:rPr>
        <w:t xml:space="preserve">4. </w:t>
      </w:r>
      <w:r>
        <w:rPr>
          <w:rFonts w:ascii="Garamond" w:hAnsi="Garamond"/>
          <w:i/>
          <w:sz w:val="24"/>
          <w:u w:val="single"/>
        </w:rPr>
        <w:t>When amount of capital reduction is utilised for writing of fictitious assets, past losses, etc</w:t>
      </w:r>
    </w:p>
    <w:p w:rsidR="00B55F79" w:rsidRDefault="00B55F79" w:rsidP="00B55F79">
      <w:pPr>
        <w:pStyle w:val="NoSpacing"/>
        <w:jc w:val="both"/>
        <w:rPr>
          <w:rFonts w:ascii="Garamond" w:hAnsi="Garamond"/>
          <w:sz w:val="24"/>
        </w:rPr>
      </w:pPr>
      <w:r>
        <w:rPr>
          <w:rFonts w:ascii="Garamond" w:hAnsi="Garamond"/>
          <w:sz w:val="24"/>
        </w:rPr>
        <w:t>Capital reduction A/c   Dr</w:t>
      </w:r>
    </w:p>
    <w:p w:rsidR="00B55F79" w:rsidRDefault="00B55F79" w:rsidP="00B55F79">
      <w:pPr>
        <w:pStyle w:val="NoSpacing"/>
        <w:jc w:val="both"/>
        <w:rPr>
          <w:rFonts w:ascii="Garamond" w:hAnsi="Garamond"/>
          <w:sz w:val="24"/>
        </w:rPr>
      </w:pPr>
      <w:r>
        <w:rPr>
          <w:rFonts w:ascii="Garamond" w:hAnsi="Garamond"/>
          <w:sz w:val="24"/>
        </w:rPr>
        <w:t xml:space="preserve"> To P&amp;L A/c; To Good will A/c; To Preliminary expense A/c; To discount on shares/debentures; To Patent/Trademark A/c; To PIM A/c; To other assets; </w:t>
      </w:r>
    </w:p>
    <w:p w:rsidR="00B55F79" w:rsidRDefault="00B55F79" w:rsidP="00B55F79">
      <w:pPr>
        <w:pStyle w:val="NoSpacing"/>
        <w:jc w:val="both"/>
        <w:rPr>
          <w:rFonts w:ascii="Garamond" w:hAnsi="Garamond"/>
          <w:sz w:val="24"/>
        </w:rPr>
      </w:pPr>
      <w:r>
        <w:rPr>
          <w:rFonts w:ascii="Garamond" w:hAnsi="Garamond"/>
          <w:sz w:val="24"/>
        </w:rPr>
        <w:t xml:space="preserve">To Capital Reserve (b.f)                                                                                      </w:t>
      </w:r>
    </w:p>
    <w:p w:rsidR="00B55F79" w:rsidRPr="00EA6BB9" w:rsidRDefault="00B55F79" w:rsidP="00B55F79">
      <w:pPr>
        <w:pStyle w:val="NoSpacing"/>
        <w:jc w:val="both"/>
        <w:rPr>
          <w:rFonts w:ascii="Garamond" w:hAnsi="Garamond"/>
          <w:i/>
          <w:sz w:val="24"/>
          <w:u w:val="single"/>
        </w:rPr>
      </w:pPr>
      <w:r>
        <w:rPr>
          <w:rFonts w:ascii="Garamond" w:hAnsi="Garamond"/>
          <w:sz w:val="24"/>
        </w:rPr>
        <w:t xml:space="preserve">5. </w:t>
      </w:r>
      <w:r>
        <w:rPr>
          <w:rFonts w:ascii="Garamond" w:hAnsi="Garamond"/>
          <w:i/>
          <w:sz w:val="24"/>
          <w:u w:val="single"/>
        </w:rPr>
        <w:t>When any contingent liability is paid</w:t>
      </w:r>
    </w:p>
    <w:p w:rsidR="00B55F79" w:rsidRDefault="00B55F79" w:rsidP="00B55F79">
      <w:pPr>
        <w:pStyle w:val="NoSpacing"/>
        <w:jc w:val="both"/>
        <w:rPr>
          <w:rFonts w:ascii="Garamond" w:hAnsi="Garamond"/>
          <w:sz w:val="24"/>
        </w:rPr>
      </w:pPr>
      <w:r>
        <w:rPr>
          <w:rFonts w:ascii="Garamond" w:hAnsi="Garamond"/>
          <w:sz w:val="24"/>
        </w:rPr>
        <w:t>Capital reduction A/c     Dr</w:t>
      </w:r>
    </w:p>
    <w:p w:rsidR="00B55F79" w:rsidRDefault="00B55F79" w:rsidP="00B55F79">
      <w:pPr>
        <w:pStyle w:val="NoSpacing"/>
        <w:jc w:val="both"/>
        <w:rPr>
          <w:rFonts w:ascii="Garamond" w:hAnsi="Garamond"/>
          <w:sz w:val="24"/>
        </w:rPr>
      </w:pPr>
      <w:r>
        <w:rPr>
          <w:rFonts w:ascii="Garamond" w:hAnsi="Garamond"/>
          <w:sz w:val="24"/>
        </w:rPr>
        <w:t xml:space="preserve">   To Bank</w:t>
      </w:r>
    </w:p>
    <w:p w:rsidR="00B55F79" w:rsidRDefault="00B55F79" w:rsidP="00B55F79">
      <w:pPr>
        <w:pStyle w:val="NoSpacing"/>
        <w:jc w:val="both"/>
        <w:rPr>
          <w:rFonts w:ascii="Garamond" w:hAnsi="Garamond"/>
          <w:sz w:val="24"/>
        </w:rPr>
      </w:pPr>
    </w:p>
    <w:p w:rsidR="00B55F79" w:rsidRPr="00C277BE" w:rsidRDefault="00B55F79" w:rsidP="00B55F79">
      <w:pPr>
        <w:pStyle w:val="NoSpacing"/>
        <w:jc w:val="both"/>
        <w:rPr>
          <w:rFonts w:ascii="Garamond" w:hAnsi="Garamond"/>
          <w:b/>
          <w:sz w:val="24"/>
          <w:u w:val="single"/>
        </w:rPr>
      </w:pPr>
      <w:r>
        <w:rPr>
          <w:rFonts w:ascii="Garamond" w:hAnsi="Garamond"/>
          <w:sz w:val="24"/>
        </w:rPr>
        <w:sym w:font="Symbol" w:char="F0B7"/>
      </w:r>
      <w:r w:rsidRPr="00C277BE">
        <w:rPr>
          <w:rFonts w:ascii="Garamond" w:hAnsi="Garamond"/>
          <w:sz w:val="24"/>
          <w:u w:val="single"/>
        </w:rPr>
        <w:t>D</w:t>
      </w:r>
      <w:r>
        <w:rPr>
          <w:rFonts w:ascii="Garamond" w:hAnsi="Garamond"/>
          <w:b/>
          <w:sz w:val="24"/>
          <w:u w:val="single"/>
        </w:rPr>
        <w:t>emerger</w:t>
      </w:r>
    </w:p>
    <w:p w:rsidR="00B55F79" w:rsidRPr="007E1769" w:rsidRDefault="00B55F79" w:rsidP="00B55F79">
      <w:pPr>
        <w:pStyle w:val="NoSpacing"/>
        <w:jc w:val="both"/>
        <w:rPr>
          <w:rFonts w:ascii="Garamond" w:hAnsi="Garamond"/>
          <w:b/>
          <w:i/>
          <w:sz w:val="24"/>
          <w:u w:val="single"/>
        </w:rPr>
      </w:pPr>
      <w:r>
        <w:rPr>
          <w:rFonts w:ascii="Garamond" w:hAnsi="Garamond"/>
          <w:b/>
          <w:i/>
          <w:sz w:val="24"/>
          <w:u w:val="single"/>
        </w:rPr>
        <w:t>In the books of demerged Co</w:t>
      </w:r>
    </w:p>
    <w:p w:rsidR="00B55F79" w:rsidRPr="00DD0EA7" w:rsidRDefault="00B55F79" w:rsidP="00B55F79">
      <w:pPr>
        <w:pStyle w:val="NoSpacing"/>
        <w:jc w:val="both"/>
        <w:rPr>
          <w:rFonts w:ascii="Garamond" w:hAnsi="Garamond"/>
          <w:sz w:val="24"/>
        </w:rPr>
      </w:pPr>
      <w:r>
        <w:rPr>
          <w:rFonts w:ascii="Garamond" w:hAnsi="Garamond"/>
          <w:i/>
          <w:sz w:val="24"/>
          <w:u w:val="single"/>
        </w:rPr>
        <w:t>Case 1: Consideration paid to demerged Co</w:t>
      </w:r>
      <w:r>
        <w:rPr>
          <w:rFonts w:ascii="Garamond" w:hAnsi="Garamond"/>
          <w:sz w:val="24"/>
        </w:rPr>
        <w:t xml:space="preserve">: P/L on sale constitutes capital P/L. Consideration received in the form of shares of Resulting Co will be shown as </w:t>
      </w:r>
      <w:r w:rsidRPr="008A7996">
        <w:rPr>
          <w:rFonts w:ascii="Garamond" w:hAnsi="Garamond"/>
          <w:i/>
          <w:sz w:val="24"/>
          <w:u w:val="single"/>
        </w:rPr>
        <w:t>investments</w:t>
      </w:r>
      <w:r>
        <w:rPr>
          <w:rFonts w:ascii="Garamond" w:hAnsi="Garamond"/>
          <w:sz w:val="24"/>
        </w:rPr>
        <w:t xml:space="preserve"> in the books of demerged (existing) Co</w:t>
      </w:r>
    </w:p>
    <w:p w:rsidR="00B55F79" w:rsidRPr="00CC4B70" w:rsidRDefault="00B55F79" w:rsidP="00B55F79">
      <w:pPr>
        <w:pStyle w:val="NoSpacing"/>
        <w:jc w:val="both"/>
        <w:rPr>
          <w:rFonts w:ascii="Garamond" w:hAnsi="Garamond"/>
          <w:i/>
          <w:sz w:val="24"/>
        </w:rPr>
      </w:pPr>
      <w:r>
        <w:rPr>
          <w:rFonts w:ascii="Garamond" w:hAnsi="Garamond"/>
          <w:sz w:val="24"/>
        </w:rPr>
        <w:t xml:space="preserve">1. </w:t>
      </w:r>
      <w:r>
        <w:rPr>
          <w:rFonts w:ascii="Garamond" w:hAnsi="Garamond"/>
          <w:i/>
          <w:sz w:val="24"/>
        </w:rPr>
        <w:t>Transfer of A&amp;L</w:t>
      </w:r>
    </w:p>
    <w:p w:rsidR="00B55F79" w:rsidRDefault="00B55F79" w:rsidP="00B55F79">
      <w:pPr>
        <w:pStyle w:val="NoSpacing"/>
        <w:jc w:val="both"/>
        <w:rPr>
          <w:rFonts w:ascii="Garamond" w:hAnsi="Garamond"/>
          <w:sz w:val="24"/>
        </w:rPr>
      </w:pPr>
      <w:r>
        <w:rPr>
          <w:rFonts w:ascii="Garamond" w:hAnsi="Garamond"/>
          <w:sz w:val="24"/>
        </w:rPr>
        <w:t>Resulting Co A/c            Dr</w:t>
      </w:r>
    </w:p>
    <w:p w:rsidR="00B55F79" w:rsidRDefault="00B55F79" w:rsidP="00B55F79">
      <w:pPr>
        <w:pStyle w:val="NoSpacing"/>
        <w:jc w:val="both"/>
        <w:rPr>
          <w:rFonts w:ascii="Garamond" w:hAnsi="Garamond"/>
          <w:sz w:val="24"/>
        </w:rPr>
      </w:pPr>
      <w:r>
        <w:rPr>
          <w:rFonts w:ascii="Garamond" w:hAnsi="Garamond"/>
          <w:sz w:val="24"/>
        </w:rPr>
        <w:t>Sundry Liabilities A/c     Dr</w:t>
      </w:r>
    </w:p>
    <w:p w:rsidR="00B55F79" w:rsidRDefault="00B55F79" w:rsidP="00B55F79">
      <w:pPr>
        <w:pStyle w:val="NoSpacing"/>
        <w:jc w:val="both"/>
        <w:rPr>
          <w:rFonts w:ascii="Garamond" w:hAnsi="Garamond"/>
          <w:sz w:val="24"/>
        </w:rPr>
      </w:pPr>
      <w:r>
        <w:rPr>
          <w:rFonts w:ascii="Garamond" w:hAnsi="Garamond"/>
          <w:sz w:val="24"/>
        </w:rPr>
        <w:t>Reserves                         Dr (b.f; if consideration &lt; net assets)</w:t>
      </w:r>
    </w:p>
    <w:p w:rsidR="00B55F79" w:rsidRDefault="00B55F79" w:rsidP="00B55F79">
      <w:pPr>
        <w:pStyle w:val="NoSpacing"/>
        <w:jc w:val="both"/>
        <w:rPr>
          <w:rFonts w:ascii="Garamond" w:hAnsi="Garamond"/>
          <w:sz w:val="24"/>
        </w:rPr>
      </w:pPr>
      <w:r>
        <w:rPr>
          <w:rFonts w:ascii="Garamond" w:hAnsi="Garamond"/>
          <w:sz w:val="24"/>
        </w:rPr>
        <w:t xml:space="preserve">         To Sundry Assets A/c</w:t>
      </w:r>
    </w:p>
    <w:p w:rsidR="00B55F79" w:rsidRDefault="00B55F79" w:rsidP="00B55F79">
      <w:pPr>
        <w:pStyle w:val="NoSpacing"/>
        <w:jc w:val="both"/>
        <w:rPr>
          <w:rFonts w:ascii="Garamond" w:hAnsi="Garamond"/>
          <w:sz w:val="24"/>
        </w:rPr>
      </w:pPr>
      <w:r>
        <w:rPr>
          <w:rFonts w:ascii="Garamond" w:hAnsi="Garamond"/>
          <w:sz w:val="24"/>
        </w:rPr>
        <w:t xml:space="preserve">         To Capital Reserve A/c (b.f; if consideration &gt; net assets)</w:t>
      </w:r>
    </w:p>
    <w:p w:rsidR="00B55F79" w:rsidRDefault="00B55F79" w:rsidP="00B55F79">
      <w:pPr>
        <w:pStyle w:val="NoSpacing"/>
        <w:jc w:val="both"/>
        <w:rPr>
          <w:rFonts w:ascii="Garamond" w:hAnsi="Garamond"/>
          <w:sz w:val="24"/>
        </w:rPr>
      </w:pPr>
      <w:r>
        <w:rPr>
          <w:rFonts w:ascii="Garamond" w:hAnsi="Garamond"/>
          <w:sz w:val="24"/>
        </w:rPr>
        <w:t xml:space="preserve">2. </w:t>
      </w:r>
      <w:r w:rsidRPr="00DD0EA7">
        <w:rPr>
          <w:rFonts w:ascii="Garamond" w:hAnsi="Garamond"/>
          <w:i/>
          <w:sz w:val="24"/>
        </w:rPr>
        <w:t>Receipt of PC</w:t>
      </w:r>
    </w:p>
    <w:p w:rsidR="00B55F79" w:rsidRDefault="00B55F79" w:rsidP="00B55F79">
      <w:pPr>
        <w:pStyle w:val="NoSpacing"/>
        <w:jc w:val="both"/>
        <w:rPr>
          <w:rFonts w:ascii="Garamond" w:hAnsi="Garamond"/>
          <w:sz w:val="24"/>
        </w:rPr>
      </w:pPr>
      <w:r>
        <w:rPr>
          <w:rFonts w:ascii="Garamond" w:hAnsi="Garamond"/>
          <w:sz w:val="24"/>
        </w:rPr>
        <w:t>Shares in resulting Co/Bank A/c              Dr</w:t>
      </w:r>
    </w:p>
    <w:p w:rsidR="00B55F79" w:rsidRDefault="00B55F79" w:rsidP="00B55F79">
      <w:pPr>
        <w:pStyle w:val="NoSpacing"/>
        <w:jc w:val="both"/>
        <w:rPr>
          <w:rFonts w:ascii="Garamond" w:hAnsi="Garamond"/>
          <w:sz w:val="24"/>
        </w:rPr>
      </w:pPr>
      <w:r>
        <w:rPr>
          <w:rFonts w:ascii="Garamond" w:hAnsi="Garamond"/>
          <w:sz w:val="24"/>
        </w:rPr>
        <w:t xml:space="preserve">         To Resulting Co A/c</w:t>
      </w:r>
    </w:p>
    <w:p w:rsidR="00B55F79" w:rsidRDefault="00B55F79" w:rsidP="00B55F79">
      <w:pPr>
        <w:pStyle w:val="NoSpacing"/>
        <w:jc w:val="both"/>
        <w:rPr>
          <w:rFonts w:ascii="Garamond" w:hAnsi="Garamond"/>
          <w:i/>
          <w:sz w:val="24"/>
          <w:u w:val="single"/>
        </w:rPr>
      </w:pPr>
    </w:p>
    <w:p w:rsidR="00B55F79" w:rsidRDefault="00B55F79" w:rsidP="00B55F79">
      <w:pPr>
        <w:pStyle w:val="NoSpacing"/>
        <w:jc w:val="both"/>
        <w:rPr>
          <w:rFonts w:ascii="Garamond" w:hAnsi="Garamond"/>
          <w:sz w:val="24"/>
        </w:rPr>
      </w:pPr>
      <w:r>
        <w:rPr>
          <w:rFonts w:ascii="Garamond" w:hAnsi="Garamond"/>
          <w:i/>
          <w:sz w:val="24"/>
          <w:u w:val="single"/>
        </w:rPr>
        <w:t xml:space="preserve">Case 2: Consideration paid directly to shareholders of demerged Co: </w:t>
      </w:r>
      <w:r>
        <w:rPr>
          <w:rFonts w:ascii="Garamond" w:hAnsi="Garamond"/>
          <w:sz w:val="24"/>
        </w:rPr>
        <w:t>PC will not be reflected in demerged Co’s books</w:t>
      </w:r>
    </w:p>
    <w:p w:rsidR="00B55F79" w:rsidRDefault="00B55F79" w:rsidP="00B55F79">
      <w:pPr>
        <w:pStyle w:val="NoSpacing"/>
        <w:jc w:val="both"/>
        <w:rPr>
          <w:rFonts w:ascii="Garamond" w:hAnsi="Garamond"/>
          <w:i/>
          <w:sz w:val="24"/>
        </w:rPr>
      </w:pPr>
      <w:r>
        <w:rPr>
          <w:rFonts w:ascii="Garamond" w:hAnsi="Garamond"/>
          <w:sz w:val="24"/>
        </w:rPr>
        <w:t xml:space="preserve">1. </w:t>
      </w:r>
      <w:r>
        <w:rPr>
          <w:rFonts w:ascii="Garamond" w:hAnsi="Garamond"/>
          <w:i/>
          <w:sz w:val="24"/>
        </w:rPr>
        <w:t>Transfer of A&amp;L</w:t>
      </w:r>
    </w:p>
    <w:p w:rsidR="00B55F79" w:rsidRDefault="00B55F79" w:rsidP="00B55F79">
      <w:pPr>
        <w:pStyle w:val="NoSpacing"/>
        <w:jc w:val="both"/>
        <w:rPr>
          <w:rFonts w:ascii="Garamond" w:hAnsi="Garamond"/>
          <w:sz w:val="24"/>
        </w:rPr>
      </w:pPr>
      <w:r>
        <w:rPr>
          <w:rFonts w:ascii="Garamond" w:hAnsi="Garamond"/>
          <w:sz w:val="24"/>
        </w:rPr>
        <w:lastRenderedPageBreak/>
        <w:t>Sundry liabilities A/c            Dr</w:t>
      </w:r>
    </w:p>
    <w:p w:rsidR="00B55F79" w:rsidRDefault="00B55F79" w:rsidP="00B55F79">
      <w:pPr>
        <w:pStyle w:val="NoSpacing"/>
        <w:jc w:val="both"/>
        <w:rPr>
          <w:rFonts w:ascii="Garamond" w:hAnsi="Garamond"/>
          <w:sz w:val="24"/>
        </w:rPr>
      </w:pPr>
      <w:r>
        <w:rPr>
          <w:rFonts w:ascii="Garamond" w:hAnsi="Garamond"/>
          <w:sz w:val="24"/>
        </w:rPr>
        <w:t>Loss on demerger A/s         Dr (b.f)</w:t>
      </w:r>
    </w:p>
    <w:p w:rsidR="00B55F79" w:rsidRDefault="00B55F79" w:rsidP="00B55F79">
      <w:pPr>
        <w:pStyle w:val="NoSpacing"/>
        <w:jc w:val="both"/>
        <w:rPr>
          <w:rFonts w:ascii="Garamond" w:hAnsi="Garamond"/>
          <w:sz w:val="24"/>
        </w:rPr>
      </w:pPr>
      <w:r>
        <w:rPr>
          <w:rFonts w:ascii="Garamond" w:hAnsi="Garamond"/>
          <w:sz w:val="24"/>
        </w:rPr>
        <w:t xml:space="preserve">      To Sundry Assets</w:t>
      </w:r>
    </w:p>
    <w:p w:rsidR="00B55F79" w:rsidRDefault="00B55F79" w:rsidP="00B55F79">
      <w:pPr>
        <w:pStyle w:val="NoSpacing"/>
        <w:jc w:val="both"/>
        <w:rPr>
          <w:rFonts w:ascii="Garamond" w:hAnsi="Garamond"/>
          <w:sz w:val="24"/>
        </w:rPr>
      </w:pPr>
      <w:r>
        <w:rPr>
          <w:rFonts w:ascii="Garamond" w:hAnsi="Garamond"/>
          <w:sz w:val="24"/>
        </w:rPr>
        <w:t xml:space="preserve">      To Capital Reserve A/c (b.f)</w:t>
      </w:r>
    </w:p>
    <w:p w:rsidR="00B55F79" w:rsidRDefault="00B55F79" w:rsidP="00B55F79">
      <w:pPr>
        <w:pStyle w:val="NoSpacing"/>
        <w:jc w:val="both"/>
        <w:rPr>
          <w:rFonts w:ascii="Garamond" w:hAnsi="Garamond"/>
          <w:i/>
          <w:sz w:val="24"/>
        </w:rPr>
      </w:pPr>
      <w:r>
        <w:rPr>
          <w:rFonts w:ascii="Garamond" w:hAnsi="Garamond"/>
          <w:sz w:val="24"/>
        </w:rPr>
        <w:t xml:space="preserve">2. </w:t>
      </w:r>
      <w:r>
        <w:rPr>
          <w:rFonts w:ascii="Garamond" w:hAnsi="Garamond"/>
          <w:i/>
          <w:sz w:val="24"/>
        </w:rPr>
        <w:t>Closing loss on demerger A/c</w:t>
      </w:r>
    </w:p>
    <w:p w:rsidR="00B55F79" w:rsidRDefault="00B55F79" w:rsidP="00B55F79">
      <w:pPr>
        <w:pStyle w:val="NoSpacing"/>
        <w:jc w:val="both"/>
        <w:rPr>
          <w:rFonts w:ascii="Garamond" w:hAnsi="Garamond"/>
          <w:sz w:val="24"/>
        </w:rPr>
      </w:pPr>
      <w:r>
        <w:rPr>
          <w:rFonts w:ascii="Garamond" w:hAnsi="Garamond"/>
          <w:sz w:val="24"/>
        </w:rPr>
        <w:t>Reserve A/c   Dr</w:t>
      </w:r>
    </w:p>
    <w:p w:rsidR="00B55F79" w:rsidRDefault="00B55F79" w:rsidP="00B55F79">
      <w:pPr>
        <w:pStyle w:val="NoSpacing"/>
        <w:jc w:val="both"/>
        <w:rPr>
          <w:rFonts w:ascii="Garamond" w:hAnsi="Garamond"/>
          <w:sz w:val="24"/>
        </w:rPr>
      </w:pPr>
      <w:r>
        <w:rPr>
          <w:rFonts w:ascii="Garamond" w:hAnsi="Garamond"/>
          <w:sz w:val="24"/>
        </w:rPr>
        <w:t xml:space="preserve">       To Loss on demerger A/c</w:t>
      </w:r>
    </w:p>
    <w:p w:rsidR="00B55F79" w:rsidRPr="007E1769" w:rsidRDefault="00B55F79" w:rsidP="00B55F79">
      <w:pPr>
        <w:pStyle w:val="NoSpacing"/>
        <w:jc w:val="both"/>
        <w:rPr>
          <w:rFonts w:ascii="Garamond" w:hAnsi="Garamond"/>
          <w:b/>
          <w:i/>
          <w:sz w:val="24"/>
          <w:u w:val="single"/>
        </w:rPr>
      </w:pPr>
      <w:r>
        <w:rPr>
          <w:rFonts w:ascii="Garamond" w:hAnsi="Garamond"/>
          <w:b/>
          <w:i/>
          <w:sz w:val="24"/>
          <w:u w:val="single"/>
        </w:rPr>
        <w:t>In the books of demerged Co</w:t>
      </w:r>
    </w:p>
    <w:p w:rsidR="00B55F79" w:rsidRPr="00085D63" w:rsidRDefault="00B55F79" w:rsidP="00B55F79">
      <w:pPr>
        <w:pStyle w:val="NoSpacing"/>
        <w:jc w:val="both"/>
        <w:rPr>
          <w:rFonts w:ascii="Garamond" w:hAnsi="Garamond"/>
          <w:i/>
          <w:sz w:val="24"/>
        </w:rPr>
      </w:pPr>
      <w:r>
        <w:rPr>
          <w:rFonts w:ascii="Garamond" w:hAnsi="Garamond"/>
          <w:sz w:val="24"/>
        </w:rPr>
        <w:t xml:space="preserve">1. </w:t>
      </w:r>
      <w:r>
        <w:rPr>
          <w:rFonts w:ascii="Garamond" w:hAnsi="Garamond"/>
          <w:i/>
          <w:sz w:val="24"/>
        </w:rPr>
        <w:t>Assets &amp; Liabilities taken over &amp; discharge of PC</w:t>
      </w:r>
    </w:p>
    <w:p w:rsidR="00B55F79" w:rsidRDefault="00B55F79" w:rsidP="00B55F79">
      <w:pPr>
        <w:pStyle w:val="NoSpacing"/>
        <w:jc w:val="both"/>
        <w:rPr>
          <w:rFonts w:ascii="Garamond" w:hAnsi="Garamond"/>
          <w:sz w:val="24"/>
        </w:rPr>
      </w:pPr>
      <w:r>
        <w:rPr>
          <w:rFonts w:ascii="Garamond" w:hAnsi="Garamond"/>
          <w:sz w:val="24"/>
        </w:rPr>
        <w:t>Sundry assets A/c        Dr</w:t>
      </w:r>
    </w:p>
    <w:p w:rsidR="00B55F79" w:rsidRDefault="00B55F79" w:rsidP="00B55F79">
      <w:pPr>
        <w:pStyle w:val="NoSpacing"/>
        <w:jc w:val="both"/>
        <w:rPr>
          <w:rFonts w:ascii="Garamond" w:hAnsi="Garamond"/>
          <w:sz w:val="24"/>
        </w:rPr>
      </w:pPr>
      <w:r>
        <w:rPr>
          <w:rFonts w:ascii="Garamond" w:hAnsi="Garamond"/>
          <w:sz w:val="24"/>
        </w:rPr>
        <w:t>Goodwill A/c              Dr      (b.f if any)</w:t>
      </w:r>
    </w:p>
    <w:p w:rsidR="00B55F79" w:rsidRDefault="00B55F79" w:rsidP="00B55F79">
      <w:pPr>
        <w:pStyle w:val="NoSpacing"/>
        <w:jc w:val="both"/>
        <w:rPr>
          <w:rFonts w:ascii="Garamond" w:hAnsi="Garamond"/>
          <w:sz w:val="24"/>
        </w:rPr>
      </w:pPr>
      <w:r>
        <w:rPr>
          <w:rFonts w:ascii="Garamond" w:hAnsi="Garamond"/>
          <w:sz w:val="24"/>
        </w:rPr>
        <w:t xml:space="preserve">       To Sundry liabilities A/c</w:t>
      </w:r>
    </w:p>
    <w:p w:rsidR="00B55F79" w:rsidRDefault="00B55F79" w:rsidP="00B55F79">
      <w:pPr>
        <w:pStyle w:val="NoSpacing"/>
        <w:jc w:val="both"/>
        <w:rPr>
          <w:rFonts w:ascii="Garamond" w:hAnsi="Garamond"/>
          <w:sz w:val="24"/>
        </w:rPr>
      </w:pPr>
      <w:r>
        <w:rPr>
          <w:rFonts w:ascii="Garamond" w:hAnsi="Garamond"/>
          <w:sz w:val="24"/>
        </w:rPr>
        <w:t xml:space="preserve">       To Equity Share Capital (PC)</w:t>
      </w:r>
    </w:p>
    <w:p w:rsidR="00B55F79" w:rsidRDefault="00B55F79" w:rsidP="00B55F79">
      <w:pPr>
        <w:pStyle w:val="NoSpacing"/>
        <w:jc w:val="both"/>
        <w:rPr>
          <w:rFonts w:ascii="Garamond" w:hAnsi="Garamond"/>
          <w:sz w:val="24"/>
        </w:rPr>
      </w:pPr>
      <w:r>
        <w:rPr>
          <w:rFonts w:ascii="Garamond" w:hAnsi="Garamond"/>
          <w:sz w:val="24"/>
        </w:rPr>
        <w:t xml:space="preserve">       To Securities Premium (if any)</w:t>
      </w:r>
    </w:p>
    <w:p w:rsidR="00B55F79" w:rsidRDefault="00B55F79" w:rsidP="00B55F79">
      <w:pPr>
        <w:pStyle w:val="NoSpacing"/>
        <w:jc w:val="both"/>
        <w:rPr>
          <w:rFonts w:ascii="Garamond" w:hAnsi="Garamond"/>
          <w:sz w:val="24"/>
        </w:rPr>
      </w:pPr>
      <w:r>
        <w:rPr>
          <w:rFonts w:ascii="Garamond" w:hAnsi="Garamond"/>
          <w:sz w:val="24"/>
        </w:rPr>
        <w:t xml:space="preserve">       To Cash (for fractions if any)</w:t>
      </w:r>
    </w:p>
    <w:p w:rsidR="00B55F79" w:rsidRDefault="00B55F79" w:rsidP="00B55F79">
      <w:pPr>
        <w:pStyle w:val="NoSpacing"/>
        <w:jc w:val="both"/>
        <w:rPr>
          <w:rFonts w:ascii="Garamond" w:hAnsi="Garamond"/>
          <w:sz w:val="24"/>
        </w:rPr>
      </w:pPr>
      <w:r>
        <w:rPr>
          <w:rFonts w:ascii="Garamond" w:hAnsi="Garamond"/>
          <w:sz w:val="24"/>
        </w:rPr>
        <w:t xml:space="preserve">       To Capital Reserve (b.f if any)</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sz w:val="24"/>
          <w:u w:val="single"/>
        </w:rPr>
        <w:t>Accounting treatment for redemption of preference shares</w:t>
      </w:r>
    </w:p>
    <w:tbl>
      <w:tblPr>
        <w:tblStyle w:val="TableGrid"/>
        <w:tblW w:w="0" w:type="auto"/>
        <w:tblLook w:val="04A0"/>
      </w:tblPr>
      <w:tblGrid>
        <w:gridCol w:w="329"/>
        <w:gridCol w:w="3919"/>
        <w:gridCol w:w="5714"/>
      </w:tblGrid>
      <w:tr w:rsidR="00B55F79" w:rsidTr="006D34FB">
        <w:tc>
          <w:tcPr>
            <w:tcW w:w="329" w:type="dxa"/>
          </w:tcPr>
          <w:p w:rsidR="00B55F79" w:rsidRDefault="00B55F79" w:rsidP="006D34FB">
            <w:pPr>
              <w:pStyle w:val="NoSpacing"/>
              <w:jc w:val="both"/>
              <w:rPr>
                <w:rFonts w:ascii="Garamond" w:hAnsi="Garamond"/>
                <w:sz w:val="24"/>
              </w:rPr>
            </w:pPr>
            <w:r>
              <w:rPr>
                <w:rFonts w:ascii="Garamond" w:hAnsi="Garamond"/>
                <w:sz w:val="24"/>
              </w:rPr>
              <w:t>1</w:t>
            </w:r>
          </w:p>
        </w:tc>
        <w:tc>
          <w:tcPr>
            <w:tcW w:w="3919" w:type="dxa"/>
          </w:tcPr>
          <w:p w:rsidR="00B55F79" w:rsidRPr="000A72CF" w:rsidRDefault="00B55F79" w:rsidP="006D34FB">
            <w:pPr>
              <w:pStyle w:val="NoSpacing"/>
              <w:jc w:val="both"/>
              <w:rPr>
                <w:rFonts w:ascii="Garamond" w:hAnsi="Garamond"/>
                <w:i/>
                <w:sz w:val="24"/>
                <w:u w:val="single"/>
              </w:rPr>
            </w:pPr>
            <w:r w:rsidRPr="000A72CF">
              <w:rPr>
                <w:rFonts w:ascii="Garamond" w:hAnsi="Garamond"/>
                <w:i/>
                <w:sz w:val="24"/>
                <w:u w:val="single"/>
              </w:rPr>
              <w:t>Redemption at PAR</w:t>
            </w:r>
          </w:p>
          <w:p w:rsidR="00B55F79" w:rsidRDefault="00B55F79" w:rsidP="006D34FB">
            <w:pPr>
              <w:pStyle w:val="NoSpacing"/>
              <w:jc w:val="both"/>
              <w:rPr>
                <w:rFonts w:ascii="Garamond" w:hAnsi="Garamond"/>
                <w:sz w:val="24"/>
              </w:rPr>
            </w:pPr>
            <w:r>
              <w:rPr>
                <w:rFonts w:ascii="Garamond" w:hAnsi="Garamond"/>
                <w:sz w:val="24"/>
              </w:rPr>
              <w:t>Redeemable preference SC A/c     Dr</w:t>
            </w:r>
          </w:p>
          <w:p w:rsidR="00B55F79" w:rsidRDefault="00B55F79" w:rsidP="006D34FB">
            <w:pPr>
              <w:pStyle w:val="NoSpacing"/>
              <w:jc w:val="both"/>
              <w:rPr>
                <w:rFonts w:ascii="Garamond" w:hAnsi="Garamond"/>
                <w:sz w:val="24"/>
              </w:rPr>
            </w:pPr>
            <w:r>
              <w:rPr>
                <w:rFonts w:ascii="Garamond" w:hAnsi="Garamond"/>
                <w:sz w:val="24"/>
              </w:rPr>
              <w:t xml:space="preserve">        To Bank</w:t>
            </w:r>
          </w:p>
        </w:tc>
        <w:tc>
          <w:tcPr>
            <w:tcW w:w="5714" w:type="dxa"/>
          </w:tcPr>
          <w:p w:rsidR="00B55F79" w:rsidRPr="000A72CF" w:rsidRDefault="00B55F79" w:rsidP="006D34FB">
            <w:pPr>
              <w:pStyle w:val="NoSpacing"/>
              <w:jc w:val="both"/>
              <w:rPr>
                <w:rFonts w:ascii="Garamond" w:hAnsi="Garamond"/>
                <w:i/>
                <w:sz w:val="24"/>
                <w:u w:val="single"/>
              </w:rPr>
            </w:pPr>
            <w:r w:rsidRPr="000A72CF">
              <w:rPr>
                <w:rFonts w:ascii="Garamond" w:hAnsi="Garamond"/>
                <w:i/>
                <w:sz w:val="24"/>
                <w:u w:val="single"/>
              </w:rPr>
              <w:t>Redemption at PREMIUM</w:t>
            </w:r>
          </w:p>
          <w:p w:rsidR="00B55F79" w:rsidRDefault="00B55F79" w:rsidP="006D34FB">
            <w:pPr>
              <w:pStyle w:val="NoSpacing"/>
              <w:jc w:val="both"/>
              <w:rPr>
                <w:rFonts w:ascii="Garamond" w:hAnsi="Garamond"/>
                <w:sz w:val="24"/>
              </w:rPr>
            </w:pPr>
            <w:r>
              <w:rPr>
                <w:rFonts w:ascii="Garamond" w:hAnsi="Garamond"/>
                <w:sz w:val="24"/>
              </w:rPr>
              <w:t>Redeemable PSC A/c     Dr</w:t>
            </w:r>
          </w:p>
          <w:p w:rsidR="00B55F79" w:rsidRDefault="00B55F79" w:rsidP="006D34FB">
            <w:pPr>
              <w:pStyle w:val="NoSpacing"/>
              <w:jc w:val="both"/>
              <w:rPr>
                <w:rFonts w:ascii="Garamond" w:hAnsi="Garamond"/>
                <w:sz w:val="24"/>
              </w:rPr>
            </w:pPr>
            <w:r>
              <w:rPr>
                <w:rFonts w:ascii="Garamond" w:hAnsi="Garamond"/>
                <w:sz w:val="24"/>
              </w:rPr>
              <w:t>Premium on redemption A/c   Dr</w:t>
            </w:r>
          </w:p>
          <w:p w:rsidR="00B55F79" w:rsidRDefault="00B55F79" w:rsidP="006D34FB">
            <w:pPr>
              <w:pStyle w:val="NoSpacing"/>
              <w:jc w:val="both"/>
              <w:rPr>
                <w:rFonts w:ascii="Garamond" w:hAnsi="Garamond"/>
                <w:sz w:val="24"/>
              </w:rPr>
            </w:pPr>
            <w:r>
              <w:rPr>
                <w:rFonts w:ascii="Garamond" w:hAnsi="Garamond"/>
                <w:sz w:val="24"/>
              </w:rPr>
              <w:t xml:space="preserve">        To Preference shareholders</w:t>
            </w:r>
          </w:p>
          <w:p w:rsidR="00B55F79" w:rsidRDefault="00B55F79" w:rsidP="006D34FB">
            <w:pPr>
              <w:pStyle w:val="NoSpacing"/>
              <w:jc w:val="both"/>
              <w:rPr>
                <w:rFonts w:ascii="Garamond" w:hAnsi="Garamond"/>
                <w:sz w:val="24"/>
              </w:rPr>
            </w:pPr>
            <w:r>
              <w:rPr>
                <w:rFonts w:ascii="Garamond" w:hAnsi="Garamond"/>
                <w:sz w:val="24"/>
              </w:rPr>
              <w:t>Preference shareholders A/c     Dr</w:t>
            </w:r>
          </w:p>
          <w:p w:rsidR="00B55F79" w:rsidRDefault="00B55F79" w:rsidP="006D34FB">
            <w:pPr>
              <w:pStyle w:val="NoSpacing"/>
              <w:jc w:val="both"/>
              <w:rPr>
                <w:rFonts w:ascii="Garamond" w:hAnsi="Garamond"/>
                <w:sz w:val="24"/>
              </w:rPr>
            </w:pPr>
            <w:r>
              <w:rPr>
                <w:rFonts w:ascii="Garamond" w:hAnsi="Garamond"/>
                <w:sz w:val="24"/>
              </w:rPr>
              <w:t xml:space="preserve">         To Bank</w:t>
            </w:r>
          </w:p>
        </w:tc>
      </w:tr>
      <w:tr w:rsidR="00B55F79" w:rsidTr="006D34FB">
        <w:tc>
          <w:tcPr>
            <w:tcW w:w="329" w:type="dxa"/>
          </w:tcPr>
          <w:p w:rsidR="00B55F79" w:rsidRDefault="00B55F79" w:rsidP="006D34FB">
            <w:pPr>
              <w:pStyle w:val="NoSpacing"/>
              <w:jc w:val="both"/>
              <w:rPr>
                <w:rFonts w:ascii="Garamond" w:hAnsi="Garamond"/>
                <w:sz w:val="24"/>
              </w:rPr>
            </w:pPr>
            <w:r>
              <w:rPr>
                <w:rFonts w:ascii="Garamond" w:hAnsi="Garamond"/>
                <w:sz w:val="24"/>
              </w:rPr>
              <w:t>2</w:t>
            </w:r>
          </w:p>
        </w:tc>
        <w:tc>
          <w:tcPr>
            <w:tcW w:w="9633" w:type="dxa"/>
            <w:gridSpan w:val="2"/>
          </w:tcPr>
          <w:p w:rsidR="00B55F79" w:rsidRPr="00E40F0C" w:rsidRDefault="00B55F79" w:rsidP="006D34FB">
            <w:pPr>
              <w:pStyle w:val="NoSpacing"/>
              <w:jc w:val="both"/>
              <w:rPr>
                <w:rFonts w:ascii="Garamond" w:hAnsi="Garamond"/>
                <w:i/>
                <w:sz w:val="24"/>
                <w:u w:val="single"/>
              </w:rPr>
            </w:pPr>
            <w:r w:rsidRPr="00E40F0C">
              <w:rPr>
                <w:rFonts w:ascii="Garamond" w:hAnsi="Garamond"/>
                <w:i/>
                <w:sz w:val="24"/>
                <w:u w:val="single"/>
              </w:rPr>
              <w:t>Where shares are redeemed out of profits a sum equal to nominal amount of shares redeemed is transfered to CRR A/c</w:t>
            </w:r>
          </w:p>
          <w:p w:rsidR="00B55F79" w:rsidRDefault="00B55F79" w:rsidP="006D34FB">
            <w:pPr>
              <w:pStyle w:val="NoSpacing"/>
              <w:jc w:val="both"/>
              <w:rPr>
                <w:rFonts w:ascii="Garamond" w:hAnsi="Garamond"/>
                <w:sz w:val="24"/>
              </w:rPr>
            </w:pPr>
            <w:r>
              <w:rPr>
                <w:rFonts w:ascii="Garamond" w:hAnsi="Garamond"/>
                <w:sz w:val="24"/>
              </w:rPr>
              <w:t>P&amp;L A/c  DR</w:t>
            </w:r>
          </w:p>
          <w:p w:rsidR="00B55F79" w:rsidRDefault="00B55F79" w:rsidP="006D34FB">
            <w:pPr>
              <w:pStyle w:val="NoSpacing"/>
              <w:jc w:val="both"/>
              <w:rPr>
                <w:rFonts w:ascii="Garamond" w:hAnsi="Garamond"/>
                <w:sz w:val="24"/>
              </w:rPr>
            </w:pPr>
            <w:r>
              <w:rPr>
                <w:rFonts w:ascii="Garamond" w:hAnsi="Garamond"/>
                <w:sz w:val="24"/>
              </w:rPr>
              <w:t>General Reserve A/c       Dr</w:t>
            </w:r>
          </w:p>
          <w:p w:rsidR="00B55F79" w:rsidRDefault="00B55F79" w:rsidP="006D34FB">
            <w:pPr>
              <w:pStyle w:val="NoSpacing"/>
              <w:jc w:val="both"/>
              <w:rPr>
                <w:rFonts w:ascii="Garamond" w:hAnsi="Garamond"/>
                <w:sz w:val="24"/>
              </w:rPr>
            </w:pPr>
            <w:r>
              <w:rPr>
                <w:rFonts w:ascii="Garamond" w:hAnsi="Garamond"/>
                <w:sz w:val="24"/>
              </w:rPr>
              <w:t>Other Revenue Profit A/c    Dr</w:t>
            </w:r>
          </w:p>
          <w:p w:rsidR="00B55F79" w:rsidRPr="00E40F0C" w:rsidRDefault="00B55F79" w:rsidP="006D34FB">
            <w:pPr>
              <w:pStyle w:val="NoSpacing"/>
              <w:jc w:val="both"/>
              <w:rPr>
                <w:rFonts w:ascii="Garamond" w:hAnsi="Garamond"/>
                <w:sz w:val="24"/>
              </w:rPr>
            </w:pPr>
            <w:r>
              <w:rPr>
                <w:rFonts w:ascii="Garamond" w:hAnsi="Garamond"/>
                <w:sz w:val="24"/>
              </w:rPr>
              <w:t xml:space="preserve">    To Capital Redemption Reserve A/c</w:t>
            </w:r>
          </w:p>
        </w:tc>
      </w:tr>
      <w:tr w:rsidR="00B55F79" w:rsidTr="006D34FB">
        <w:tc>
          <w:tcPr>
            <w:tcW w:w="329" w:type="dxa"/>
          </w:tcPr>
          <w:p w:rsidR="00B55F79" w:rsidRDefault="00B55F79" w:rsidP="006D34FB">
            <w:pPr>
              <w:pStyle w:val="NoSpacing"/>
              <w:jc w:val="both"/>
              <w:rPr>
                <w:rFonts w:ascii="Garamond" w:hAnsi="Garamond"/>
                <w:sz w:val="24"/>
              </w:rPr>
            </w:pPr>
            <w:r>
              <w:rPr>
                <w:rFonts w:ascii="Garamond" w:hAnsi="Garamond"/>
                <w:sz w:val="24"/>
              </w:rPr>
              <w:t>3</w:t>
            </w:r>
          </w:p>
        </w:tc>
        <w:tc>
          <w:tcPr>
            <w:tcW w:w="9633" w:type="dxa"/>
            <w:gridSpan w:val="2"/>
          </w:tcPr>
          <w:p w:rsidR="00B55F79" w:rsidRDefault="00B55F79" w:rsidP="006D34FB">
            <w:pPr>
              <w:pStyle w:val="NoSpacing"/>
              <w:jc w:val="both"/>
              <w:rPr>
                <w:rFonts w:ascii="Garamond" w:hAnsi="Garamond"/>
                <w:i/>
                <w:sz w:val="24"/>
                <w:u w:val="single"/>
              </w:rPr>
            </w:pPr>
            <w:r>
              <w:rPr>
                <w:rFonts w:ascii="Garamond" w:hAnsi="Garamond"/>
                <w:i/>
                <w:sz w:val="24"/>
                <w:u w:val="single"/>
              </w:rPr>
              <w:t>When shares are redeemed at premium, such premium must be provided out of share premium A/c or P&amp;L A/c</w:t>
            </w:r>
          </w:p>
          <w:p w:rsidR="00B55F79" w:rsidRDefault="00B55F79" w:rsidP="006D34FB">
            <w:pPr>
              <w:pStyle w:val="NoSpacing"/>
              <w:jc w:val="both"/>
              <w:rPr>
                <w:rFonts w:ascii="Garamond" w:hAnsi="Garamond"/>
                <w:sz w:val="24"/>
              </w:rPr>
            </w:pPr>
            <w:r>
              <w:rPr>
                <w:rFonts w:ascii="Garamond" w:hAnsi="Garamond"/>
                <w:sz w:val="24"/>
              </w:rPr>
              <w:t>Share premium A/c      Dr</w:t>
            </w:r>
          </w:p>
          <w:p w:rsidR="00B55F79" w:rsidRDefault="00B55F79" w:rsidP="006D34FB">
            <w:pPr>
              <w:pStyle w:val="NoSpacing"/>
              <w:jc w:val="both"/>
              <w:rPr>
                <w:rFonts w:ascii="Garamond" w:hAnsi="Garamond"/>
                <w:sz w:val="24"/>
              </w:rPr>
            </w:pPr>
            <w:r>
              <w:rPr>
                <w:rFonts w:ascii="Garamond" w:hAnsi="Garamond"/>
                <w:sz w:val="24"/>
              </w:rPr>
              <w:t>P&amp;L A/c                      Dr</w:t>
            </w:r>
          </w:p>
          <w:p w:rsidR="00B55F79" w:rsidRPr="00D36D09" w:rsidRDefault="00B55F79" w:rsidP="006D34FB">
            <w:pPr>
              <w:pStyle w:val="NoSpacing"/>
              <w:jc w:val="both"/>
              <w:rPr>
                <w:rFonts w:ascii="Garamond" w:hAnsi="Garamond"/>
                <w:sz w:val="24"/>
              </w:rPr>
            </w:pPr>
            <w:r>
              <w:rPr>
                <w:rFonts w:ascii="Garamond" w:hAnsi="Garamond"/>
                <w:sz w:val="24"/>
              </w:rPr>
              <w:t xml:space="preserve">                To Premium on redemption of shares A/c</w:t>
            </w:r>
          </w:p>
        </w:tc>
      </w:tr>
    </w:tbl>
    <w:p w:rsidR="00B55F79" w:rsidRDefault="00B55F79" w:rsidP="00B55F79">
      <w:pPr>
        <w:pStyle w:val="NoSpacing"/>
        <w:jc w:val="both"/>
        <w:rPr>
          <w:rFonts w:ascii="Garamond" w:hAnsi="Garamond"/>
          <w:sz w:val="24"/>
        </w:rPr>
      </w:pPr>
      <w:r>
        <w:rPr>
          <w:rFonts w:ascii="Garamond" w:hAnsi="Garamond"/>
          <w:sz w:val="24"/>
        </w:rPr>
        <w:sym w:font="Symbol" w:char="F0B7"/>
      </w:r>
      <w:r w:rsidRPr="00AA39D7">
        <w:rPr>
          <w:rFonts w:ascii="Garamond" w:hAnsi="Garamond"/>
          <w:b/>
          <w:sz w:val="24"/>
          <w:u w:val="single"/>
        </w:rPr>
        <w:t xml:space="preserve"> </w:t>
      </w:r>
      <w:r>
        <w:rPr>
          <w:rFonts w:ascii="Garamond" w:hAnsi="Garamond"/>
          <w:b/>
          <w:sz w:val="24"/>
          <w:u w:val="single"/>
        </w:rPr>
        <w:t>Accounting treatment for BUYBACK</w:t>
      </w:r>
    </w:p>
    <w:tbl>
      <w:tblPr>
        <w:tblStyle w:val="TableGrid"/>
        <w:tblW w:w="0" w:type="auto"/>
        <w:tblLook w:val="04A0"/>
      </w:tblPr>
      <w:tblGrid>
        <w:gridCol w:w="329"/>
        <w:gridCol w:w="4302"/>
        <w:gridCol w:w="5331"/>
      </w:tblGrid>
      <w:tr w:rsidR="00B55F79" w:rsidTr="006D34FB">
        <w:tc>
          <w:tcPr>
            <w:tcW w:w="288" w:type="dxa"/>
          </w:tcPr>
          <w:p w:rsidR="00B55F79" w:rsidRDefault="00B55F79" w:rsidP="006D34FB">
            <w:pPr>
              <w:pStyle w:val="NoSpacing"/>
              <w:jc w:val="both"/>
              <w:rPr>
                <w:rFonts w:ascii="Garamond" w:hAnsi="Garamond"/>
                <w:sz w:val="24"/>
              </w:rPr>
            </w:pPr>
            <w:r>
              <w:rPr>
                <w:rFonts w:ascii="Garamond" w:hAnsi="Garamond"/>
                <w:sz w:val="24"/>
              </w:rPr>
              <w:t>1</w:t>
            </w:r>
          </w:p>
        </w:tc>
        <w:tc>
          <w:tcPr>
            <w:tcW w:w="4320" w:type="dxa"/>
          </w:tcPr>
          <w:p w:rsidR="00B55F79" w:rsidRPr="001E35F0" w:rsidRDefault="00B55F79" w:rsidP="006D34FB">
            <w:pPr>
              <w:pStyle w:val="NoSpacing"/>
              <w:jc w:val="both"/>
              <w:rPr>
                <w:rFonts w:ascii="Garamond" w:hAnsi="Garamond"/>
                <w:i/>
                <w:sz w:val="24"/>
                <w:u w:val="single"/>
              </w:rPr>
            </w:pPr>
            <w:r w:rsidRPr="001E35F0">
              <w:rPr>
                <w:rFonts w:ascii="Garamond" w:hAnsi="Garamond"/>
                <w:i/>
                <w:sz w:val="24"/>
                <w:u w:val="single"/>
              </w:rPr>
              <w:t>Bought back price &gt; Nominal value</w:t>
            </w:r>
          </w:p>
          <w:p w:rsidR="00B55F79" w:rsidRDefault="00B55F79" w:rsidP="006D34FB">
            <w:pPr>
              <w:pStyle w:val="NoSpacing"/>
              <w:jc w:val="both"/>
              <w:rPr>
                <w:rFonts w:ascii="Garamond" w:hAnsi="Garamond"/>
                <w:sz w:val="24"/>
              </w:rPr>
            </w:pPr>
            <w:r>
              <w:rPr>
                <w:rFonts w:ascii="Garamond" w:hAnsi="Garamond"/>
                <w:sz w:val="24"/>
              </w:rPr>
              <w:t>Share capital A/c Dr (nominal value)</w:t>
            </w:r>
          </w:p>
          <w:p w:rsidR="00B55F79" w:rsidRDefault="00B55F79" w:rsidP="006D34FB">
            <w:pPr>
              <w:pStyle w:val="NoSpacing"/>
              <w:jc w:val="both"/>
              <w:rPr>
                <w:rFonts w:ascii="Garamond" w:hAnsi="Garamond"/>
                <w:sz w:val="24"/>
              </w:rPr>
            </w:pPr>
            <w:r>
              <w:rPr>
                <w:rFonts w:ascii="Garamond" w:hAnsi="Garamond"/>
                <w:sz w:val="24"/>
              </w:rPr>
              <w:t>Free reserves A/c Dr</w:t>
            </w:r>
            <w:r w:rsidRPr="00EA2824">
              <w:rPr>
                <w:rFonts w:ascii="Garamond" w:hAnsi="Garamond"/>
                <w:i/>
                <w:sz w:val="24"/>
              </w:rPr>
              <w:t xml:space="preserve"> (with excess payment over nominal value)</w:t>
            </w:r>
          </w:p>
          <w:p w:rsidR="00B55F79" w:rsidRPr="00A936B1" w:rsidRDefault="00B55F79" w:rsidP="006D34FB">
            <w:pPr>
              <w:pStyle w:val="NoSpacing"/>
              <w:jc w:val="both"/>
              <w:rPr>
                <w:rFonts w:ascii="Garamond" w:hAnsi="Garamond"/>
                <w:i/>
                <w:sz w:val="24"/>
              </w:rPr>
            </w:pPr>
            <w:r>
              <w:rPr>
                <w:rFonts w:ascii="Garamond" w:hAnsi="Garamond"/>
                <w:sz w:val="24"/>
              </w:rPr>
              <w:t xml:space="preserve">    To Bank A/c</w:t>
            </w:r>
            <w:r w:rsidRPr="00EA2824">
              <w:rPr>
                <w:rFonts w:ascii="Garamond" w:hAnsi="Garamond"/>
                <w:i/>
                <w:sz w:val="24"/>
              </w:rPr>
              <w:t xml:space="preserve"> (total amount paid for share)</w:t>
            </w:r>
          </w:p>
        </w:tc>
        <w:tc>
          <w:tcPr>
            <w:tcW w:w="5354" w:type="dxa"/>
          </w:tcPr>
          <w:p w:rsidR="00B55F79" w:rsidRDefault="00B55F79" w:rsidP="006D34FB">
            <w:pPr>
              <w:pStyle w:val="NoSpacing"/>
              <w:jc w:val="both"/>
              <w:rPr>
                <w:rFonts w:ascii="Garamond" w:hAnsi="Garamond"/>
                <w:i/>
                <w:sz w:val="24"/>
                <w:u w:val="single"/>
              </w:rPr>
            </w:pPr>
            <w:r w:rsidRPr="001E35F0">
              <w:rPr>
                <w:rFonts w:ascii="Garamond" w:hAnsi="Garamond"/>
                <w:i/>
                <w:sz w:val="24"/>
                <w:u w:val="single"/>
              </w:rPr>
              <w:t>Bought back price &lt; Nominal value</w:t>
            </w:r>
          </w:p>
          <w:p w:rsidR="00B55F79" w:rsidRDefault="00B55F79" w:rsidP="006D34FB">
            <w:pPr>
              <w:pStyle w:val="NoSpacing"/>
              <w:jc w:val="both"/>
              <w:rPr>
                <w:rFonts w:ascii="Garamond" w:hAnsi="Garamond"/>
                <w:sz w:val="24"/>
              </w:rPr>
            </w:pPr>
            <w:r>
              <w:rPr>
                <w:rFonts w:ascii="Garamond" w:hAnsi="Garamond"/>
                <w:sz w:val="24"/>
              </w:rPr>
              <w:t>Share capital A/c Dr (nominal value)</w:t>
            </w:r>
          </w:p>
          <w:p w:rsidR="00B55F79" w:rsidRDefault="00B55F79" w:rsidP="006D34FB">
            <w:pPr>
              <w:pStyle w:val="NoSpacing"/>
              <w:jc w:val="both"/>
              <w:rPr>
                <w:rFonts w:ascii="Garamond" w:hAnsi="Garamond"/>
                <w:sz w:val="24"/>
              </w:rPr>
            </w:pPr>
            <w:r>
              <w:rPr>
                <w:rFonts w:ascii="Garamond" w:hAnsi="Garamond"/>
                <w:sz w:val="24"/>
              </w:rPr>
              <w:t xml:space="preserve">     To Capital reserves A/c </w:t>
            </w:r>
            <w:r w:rsidRPr="00EA2824">
              <w:rPr>
                <w:rFonts w:ascii="Garamond" w:hAnsi="Garamond"/>
                <w:i/>
                <w:sz w:val="24"/>
              </w:rPr>
              <w:t xml:space="preserve">(with excess </w:t>
            </w:r>
            <w:r>
              <w:rPr>
                <w:rFonts w:ascii="Garamond" w:hAnsi="Garamond"/>
                <w:i/>
                <w:sz w:val="24"/>
              </w:rPr>
              <w:t xml:space="preserve">of SC over amount </w:t>
            </w:r>
            <w:r w:rsidRPr="00EA2824">
              <w:rPr>
                <w:rFonts w:ascii="Garamond" w:hAnsi="Garamond"/>
                <w:i/>
                <w:sz w:val="24"/>
              </w:rPr>
              <w:t>pa</w:t>
            </w:r>
            <w:r>
              <w:rPr>
                <w:rFonts w:ascii="Garamond" w:hAnsi="Garamond"/>
                <w:i/>
                <w:sz w:val="24"/>
              </w:rPr>
              <w:t>id</w:t>
            </w:r>
            <w:r w:rsidRPr="00EA2824">
              <w:rPr>
                <w:rFonts w:ascii="Garamond" w:hAnsi="Garamond"/>
                <w:i/>
                <w:sz w:val="24"/>
              </w:rPr>
              <w:t>)</w:t>
            </w:r>
          </w:p>
          <w:p w:rsidR="00B55F79" w:rsidRPr="009D01A9" w:rsidRDefault="00B55F79" w:rsidP="006D34FB">
            <w:pPr>
              <w:pStyle w:val="NoSpacing"/>
              <w:jc w:val="both"/>
              <w:rPr>
                <w:rFonts w:ascii="Garamond" w:hAnsi="Garamond"/>
                <w:sz w:val="24"/>
              </w:rPr>
            </w:pPr>
            <w:r>
              <w:rPr>
                <w:rFonts w:ascii="Garamond" w:hAnsi="Garamond"/>
                <w:sz w:val="24"/>
              </w:rPr>
              <w:t xml:space="preserve">    To Bank A/c</w:t>
            </w:r>
            <w:r w:rsidRPr="00EA2824">
              <w:rPr>
                <w:rFonts w:ascii="Garamond" w:hAnsi="Garamond"/>
                <w:i/>
                <w:sz w:val="24"/>
              </w:rPr>
              <w:t xml:space="preserve"> (total amount paid for share)</w:t>
            </w:r>
          </w:p>
        </w:tc>
      </w:tr>
    </w:tbl>
    <w:p w:rsidR="00B55F79" w:rsidRDefault="00B55F79" w:rsidP="00B55F79">
      <w:pPr>
        <w:pStyle w:val="NoSpacing"/>
        <w:jc w:val="both"/>
        <w:rPr>
          <w:rFonts w:ascii="Garamond" w:hAnsi="Garamond"/>
          <w:sz w:val="24"/>
        </w:rPr>
      </w:pPr>
      <w:r>
        <w:rPr>
          <w:rFonts w:ascii="Garamond" w:hAnsi="Garamond"/>
          <w:sz w:val="24"/>
        </w:rPr>
        <w:t>Free reserve: – general reserve, P&amp;L A/c etc</w:t>
      </w:r>
    </w:p>
    <w:p w:rsidR="00B55F79" w:rsidRDefault="00B55F79" w:rsidP="00B55F79">
      <w:pPr>
        <w:pStyle w:val="NoSpacing"/>
        <w:jc w:val="both"/>
        <w:rPr>
          <w:rFonts w:ascii="Garamond" w:hAnsi="Garamond"/>
          <w:sz w:val="24"/>
        </w:rPr>
      </w:pPr>
    </w:p>
    <w:p w:rsidR="00B55F79" w:rsidRPr="00EC43AE" w:rsidRDefault="00B55F79" w:rsidP="00B55F79">
      <w:pPr>
        <w:pStyle w:val="NoSpacing"/>
        <w:jc w:val="both"/>
        <w:rPr>
          <w:rFonts w:ascii="Garamond" w:hAnsi="Garamond"/>
          <w:i/>
          <w:sz w:val="24"/>
        </w:rPr>
      </w:pPr>
      <w:r>
        <w:rPr>
          <w:rFonts w:ascii="Garamond" w:hAnsi="Garamond"/>
          <w:sz w:val="24"/>
        </w:rPr>
        <w:t>2. Free reserves A/c    Dr (</w:t>
      </w:r>
      <w:r>
        <w:rPr>
          <w:rFonts w:ascii="Garamond" w:hAnsi="Garamond"/>
          <w:i/>
          <w:sz w:val="24"/>
        </w:rPr>
        <w:t>with nominal value of shares bought back)</w:t>
      </w:r>
    </w:p>
    <w:p w:rsidR="00B55F79" w:rsidRDefault="00B55F79" w:rsidP="00B55F79">
      <w:pPr>
        <w:pStyle w:val="NoSpacing"/>
        <w:jc w:val="both"/>
        <w:rPr>
          <w:rFonts w:ascii="Garamond" w:hAnsi="Garamond"/>
          <w:sz w:val="24"/>
        </w:rPr>
      </w:pPr>
      <w:r>
        <w:rPr>
          <w:rFonts w:ascii="Garamond" w:hAnsi="Garamond"/>
          <w:sz w:val="24"/>
        </w:rPr>
        <w:t xml:space="preserve">          To CRR</w:t>
      </w:r>
    </w:p>
    <w:p w:rsidR="00B55F79" w:rsidRPr="00EC43AE" w:rsidRDefault="00B55F79" w:rsidP="00B55F79">
      <w:pPr>
        <w:pStyle w:val="NoSpacing"/>
        <w:jc w:val="both"/>
        <w:rPr>
          <w:rFonts w:ascii="Garamond" w:hAnsi="Garamond"/>
          <w:i/>
          <w:sz w:val="24"/>
          <w:u w:val="single"/>
        </w:rPr>
      </w:pPr>
      <w:r w:rsidRPr="00EC43AE">
        <w:rPr>
          <w:rFonts w:ascii="Garamond" w:hAnsi="Garamond"/>
          <w:sz w:val="24"/>
        </w:rPr>
        <w:t>3</w:t>
      </w:r>
      <w:r>
        <w:rPr>
          <w:rFonts w:ascii="Garamond" w:hAnsi="Garamond"/>
          <w:sz w:val="24"/>
        </w:rPr>
        <w:t xml:space="preserve">. </w:t>
      </w:r>
      <w:r>
        <w:rPr>
          <w:rFonts w:ascii="Garamond" w:hAnsi="Garamond"/>
          <w:i/>
          <w:sz w:val="24"/>
          <w:u w:val="single"/>
        </w:rPr>
        <w:t>Expense on buy back</w:t>
      </w:r>
    </w:p>
    <w:p w:rsidR="00B55F79" w:rsidRDefault="00B55F79" w:rsidP="00B55F79">
      <w:pPr>
        <w:pStyle w:val="NoSpacing"/>
        <w:jc w:val="both"/>
        <w:rPr>
          <w:rFonts w:ascii="Garamond" w:hAnsi="Garamond"/>
          <w:sz w:val="24"/>
        </w:rPr>
      </w:pPr>
      <w:r w:rsidRPr="00EC43AE">
        <w:rPr>
          <w:rFonts w:ascii="Garamond" w:hAnsi="Garamond"/>
          <w:sz w:val="24"/>
        </w:rPr>
        <w:t>Expense on buy back</w:t>
      </w:r>
      <w:r>
        <w:rPr>
          <w:rFonts w:ascii="Garamond" w:hAnsi="Garamond"/>
          <w:sz w:val="24"/>
        </w:rPr>
        <w:t xml:space="preserve"> of shares A/c            Dr</w:t>
      </w:r>
    </w:p>
    <w:p w:rsidR="00B55F79" w:rsidRPr="00EC43AE" w:rsidRDefault="00B55F79" w:rsidP="00B55F79">
      <w:pPr>
        <w:pStyle w:val="NoSpacing"/>
        <w:jc w:val="both"/>
        <w:rPr>
          <w:rFonts w:ascii="Garamond" w:hAnsi="Garamond"/>
          <w:sz w:val="24"/>
        </w:rPr>
      </w:pPr>
      <w:r>
        <w:rPr>
          <w:rFonts w:ascii="Garamond" w:hAnsi="Garamond"/>
          <w:sz w:val="24"/>
        </w:rPr>
        <w:t xml:space="preserve">         To Bank A/c</w:t>
      </w:r>
    </w:p>
    <w:p w:rsidR="00B55F79" w:rsidRDefault="00B55F79" w:rsidP="00B55F79">
      <w:pPr>
        <w:pStyle w:val="NoSpacing"/>
        <w:jc w:val="both"/>
        <w:rPr>
          <w:rFonts w:ascii="Garamond" w:hAnsi="Garamond"/>
          <w:sz w:val="24"/>
        </w:rPr>
      </w:pPr>
      <w:r>
        <w:rPr>
          <w:rFonts w:ascii="Garamond" w:hAnsi="Garamond"/>
          <w:sz w:val="24"/>
        </w:rPr>
        <w:t>All expenses are debited to P&amp;L A/c of the yr in which buy back takes place.</w:t>
      </w:r>
    </w:p>
    <w:p w:rsidR="00B55F79" w:rsidRDefault="00B55F79" w:rsidP="00B55F79">
      <w:pPr>
        <w:pStyle w:val="NoSpacing"/>
        <w:jc w:val="both"/>
        <w:rPr>
          <w:rFonts w:ascii="Garamond" w:hAnsi="Garamond"/>
          <w:sz w:val="24"/>
        </w:rPr>
      </w:pPr>
      <w:r>
        <w:rPr>
          <w:rFonts w:ascii="Garamond" w:hAnsi="Garamond"/>
          <w:sz w:val="24"/>
        </w:rPr>
        <w:t>It may be treated as deferred revenue expense &amp; write off over a period say 5yrs</w:t>
      </w:r>
    </w:p>
    <w:p w:rsidR="00B55F79" w:rsidRDefault="00B55F79" w:rsidP="00B55F79">
      <w:pPr>
        <w:pStyle w:val="NoSpacing"/>
        <w:jc w:val="both"/>
        <w:rPr>
          <w:rFonts w:ascii="Garamond" w:hAnsi="Garamond"/>
          <w:sz w:val="24"/>
        </w:rPr>
      </w:pPr>
    </w:p>
    <w:p w:rsidR="00B55F79" w:rsidRPr="009605D3" w:rsidRDefault="00B55F79" w:rsidP="00B55F79">
      <w:pPr>
        <w:pStyle w:val="NoSpacing"/>
        <w:jc w:val="both"/>
        <w:rPr>
          <w:rFonts w:ascii="Garamond" w:hAnsi="Garamond"/>
          <w:sz w:val="24"/>
        </w:rPr>
      </w:pPr>
    </w:p>
    <w:p w:rsidR="00B55F79" w:rsidRPr="002475BF" w:rsidRDefault="00B55F79" w:rsidP="00B55F79">
      <w:pPr>
        <w:pStyle w:val="NoSpacing"/>
        <w:jc w:val="center"/>
        <w:rPr>
          <w:rFonts w:ascii="Garamond" w:hAnsi="Garamond"/>
          <w:i/>
          <w:sz w:val="28"/>
        </w:rPr>
      </w:pPr>
      <w:r w:rsidRPr="00176EBF">
        <w:rPr>
          <w:rFonts w:ascii="Garamond" w:hAnsi="Garamond"/>
          <w:b/>
          <w:sz w:val="28"/>
          <w:u w:val="single"/>
        </w:rPr>
        <w:lastRenderedPageBreak/>
        <w:t>AS: 15 Employee Benefits</w:t>
      </w:r>
      <w:r>
        <w:rPr>
          <w:rFonts w:ascii="Garamond" w:hAnsi="Garamond"/>
          <w:i/>
          <w:sz w:val="28"/>
        </w:rPr>
        <w:t xml:space="preserve"> [All]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Employee includes WTD, management personnel, </w:t>
      </w:r>
    </w:p>
    <w:p w:rsidR="00B55F79" w:rsidRDefault="00B55F79" w:rsidP="00B55F79">
      <w:pPr>
        <w:pStyle w:val="NoSpacing"/>
        <w:jc w:val="both"/>
        <w:rPr>
          <w:rFonts w:ascii="Garamond" w:hAnsi="Garamond"/>
          <w:sz w:val="24"/>
        </w:rPr>
      </w:pPr>
      <w:r>
        <w:rPr>
          <w:rFonts w:ascii="Garamond" w:hAnsi="Garamond"/>
          <w:sz w:val="24"/>
        </w:rPr>
        <w:t>Contract for service → not employment</w:t>
      </w:r>
    </w:p>
    <w:p w:rsidR="00B55F79" w:rsidRDefault="00B55F79" w:rsidP="00B55F79">
      <w:pPr>
        <w:pStyle w:val="NoSpacing"/>
        <w:jc w:val="both"/>
        <w:rPr>
          <w:rFonts w:ascii="Garamond" w:hAnsi="Garamond"/>
          <w:sz w:val="24"/>
        </w:rPr>
      </w:pPr>
      <w:r>
        <w:rPr>
          <w:rFonts w:ascii="Garamond" w:hAnsi="Garamond"/>
          <w:sz w:val="24"/>
        </w:rPr>
        <w:t>Contract of service → employment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Short term employment benefits → wages, salaries, etc; it is accounted on undiscounted basis. It is recognised as expense unless any AS requires it to be included in cost of asset. It is recognised as liability if short term benefits exceeds amount actually paid/spent. It is recognised as asset when amount actually paid  exceeds short term benefits (</w:t>
      </w:r>
      <w:r>
        <w:rPr>
          <w:rFonts w:ascii="Garamond" w:hAnsi="Garamond"/>
          <w:i/>
          <w:sz w:val="24"/>
        </w:rPr>
        <w:t>pre paid expenses)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AS15 donot cover share based payment</w:t>
      </w:r>
    </w:p>
    <w:p w:rsidR="00B55F79" w:rsidRDefault="00B55F79" w:rsidP="00B55F79">
      <w:pPr>
        <w:pStyle w:val="NoSpacing"/>
        <w:jc w:val="both"/>
        <w:rPr>
          <w:rFonts w:ascii="Garamond" w:hAnsi="Garamond"/>
          <w:sz w:val="24"/>
        </w:rPr>
      </w:pPr>
    </w:p>
    <w:p w:rsidR="00B55F79" w:rsidRPr="006F41BC" w:rsidRDefault="00B55F79" w:rsidP="00B55F79">
      <w:pPr>
        <w:pStyle w:val="NoSpacing"/>
        <w:jc w:val="center"/>
        <w:rPr>
          <w:rFonts w:ascii="Garamond" w:hAnsi="Garamond"/>
          <w:sz w:val="24"/>
          <w:u w:val="single"/>
        </w:rPr>
      </w:pPr>
      <w:r w:rsidRPr="004F0097">
        <w:rPr>
          <w:rFonts w:ascii="Garamond" w:hAnsi="Garamond"/>
          <w:noProof/>
          <w:sz w:val="24"/>
        </w:rPr>
        <w:pict>
          <v:shape id="_x0000_s1053" type="#_x0000_t34" style="position:absolute;left:0;text-align:left;margin-left:70.5pt;margin-top:14.25pt;width:95.25pt;height:3.75pt;rotation:180;flip:y;z-index:251687936" o:connectortype="elbow" adj="10794,496800,-49833"/>
        </w:pict>
      </w:r>
      <w:r w:rsidRPr="004F0097">
        <w:rPr>
          <w:rFonts w:ascii="Garamond" w:hAnsi="Garamond"/>
          <w:noProof/>
          <w:sz w:val="24"/>
        </w:rPr>
        <w:pict>
          <v:shape id="_x0000_s1052" type="#_x0000_t34" style="position:absolute;left:0;text-align:left;margin-left:327pt;margin-top:12pt;width:69.75pt;height:2.25pt;z-index:251686912" o:connectortype="elbow" adj="10792,-806400,-117987"/>
        </w:pict>
      </w:r>
      <w:r>
        <w:rPr>
          <w:rFonts w:ascii="Garamond" w:hAnsi="Garamond"/>
          <w:sz w:val="24"/>
        </w:rPr>
        <w:sym w:font="Symbol" w:char="F0B7"/>
      </w:r>
      <w:r w:rsidRPr="006F41BC">
        <w:rPr>
          <w:rFonts w:ascii="Garamond" w:hAnsi="Garamond"/>
          <w:sz w:val="24"/>
          <w:u w:val="single"/>
        </w:rPr>
        <w:t>Short term compensated absences</w:t>
      </w:r>
    </w:p>
    <w:p w:rsidR="00B55F79" w:rsidRDefault="00B55F79" w:rsidP="00B55F79">
      <w:pPr>
        <w:pStyle w:val="NoSpacing"/>
        <w:jc w:val="both"/>
        <w:rPr>
          <w:rFonts w:ascii="Garamond" w:hAnsi="Garamond"/>
          <w:sz w:val="24"/>
        </w:rPr>
      </w:pPr>
      <w:r>
        <w:rPr>
          <w:rFonts w:ascii="Garamond" w:hAnsi="Garamond"/>
          <w:noProof/>
          <w:sz w:val="24"/>
        </w:rPr>
        <w:pict>
          <v:shape id="_x0000_s1057" type="#_x0000_t34" style="position:absolute;left:0;text-align:left;margin-left:165.75pt;margin-top:11.05pt;width:43.5pt;height:6pt;z-index:251692032" o:connectortype="elbow" adj=",-353700,-109117">
            <v:stroke endarrow="block"/>
          </v:shape>
        </w:pict>
      </w:r>
      <w:r>
        <w:rPr>
          <w:rFonts w:ascii="Garamond" w:hAnsi="Garamond"/>
          <w:noProof/>
          <w:sz w:val="24"/>
        </w:rPr>
        <w:pict>
          <v:shape id="_x0000_s1055" type="#_x0000_t32" style="position:absolute;left:0;text-align:left;margin-left:386.25pt;margin-top:11.05pt;width:0;height:6pt;z-index:251689984" o:connectortype="straight">
            <v:stroke endarrow="block"/>
          </v:shape>
        </w:pict>
      </w:r>
      <w:r>
        <w:rPr>
          <w:rFonts w:ascii="Garamond" w:hAnsi="Garamond"/>
          <w:noProof/>
          <w:sz w:val="24"/>
        </w:rPr>
        <w:pict>
          <v:shape id="_x0000_s1054" type="#_x0000_t32" style="position:absolute;left:0;text-align:left;margin-left:15pt;margin-top:11.05pt;width:0;height:6pt;z-index:251688960" o:connectortype="straight">
            <v:stroke endarrow="block"/>
          </v:shape>
        </w:pict>
      </w:r>
      <w:r>
        <w:rPr>
          <w:rFonts w:ascii="Garamond" w:hAnsi="Garamond"/>
          <w:sz w:val="24"/>
        </w:rPr>
        <w:t>Accumulating → carried forward benefit                                              non accumulating</w:t>
      </w:r>
    </w:p>
    <w:p w:rsidR="00B55F79" w:rsidRDefault="00B55F79" w:rsidP="00B55F79">
      <w:pPr>
        <w:pStyle w:val="NoSpacing"/>
        <w:jc w:val="both"/>
        <w:rPr>
          <w:rFonts w:ascii="Garamond" w:hAnsi="Garamond"/>
          <w:sz w:val="24"/>
        </w:rPr>
      </w:pPr>
      <w:r>
        <w:rPr>
          <w:rFonts w:ascii="Garamond" w:hAnsi="Garamond"/>
          <w:noProof/>
          <w:sz w:val="24"/>
        </w:rPr>
        <w:pict>
          <v:shape id="_x0000_s1058" type="#_x0000_t32" style="position:absolute;left:0;text-align:left;margin-left:243pt;margin-top:11.05pt;width:0;height:6pt;z-index:251693056" o:connectortype="straight">
            <v:stroke endarrow="block"/>
          </v:shape>
        </w:pict>
      </w:r>
      <w:r>
        <w:rPr>
          <w:rFonts w:ascii="Garamond" w:hAnsi="Garamond"/>
          <w:noProof/>
          <w:sz w:val="24"/>
        </w:rPr>
        <w:pict>
          <v:shape id="_x0000_s1056" type="#_x0000_t32" style="position:absolute;left:0;text-align:left;margin-left:15pt;margin-top:11.05pt;width:0;height:6pt;z-index:251691008" o:connectortype="straight">
            <v:stroke endarrow="block"/>
          </v:shape>
        </w:pict>
      </w:r>
      <w:r>
        <w:rPr>
          <w:rFonts w:ascii="Garamond" w:hAnsi="Garamond"/>
          <w:sz w:val="24"/>
        </w:rPr>
        <w:t>Vesting                                                     non vesting                     compute when the absence occurs</w:t>
      </w:r>
    </w:p>
    <w:p w:rsidR="00B55F79" w:rsidRDefault="00B55F79" w:rsidP="00B55F79">
      <w:pPr>
        <w:pStyle w:val="NoSpacing"/>
        <w:jc w:val="both"/>
        <w:rPr>
          <w:rFonts w:ascii="Garamond" w:hAnsi="Garamond"/>
          <w:sz w:val="24"/>
        </w:rPr>
      </w:pPr>
      <w:r>
        <w:rPr>
          <w:rFonts w:ascii="Garamond" w:hAnsi="Garamond"/>
          <w:sz w:val="24"/>
        </w:rPr>
        <w:t>Cash payment even if no future employee;         no payment</w:t>
      </w:r>
    </w:p>
    <w:p w:rsidR="00B55F79" w:rsidRPr="0022313B" w:rsidRDefault="00B55F79" w:rsidP="00B55F79">
      <w:pPr>
        <w:pStyle w:val="NoSpacing"/>
        <w:jc w:val="both"/>
        <w:rPr>
          <w:rFonts w:ascii="Garamond" w:hAnsi="Garamond"/>
          <w:sz w:val="24"/>
          <w:u w:val="single"/>
        </w:rPr>
      </w:pPr>
      <w:r>
        <w:rPr>
          <w:rFonts w:ascii="Garamond" w:hAnsi="Garamond"/>
          <w:noProof/>
          <w:sz w:val="24"/>
          <w:u w:val="single"/>
        </w:rPr>
        <w:pict>
          <v:shape id="_x0000_s1059" type="#_x0000_t32" style="position:absolute;left:0;text-align:left;margin-left:84pt;margin-top:11.05pt;width:0;height:11.25pt;z-index:251694080" o:connectortype="straight">
            <v:stroke endarrow="block"/>
          </v:shape>
        </w:pict>
      </w:r>
      <w:r w:rsidRPr="0022313B">
        <w:rPr>
          <w:rFonts w:ascii="Garamond" w:hAnsi="Garamond"/>
          <w:sz w:val="24"/>
          <w:u w:val="single"/>
        </w:rPr>
        <w:t>Cash payment on leaving service</w:t>
      </w:r>
    </w:p>
    <w:p w:rsidR="00B55F79" w:rsidRDefault="00B55F79" w:rsidP="00B55F79">
      <w:pPr>
        <w:pStyle w:val="NoSpacing"/>
        <w:jc w:val="both"/>
        <w:rPr>
          <w:rFonts w:ascii="Garamond" w:hAnsi="Garamond"/>
          <w:sz w:val="24"/>
        </w:rPr>
      </w:pPr>
      <w:r>
        <w:rPr>
          <w:rFonts w:ascii="Garamond" w:hAnsi="Garamond"/>
          <w:sz w:val="24"/>
        </w:rPr>
        <w:t>Recognise expected cost of accumulated absences (vesting/non vesting), when employee renders service that increases their entitlement to fulfil company expenses</w:t>
      </w:r>
    </w:p>
    <w:p w:rsidR="00B55F79" w:rsidRDefault="00B55F79" w:rsidP="00B55F79">
      <w:pPr>
        <w:pStyle w:val="NoSpacing"/>
        <w:jc w:val="both"/>
        <w:rPr>
          <w:rFonts w:ascii="Garamond" w:hAnsi="Garamond"/>
          <w:sz w:val="24"/>
        </w:rPr>
      </w:pPr>
    </w:p>
    <w:p w:rsidR="00B55F79" w:rsidRPr="006367B6" w:rsidRDefault="00B55F79" w:rsidP="00B55F79">
      <w:pPr>
        <w:pStyle w:val="NoSpacing"/>
        <w:jc w:val="both"/>
        <w:rPr>
          <w:rFonts w:ascii="Garamond" w:hAnsi="Garamond"/>
          <w:sz w:val="24"/>
        </w:rPr>
      </w:pPr>
      <w:r>
        <w:rPr>
          <w:rFonts w:ascii="Garamond" w:hAnsi="Garamond"/>
          <w:sz w:val="24"/>
        </w:rPr>
        <w:sym w:font="Symbol" w:char="F0B7"/>
      </w:r>
      <w:r w:rsidRPr="006367B6">
        <w:rPr>
          <w:rFonts w:ascii="Garamond" w:hAnsi="Garamond"/>
          <w:i/>
          <w:sz w:val="24"/>
          <w:u w:val="single"/>
        </w:rPr>
        <w:t>Profit sharing plans</w:t>
      </w:r>
      <w:r>
        <w:rPr>
          <w:rFonts w:ascii="Garamond" w:hAnsi="Garamond"/>
          <w:sz w:val="24"/>
        </w:rPr>
        <w:t xml:space="preserve">: – recognise expected cost of profit sharing &amp; bonus payment when &amp; only when: – </w:t>
      </w:r>
    </w:p>
    <w:p w:rsidR="00B55F79" w:rsidRDefault="00B55F79" w:rsidP="00B55F79">
      <w:pPr>
        <w:pStyle w:val="NoSpacing"/>
        <w:jc w:val="both"/>
        <w:rPr>
          <w:rFonts w:ascii="Garamond" w:hAnsi="Garamond"/>
          <w:sz w:val="24"/>
        </w:rPr>
      </w:pPr>
      <w:r>
        <w:rPr>
          <w:rFonts w:ascii="Garamond" w:hAnsi="Garamond"/>
          <w:sz w:val="24"/>
        </w:rPr>
        <w:t>Enterprise has a present obligation to make such a payment as a result of past events (&amp;) reliable estimate can be made. Cost of profit sharing is not a distribution; but an expense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u w:val="single"/>
        </w:rPr>
        <w:t>Interim reporting periods</w:t>
      </w:r>
      <w:r>
        <w:rPr>
          <w:rFonts w:ascii="Garamond" w:hAnsi="Garamond"/>
          <w:sz w:val="24"/>
        </w:rPr>
        <w:t>: – short term employee benefits in interim reporting is reckoned as benefit payable within 12months from the end of FY</w:t>
      </w:r>
    </w:p>
    <w:p w:rsidR="00B55F79" w:rsidRDefault="00B55F79" w:rsidP="00B55F79">
      <w:pPr>
        <w:pStyle w:val="NoSpacing"/>
        <w:jc w:val="both"/>
        <w:rPr>
          <w:rFonts w:ascii="Garamond" w:hAnsi="Garamond"/>
          <w:sz w:val="24"/>
        </w:rPr>
      </w:pPr>
    </w:p>
    <w:p w:rsidR="00B55F79" w:rsidRPr="00793A85" w:rsidRDefault="00B55F79" w:rsidP="00B55F79">
      <w:pPr>
        <w:pStyle w:val="NoSpacing"/>
        <w:jc w:val="center"/>
        <w:rPr>
          <w:rFonts w:ascii="Garamond" w:hAnsi="Garamond"/>
          <w:b/>
          <w:sz w:val="24"/>
          <w:u w:val="single"/>
        </w:rPr>
      </w:pPr>
      <w:r w:rsidRPr="00793A85">
        <w:rPr>
          <w:rFonts w:ascii="Garamond" w:hAnsi="Garamond"/>
          <w:b/>
          <w:sz w:val="24"/>
          <w:u w:val="single"/>
        </w:rPr>
        <w:t>Post Employment Benefits</w:t>
      </w:r>
    </w:p>
    <w:p w:rsidR="00B55F79" w:rsidRDefault="00B55F79" w:rsidP="00B55F79">
      <w:pPr>
        <w:pStyle w:val="NoSpacing"/>
        <w:jc w:val="both"/>
        <w:rPr>
          <w:rFonts w:ascii="Garamond" w:hAnsi="Garamond"/>
          <w:sz w:val="24"/>
        </w:rPr>
      </w:pPr>
      <w:r>
        <w:rPr>
          <w:rFonts w:ascii="Garamond" w:hAnsi="Garamond"/>
          <w:sz w:val="24"/>
        </w:rPr>
        <w:sym w:font="Symbol" w:char="F0B7"/>
      </w:r>
      <w:r w:rsidRPr="00573B0B">
        <w:rPr>
          <w:rFonts w:ascii="Garamond" w:hAnsi="Garamond"/>
          <w:b/>
          <w:sz w:val="24"/>
          <w:u w:val="single"/>
        </w:rPr>
        <w:t>Defined Contribution Plan</w:t>
      </w:r>
      <w:r w:rsidRPr="00573B0B">
        <w:rPr>
          <w:rFonts w:ascii="Garamond" w:hAnsi="Garamond"/>
          <w:b/>
          <w:sz w:val="24"/>
        </w:rPr>
        <w:t xml:space="preserve"> DCP</w:t>
      </w:r>
    </w:p>
    <w:p w:rsidR="00B55F79" w:rsidRDefault="00B55F79" w:rsidP="00B55F79">
      <w:pPr>
        <w:pStyle w:val="NoSpacing"/>
        <w:numPr>
          <w:ilvl w:val="0"/>
          <w:numId w:val="19"/>
        </w:numPr>
        <w:jc w:val="both"/>
        <w:rPr>
          <w:rFonts w:ascii="Garamond" w:hAnsi="Garamond"/>
          <w:sz w:val="24"/>
        </w:rPr>
      </w:pPr>
      <w:r>
        <w:rPr>
          <w:rFonts w:ascii="Garamond" w:hAnsi="Garamond"/>
          <w:sz w:val="24"/>
        </w:rPr>
        <w:t>Employer’s obligation limited</w:t>
      </w:r>
    </w:p>
    <w:p w:rsidR="00B55F79" w:rsidRDefault="00B55F79" w:rsidP="00B55F79">
      <w:pPr>
        <w:pStyle w:val="NoSpacing"/>
        <w:numPr>
          <w:ilvl w:val="0"/>
          <w:numId w:val="19"/>
        </w:numPr>
        <w:jc w:val="both"/>
        <w:rPr>
          <w:rFonts w:ascii="Garamond" w:hAnsi="Garamond"/>
          <w:sz w:val="24"/>
        </w:rPr>
      </w:pPr>
      <w:r>
        <w:rPr>
          <w:rFonts w:ascii="Garamond" w:hAnsi="Garamond"/>
          <w:sz w:val="24"/>
        </w:rPr>
        <w:t>Recognise as expense when payment is made</w:t>
      </w:r>
    </w:p>
    <w:p w:rsidR="00B55F79" w:rsidRDefault="00B55F79" w:rsidP="00B55F79">
      <w:pPr>
        <w:pStyle w:val="NoSpacing"/>
        <w:jc w:val="both"/>
        <w:rPr>
          <w:rFonts w:ascii="Garamond" w:hAnsi="Garamond"/>
          <w:sz w:val="24"/>
        </w:rPr>
      </w:pPr>
      <w:r>
        <w:rPr>
          <w:rFonts w:ascii="Garamond" w:hAnsi="Garamond"/>
          <w:sz w:val="24"/>
        </w:rPr>
        <w:t xml:space="preserve">a) </w:t>
      </w:r>
      <w:r w:rsidRPr="00573B0B">
        <w:rPr>
          <w:rFonts w:ascii="Garamond" w:hAnsi="Garamond"/>
          <w:i/>
          <w:sz w:val="24"/>
        </w:rPr>
        <w:t>Multiple Employers</w:t>
      </w:r>
      <w:r>
        <w:rPr>
          <w:rFonts w:ascii="Garamond" w:hAnsi="Garamond"/>
          <w:sz w:val="24"/>
        </w:rPr>
        <w:t>: –</w:t>
      </w:r>
    </w:p>
    <w:p w:rsidR="00B55F79" w:rsidRDefault="00B55F79" w:rsidP="00B55F79">
      <w:pPr>
        <w:pStyle w:val="NoSpacing"/>
        <w:numPr>
          <w:ilvl w:val="0"/>
          <w:numId w:val="20"/>
        </w:numPr>
        <w:jc w:val="both"/>
        <w:rPr>
          <w:rFonts w:ascii="Garamond" w:hAnsi="Garamond"/>
          <w:sz w:val="24"/>
        </w:rPr>
      </w:pPr>
      <w:r>
        <w:rPr>
          <w:rFonts w:ascii="Garamond" w:hAnsi="Garamond"/>
          <w:sz w:val="24"/>
        </w:rPr>
        <w:t>DCP or DBP based on terms of plan</w:t>
      </w:r>
    </w:p>
    <w:p w:rsidR="00B55F79" w:rsidRDefault="00B55F79" w:rsidP="00B55F79">
      <w:pPr>
        <w:pStyle w:val="NoSpacing"/>
        <w:numPr>
          <w:ilvl w:val="0"/>
          <w:numId w:val="20"/>
        </w:numPr>
        <w:jc w:val="both"/>
        <w:rPr>
          <w:rFonts w:ascii="Garamond" w:hAnsi="Garamond"/>
          <w:sz w:val="24"/>
        </w:rPr>
      </w:pPr>
      <w:r>
        <w:rPr>
          <w:rFonts w:ascii="Garamond" w:hAnsi="Garamond"/>
          <w:sz w:val="24"/>
        </w:rPr>
        <w:t>If DCP, periodic contribution debit expense; if not paid credit payable A/c</w:t>
      </w:r>
    </w:p>
    <w:p w:rsidR="00B55F79" w:rsidRDefault="00B55F79" w:rsidP="00B55F79">
      <w:pPr>
        <w:pStyle w:val="NoSpacing"/>
        <w:numPr>
          <w:ilvl w:val="0"/>
          <w:numId w:val="20"/>
        </w:numPr>
        <w:jc w:val="both"/>
        <w:rPr>
          <w:rFonts w:ascii="Garamond" w:hAnsi="Garamond"/>
          <w:sz w:val="24"/>
        </w:rPr>
      </w:pPr>
      <w:r>
        <w:rPr>
          <w:rFonts w:ascii="Garamond" w:hAnsi="Garamond"/>
          <w:sz w:val="24"/>
        </w:rPr>
        <w:t>If sufficient information is not available to use DBP, use DCP accounting</w:t>
      </w:r>
    </w:p>
    <w:p w:rsidR="00B55F79" w:rsidRDefault="00B55F79" w:rsidP="00B55F79">
      <w:pPr>
        <w:pStyle w:val="NoSpacing"/>
        <w:jc w:val="both"/>
        <w:rPr>
          <w:rFonts w:ascii="Garamond" w:hAnsi="Garamond"/>
          <w:sz w:val="24"/>
        </w:rPr>
      </w:pPr>
      <w:r>
        <w:rPr>
          <w:rFonts w:ascii="Garamond" w:hAnsi="Garamond"/>
          <w:sz w:val="24"/>
        </w:rPr>
        <w:t xml:space="preserve">b) </w:t>
      </w:r>
      <w:r w:rsidRPr="00573B0B">
        <w:rPr>
          <w:rFonts w:ascii="Garamond" w:hAnsi="Garamond"/>
          <w:i/>
          <w:sz w:val="24"/>
        </w:rPr>
        <w:t>State Plans</w:t>
      </w:r>
      <w:r>
        <w:rPr>
          <w:rFonts w:ascii="Garamond" w:hAnsi="Garamond"/>
          <w:sz w:val="24"/>
        </w:rPr>
        <w:t>: –</w:t>
      </w:r>
    </w:p>
    <w:p w:rsidR="00B55F79" w:rsidRDefault="00B55F79" w:rsidP="00B55F79">
      <w:pPr>
        <w:pStyle w:val="NoSpacing"/>
        <w:numPr>
          <w:ilvl w:val="0"/>
          <w:numId w:val="21"/>
        </w:numPr>
        <w:jc w:val="both"/>
        <w:rPr>
          <w:rFonts w:ascii="Garamond" w:hAnsi="Garamond"/>
          <w:sz w:val="24"/>
        </w:rPr>
      </w:pPr>
      <w:r>
        <w:rPr>
          <w:rFonts w:ascii="Garamond" w:hAnsi="Garamond"/>
          <w:sz w:val="24"/>
        </w:rPr>
        <w:t>By legislation operated by Gov</w:t>
      </w:r>
    </w:p>
    <w:p w:rsidR="00B55F79" w:rsidRDefault="00B55F79" w:rsidP="00B55F79">
      <w:pPr>
        <w:pStyle w:val="NoSpacing"/>
        <w:numPr>
          <w:ilvl w:val="0"/>
          <w:numId w:val="21"/>
        </w:numPr>
        <w:jc w:val="both"/>
        <w:rPr>
          <w:rFonts w:ascii="Garamond" w:hAnsi="Garamond"/>
          <w:sz w:val="24"/>
        </w:rPr>
      </w:pPr>
      <w:r>
        <w:rPr>
          <w:rFonts w:ascii="Garamond" w:hAnsi="Garamond"/>
          <w:sz w:val="24"/>
        </w:rPr>
        <w:t>DCP or DBP based on obligation of employer</w:t>
      </w:r>
    </w:p>
    <w:p w:rsidR="00B55F79" w:rsidRDefault="00B55F79" w:rsidP="00B55F79">
      <w:pPr>
        <w:pStyle w:val="NoSpacing"/>
        <w:numPr>
          <w:ilvl w:val="0"/>
          <w:numId w:val="21"/>
        </w:numPr>
        <w:jc w:val="both"/>
        <w:rPr>
          <w:rFonts w:ascii="Garamond" w:hAnsi="Garamond"/>
          <w:sz w:val="24"/>
        </w:rPr>
      </w:pPr>
      <w:r>
        <w:rPr>
          <w:rFonts w:ascii="Garamond" w:hAnsi="Garamond"/>
          <w:sz w:val="24"/>
        </w:rPr>
        <w:t>DCP → accounting as in explained earlier in multiple employers</w:t>
      </w:r>
    </w:p>
    <w:p w:rsidR="00B55F79" w:rsidRDefault="00B55F79" w:rsidP="00B55F79">
      <w:pPr>
        <w:pStyle w:val="NoSpacing"/>
        <w:jc w:val="both"/>
        <w:rPr>
          <w:rFonts w:ascii="Garamond" w:hAnsi="Garamond"/>
          <w:sz w:val="24"/>
        </w:rPr>
      </w:pPr>
      <w:r>
        <w:rPr>
          <w:rFonts w:ascii="Garamond" w:hAnsi="Garamond"/>
          <w:sz w:val="24"/>
        </w:rPr>
        <w:t xml:space="preserve">c) </w:t>
      </w:r>
      <w:r>
        <w:rPr>
          <w:rFonts w:ascii="Garamond" w:hAnsi="Garamond"/>
          <w:i/>
          <w:sz w:val="24"/>
        </w:rPr>
        <w:t>Insured Benefits</w:t>
      </w:r>
      <w:r>
        <w:rPr>
          <w:rFonts w:ascii="Garamond" w:hAnsi="Garamond"/>
          <w:sz w:val="24"/>
        </w:rPr>
        <w:t>: – employer taking insurance to meet obligations under post employment benefits</w:t>
      </w:r>
    </w:p>
    <w:p w:rsidR="00B55F79" w:rsidRPr="00FC5554" w:rsidRDefault="00B55F79" w:rsidP="00B55F79">
      <w:pPr>
        <w:pStyle w:val="NoSpacing"/>
        <w:jc w:val="both"/>
        <w:rPr>
          <w:rFonts w:ascii="Garamond" w:hAnsi="Garamond"/>
          <w:sz w:val="24"/>
          <w:u w:val="single"/>
        </w:rPr>
      </w:pPr>
      <w:r>
        <w:rPr>
          <w:rFonts w:ascii="Garamond" w:hAnsi="Garamond"/>
          <w:sz w:val="24"/>
          <w:u w:val="single"/>
        </w:rPr>
        <w:t>How to differentiate DCP &amp; DBP</w:t>
      </w:r>
      <w:r w:rsidRPr="00FC5554">
        <w:rPr>
          <w:rFonts w:ascii="Garamond" w:hAnsi="Garamond"/>
          <w:sz w:val="24"/>
        </w:rPr>
        <w:t>?</w:t>
      </w:r>
    </w:p>
    <w:p w:rsidR="00B55F79" w:rsidRDefault="00B55F79" w:rsidP="00B55F79">
      <w:pPr>
        <w:pStyle w:val="NoSpacing"/>
        <w:jc w:val="both"/>
        <w:rPr>
          <w:rFonts w:ascii="Garamond" w:hAnsi="Garamond"/>
          <w:sz w:val="24"/>
        </w:rPr>
      </w:pPr>
      <w:r>
        <w:rPr>
          <w:rFonts w:ascii="Garamond" w:hAnsi="Garamond"/>
          <w:sz w:val="24"/>
        </w:rPr>
        <w:t>DBP when: –</w:t>
      </w:r>
    </w:p>
    <w:p w:rsidR="00B55F79" w:rsidRDefault="00B55F79" w:rsidP="00B55F79">
      <w:pPr>
        <w:pStyle w:val="NoSpacing"/>
        <w:numPr>
          <w:ilvl w:val="0"/>
          <w:numId w:val="22"/>
        </w:numPr>
        <w:jc w:val="both"/>
        <w:rPr>
          <w:rFonts w:ascii="Garamond" w:hAnsi="Garamond"/>
          <w:sz w:val="24"/>
        </w:rPr>
      </w:pPr>
      <w:r>
        <w:rPr>
          <w:rFonts w:ascii="Garamond" w:hAnsi="Garamond"/>
          <w:sz w:val="24"/>
        </w:rPr>
        <w:t>The terms of any plan, enterprise’s obligation is to provide the agreed benefit to current/former employee</w:t>
      </w:r>
    </w:p>
    <w:p w:rsidR="00B55F79" w:rsidRDefault="00B55F79" w:rsidP="00B55F79">
      <w:pPr>
        <w:pStyle w:val="NoSpacing"/>
        <w:numPr>
          <w:ilvl w:val="0"/>
          <w:numId w:val="22"/>
        </w:numPr>
        <w:jc w:val="both"/>
        <w:rPr>
          <w:rFonts w:ascii="Garamond" w:hAnsi="Garamond"/>
          <w:sz w:val="24"/>
        </w:rPr>
      </w:pPr>
      <w:r>
        <w:rPr>
          <w:rFonts w:ascii="Garamond" w:hAnsi="Garamond"/>
          <w:sz w:val="24"/>
        </w:rPr>
        <w:t>Actuarial risk &amp; investment risk fall on the enterprise</w:t>
      </w:r>
    </w:p>
    <w:p w:rsidR="00B55F79" w:rsidRDefault="00B55F79" w:rsidP="00B55F79">
      <w:pPr>
        <w:pStyle w:val="NoSpacing"/>
        <w:numPr>
          <w:ilvl w:val="0"/>
          <w:numId w:val="22"/>
        </w:numPr>
        <w:jc w:val="both"/>
        <w:rPr>
          <w:rFonts w:ascii="Garamond" w:hAnsi="Garamond"/>
          <w:sz w:val="24"/>
        </w:rPr>
      </w:pPr>
      <w:r>
        <w:rPr>
          <w:rFonts w:ascii="Garamond" w:hAnsi="Garamond"/>
          <w:sz w:val="24"/>
        </w:rPr>
        <w:t>If interest shortfall to be met be employer</w:t>
      </w:r>
    </w:p>
    <w:p w:rsidR="00B55F79" w:rsidRPr="00B87860" w:rsidRDefault="00B55F79" w:rsidP="00B55F79">
      <w:pPr>
        <w:pStyle w:val="NoSpacing"/>
        <w:jc w:val="both"/>
        <w:rPr>
          <w:rFonts w:ascii="Garamond" w:hAnsi="Garamond"/>
          <w:sz w:val="24"/>
        </w:rPr>
      </w:pPr>
      <w:r>
        <w:rPr>
          <w:rFonts w:ascii="Garamond" w:hAnsi="Garamond"/>
          <w:sz w:val="24"/>
          <w:u w:val="single"/>
        </w:rPr>
        <w:t>Simple Logic</w:t>
      </w:r>
      <w:r>
        <w:rPr>
          <w:rFonts w:ascii="Garamond" w:hAnsi="Garamond"/>
          <w:sz w:val="24"/>
        </w:rPr>
        <w:t>: –</w:t>
      </w:r>
    </w:p>
    <w:p w:rsidR="00B55F79" w:rsidRDefault="00B55F79" w:rsidP="00B55F79">
      <w:pPr>
        <w:pStyle w:val="NoSpacing"/>
        <w:jc w:val="both"/>
        <w:rPr>
          <w:rFonts w:ascii="Garamond" w:hAnsi="Garamond"/>
          <w:sz w:val="24"/>
        </w:rPr>
      </w:pPr>
      <w:r>
        <w:rPr>
          <w:rFonts w:ascii="Garamond" w:hAnsi="Garamond"/>
          <w:sz w:val="24"/>
        </w:rPr>
        <w:t>Enterprise’s obligation → DCP</w:t>
      </w:r>
    </w:p>
    <w:p w:rsidR="00B55F79" w:rsidRDefault="00B55F79" w:rsidP="00B55F79">
      <w:pPr>
        <w:pStyle w:val="NoSpacing"/>
        <w:jc w:val="both"/>
        <w:rPr>
          <w:rFonts w:ascii="Garamond" w:hAnsi="Garamond"/>
          <w:sz w:val="24"/>
        </w:rPr>
      </w:pPr>
      <w:r>
        <w:rPr>
          <w:rFonts w:ascii="Garamond" w:hAnsi="Garamond"/>
          <w:sz w:val="24"/>
        </w:rPr>
        <w:t>3</w:t>
      </w:r>
      <w:r w:rsidRPr="003B5AE1">
        <w:rPr>
          <w:rFonts w:ascii="Garamond" w:hAnsi="Garamond"/>
          <w:sz w:val="24"/>
          <w:vertAlign w:val="superscript"/>
        </w:rPr>
        <w:t>rd</w:t>
      </w:r>
      <w:r>
        <w:rPr>
          <w:rFonts w:ascii="Garamond" w:hAnsi="Garamond"/>
          <w:sz w:val="24"/>
        </w:rPr>
        <w:t xml:space="preserve"> Party’s obligation → DBP</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sz w:val="24"/>
          <w:u w:val="single"/>
        </w:rPr>
        <w:t>Defined Benefit</w:t>
      </w:r>
      <w:r w:rsidRPr="00573B0B">
        <w:rPr>
          <w:rFonts w:ascii="Garamond" w:hAnsi="Garamond"/>
          <w:b/>
          <w:sz w:val="24"/>
          <w:u w:val="single"/>
        </w:rPr>
        <w:t xml:space="preserve"> Plan</w:t>
      </w:r>
      <w:r>
        <w:rPr>
          <w:rFonts w:ascii="Garamond" w:hAnsi="Garamond"/>
          <w:b/>
          <w:sz w:val="24"/>
          <w:u w:val="single"/>
        </w:rPr>
        <w:t>s</w:t>
      </w:r>
      <w:r w:rsidRPr="00573B0B">
        <w:rPr>
          <w:rFonts w:ascii="Garamond" w:hAnsi="Garamond"/>
          <w:b/>
          <w:sz w:val="24"/>
        </w:rPr>
        <w:t xml:space="preserve"> D</w:t>
      </w:r>
      <w:r>
        <w:rPr>
          <w:rFonts w:ascii="Garamond" w:hAnsi="Garamond"/>
          <w:b/>
          <w:sz w:val="24"/>
        </w:rPr>
        <w:t>B</w:t>
      </w:r>
      <w:r w:rsidRPr="00573B0B">
        <w:rPr>
          <w:rFonts w:ascii="Garamond" w:hAnsi="Garamond"/>
          <w:b/>
          <w:sz w:val="24"/>
        </w:rPr>
        <w:t>P</w:t>
      </w:r>
    </w:p>
    <w:p w:rsidR="00B55F79" w:rsidRDefault="00B55F79" w:rsidP="00B55F79">
      <w:pPr>
        <w:pStyle w:val="NoSpacing"/>
        <w:numPr>
          <w:ilvl w:val="0"/>
          <w:numId w:val="23"/>
        </w:numPr>
        <w:jc w:val="both"/>
        <w:rPr>
          <w:rFonts w:ascii="Garamond" w:hAnsi="Garamond"/>
          <w:sz w:val="24"/>
        </w:rPr>
      </w:pPr>
      <w:r>
        <w:rPr>
          <w:rFonts w:ascii="Garamond" w:hAnsi="Garamond"/>
          <w:sz w:val="24"/>
        </w:rPr>
        <w:t>DBP is a function of one or more factors</w:t>
      </w:r>
    </w:p>
    <w:p w:rsidR="00B55F79" w:rsidRDefault="00B55F79" w:rsidP="00B55F79">
      <w:pPr>
        <w:pStyle w:val="NoSpacing"/>
        <w:numPr>
          <w:ilvl w:val="0"/>
          <w:numId w:val="23"/>
        </w:numPr>
        <w:jc w:val="both"/>
        <w:rPr>
          <w:rFonts w:ascii="Garamond" w:hAnsi="Garamond"/>
          <w:sz w:val="24"/>
        </w:rPr>
      </w:pPr>
      <w:r>
        <w:rPr>
          <w:rFonts w:ascii="Garamond" w:hAnsi="Garamond"/>
          <w:sz w:val="24"/>
        </w:rPr>
        <w:lastRenderedPageBreak/>
        <w:t>Benefit defined, but not amount to liability</w:t>
      </w:r>
    </w:p>
    <w:p w:rsidR="00B55F79" w:rsidRDefault="00B55F79" w:rsidP="00B55F79">
      <w:pPr>
        <w:pStyle w:val="NoSpacing"/>
        <w:numPr>
          <w:ilvl w:val="0"/>
          <w:numId w:val="23"/>
        </w:numPr>
        <w:jc w:val="both"/>
        <w:rPr>
          <w:rFonts w:ascii="Garamond" w:hAnsi="Garamond"/>
          <w:sz w:val="24"/>
        </w:rPr>
      </w:pPr>
      <w:r>
        <w:rPr>
          <w:rFonts w:ascii="Garamond" w:hAnsi="Garamond"/>
          <w:sz w:val="24"/>
        </w:rPr>
        <w:t>Amount uncertain → actuarial valuations</w:t>
      </w:r>
    </w:p>
    <w:p w:rsidR="00B55F79" w:rsidRDefault="00B55F79" w:rsidP="00B55F79">
      <w:pPr>
        <w:pStyle w:val="NoSpacing"/>
        <w:numPr>
          <w:ilvl w:val="0"/>
          <w:numId w:val="23"/>
        </w:numPr>
        <w:jc w:val="both"/>
        <w:rPr>
          <w:rFonts w:ascii="Garamond" w:hAnsi="Garamond"/>
          <w:sz w:val="24"/>
        </w:rPr>
      </w:pPr>
      <w:r>
        <w:rPr>
          <w:rFonts w:ascii="Garamond" w:hAnsi="Garamond"/>
          <w:sz w:val="24"/>
        </w:rPr>
        <w:t>DBP accounting is complex due to: –</w:t>
      </w:r>
    </w:p>
    <w:p w:rsidR="00B55F79" w:rsidRDefault="00B55F79" w:rsidP="00B55F79">
      <w:pPr>
        <w:pStyle w:val="NoSpacing"/>
        <w:numPr>
          <w:ilvl w:val="0"/>
          <w:numId w:val="24"/>
        </w:numPr>
        <w:jc w:val="both"/>
        <w:rPr>
          <w:rFonts w:ascii="Garamond" w:hAnsi="Garamond"/>
          <w:sz w:val="24"/>
        </w:rPr>
      </w:pPr>
      <w:r>
        <w:rPr>
          <w:rFonts w:ascii="Garamond" w:hAnsi="Garamond"/>
          <w:sz w:val="24"/>
        </w:rPr>
        <w:t>Actuarial valuation</w:t>
      </w:r>
    </w:p>
    <w:p w:rsidR="00B55F79" w:rsidRDefault="00B55F79" w:rsidP="00B55F79">
      <w:pPr>
        <w:pStyle w:val="NoSpacing"/>
        <w:numPr>
          <w:ilvl w:val="0"/>
          <w:numId w:val="24"/>
        </w:numPr>
        <w:jc w:val="both"/>
        <w:rPr>
          <w:rFonts w:ascii="Garamond" w:hAnsi="Garamond"/>
          <w:sz w:val="24"/>
        </w:rPr>
      </w:pPr>
      <w:r>
        <w:rPr>
          <w:rFonts w:ascii="Garamond" w:hAnsi="Garamond"/>
          <w:sz w:val="24"/>
        </w:rPr>
        <w:t>Discounting</w:t>
      </w:r>
    </w:p>
    <w:p w:rsidR="00B55F79" w:rsidRDefault="00B55F79" w:rsidP="00B55F79">
      <w:pPr>
        <w:pStyle w:val="NoSpacing"/>
        <w:numPr>
          <w:ilvl w:val="0"/>
          <w:numId w:val="24"/>
        </w:numPr>
        <w:jc w:val="both"/>
        <w:rPr>
          <w:rFonts w:ascii="Garamond" w:hAnsi="Garamond"/>
          <w:sz w:val="24"/>
        </w:rPr>
      </w:pPr>
      <w:r>
        <w:rPr>
          <w:rFonts w:ascii="Garamond" w:hAnsi="Garamond"/>
          <w:sz w:val="24"/>
        </w:rPr>
        <w:t>Actuarial gain/losses</w:t>
      </w:r>
    </w:p>
    <w:p w:rsidR="00B55F79" w:rsidRDefault="00B55F79" w:rsidP="00B55F79">
      <w:pPr>
        <w:pStyle w:val="NoSpacing"/>
        <w:numPr>
          <w:ilvl w:val="0"/>
          <w:numId w:val="25"/>
        </w:numPr>
        <w:jc w:val="both"/>
        <w:rPr>
          <w:rFonts w:ascii="Garamond" w:hAnsi="Garamond"/>
          <w:sz w:val="24"/>
        </w:rPr>
      </w:pPr>
      <w:r>
        <w:rPr>
          <w:rFonts w:ascii="Garamond" w:hAnsi="Garamond"/>
          <w:sz w:val="24"/>
        </w:rPr>
        <w:t>DBP = expected cost of DBP = current service cost + interest cost ± expected return on plan assets or any reimbursement right ± actuarial gain/loss + past service cost + effect of curtailment/settlement</w:t>
      </w:r>
    </w:p>
    <w:p w:rsidR="00B55F79" w:rsidRDefault="00B55F79" w:rsidP="00B55F79">
      <w:pPr>
        <w:pStyle w:val="NoSpacing"/>
        <w:numPr>
          <w:ilvl w:val="0"/>
          <w:numId w:val="25"/>
        </w:numPr>
        <w:jc w:val="both"/>
        <w:rPr>
          <w:rFonts w:ascii="Garamond" w:hAnsi="Garamond"/>
          <w:sz w:val="24"/>
        </w:rPr>
      </w:pPr>
      <w:r>
        <w:rPr>
          <w:rFonts w:ascii="Garamond" w:hAnsi="Garamond"/>
          <w:sz w:val="24"/>
        </w:rPr>
        <w:t>PUC method: – it considers each period of service is giving rise to an additional unit of benefit entitlement &amp; measures each unit separately to build up final obligation</w:t>
      </w:r>
    </w:p>
    <w:p w:rsidR="00B55F79" w:rsidRDefault="00B55F79" w:rsidP="00B55F79">
      <w:pPr>
        <w:pStyle w:val="NoSpacing"/>
        <w:numPr>
          <w:ilvl w:val="0"/>
          <w:numId w:val="25"/>
        </w:numPr>
        <w:jc w:val="both"/>
        <w:rPr>
          <w:rFonts w:ascii="Garamond" w:hAnsi="Garamond"/>
          <w:sz w:val="24"/>
        </w:rPr>
      </w:pPr>
      <w:r>
        <w:rPr>
          <w:rFonts w:ascii="Garamond" w:hAnsi="Garamond"/>
          <w:sz w:val="24"/>
        </w:rPr>
        <w:t>Demographic: – mortality, employee turnover, proportion of plan members with depreciation, claim under medical plans, etc</w:t>
      </w:r>
    </w:p>
    <w:p w:rsidR="00B55F79" w:rsidRDefault="00B55F79" w:rsidP="00B55F79">
      <w:pPr>
        <w:pStyle w:val="NoSpacing"/>
        <w:numPr>
          <w:ilvl w:val="0"/>
          <w:numId w:val="25"/>
        </w:numPr>
        <w:jc w:val="both"/>
        <w:rPr>
          <w:rFonts w:ascii="Garamond" w:hAnsi="Garamond"/>
          <w:sz w:val="24"/>
        </w:rPr>
      </w:pPr>
      <w:r>
        <w:rPr>
          <w:rFonts w:ascii="Garamond" w:hAnsi="Garamond"/>
          <w:sz w:val="24"/>
        </w:rPr>
        <w:t xml:space="preserve"> Financial: – discount rate, future salaries, benefits, future medi-cost, expected rate of return on PA, etc</w:t>
      </w:r>
    </w:p>
    <w:p w:rsidR="00B55F79" w:rsidRDefault="00B55F79" w:rsidP="00B55F79">
      <w:pPr>
        <w:pStyle w:val="NoSpacing"/>
        <w:numPr>
          <w:ilvl w:val="0"/>
          <w:numId w:val="25"/>
        </w:numPr>
        <w:jc w:val="both"/>
        <w:rPr>
          <w:rFonts w:ascii="Garamond" w:hAnsi="Garamond"/>
          <w:sz w:val="24"/>
        </w:rPr>
      </w:pPr>
      <w:r>
        <w:rPr>
          <w:rFonts w:ascii="Garamond" w:hAnsi="Garamond"/>
          <w:sz w:val="24"/>
        </w:rPr>
        <w:t>Discount rate: – market yield on BS date on Gov bonds</w:t>
      </w:r>
    </w:p>
    <w:p w:rsidR="00B55F79" w:rsidRDefault="00B55F79" w:rsidP="00B55F79">
      <w:pPr>
        <w:pStyle w:val="NoSpacing"/>
        <w:numPr>
          <w:ilvl w:val="0"/>
          <w:numId w:val="25"/>
        </w:numPr>
        <w:jc w:val="both"/>
        <w:rPr>
          <w:rFonts w:ascii="Garamond" w:hAnsi="Garamond"/>
          <w:sz w:val="24"/>
        </w:rPr>
      </w:pPr>
      <w:r>
        <w:rPr>
          <w:rFonts w:ascii="Garamond" w:hAnsi="Garamond"/>
          <w:sz w:val="24"/>
        </w:rPr>
        <w:t>Actuarial gain/loss – may result from increase/decrease in either PV of DBO of face value of PA. It is immediately charged off to P&amp;L A/c</w:t>
      </w:r>
    </w:p>
    <w:p w:rsidR="00B55F79" w:rsidRDefault="00B55F79" w:rsidP="00B55F79">
      <w:pPr>
        <w:pStyle w:val="NoSpacing"/>
        <w:numPr>
          <w:ilvl w:val="0"/>
          <w:numId w:val="25"/>
        </w:numPr>
        <w:jc w:val="both"/>
        <w:rPr>
          <w:rFonts w:ascii="Garamond" w:hAnsi="Garamond"/>
          <w:sz w:val="24"/>
        </w:rPr>
      </w:pPr>
      <w:r>
        <w:rPr>
          <w:rFonts w:ascii="Garamond" w:hAnsi="Garamond"/>
          <w:sz w:val="24"/>
        </w:rPr>
        <w:t>Past service cost – arises when introduction of a new DBP or changes in benefits probable under existing DBP. It is recognised on SLM over avg. period unlit benefit becomes vested. Already vested, recognise then</w:t>
      </w:r>
    </w:p>
    <w:p w:rsidR="00B55F79" w:rsidRDefault="00B55F79" w:rsidP="00B55F79">
      <w:pPr>
        <w:pStyle w:val="NoSpacing"/>
        <w:numPr>
          <w:ilvl w:val="0"/>
          <w:numId w:val="25"/>
        </w:numPr>
        <w:jc w:val="both"/>
        <w:rPr>
          <w:rFonts w:ascii="Garamond" w:hAnsi="Garamond"/>
          <w:sz w:val="24"/>
        </w:rPr>
      </w:pPr>
      <w:r>
        <w:rPr>
          <w:rFonts w:ascii="Garamond" w:hAnsi="Garamond"/>
          <w:sz w:val="24"/>
        </w:rPr>
        <w:t>Expected return on PA = interest, dividend &amp; any other income ± realised/unrealised gain/loss – cost of administration – taxes payable</w:t>
      </w:r>
    </w:p>
    <w:p w:rsidR="00B55F79" w:rsidRDefault="00B55F79" w:rsidP="00B55F79">
      <w:pPr>
        <w:pStyle w:val="NoSpacing"/>
        <w:numPr>
          <w:ilvl w:val="0"/>
          <w:numId w:val="25"/>
        </w:numPr>
        <w:jc w:val="both"/>
        <w:rPr>
          <w:rFonts w:ascii="Garamond" w:hAnsi="Garamond"/>
          <w:sz w:val="24"/>
        </w:rPr>
      </w:pPr>
      <w:r>
        <w:rPr>
          <w:rFonts w:ascii="Garamond" w:hAnsi="Garamond"/>
          <w:sz w:val="24"/>
        </w:rPr>
        <w:t>Expected costs of DBP is net of expected return on plan asset</w:t>
      </w:r>
    </w:p>
    <w:p w:rsidR="00B55F79" w:rsidRDefault="00B55F79" w:rsidP="00B55F79">
      <w:pPr>
        <w:pStyle w:val="NoSpacing"/>
        <w:numPr>
          <w:ilvl w:val="0"/>
          <w:numId w:val="25"/>
        </w:numPr>
        <w:jc w:val="both"/>
        <w:rPr>
          <w:rFonts w:ascii="Garamond" w:hAnsi="Garamond"/>
          <w:sz w:val="24"/>
        </w:rPr>
      </w:pPr>
      <w:r>
        <w:rPr>
          <w:rFonts w:ascii="Garamond" w:hAnsi="Garamond"/>
          <w:sz w:val="24"/>
        </w:rPr>
        <w:t>Actual return – expected return = actuarial gain/loss</w:t>
      </w:r>
    </w:p>
    <w:p w:rsidR="00B55F79" w:rsidRDefault="00B55F79" w:rsidP="00B55F79">
      <w:pPr>
        <w:pStyle w:val="NoSpacing"/>
        <w:numPr>
          <w:ilvl w:val="0"/>
          <w:numId w:val="25"/>
        </w:numPr>
        <w:jc w:val="both"/>
        <w:rPr>
          <w:rFonts w:ascii="Garamond" w:hAnsi="Garamond"/>
          <w:sz w:val="24"/>
        </w:rPr>
      </w:pPr>
      <w:r>
        <w:rPr>
          <w:rFonts w:ascii="Garamond" w:hAnsi="Garamond"/>
          <w:sz w:val="24"/>
        </w:rPr>
        <w:t>Actuarial return on PA = [FV at end – FV at beginning] – contribution received + additional benefit paid out</w:t>
      </w:r>
    </w:p>
    <w:p w:rsidR="00B55F79" w:rsidRDefault="00B55F79" w:rsidP="00B55F79">
      <w:pPr>
        <w:pStyle w:val="NoSpacing"/>
        <w:numPr>
          <w:ilvl w:val="0"/>
          <w:numId w:val="25"/>
        </w:numPr>
        <w:jc w:val="both"/>
        <w:rPr>
          <w:rFonts w:ascii="Garamond" w:hAnsi="Garamond"/>
          <w:sz w:val="24"/>
        </w:rPr>
      </w:pPr>
      <w:r>
        <w:rPr>
          <w:rFonts w:ascii="Garamond" w:hAnsi="Garamond"/>
          <w:sz w:val="24"/>
        </w:rPr>
        <w:t>Curtailment: (a) Material reduction in no. of employees; (b) amend terminal material element of future service will not be qualified or for reduced benefit</w:t>
      </w:r>
    </w:p>
    <w:p w:rsidR="00B55F79" w:rsidRDefault="00B55F79" w:rsidP="00B55F79">
      <w:pPr>
        <w:pStyle w:val="NoSpacing"/>
        <w:numPr>
          <w:ilvl w:val="0"/>
          <w:numId w:val="25"/>
        </w:numPr>
        <w:jc w:val="both"/>
        <w:rPr>
          <w:rFonts w:ascii="Garamond" w:hAnsi="Garamond"/>
          <w:sz w:val="24"/>
        </w:rPr>
      </w:pPr>
      <w:r>
        <w:rPr>
          <w:rFonts w:ascii="Garamond" w:hAnsi="Garamond"/>
          <w:sz w:val="24"/>
        </w:rPr>
        <w:t>Settlement: a transaction that eliminates all further obligations</w:t>
      </w:r>
    </w:p>
    <w:p w:rsidR="00B55F79" w:rsidRDefault="00B55F79" w:rsidP="00B55F79">
      <w:pPr>
        <w:pStyle w:val="NoSpacing"/>
        <w:numPr>
          <w:ilvl w:val="0"/>
          <w:numId w:val="25"/>
        </w:numPr>
        <w:jc w:val="both"/>
        <w:rPr>
          <w:rFonts w:ascii="Garamond" w:hAnsi="Garamond"/>
          <w:sz w:val="24"/>
        </w:rPr>
      </w:pPr>
      <w:r>
        <w:rPr>
          <w:rFonts w:ascii="Garamond" w:hAnsi="Garamond"/>
          <w:sz w:val="24"/>
        </w:rPr>
        <w:t>Plan asset: – (a) asset held by LTEB fund; (b) qualifying insurance policies</w:t>
      </w:r>
    </w:p>
    <w:p w:rsidR="00B55F79" w:rsidRDefault="00B55F79" w:rsidP="00B55F79">
      <w:pPr>
        <w:pStyle w:val="NoSpacing"/>
        <w:numPr>
          <w:ilvl w:val="0"/>
          <w:numId w:val="25"/>
        </w:numPr>
        <w:jc w:val="both"/>
        <w:rPr>
          <w:rFonts w:ascii="Garamond" w:hAnsi="Garamond"/>
          <w:sz w:val="24"/>
        </w:rPr>
      </w:pPr>
      <w:r>
        <w:rPr>
          <w:rFonts w:ascii="Garamond" w:hAnsi="Garamond"/>
          <w:sz w:val="24"/>
        </w:rPr>
        <w:t>Defined Benefit Liability: – PV of DBL at BS – past service cost not yet recognised – face value of plan asset at BS date</w:t>
      </w:r>
    </w:p>
    <w:p w:rsidR="00B55F79" w:rsidRDefault="00B55F79" w:rsidP="00B55F79">
      <w:pPr>
        <w:pStyle w:val="NoSpacing"/>
        <w:ind w:left="360"/>
        <w:jc w:val="both"/>
        <w:rPr>
          <w:rFonts w:ascii="Garamond" w:hAnsi="Garamond"/>
          <w:sz w:val="24"/>
        </w:rPr>
      </w:pPr>
      <w:r>
        <w:rPr>
          <w:rFonts w:ascii="Garamond" w:hAnsi="Garamond"/>
          <w:sz w:val="24"/>
        </w:rPr>
        <w:t>PV is gross before deducting FV of PA. Detailed actuarial valuation in 3yrs</w:t>
      </w:r>
    </w:p>
    <w:p w:rsidR="00B55F79" w:rsidRDefault="00B55F79" w:rsidP="00B55F79">
      <w:pPr>
        <w:pStyle w:val="NoSpacing"/>
        <w:numPr>
          <w:ilvl w:val="0"/>
          <w:numId w:val="26"/>
        </w:numPr>
        <w:jc w:val="both"/>
        <w:rPr>
          <w:rFonts w:ascii="Garamond" w:hAnsi="Garamond"/>
          <w:sz w:val="24"/>
        </w:rPr>
      </w:pPr>
      <w:r>
        <w:rPr>
          <w:rFonts w:ascii="Garamond" w:hAnsi="Garamond"/>
          <w:sz w:val="24"/>
        </w:rPr>
        <w:t>DBP over funded → asset lower of: –</w:t>
      </w:r>
    </w:p>
    <w:p w:rsidR="00B55F79" w:rsidRDefault="00B55F79" w:rsidP="00B55F79">
      <w:pPr>
        <w:pStyle w:val="NoSpacing"/>
        <w:numPr>
          <w:ilvl w:val="0"/>
          <w:numId w:val="27"/>
        </w:numPr>
        <w:jc w:val="both"/>
        <w:rPr>
          <w:rFonts w:ascii="Garamond" w:hAnsi="Garamond"/>
          <w:sz w:val="24"/>
        </w:rPr>
      </w:pPr>
      <w:r>
        <w:rPr>
          <w:rFonts w:ascii="Garamond" w:hAnsi="Garamond"/>
          <w:sz w:val="24"/>
        </w:rPr>
        <w:t>Excess fair value of PA over PV of DBO at BS date (and)</w:t>
      </w:r>
    </w:p>
    <w:p w:rsidR="00B55F79" w:rsidRDefault="00B55F79" w:rsidP="00B55F79">
      <w:pPr>
        <w:pStyle w:val="NoSpacing"/>
        <w:numPr>
          <w:ilvl w:val="0"/>
          <w:numId w:val="27"/>
        </w:numPr>
        <w:jc w:val="both"/>
        <w:rPr>
          <w:rFonts w:ascii="Garamond" w:hAnsi="Garamond"/>
          <w:sz w:val="24"/>
        </w:rPr>
      </w:pPr>
      <w:r>
        <w:rPr>
          <w:rFonts w:ascii="Garamond" w:hAnsi="Garamond"/>
          <w:sz w:val="24"/>
        </w:rPr>
        <w:t>PV of economic benefit available in form of refunds from plan or reduction in future contribution of plan</w:t>
      </w:r>
    </w:p>
    <w:p w:rsidR="00B55F79" w:rsidRDefault="00B55F79" w:rsidP="00B55F79">
      <w:pPr>
        <w:pStyle w:val="NoSpacing"/>
        <w:numPr>
          <w:ilvl w:val="0"/>
          <w:numId w:val="26"/>
        </w:numPr>
        <w:jc w:val="both"/>
        <w:rPr>
          <w:rFonts w:ascii="Garamond" w:hAnsi="Garamond"/>
          <w:sz w:val="24"/>
        </w:rPr>
      </w:pPr>
      <w:r>
        <w:rPr>
          <w:rFonts w:ascii="Garamond" w:hAnsi="Garamond"/>
          <w:sz w:val="24"/>
        </w:rPr>
        <w:t>Reimbursable as asset: – only when it is virtually certain that another party will reimburse DBO</w:t>
      </w:r>
    </w:p>
    <w:p w:rsidR="00B55F79" w:rsidRDefault="00B55F79" w:rsidP="00B55F79">
      <w:pPr>
        <w:pStyle w:val="NoSpacing"/>
        <w:numPr>
          <w:ilvl w:val="0"/>
          <w:numId w:val="26"/>
        </w:numPr>
        <w:jc w:val="both"/>
        <w:rPr>
          <w:rFonts w:ascii="Garamond" w:hAnsi="Garamond"/>
          <w:sz w:val="24"/>
        </w:rPr>
      </w:pPr>
      <w:r>
        <w:rPr>
          <w:rFonts w:ascii="Garamond" w:hAnsi="Garamond"/>
          <w:sz w:val="24"/>
        </w:rPr>
        <w:t>Disclosure: –</w:t>
      </w:r>
    </w:p>
    <w:p w:rsidR="00B55F79" w:rsidRDefault="00B55F79" w:rsidP="00B55F79">
      <w:pPr>
        <w:pStyle w:val="NoSpacing"/>
        <w:jc w:val="both"/>
        <w:rPr>
          <w:rFonts w:ascii="Garamond" w:hAnsi="Garamond"/>
          <w:sz w:val="24"/>
        </w:rPr>
      </w:pPr>
    </w:p>
    <w:p w:rsidR="00B55F79" w:rsidRPr="00F609F1" w:rsidRDefault="00B55F79" w:rsidP="00B55F79">
      <w:pPr>
        <w:pStyle w:val="NoSpacing"/>
        <w:jc w:val="center"/>
        <w:rPr>
          <w:rFonts w:ascii="Garamond" w:hAnsi="Garamond"/>
          <w:b/>
          <w:i/>
          <w:sz w:val="24"/>
          <w:u w:val="single"/>
        </w:rPr>
      </w:pPr>
      <w:r>
        <w:rPr>
          <w:rFonts w:ascii="Garamond" w:hAnsi="Garamond"/>
          <w:b/>
          <w:i/>
          <w:sz w:val="24"/>
          <w:u w:val="single"/>
        </w:rPr>
        <w:t>Guidance Note: – ESB payment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Two alternatives: – a) fair value; b) intrinsic value</w:t>
      </w:r>
    </w:p>
    <w:p w:rsidR="00B55F79" w:rsidRPr="004E55FC" w:rsidRDefault="00B55F79" w:rsidP="00B55F79">
      <w:pPr>
        <w:pStyle w:val="NoSpacing"/>
        <w:jc w:val="both"/>
        <w:rPr>
          <w:rFonts w:ascii="Garamond" w:hAnsi="Garamond"/>
          <w:i/>
          <w:sz w:val="24"/>
        </w:rPr>
      </w:pPr>
      <w:r>
        <w:rPr>
          <w:rFonts w:ascii="Garamond" w:hAnsi="Garamond"/>
          <w:sz w:val="24"/>
        </w:rPr>
        <w:sym w:font="Symbol" w:char="F0B7"/>
      </w:r>
      <w:r>
        <w:rPr>
          <w:rFonts w:ascii="Garamond" w:hAnsi="Garamond"/>
          <w:sz w:val="24"/>
        </w:rPr>
        <w:t xml:space="preserve">Debit expense, when service is rendered. Credit Equity A/c → </w:t>
      </w:r>
      <w:r>
        <w:rPr>
          <w:rFonts w:ascii="Garamond" w:hAnsi="Garamond"/>
          <w:i/>
          <w:sz w:val="24"/>
        </w:rPr>
        <w:t>stock option outstanding A/c</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 vested immediately, recognise fully, with credit to Equity A/c</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Not vested → until completion of yr of service → on time proportion basis</w:t>
      </w:r>
    </w:p>
    <w:p w:rsidR="00B55F79" w:rsidRDefault="00B55F79" w:rsidP="00B55F79">
      <w:pPr>
        <w:pStyle w:val="NoSpacing"/>
        <w:jc w:val="both"/>
        <w:rPr>
          <w:rFonts w:ascii="Garamond" w:hAnsi="Garamond"/>
          <w:sz w:val="24"/>
        </w:rPr>
      </w:pPr>
    </w:p>
    <w:p w:rsidR="00B55F79" w:rsidRPr="00176EBF" w:rsidRDefault="00B55F79" w:rsidP="00B55F79">
      <w:pPr>
        <w:pStyle w:val="NoSpacing"/>
        <w:jc w:val="center"/>
        <w:rPr>
          <w:rFonts w:ascii="Garamond" w:hAnsi="Garamond"/>
          <w:b/>
          <w:sz w:val="28"/>
          <w:u w:val="single"/>
        </w:rPr>
      </w:pPr>
      <w:r w:rsidRPr="00176EBF">
        <w:rPr>
          <w:rFonts w:ascii="Garamond" w:hAnsi="Garamond"/>
          <w:b/>
          <w:sz w:val="28"/>
          <w:u w:val="single"/>
        </w:rPr>
        <w:t>AS: 16 Borrowing Cost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Objective – prescribe a treatment of borrowing cost in accounting. Whether to include in cost of acquisition or not</w:t>
      </w:r>
    </w:p>
    <w:p w:rsidR="00B55F79" w:rsidRDefault="00B55F79" w:rsidP="00B55F79">
      <w:pPr>
        <w:pStyle w:val="NoSpacing"/>
        <w:jc w:val="both"/>
        <w:rPr>
          <w:rFonts w:ascii="Garamond" w:hAnsi="Garamond"/>
          <w:sz w:val="24"/>
        </w:rPr>
      </w:pPr>
      <w:r>
        <w:rPr>
          <w:rFonts w:ascii="Garamond" w:hAnsi="Garamond"/>
          <w:sz w:val="24"/>
        </w:rPr>
        <w:lastRenderedPageBreak/>
        <w:sym w:font="Symbol" w:char="F0B7"/>
      </w:r>
      <w:r>
        <w:rPr>
          <w:rFonts w:ascii="Garamond" w:hAnsi="Garamond"/>
          <w:sz w:val="24"/>
        </w:rPr>
        <w:t>Borrowing cost – interest &amp; other cost incurred relating to borrowing of funds</w:t>
      </w:r>
    </w:p>
    <w:p w:rsidR="00B55F79" w:rsidRDefault="00B55F79" w:rsidP="00B55F79">
      <w:pPr>
        <w:pStyle w:val="NoSpacing"/>
        <w:numPr>
          <w:ilvl w:val="0"/>
          <w:numId w:val="28"/>
        </w:numPr>
        <w:jc w:val="both"/>
        <w:rPr>
          <w:rFonts w:ascii="Garamond" w:hAnsi="Garamond"/>
          <w:sz w:val="24"/>
        </w:rPr>
      </w:pPr>
      <w:r>
        <w:rPr>
          <w:rFonts w:ascii="Garamond" w:hAnsi="Garamond"/>
          <w:sz w:val="24"/>
        </w:rPr>
        <w:t>Interest &amp; commitment charge on borrowing</w:t>
      </w:r>
    </w:p>
    <w:p w:rsidR="00B55F79" w:rsidRDefault="00B55F79" w:rsidP="00B55F79">
      <w:pPr>
        <w:pStyle w:val="NoSpacing"/>
        <w:numPr>
          <w:ilvl w:val="0"/>
          <w:numId w:val="28"/>
        </w:numPr>
        <w:jc w:val="both"/>
        <w:rPr>
          <w:rFonts w:ascii="Garamond" w:hAnsi="Garamond"/>
          <w:sz w:val="24"/>
        </w:rPr>
      </w:pPr>
      <w:r>
        <w:rPr>
          <w:rFonts w:ascii="Garamond" w:hAnsi="Garamond"/>
          <w:sz w:val="24"/>
        </w:rPr>
        <w:t>Amortisation of discounts or provisions</w:t>
      </w:r>
    </w:p>
    <w:p w:rsidR="00B55F79" w:rsidRDefault="00B55F79" w:rsidP="00B55F79">
      <w:pPr>
        <w:pStyle w:val="NoSpacing"/>
        <w:numPr>
          <w:ilvl w:val="0"/>
          <w:numId w:val="28"/>
        </w:numPr>
        <w:jc w:val="both"/>
        <w:rPr>
          <w:rFonts w:ascii="Garamond" w:hAnsi="Garamond"/>
          <w:sz w:val="24"/>
        </w:rPr>
      </w:pPr>
      <w:r>
        <w:rPr>
          <w:rFonts w:ascii="Garamond" w:hAnsi="Garamond"/>
          <w:sz w:val="24"/>
        </w:rPr>
        <w:t>Amortisation of ancillary cost in connection with arrangement of borrower</w:t>
      </w:r>
    </w:p>
    <w:p w:rsidR="00B55F79" w:rsidRDefault="00B55F79" w:rsidP="00B55F79">
      <w:pPr>
        <w:pStyle w:val="NoSpacing"/>
        <w:numPr>
          <w:ilvl w:val="0"/>
          <w:numId w:val="28"/>
        </w:numPr>
        <w:jc w:val="both"/>
        <w:rPr>
          <w:rFonts w:ascii="Garamond" w:hAnsi="Garamond"/>
          <w:sz w:val="24"/>
        </w:rPr>
      </w:pPr>
      <w:r>
        <w:rPr>
          <w:rFonts w:ascii="Garamond" w:hAnsi="Garamond"/>
          <w:sz w:val="24"/>
        </w:rPr>
        <w:t>Finance charges under finance lease</w:t>
      </w:r>
    </w:p>
    <w:p w:rsidR="00B55F79" w:rsidRDefault="00B55F79" w:rsidP="00B55F79">
      <w:pPr>
        <w:pStyle w:val="NoSpacing"/>
        <w:numPr>
          <w:ilvl w:val="0"/>
          <w:numId w:val="28"/>
        </w:numPr>
        <w:jc w:val="both"/>
        <w:rPr>
          <w:rFonts w:ascii="Garamond" w:hAnsi="Garamond"/>
          <w:sz w:val="24"/>
        </w:rPr>
      </w:pPr>
      <w:r>
        <w:rPr>
          <w:rFonts w:ascii="Garamond" w:hAnsi="Garamond"/>
          <w:sz w:val="24"/>
        </w:rPr>
        <w:t>Exchange difference arising from foreign currency borrowing to the extent that they are regarded as adjustment to interest cost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Borrowing cost doesn’t include cost of owner’s equity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Borrowing cost is directly related acquisition, construction/production of qualified asset → capitalised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Qualified asset – an asset takes substantial period of time to get ready for intended use/sale</w:t>
      </w:r>
    </w:p>
    <w:p w:rsidR="00B55F79" w:rsidRDefault="00B55F79" w:rsidP="00B55F79">
      <w:pPr>
        <w:pStyle w:val="NoSpacing"/>
        <w:jc w:val="both"/>
        <w:rPr>
          <w:rFonts w:ascii="Garamond" w:hAnsi="Garamond"/>
          <w:sz w:val="24"/>
        </w:rPr>
      </w:pPr>
      <w:r>
        <w:rPr>
          <w:rFonts w:ascii="Garamond" w:hAnsi="Garamond"/>
          <w:sz w:val="24"/>
        </w:rPr>
        <w:t>E.g. inventories that requires substantial period to bring to saleable condition</w:t>
      </w:r>
    </w:p>
    <w:p w:rsidR="00B55F79" w:rsidRDefault="00B55F79" w:rsidP="00B55F79">
      <w:pPr>
        <w:pStyle w:val="NoSpacing"/>
        <w:jc w:val="both"/>
        <w:rPr>
          <w:rFonts w:ascii="Garamond" w:hAnsi="Garamond"/>
          <w:sz w:val="24"/>
        </w:rPr>
      </w:pPr>
      <w:r>
        <w:rPr>
          <w:rFonts w:ascii="Garamond" w:hAnsi="Garamond"/>
          <w:sz w:val="24"/>
          <w:u w:val="single"/>
        </w:rPr>
        <w:t>Substantial period</w:t>
      </w:r>
      <w:r>
        <w:rPr>
          <w:rFonts w:ascii="Garamond" w:hAnsi="Garamond"/>
          <w:sz w:val="24"/>
        </w:rPr>
        <w:t>: – ordinarily 12 months unless a shorter or longer period can be justified on the basis of facts &amp; circumstances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Directly attributable – cost that would have been avoided, if expense in qualified asset is not made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Conditions for capitalisation: –</w:t>
      </w:r>
    </w:p>
    <w:p w:rsidR="00B55F79" w:rsidRDefault="00B55F79" w:rsidP="00B55F79">
      <w:pPr>
        <w:pStyle w:val="NoSpacing"/>
        <w:numPr>
          <w:ilvl w:val="0"/>
          <w:numId w:val="29"/>
        </w:numPr>
        <w:jc w:val="both"/>
        <w:rPr>
          <w:rFonts w:ascii="Garamond" w:hAnsi="Garamond"/>
          <w:sz w:val="24"/>
        </w:rPr>
      </w:pPr>
      <w:r>
        <w:rPr>
          <w:rFonts w:ascii="Garamond" w:hAnsi="Garamond"/>
          <w:sz w:val="24"/>
        </w:rPr>
        <w:t>Directly attributable</w:t>
      </w:r>
    </w:p>
    <w:p w:rsidR="00B55F79" w:rsidRDefault="00B55F79" w:rsidP="00B55F79">
      <w:pPr>
        <w:pStyle w:val="NoSpacing"/>
        <w:numPr>
          <w:ilvl w:val="0"/>
          <w:numId w:val="29"/>
        </w:numPr>
        <w:jc w:val="both"/>
        <w:rPr>
          <w:rFonts w:ascii="Garamond" w:hAnsi="Garamond"/>
          <w:sz w:val="24"/>
        </w:rPr>
      </w:pPr>
      <w:r>
        <w:rPr>
          <w:rFonts w:ascii="Garamond" w:hAnsi="Garamond"/>
          <w:sz w:val="24"/>
        </w:rPr>
        <w:t>Qualified asset will give future economic benefit &amp; cost can be reliably measured</w:t>
      </w:r>
    </w:p>
    <w:p w:rsidR="00B55F79" w:rsidRPr="003E5DB8"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Amount of borrowing cost to be recognised: –</w:t>
      </w:r>
    </w:p>
    <w:p w:rsidR="00B55F79" w:rsidRDefault="00B55F79" w:rsidP="00B55F79">
      <w:pPr>
        <w:pStyle w:val="NoSpacing"/>
        <w:jc w:val="both"/>
        <w:rPr>
          <w:rFonts w:ascii="Garamond" w:hAnsi="Garamond"/>
          <w:sz w:val="24"/>
        </w:rPr>
      </w:pPr>
      <w:r>
        <w:rPr>
          <w:rFonts w:ascii="Garamond" w:hAnsi="Garamond"/>
          <w:sz w:val="24"/>
        </w:rPr>
        <w:t>a) Borrowed specifically for qualified asset = actual borrowing cost incurred – income from temporary investment of borrowed amount</w:t>
      </w:r>
    </w:p>
    <w:p w:rsidR="00B55F79" w:rsidRDefault="00B55F79" w:rsidP="00B55F79">
      <w:pPr>
        <w:pStyle w:val="NoSpacing"/>
        <w:jc w:val="both"/>
        <w:rPr>
          <w:rFonts w:ascii="Garamond" w:hAnsi="Garamond"/>
          <w:sz w:val="24"/>
        </w:rPr>
      </w:pPr>
      <w:r>
        <w:rPr>
          <w:rFonts w:ascii="Garamond" w:hAnsi="Garamond"/>
          <w:sz w:val="24"/>
        </w:rPr>
        <w:t xml:space="preserve">b) General borrowing: – </w:t>
      </w:r>
    </w:p>
    <w:p w:rsidR="00B55F79" w:rsidRDefault="00B55F79" w:rsidP="00B55F79">
      <w:pPr>
        <w:pStyle w:val="NoSpacing"/>
        <w:numPr>
          <w:ilvl w:val="0"/>
          <w:numId w:val="30"/>
        </w:numPr>
        <w:jc w:val="both"/>
        <w:rPr>
          <w:rFonts w:ascii="Garamond" w:hAnsi="Garamond"/>
          <w:sz w:val="24"/>
        </w:rPr>
      </w:pPr>
      <w:r>
        <w:rPr>
          <w:rFonts w:ascii="Garamond" w:hAnsi="Garamond"/>
          <w:sz w:val="24"/>
        </w:rPr>
        <w:t>Amount to be determined by applying capitalisation rate to expense on asset</w:t>
      </w:r>
    </w:p>
    <w:p w:rsidR="00B55F79" w:rsidRDefault="00B55F79" w:rsidP="00B55F79">
      <w:pPr>
        <w:pStyle w:val="NoSpacing"/>
        <w:jc w:val="both"/>
        <w:rPr>
          <w:rFonts w:ascii="Garamond" w:hAnsi="Garamond"/>
          <w:sz w:val="24"/>
        </w:rPr>
      </w:pPr>
      <w:r>
        <w:rPr>
          <w:rFonts w:ascii="Garamond" w:hAnsi="Garamond"/>
          <w:sz w:val="24"/>
        </w:rPr>
        <w:t>Capitalisation rate = weighted average of borrowing cost</w:t>
      </w:r>
    </w:p>
    <w:p w:rsidR="00B55F79" w:rsidRDefault="00B55F79" w:rsidP="00B55F79">
      <w:pPr>
        <w:pStyle w:val="NoSpacing"/>
        <w:numPr>
          <w:ilvl w:val="0"/>
          <w:numId w:val="30"/>
        </w:numPr>
        <w:jc w:val="both"/>
        <w:rPr>
          <w:rFonts w:ascii="Garamond" w:hAnsi="Garamond"/>
          <w:sz w:val="24"/>
        </w:rPr>
      </w:pPr>
      <w:r>
        <w:rPr>
          <w:rFonts w:ascii="Garamond" w:hAnsi="Garamond"/>
          <w:sz w:val="24"/>
        </w:rPr>
        <w:t>Borrowing cost capitalised should be less than amount of borrowing cost incurred during the period</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Commencement of capitalisation: – when</w:t>
      </w:r>
    </w:p>
    <w:p w:rsidR="00B55F79" w:rsidRDefault="00B55F79" w:rsidP="00B55F79">
      <w:pPr>
        <w:pStyle w:val="NoSpacing"/>
        <w:numPr>
          <w:ilvl w:val="0"/>
          <w:numId w:val="31"/>
        </w:numPr>
        <w:jc w:val="both"/>
        <w:rPr>
          <w:rFonts w:ascii="Garamond" w:hAnsi="Garamond"/>
          <w:sz w:val="24"/>
        </w:rPr>
      </w:pPr>
      <w:r>
        <w:rPr>
          <w:rFonts w:ascii="Garamond" w:hAnsi="Garamond"/>
          <w:sz w:val="24"/>
        </w:rPr>
        <w:t>Activities, which are essential for preparing the qualified asset for intended use/sale, in progress</w:t>
      </w:r>
    </w:p>
    <w:p w:rsidR="00B55F79" w:rsidRDefault="00B55F79" w:rsidP="00B55F79">
      <w:pPr>
        <w:pStyle w:val="NoSpacing"/>
        <w:numPr>
          <w:ilvl w:val="0"/>
          <w:numId w:val="31"/>
        </w:numPr>
        <w:jc w:val="both"/>
        <w:rPr>
          <w:rFonts w:ascii="Garamond" w:hAnsi="Garamond"/>
          <w:sz w:val="24"/>
        </w:rPr>
      </w:pPr>
      <w:r>
        <w:rPr>
          <w:rFonts w:ascii="Garamond" w:hAnsi="Garamond"/>
          <w:sz w:val="24"/>
        </w:rPr>
        <w:t>Borrowing cost is incurred</w:t>
      </w:r>
    </w:p>
    <w:p w:rsidR="00B55F79" w:rsidRDefault="00B55F79" w:rsidP="00B55F79">
      <w:pPr>
        <w:pStyle w:val="NoSpacing"/>
        <w:numPr>
          <w:ilvl w:val="0"/>
          <w:numId w:val="31"/>
        </w:numPr>
        <w:jc w:val="both"/>
        <w:rPr>
          <w:rFonts w:ascii="Garamond" w:hAnsi="Garamond"/>
          <w:sz w:val="24"/>
        </w:rPr>
      </w:pPr>
      <w:r>
        <w:rPr>
          <w:rFonts w:ascii="Garamond" w:hAnsi="Garamond"/>
          <w:sz w:val="24"/>
        </w:rPr>
        <w:t>Expense on acquisition, construction/production is incurred</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Suspension of capitalisation</w:t>
      </w:r>
    </w:p>
    <w:p w:rsidR="00B55F79" w:rsidRDefault="00B55F79" w:rsidP="00B55F79">
      <w:pPr>
        <w:pStyle w:val="NoSpacing"/>
        <w:numPr>
          <w:ilvl w:val="0"/>
          <w:numId w:val="32"/>
        </w:numPr>
        <w:jc w:val="both"/>
        <w:rPr>
          <w:rFonts w:ascii="Garamond" w:hAnsi="Garamond"/>
          <w:sz w:val="24"/>
        </w:rPr>
      </w:pPr>
      <w:r>
        <w:rPr>
          <w:rFonts w:ascii="Garamond" w:hAnsi="Garamond"/>
          <w:sz w:val="24"/>
        </w:rPr>
        <w:t>During extended period → active development interrupted</w:t>
      </w:r>
    </w:p>
    <w:p w:rsidR="00B55F79" w:rsidRDefault="00B55F79" w:rsidP="00B55F79">
      <w:pPr>
        <w:pStyle w:val="NoSpacing"/>
        <w:numPr>
          <w:ilvl w:val="0"/>
          <w:numId w:val="32"/>
        </w:numPr>
        <w:jc w:val="both"/>
        <w:rPr>
          <w:rFonts w:ascii="Garamond" w:hAnsi="Garamond"/>
          <w:sz w:val="24"/>
        </w:rPr>
      </w:pPr>
      <w:r>
        <w:rPr>
          <w:rFonts w:ascii="Garamond" w:hAnsi="Garamond"/>
          <w:sz w:val="24"/>
        </w:rPr>
        <w:t>Temporary delay → necessary part of production → no suspension</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Cessation of capitalisation</w:t>
      </w:r>
    </w:p>
    <w:p w:rsidR="00B55F79" w:rsidRDefault="00B55F79" w:rsidP="00B55F79">
      <w:pPr>
        <w:pStyle w:val="NoSpacing"/>
        <w:numPr>
          <w:ilvl w:val="0"/>
          <w:numId w:val="30"/>
        </w:numPr>
        <w:jc w:val="both"/>
        <w:rPr>
          <w:rFonts w:ascii="Garamond" w:hAnsi="Garamond"/>
          <w:sz w:val="24"/>
        </w:rPr>
      </w:pPr>
      <w:r>
        <w:rPr>
          <w:rFonts w:ascii="Garamond" w:hAnsi="Garamond"/>
          <w:sz w:val="24"/>
        </w:rPr>
        <w:t>When substantially all activities necessary are completed</w:t>
      </w:r>
    </w:p>
    <w:p w:rsidR="00B55F79" w:rsidRDefault="00B55F79" w:rsidP="00B55F79">
      <w:pPr>
        <w:pStyle w:val="NoSpacing"/>
        <w:numPr>
          <w:ilvl w:val="0"/>
          <w:numId w:val="30"/>
        </w:numPr>
        <w:jc w:val="both"/>
        <w:rPr>
          <w:rFonts w:ascii="Garamond" w:hAnsi="Garamond"/>
          <w:sz w:val="24"/>
        </w:rPr>
      </w:pPr>
      <w:r>
        <w:rPr>
          <w:rFonts w:ascii="Garamond" w:hAnsi="Garamond"/>
          <w:sz w:val="24"/>
        </w:rPr>
        <w:t>If parts/phases → each part/phase can be used independently → required acts complete for such phase → phase ready for intended use → borrowing cost capitalisation for such phase will cease</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Disclosure: – (i) Accounting policy adopted; (ii) Amount of borrowing cost capitalised during the period</w:t>
      </w:r>
    </w:p>
    <w:p w:rsidR="00B55F79" w:rsidRPr="0083719C"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Prepayment fee is not a borrowing cost</w:t>
      </w:r>
    </w:p>
    <w:p w:rsidR="00B55F79" w:rsidRDefault="00B55F79" w:rsidP="00B55F79">
      <w:pPr>
        <w:pStyle w:val="NoSpacing"/>
        <w:jc w:val="both"/>
        <w:rPr>
          <w:rFonts w:ascii="Garamond" w:hAnsi="Garamond"/>
          <w:sz w:val="24"/>
        </w:rPr>
      </w:pPr>
    </w:p>
    <w:p w:rsidR="00B55F79" w:rsidRPr="00176EBF" w:rsidRDefault="00B55F79" w:rsidP="00B55F79">
      <w:pPr>
        <w:pStyle w:val="NoSpacing"/>
        <w:jc w:val="center"/>
        <w:rPr>
          <w:rFonts w:ascii="Garamond" w:hAnsi="Garamond"/>
          <w:i/>
          <w:sz w:val="28"/>
        </w:rPr>
      </w:pPr>
      <w:r w:rsidRPr="00176EBF">
        <w:rPr>
          <w:rFonts w:ascii="Garamond" w:hAnsi="Garamond"/>
          <w:b/>
          <w:sz w:val="28"/>
          <w:u w:val="single"/>
        </w:rPr>
        <w:t>AS 17: Segment Reporting</w:t>
      </w:r>
      <w:r w:rsidRPr="00176EBF">
        <w:rPr>
          <w:rFonts w:ascii="Garamond" w:hAnsi="Garamond"/>
          <w:i/>
          <w:sz w:val="28"/>
        </w:rPr>
        <w:t xml:space="preserve"> [Level 1 &amp; non SMC]</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Information about multiple products/services &amp; its operation in different geographical areas is called segment information. Disclosure of such information is called segment reporting</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There are two types of segments:</w:t>
      </w:r>
    </w:p>
    <w:p w:rsidR="00B55F79" w:rsidRDefault="00B55F79" w:rsidP="00B55F79">
      <w:pPr>
        <w:pStyle w:val="NoSpacing"/>
        <w:jc w:val="both"/>
        <w:rPr>
          <w:rFonts w:ascii="Garamond" w:hAnsi="Garamond"/>
          <w:sz w:val="24"/>
        </w:rPr>
      </w:pPr>
      <w:r>
        <w:rPr>
          <w:rFonts w:ascii="Garamond" w:hAnsi="Garamond"/>
          <w:sz w:val="24"/>
        </w:rPr>
        <w:t>1. Business segment: – the segment made on the basis of products/services which are exposed to different risks &amp; returns. It is a component of the enterprise which satisfies the following: –</w:t>
      </w:r>
    </w:p>
    <w:p w:rsidR="00B55F79" w:rsidRDefault="00B55F79" w:rsidP="00B55F79">
      <w:pPr>
        <w:pStyle w:val="NoSpacing"/>
        <w:jc w:val="both"/>
        <w:rPr>
          <w:rFonts w:ascii="Garamond" w:hAnsi="Garamond"/>
          <w:sz w:val="24"/>
        </w:rPr>
      </w:pPr>
      <w:r>
        <w:rPr>
          <w:rFonts w:ascii="Garamond" w:hAnsi="Garamond"/>
          <w:sz w:val="24"/>
        </w:rPr>
        <w:lastRenderedPageBreak/>
        <w:t>a) It is distinguishable component of an enterprise</w:t>
      </w:r>
    </w:p>
    <w:p w:rsidR="00B55F79" w:rsidRDefault="00B55F79" w:rsidP="00B55F79">
      <w:pPr>
        <w:pStyle w:val="NoSpacing"/>
        <w:jc w:val="both"/>
        <w:rPr>
          <w:rFonts w:ascii="Garamond" w:hAnsi="Garamond"/>
          <w:sz w:val="24"/>
        </w:rPr>
      </w:pPr>
      <w:r>
        <w:rPr>
          <w:rFonts w:ascii="Garamond" w:hAnsi="Garamond"/>
          <w:sz w:val="24"/>
        </w:rPr>
        <w:t>b) It is engaged in providing an individual product/service/group of related products/services</w:t>
      </w:r>
    </w:p>
    <w:p w:rsidR="00B55F79" w:rsidRDefault="00B55F79" w:rsidP="00B55F79">
      <w:pPr>
        <w:pStyle w:val="NoSpacing"/>
        <w:jc w:val="both"/>
        <w:rPr>
          <w:rFonts w:ascii="Garamond" w:hAnsi="Garamond"/>
          <w:sz w:val="24"/>
        </w:rPr>
      </w:pPr>
      <w:r>
        <w:rPr>
          <w:rFonts w:ascii="Garamond" w:hAnsi="Garamond"/>
          <w:sz w:val="24"/>
        </w:rPr>
        <w:t>2. G</w:t>
      </w:r>
      <w:r w:rsidRPr="007F468A">
        <w:rPr>
          <w:rFonts w:ascii="Garamond" w:hAnsi="Garamond"/>
          <w:sz w:val="24"/>
        </w:rPr>
        <w:t xml:space="preserve">eographical </w:t>
      </w:r>
      <w:r>
        <w:rPr>
          <w:rFonts w:ascii="Garamond" w:hAnsi="Garamond"/>
          <w:sz w:val="24"/>
        </w:rPr>
        <w:t>segment – the segment made on the basis of its operation in different geographical areas, which are exposed to different risks &amp; returns. It is a component of the enterprise which satisfies the following: –</w:t>
      </w:r>
    </w:p>
    <w:p w:rsidR="00B55F79" w:rsidRDefault="00B55F79" w:rsidP="00B55F79">
      <w:pPr>
        <w:pStyle w:val="NoSpacing"/>
        <w:jc w:val="both"/>
        <w:rPr>
          <w:rFonts w:ascii="Garamond" w:hAnsi="Garamond"/>
          <w:sz w:val="24"/>
        </w:rPr>
      </w:pPr>
      <w:r>
        <w:rPr>
          <w:rFonts w:ascii="Garamond" w:hAnsi="Garamond"/>
          <w:sz w:val="24"/>
        </w:rPr>
        <w:t>a) It is distinguishable component of an enterprise</w:t>
      </w:r>
    </w:p>
    <w:p w:rsidR="00B55F79" w:rsidRDefault="00B55F79" w:rsidP="00B55F79">
      <w:pPr>
        <w:pStyle w:val="NoSpacing"/>
        <w:jc w:val="both"/>
        <w:rPr>
          <w:rFonts w:ascii="Garamond" w:hAnsi="Garamond"/>
          <w:sz w:val="24"/>
        </w:rPr>
      </w:pPr>
      <w:r>
        <w:rPr>
          <w:rFonts w:ascii="Garamond" w:hAnsi="Garamond"/>
          <w:sz w:val="24"/>
        </w:rPr>
        <w:t>b) It is engaged in providing products/services within a particular economic environment</w:t>
      </w:r>
    </w:p>
    <w:p w:rsidR="00B55F79" w:rsidRDefault="00B55F79" w:rsidP="00B55F79">
      <w:pPr>
        <w:pStyle w:val="NoSpacing"/>
        <w:jc w:val="both"/>
        <w:rPr>
          <w:rFonts w:ascii="Garamond" w:hAnsi="Garamond"/>
          <w:sz w:val="24"/>
        </w:rPr>
      </w:pPr>
    </w:p>
    <w:p w:rsidR="00B55F79" w:rsidRPr="00E26F17" w:rsidRDefault="00B55F79" w:rsidP="00B55F79">
      <w:pPr>
        <w:pStyle w:val="NoSpacing"/>
        <w:jc w:val="both"/>
        <w:rPr>
          <w:rFonts w:ascii="Garamond" w:hAnsi="Garamond"/>
          <w:sz w:val="24"/>
        </w:rPr>
      </w:pPr>
      <w:r>
        <w:rPr>
          <w:rFonts w:ascii="Garamond" w:hAnsi="Garamond"/>
          <w:i/>
          <w:sz w:val="24"/>
        </w:rPr>
        <w:sym w:font="Symbol" w:char="F0B7"/>
      </w:r>
      <w:r w:rsidRPr="0062747A">
        <w:rPr>
          <w:rFonts w:ascii="Garamond" w:hAnsi="Garamond"/>
          <w:b/>
          <w:i/>
          <w:sz w:val="24"/>
        </w:rPr>
        <w:t>Segment revenue</w:t>
      </w:r>
      <w:r w:rsidRPr="0062747A">
        <w:rPr>
          <w:rFonts w:ascii="Garamond" w:hAnsi="Garamond"/>
          <w:b/>
          <w:sz w:val="24"/>
        </w:rPr>
        <w:t>:</w:t>
      </w:r>
      <w:r>
        <w:rPr>
          <w:rFonts w:ascii="Garamond" w:hAnsi="Garamond"/>
          <w:sz w:val="24"/>
        </w:rPr>
        <w:t xml:space="preserve"> – it is the aggregate of portion of enterprise revenue that is directly attributable to a segment; relevant portion of enterprise revenue that can be allocated on a reasonable basis to a segment; &amp; revenue from transactions with other segments of enterprise</w:t>
      </w:r>
    </w:p>
    <w:p w:rsidR="00B55F79" w:rsidRDefault="00B55F79" w:rsidP="00B55F79">
      <w:pPr>
        <w:pStyle w:val="NoSpacing"/>
        <w:jc w:val="both"/>
        <w:rPr>
          <w:rFonts w:ascii="Garamond" w:hAnsi="Garamond"/>
          <w:sz w:val="24"/>
        </w:rPr>
      </w:pPr>
      <w:r>
        <w:rPr>
          <w:rFonts w:ascii="Garamond" w:hAnsi="Garamond"/>
          <w:sz w:val="24"/>
        </w:rPr>
        <w:t>Segment revenue doesn’t include extraordinary items, interest/dividend income, &amp; gain on sale of investments /extinguishments of debts</w:t>
      </w:r>
    </w:p>
    <w:p w:rsidR="00B55F79" w:rsidRPr="00241A6C" w:rsidRDefault="00B55F79" w:rsidP="00B55F79">
      <w:pPr>
        <w:pStyle w:val="NoSpacing"/>
        <w:jc w:val="both"/>
        <w:rPr>
          <w:rFonts w:ascii="Garamond" w:hAnsi="Garamond"/>
          <w:sz w:val="24"/>
        </w:rPr>
      </w:pPr>
      <w:r>
        <w:rPr>
          <w:rFonts w:ascii="Garamond" w:hAnsi="Garamond"/>
          <w:i/>
          <w:sz w:val="24"/>
        </w:rPr>
        <w:sym w:font="Symbol" w:char="F0B7"/>
      </w:r>
      <w:r w:rsidRPr="0062747A">
        <w:rPr>
          <w:rFonts w:ascii="Garamond" w:hAnsi="Garamond"/>
          <w:b/>
          <w:i/>
          <w:sz w:val="24"/>
        </w:rPr>
        <w:t>Segment expense</w:t>
      </w:r>
      <w:r>
        <w:rPr>
          <w:rFonts w:ascii="Garamond" w:hAnsi="Garamond"/>
          <w:sz w:val="24"/>
        </w:rPr>
        <w:t>: – aggregate of expenses resulting from operating activities of a segment that is directly attributable to segment; relevant portion of enterprise expense that can be allocated on a reasonable basis to the segment; &amp; expenses relating to transactions with other segments of enterprise. Cost incurred by enterprise on behalf of segment will be a part of segment expense if: – they relate to operating activities of segment, &amp; can be directly attributed to/allocated to segment on reasonable basis.</w:t>
      </w:r>
    </w:p>
    <w:p w:rsidR="00B55F79" w:rsidRDefault="00B55F79" w:rsidP="00B55F79">
      <w:pPr>
        <w:pStyle w:val="NoSpacing"/>
        <w:jc w:val="both"/>
        <w:rPr>
          <w:rFonts w:ascii="Garamond" w:hAnsi="Garamond"/>
          <w:sz w:val="24"/>
        </w:rPr>
      </w:pPr>
      <w:r>
        <w:rPr>
          <w:rFonts w:ascii="Garamond" w:hAnsi="Garamond"/>
          <w:sz w:val="24"/>
        </w:rPr>
        <w:t>Segment expense doesn’t include extraordinary items, interest expense &amp; loss on sale of investments /extinguishments of debts (unless operations of segment are primarily of a financial nature), income tax expense, &amp; general administrative expense, HO expense, &amp; other expense that arise at enterprise level &amp; relate to enterprise as a whole</w:t>
      </w:r>
    </w:p>
    <w:p w:rsidR="00B55F79" w:rsidRPr="00E620AC" w:rsidRDefault="00B55F79" w:rsidP="00B55F79">
      <w:pPr>
        <w:pStyle w:val="NoSpacing"/>
        <w:jc w:val="both"/>
        <w:rPr>
          <w:rFonts w:ascii="Garamond" w:hAnsi="Garamond"/>
          <w:sz w:val="24"/>
        </w:rPr>
      </w:pPr>
      <w:r>
        <w:rPr>
          <w:rFonts w:ascii="Garamond" w:hAnsi="Garamond"/>
          <w:i/>
          <w:sz w:val="24"/>
        </w:rPr>
        <w:sym w:font="Symbol" w:char="F0B7"/>
      </w:r>
      <w:r w:rsidRPr="0062747A">
        <w:rPr>
          <w:rFonts w:ascii="Garamond" w:hAnsi="Garamond"/>
          <w:b/>
          <w:i/>
          <w:sz w:val="24"/>
        </w:rPr>
        <w:t>Segment result</w:t>
      </w:r>
      <w:r>
        <w:rPr>
          <w:rFonts w:ascii="Garamond" w:hAnsi="Garamond"/>
          <w:sz w:val="24"/>
        </w:rPr>
        <w:t>: – it is segment revenue less segment expense (it is segment profit/loss)</w:t>
      </w:r>
    </w:p>
    <w:p w:rsidR="00B55F79" w:rsidRPr="000D3F15" w:rsidRDefault="00B55F79" w:rsidP="00B55F79">
      <w:pPr>
        <w:pStyle w:val="NoSpacing"/>
        <w:jc w:val="both"/>
        <w:rPr>
          <w:rFonts w:ascii="Garamond" w:hAnsi="Garamond"/>
          <w:sz w:val="24"/>
        </w:rPr>
      </w:pPr>
      <w:r>
        <w:rPr>
          <w:rFonts w:ascii="Garamond" w:hAnsi="Garamond"/>
          <w:i/>
          <w:sz w:val="24"/>
        </w:rPr>
        <w:sym w:font="Symbol" w:char="F0B7"/>
      </w:r>
      <w:r w:rsidRPr="0062747A">
        <w:rPr>
          <w:rFonts w:ascii="Garamond" w:hAnsi="Garamond"/>
          <w:b/>
          <w:i/>
          <w:sz w:val="24"/>
        </w:rPr>
        <w:t>Segment Asset</w:t>
      </w:r>
      <w:r>
        <w:rPr>
          <w:rFonts w:ascii="Garamond" w:hAnsi="Garamond"/>
          <w:i/>
          <w:sz w:val="24"/>
        </w:rPr>
        <w:t>s</w:t>
      </w:r>
      <w:r>
        <w:rPr>
          <w:rFonts w:ascii="Garamond" w:hAnsi="Garamond"/>
          <w:sz w:val="24"/>
        </w:rPr>
        <w:t xml:space="preserve">: – </w:t>
      </w:r>
    </w:p>
    <w:p w:rsidR="00B55F79" w:rsidRDefault="00B55F79" w:rsidP="00B55F79">
      <w:pPr>
        <w:pStyle w:val="NoSpacing"/>
        <w:jc w:val="both"/>
        <w:rPr>
          <w:rFonts w:ascii="Garamond" w:hAnsi="Garamond"/>
          <w:sz w:val="24"/>
        </w:rPr>
      </w:pPr>
      <w:r>
        <w:rPr>
          <w:rFonts w:ascii="Garamond" w:hAnsi="Garamond"/>
          <w:sz w:val="24"/>
        </w:rPr>
        <w:t xml:space="preserve">1. Those operating assets that are employed by segments in its operating activities &amp; directly attributable to/allocable to segment on reasonable basis (i.e. current assets, Tangible &amp; intangible fixed assets) </w:t>
      </w:r>
    </w:p>
    <w:p w:rsidR="00B55F79" w:rsidRDefault="00B55F79" w:rsidP="00B55F79">
      <w:pPr>
        <w:pStyle w:val="NoSpacing"/>
        <w:jc w:val="both"/>
        <w:rPr>
          <w:rFonts w:ascii="Garamond" w:hAnsi="Garamond"/>
          <w:sz w:val="24"/>
        </w:rPr>
      </w:pPr>
      <w:r>
        <w:rPr>
          <w:rFonts w:ascii="Garamond" w:hAnsi="Garamond"/>
          <w:sz w:val="24"/>
        </w:rPr>
        <w:t>2. If segment results include interest/dividend income, then segment assets include related receivable, loan, investments, or other interest/dividend generating assets</w:t>
      </w:r>
    </w:p>
    <w:p w:rsidR="00B55F79" w:rsidRDefault="00B55F79" w:rsidP="00B55F79">
      <w:pPr>
        <w:pStyle w:val="NoSpacing"/>
        <w:jc w:val="both"/>
        <w:rPr>
          <w:rFonts w:ascii="Garamond" w:hAnsi="Garamond"/>
          <w:sz w:val="24"/>
        </w:rPr>
      </w:pPr>
      <w:r w:rsidRPr="0042786E">
        <w:rPr>
          <w:rFonts w:ascii="Garamond" w:hAnsi="Garamond"/>
          <w:sz w:val="24"/>
        </w:rPr>
        <w:t>3</w:t>
      </w:r>
      <w:r>
        <w:rPr>
          <w:rFonts w:ascii="Garamond" w:hAnsi="Garamond"/>
          <w:sz w:val="24"/>
        </w:rPr>
        <w:t>. Segment assets donot include income tax assets, assets used for general enterprise/HO purpose</w:t>
      </w:r>
    </w:p>
    <w:p w:rsidR="00B55F79" w:rsidRDefault="00B55F79" w:rsidP="00B55F79">
      <w:pPr>
        <w:pStyle w:val="NoSpacing"/>
        <w:jc w:val="both"/>
        <w:rPr>
          <w:rFonts w:ascii="Garamond" w:hAnsi="Garamond"/>
          <w:sz w:val="24"/>
        </w:rPr>
      </w:pPr>
      <w:r>
        <w:rPr>
          <w:rFonts w:ascii="Garamond" w:hAnsi="Garamond"/>
          <w:sz w:val="24"/>
        </w:rPr>
        <w:t>4. Segment assets are determined after deducting related allowances/provisions. E.g. fixed asset less depreciation, debtors less provision for doubtful debts</w:t>
      </w:r>
    </w:p>
    <w:p w:rsidR="00B55F79" w:rsidRDefault="00B55F79" w:rsidP="00B55F79">
      <w:pPr>
        <w:pStyle w:val="NoSpacing"/>
        <w:jc w:val="both"/>
        <w:rPr>
          <w:rFonts w:ascii="Garamond" w:hAnsi="Garamond"/>
          <w:sz w:val="24"/>
        </w:rPr>
      </w:pPr>
      <w:r>
        <w:rPr>
          <w:rFonts w:ascii="Garamond" w:hAnsi="Garamond"/>
          <w:sz w:val="24"/>
        </w:rPr>
        <w:t xml:space="preserve">5. If depreciation/amortisation is included in segment expense, related asset is included in segment asset </w:t>
      </w:r>
    </w:p>
    <w:p w:rsidR="00B55F79" w:rsidRDefault="00B55F79" w:rsidP="00B55F79">
      <w:pPr>
        <w:pStyle w:val="NoSpacing"/>
        <w:jc w:val="both"/>
        <w:rPr>
          <w:rFonts w:ascii="Garamond" w:hAnsi="Garamond"/>
          <w:sz w:val="24"/>
        </w:rPr>
      </w:pPr>
      <w:r>
        <w:rPr>
          <w:rFonts w:ascii="Garamond" w:hAnsi="Garamond"/>
          <w:sz w:val="24"/>
        </w:rPr>
        <w:t>6. Segment asset include: a) operating asset shared by 2 or more segments if a reasonable basis for allocation exists; b) Goodwill directly attributable to/allocable to a segment on reasonable basis</w:t>
      </w:r>
    </w:p>
    <w:p w:rsidR="00B55F79" w:rsidRDefault="00B55F79" w:rsidP="00B55F79">
      <w:pPr>
        <w:pStyle w:val="NoSpacing"/>
        <w:jc w:val="both"/>
        <w:rPr>
          <w:rFonts w:ascii="Garamond" w:hAnsi="Garamond"/>
          <w:sz w:val="24"/>
        </w:rPr>
      </w:pPr>
      <w:r>
        <w:rPr>
          <w:rFonts w:ascii="Garamond" w:hAnsi="Garamond"/>
          <w:sz w:val="24"/>
        </w:rPr>
        <w:t>7. If segment assets have been revalued subsequent to acquisition, then they will be measured based on revalued amounts</w:t>
      </w:r>
    </w:p>
    <w:p w:rsidR="00B55F79" w:rsidRPr="00913B29" w:rsidRDefault="00B55F79" w:rsidP="00B55F79">
      <w:pPr>
        <w:pStyle w:val="NoSpacing"/>
        <w:jc w:val="both"/>
        <w:rPr>
          <w:rFonts w:ascii="Garamond" w:hAnsi="Garamond"/>
          <w:sz w:val="24"/>
        </w:rPr>
      </w:pPr>
      <w:r>
        <w:rPr>
          <w:rFonts w:ascii="Garamond" w:hAnsi="Garamond"/>
          <w:i/>
          <w:sz w:val="24"/>
        </w:rPr>
        <w:sym w:font="Symbol" w:char="F0B7"/>
      </w:r>
      <w:r w:rsidRPr="0062747A">
        <w:rPr>
          <w:rFonts w:ascii="Garamond" w:hAnsi="Garamond"/>
          <w:b/>
          <w:i/>
          <w:sz w:val="24"/>
        </w:rPr>
        <w:t>Segment liabilities</w:t>
      </w:r>
      <w:r>
        <w:rPr>
          <w:rFonts w:ascii="Garamond" w:hAnsi="Garamond"/>
          <w:sz w:val="24"/>
        </w:rPr>
        <w:t xml:space="preserve">: – </w:t>
      </w:r>
    </w:p>
    <w:p w:rsidR="00B55F79" w:rsidRDefault="00B55F79" w:rsidP="00B55F79">
      <w:pPr>
        <w:pStyle w:val="NoSpacing"/>
        <w:jc w:val="both"/>
        <w:rPr>
          <w:rFonts w:ascii="Garamond" w:hAnsi="Garamond"/>
          <w:sz w:val="24"/>
        </w:rPr>
      </w:pPr>
      <w:r>
        <w:rPr>
          <w:rFonts w:ascii="Garamond" w:hAnsi="Garamond"/>
          <w:sz w:val="24"/>
        </w:rPr>
        <w:t>1. Those operating liabilities that result from operating activities of a segment &amp; directly attributable to/allocable to segment on reasonable basis (i.e. trade &amp; other payables, accrued liabilities, customers advances, product warranty provisions, &amp; other claims relating to provision of goods/services)</w:t>
      </w:r>
    </w:p>
    <w:p w:rsidR="00B55F79" w:rsidRDefault="00B55F79" w:rsidP="00B55F79">
      <w:pPr>
        <w:pStyle w:val="NoSpacing"/>
        <w:jc w:val="both"/>
        <w:rPr>
          <w:rFonts w:ascii="Garamond" w:hAnsi="Garamond"/>
          <w:sz w:val="24"/>
        </w:rPr>
      </w:pPr>
      <w:r>
        <w:rPr>
          <w:rFonts w:ascii="Garamond" w:hAnsi="Garamond"/>
          <w:sz w:val="24"/>
        </w:rPr>
        <w:t>2. If segment results include interest expense, then segment liabilities include related interest bearing liabilities</w:t>
      </w:r>
    </w:p>
    <w:p w:rsidR="00B55F79" w:rsidRDefault="00B55F79" w:rsidP="00B55F79">
      <w:pPr>
        <w:pStyle w:val="NoSpacing"/>
        <w:jc w:val="both"/>
        <w:rPr>
          <w:rFonts w:ascii="Garamond" w:hAnsi="Garamond"/>
          <w:sz w:val="24"/>
        </w:rPr>
      </w:pPr>
      <w:r w:rsidRPr="0042786E">
        <w:rPr>
          <w:rFonts w:ascii="Garamond" w:hAnsi="Garamond"/>
          <w:sz w:val="24"/>
        </w:rPr>
        <w:t>3</w:t>
      </w:r>
      <w:r>
        <w:rPr>
          <w:rFonts w:ascii="Garamond" w:hAnsi="Garamond"/>
          <w:sz w:val="24"/>
        </w:rPr>
        <w:t>. Segment liabilities donot include income tax liabilities, borrowing &amp; other liabilities that are incurred for financial rather than operating purpose</w:t>
      </w:r>
    </w:p>
    <w:p w:rsidR="00B55F79" w:rsidRDefault="00B55F79" w:rsidP="00B55F79">
      <w:pPr>
        <w:pStyle w:val="NoSpacing"/>
        <w:jc w:val="both"/>
        <w:rPr>
          <w:rFonts w:ascii="Garamond" w:hAnsi="Garamond"/>
          <w:sz w:val="24"/>
        </w:rPr>
      </w:pPr>
      <w:r>
        <w:rPr>
          <w:rFonts w:ascii="Garamond" w:hAnsi="Garamond"/>
          <w:sz w:val="24"/>
        </w:rPr>
        <w:t>4. Liabilities of segments whose operations are not primarily of financial nature donot include borrowings &amp; similar liabilities</w:t>
      </w:r>
    </w:p>
    <w:p w:rsidR="00B55F79" w:rsidRDefault="00B55F79" w:rsidP="00B55F79">
      <w:pPr>
        <w:pStyle w:val="NoSpacing"/>
        <w:jc w:val="both"/>
        <w:rPr>
          <w:rFonts w:ascii="Garamond" w:hAnsi="Garamond"/>
          <w:sz w:val="24"/>
        </w:rPr>
      </w:pPr>
    </w:p>
    <w:p w:rsidR="00B55F79" w:rsidRPr="0062747A" w:rsidRDefault="00B55F79" w:rsidP="00B55F79">
      <w:pPr>
        <w:pStyle w:val="NoSpacing"/>
        <w:jc w:val="both"/>
        <w:rPr>
          <w:rFonts w:ascii="Garamond" w:hAnsi="Garamond"/>
          <w:b/>
          <w:sz w:val="24"/>
          <w:u w:val="single"/>
        </w:rPr>
      </w:pPr>
      <w:r w:rsidRPr="0062747A">
        <w:rPr>
          <w:rFonts w:ascii="Garamond" w:hAnsi="Garamond"/>
          <w:b/>
          <w:i/>
          <w:sz w:val="24"/>
        </w:rPr>
        <w:sym w:font="Symbol" w:char="F0B7"/>
      </w:r>
      <w:r w:rsidRPr="0062747A">
        <w:rPr>
          <w:rFonts w:ascii="Garamond" w:hAnsi="Garamond"/>
          <w:b/>
          <w:i/>
          <w:sz w:val="24"/>
        </w:rPr>
        <w:t xml:space="preserve"> </w:t>
      </w:r>
      <w:r w:rsidRPr="0062747A">
        <w:rPr>
          <w:rFonts w:ascii="Garamond" w:hAnsi="Garamond"/>
          <w:b/>
          <w:sz w:val="24"/>
          <w:u w:val="single"/>
        </w:rPr>
        <w:t>Identification of reportable segments (sub-segments)</w:t>
      </w:r>
    </w:p>
    <w:p w:rsidR="00B55F79" w:rsidRDefault="00B55F79" w:rsidP="00B55F79">
      <w:pPr>
        <w:pStyle w:val="NoSpacing"/>
        <w:jc w:val="both"/>
        <w:rPr>
          <w:rFonts w:ascii="Garamond" w:hAnsi="Garamond"/>
          <w:sz w:val="24"/>
        </w:rPr>
      </w:pPr>
      <w:r>
        <w:rPr>
          <w:rFonts w:ascii="Garamond" w:hAnsi="Garamond"/>
          <w:sz w:val="24"/>
        </w:rPr>
        <w:t>Business/geographical segments which have been identified as reportable segment shall be further divided to include sub segments based on the following conditions: –</w:t>
      </w:r>
    </w:p>
    <w:p w:rsidR="00B55F79" w:rsidRDefault="00B55F79" w:rsidP="00B55F79">
      <w:pPr>
        <w:pStyle w:val="NoSpacing"/>
        <w:numPr>
          <w:ilvl w:val="0"/>
          <w:numId w:val="48"/>
        </w:numPr>
        <w:jc w:val="both"/>
        <w:rPr>
          <w:rFonts w:ascii="Garamond" w:hAnsi="Garamond"/>
          <w:sz w:val="24"/>
        </w:rPr>
      </w:pPr>
      <w:r>
        <w:rPr>
          <w:rFonts w:ascii="Garamond" w:hAnsi="Garamond"/>
          <w:sz w:val="24"/>
        </w:rPr>
        <w:lastRenderedPageBreak/>
        <w:t xml:space="preserve">Segment revenue from sales to external customers &amp; internal transfer is </w:t>
      </w:r>
      <w:r w:rsidRPr="002B46B5">
        <w:rPr>
          <w:rFonts w:ascii="Garamond" w:hAnsi="Garamond"/>
          <w:b/>
          <w:i/>
          <w:sz w:val="24"/>
        </w:rPr>
        <w:t xml:space="preserve">10% </w:t>
      </w:r>
      <w:r>
        <w:rPr>
          <w:rFonts w:ascii="Garamond" w:hAnsi="Garamond"/>
          <w:sz w:val="24"/>
        </w:rPr>
        <w:t xml:space="preserve">or more than </w:t>
      </w:r>
      <w:r w:rsidRPr="002B46B5">
        <w:rPr>
          <w:rFonts w:ascii="Garamond" w:hAnsi="Garamond"/>
          <w:b/>
          <w:i/>
          <w:sz w:val="24"/>
        </w:rPr>
        <w:t>total</w:t>
      </w:r>
      <w:r>
        <w:rPr>
          <w:rFonts w:ascii="Garamond" w:hAnsi="Garamond"/>
          <w:sz w:val="24"/>
        </w:rPr>
        <w:t xml:space="preserve"> external/internal </w:t>
      </w:r>
      <w:r w:rsidRPr="002B46B5">
        <w:rPr>
          <w:rFonts w:ascii="Garamond" w:hAnsi="Garamond"/>
          <w:b/>
          <w:i/>
          <w:sz w:val="24"/>
        </w:rPr>
        <w:t>revenue</w:t>
      </w:r>
      <w:r>
        <w:rPr>
          <w:rFonts w:ascii="Garamond" w:hAnsi="Garamond"/>
          <w:sz w:val="24"/>
        </w:rPr>
        <w:t xml:space="preserve"> of all segments; </w:t>
      </w:r>
    </w:p>
    <w:p w:rsidR="00B55F79" w:rsidRDefault="00B55F79" w:rsidP="00B55F79">
      <w:pPr>
        <w:pStyle w:val="NoSpacing"/>
        <w:ind w:left="360"/>
        <w:jc w:val="center"/>
        <w:rPr>
          <w:rFonts w:ascii="Garamond" w:hAnsi="Garamond"/>
          <w:sz w:val="24"/>
        </w:rPr>
      </w:pPr>
      <w:r>
        <w:rPr>
          <w:rFonts w:ascii="Garamond" w:hAnsi="Garamond"/>
          <w:sz w:val="24"/>
        </w:rPr>
        <w:t>OR</w:t>
      </w:r>
    </w:p>
    <w:p w:rsidR="00B55F79" w:rsidRDefault="00B55F79" w:rsidP="00B55F79">
      <w:pPr>
        <w:pStyle w:val="NoSpacing"/>
        <w:numPr>
          <w:ilvl w:val="0"/>
          <w:numId w:val="48"/>
        </w:numPr>
        <w:jc w:val="both"/>
        <w:rPr>
          <w:rFonts w:ascii="Garamond" w:hAnsi="Garamond"/>
          <w:sz w:val="24"/>
        </w:rPr>
      </w:pPr>
      <w:r w:rsidRPr="002B46B5">
        <w:rPr>
          <w:rFonts w:ascii="Garamond" w:hAnsi="Garamond"/>
          <w:b/>
          <w:i/>
          <w:sz w:val="24"/>
        </w:rPr>
        <w:t>10%</w:t>
      </w:r>
      <w:r>
        <w:rPr>
          <w:rFonts w:ascii="Garamond" w:hAnsi="Garamond"/>
          <w:sz w:val="24"/>
        </w:rPr>
        <w:t xml:space="preserve"> or more of </w:t>
      </w:r>
      <w:r w:rsidRPr="002B46B5">
        <w:rPr>
          <w:rFonts w:ascii="Garamond" w:hAnsi="Garamond"/>
          <w:b/>
          <w:i/>
          <w:sz w:val="24"/>
        </w:rPr>
        <w:t>segment result</w:t>
      </w:r>
      <w:r>
        <w:rPr>
          <w:rFonts w:ascii="Garamond" w:hAnsi="Garamond"/>
          <w:sz w:val="24"/>
        </w:rPr>
        <w:t>*</w:t>
      </w:r>
    </w:p>
    <w:p w:rsidR="00B55F79" w:rsidRPr="006B7B18" w:rsidRDefault="00B55F79" w:rsidP="00B55F79">
      <w:pPr>
        <w:pStyle w:val="NoSpacing"/>
        <w:jc w:val="both"/>
        <w:rPr>
          <w:rFonts w:ascii="Garamond" w:hAnsi="Garamond"/>
          <w:i/>
          <w:sz w:val="24"/>
        </w:rPr>
      </w:pPr>
      <w:r>
        <w:rPr>
          <w:rFonts w:ascii="Garamond" w:hAnsi="Garamond"/>
          <w:sz w:val="24"/>
        </w:rPr>
        <w:t>[</w:t>
      </w:r>
      <w:r>
        <w:rPr>
          <w:rFonts w:ascii="Garamond" w:hAnsi="Garamond"/>
          <w:i/>
          <w:sz w:val="24"/>
        </w:rPr>
        <w:t>Segment results – if some segments are in loss then total of loss of all loss making segments; or if some segments are in profits, total profit of all profit making segments]</w:t>
      </w:r>
    </w:p>
    <w:p w:rsidR="00B55F79" w:rsidRDefault="00B55F79" w:rsidP="00B55F79">
      <w:pPr>
        <w:pStyle w:val="NoSpacing"/>
        <w:jc w:val="center"/>
        <w:rPr>
          <w:rFonts w:ascii="Garamond" w:hAnsi="Garamond"/>
          <w:sz w:val="24"/>
        </w:rPr>
      </w:pPr>
      <w:r>
        <w:rPr>
          <w:rFonts w:ascii="Garamond" w:hAnsi="Garamond"/>
          <w:sz w:val="24"/>
        </w:rPr>
        <w:t>OR</w:t>
      </w:r>
    </w:p>
    <w:p w:rsidR="00B55F79" w:rsidRDefault="00B55F79" w:rsidP="00B55F79">
      <w:pPr>
        <w:pStyle w:val="NoSpacing"/>
        <w:numPr>
          <w:ilvl w:val="0"/>
          <w:numId w:val="48"/>
        </w:numPr>
        <w:jc w:val="both"/>
        <w:rPr>
          <w:rFonts w:ascii="Garamond" w:hAnsi="Garamond"/>
          <w:sz w:val="24"/>
        </w:rPr>
      </w:pPr>
      <w:r>
        <w:rPr>
          <w:rFonts w:ascii="Garamond" w:hAnsi="Garamond"/>
          <w:sz w:val="24"/>
        </w:rPr>
        <w:t xml:space="preserve">Segment asset is </w:t>
      </w:r>
      <w:r w:rsidRPr="002B46B5">
        <w:rPr>
          <w:rFonts w:ascii="Garamond" w:hAnsi="Garamond"/>
          <w:b/>
          <w:i/>
          <w:sz w:val="24"/>
        </w:rPr>
        <w:t>10%</w:t>
      </w:r>
      <w:r>
        <w:rPr>
          <w:rFonts w:ascii="Garamond" w:hAnsi="Garamond"/>
          <w:sz w:val="24"/>
        </w:rPr>
        <w:t xml:space="preserve"> or more than</w:t>
      </w:r>
      <w:r w:rsidRPr="002B46B5">
        <w:rPr>
          <w:rFonts w:ascii="Garamond" w:hAnsi="Garamond"/>
          <w:b/>
          <w:i/>
          <w:sz w:val="24"/>
        </w:rPr>
        <w:t xml:space="preserve"> total assets</w:t>
      </w:r>
      <w:r>
        <w:rPr>
          <w:rFonts w:ascii="Garamond" w:hAnsi="Garamond"/>
          <w:sz w:val="24"/>
        </w:rPr>
        <w:t xml:space="preserve"> of all segments</w:t>
      </w:r>
    </w:p>
    <w:p w:rsidR="00B55F79" w:rsidRDefault="00B55F79" w:rsidP="00B55F79">
      <w:pPr>
        <w:pStyle w:val="NoSpacing"/>
        <w:numPr>
          <w:ilvl w:val="0"/>
          <w:numId w:val="48"/>
        </w:numPr>
        <w:jc w:val="both"/>
        <w:rPr>
          <w:rFonts w:ascii="Garamond" w:hAnsi="Garamond"/>
          <w:sz w:val="24"/>
        </w:rPr>
      </w:pPr>
      <w:r>
        <w:rPr>
          <w:rFonts w:ascii="Garamond" w:hAnsi="Garamond"/>
          <w:sz w:val="24"/>
        </w:rPr>
        <w:t xml:space="preserve">Further after applying the above </w:t>
      </w:r>
      <w:r w:rsidRPr="00C32407">
        <w:rPr>
          <w:rFonts w:ascii="Garamond" w:hAnsi="Garamond"/>
          <w:sz w:val="24"/>
        </w:rPr>
        <w:t>3</w:t>
      </w:r>
      <w:r>
        <w:rPr>
          <w:rFonts w:ascii="Garamond" w:hAnsi="Garamond"/>
          <w:sz w:val="24"/>
        </w:rPr>
        <w:t xml:space="preserve"> criteria’s, management may at its discretion choose a segment as reportable segment, even if it doesn’t fulfil the above conditions. </w:t>
      </w:r>
    </w:p>
    <w:p w:rsidR="00B55F79" w:rsidRDefault="00B55F79" w:rsidP="00B55F79">
      <w:pPr>
        <w:pStyle w:val="NoSpacing"/>
        <w:jc w:val="both"/>
        <w:rPr>
          <w:rFonts w:ascii="Garamond" w:hAnsi="Garamond"/>
          <w:sz w:val="24"/>
        </w:rPr>
      </w:pPr>
      <w:r>
        <w:rPr>
          <w:rFonts w:ascii="Garamond" w:hAnsi="Garamond"/>
          <w:sz w:val="24"/>
        </w:rPr>
        <w:t>Ensure whether atleast 75% of total external revenue should be in the reportable segments; if not, then additional segments should be identified ignoring 10% threshold limit until atleast 75% of total external revenue is included in reportable segments</w:t>
      </w:r>
    </w:p>
    <w:p w:rsidR="00B55F79" w:rsidRDefault="00B55F79" w:rsidP="00B55F79">
      <w:pPr>
        <w:pStyle w:val="NoSpacing"/>
        <w:jc w:val="both"/>
        <w:rPr>
          <w:rFonts w:ascii="Garamond" w:hAnsi="Garamond"/>
          <w:sz w:val="24"/>
        </w:rPr>
      </w:pPr>
      <w:r>
        <w:rPr>
          <w:rFonts w:ascii="Garamond" w:hAnsi="Garamond"/>
          <w:sz w:val="24"/>
        </w:rPr>
        <w:t>[A segment that satisfied 10% threshold limit in the PY, should be a reportable segment in the CY also even if during CY the limit is not satisfied; (</w:t>
      </w:r>
      <w:r>
        <w:rPr>
          <w:rFonts w:ascii="Garamond" w:hAnsi="Garamond"/>
          <w:i/>
          <w:sz w:val="24"/>
        </w:rPr>
        <w:t>once reportable, always reportable)</w:t>
      </w:r>
      <w:r>
        <w:rPr>
          <w:rFonts w:ascii="Garamond" w:hAnsi="Garamond"/>
          <w:sz w:val="24"/>
        </w:rPr>
        <w:t>]</w:t>
      </w:r>
    </w:p>
    <w:p w:rsidR="00B55F79" w:rsidRDefault="00B55F79" w:rsidP="00B55F79">
      <w:pPr>
        <w:pStyle w:val="NoSpacing"/>
        <w:jc w:val="both"/>
        <w:rPr>
          <w:rFonts w:ascii="Garamond" w:hAnsi="Garamond"/>
          <w:sz w:val="24"/>
        </w:rPr>
      </w:pPr>
    </w:p>
    <w:p w:rsidR="00B55F79" w:rsidRPr="007F468A" w:rsidRDefault="00B55F79" w:rsidP="00B55F79">
      <w:pPr>
        <w:pStyle w:val="NoSpacing"/>
        <w:jc w:val="both"/>
        <w:rPr>
          <w:rFonts w:ascii="Garamond" w:hAnsi="Garamond"/>
          <w:sz w:val="24"/>
        </w:rPr>
      </w:pPr>
      <w:r w:rsidRPr="0062747A">
        <w:rPr>
          <w:rFonts w:ascii="Garamond" w:hAnsi="Garamond"/>
          <w:b/>
          <w:sz w:val="24"/>
        </w:rPr>
        <w:sym w:font="Symbol" w:char="F0B7"/>
      </w:r>
      <w:r w:rsidRPr="0062747A">
        <w:rPr>
          <w:rFonts w:ascii="Garamond" w:hAnsi="Garamond"/>
          <w:b/>
          <w:i/>
          <w:sz w:val="24"/>
        </w:rPr>
        <w:t>Reportable segments</w:t>
      </w:r>
      <w:r>
        <w:rPr>
          <w:rFonts w:ascii="Garamond" w:hAnsi="Garamond"/>
          <w:i/>
          <w:sz w:val="24"/>
        </w:rPr>
        <w:t>:</w:t>
      </w:r>
      <w:r>
        <w:rPr>
          <w:rFonts w:ascii="Garamond" w:hAnsi="Garamond"/>
          <w:sz w:val="24"/>
        </w:rPr>
        <w:t xml:space="preserve"> – Reportable segments are classified into two parts for the purpose of disclosure. T</w:t>
      </w:r>
      <w:r w:rsidRPr="007F468A">
        <w:rPr>
          <w:rFonts w:ascii="Garamond" w:hAnsi="Garamond"/>
          <w:sz w:val="24"/>
        </w:rPr>
        <w:t xml:space="preserve">hey are </w:t>
      </w:r>
      <w:r w:rsidRPr="00E64742">
        <w:rPr>
          <w:rFonts w:ascii="Garamond" w:hAnsi="Garamond"/>
          <w:b/>
          <w:i/>
          <w:sz w:val="24"/>
        </w:rPr>
        <w:t>primary reporting segments and secondary reporting segments</w:t>
      </w:r>
      <w:r w:rsidRPr="007F468A">
        <w:rPr>
          <w:rFonts w:ascii="Garamond" w:hAnsi="Garamond"/>
          <w:sz w:val="24"/>
        </w:rPr>
        <w:t>.</w:t>
      </w:r>
    </w:p>
    <w:p w:rsidR="00B55F79" w:rsidRDefault="00B55F79" w:rsidP="00B55F79">
      <w:pPr>
        <w:pStyle w:val="NoSpacing"/>
        <w:jc w:val="both"/>
        <w:rPr>
          <w:rFonts w:ascii="Garamond" w:hAnsi="Garamond"/>
          <w:sz w:val="24"/>
        </w:rPr>
      </w:pPr>
      <w:r w:rsidRPr="007F468A">
        <w:rPr>
          <w:rFonts w:ascii="Garamond" w:hAnsi="Garamond"/>
          <w:sz w:val="24"/>
        </w:rPr>
        <w:t>If the primary reporting format is based</w:t>
      </w:r>
      <w:r>
        <w:rPr>
          <w:rFonts w:ascii="Garamond" w:hAnsi="Garamond"/>
          <w:sz w:val="24"/>
        </w:rPr>
        <w:t xml:space="preserve"> </w:t>
      </w:r>
      <w:r w:rsidRPr="007F468A">
        <w:rPr>
          <w:rFonts w:ascii="Garamond" w:hAnsi="Garamond"/>
          <w:sz w:val="24"/>
        </w:rPr>
        <w:t>on business segments, then secondary</w:t>
      </w:r>
      <w:r>
        <w:rPr>
          <w:rFonts w:ascii="Garamond" w:hAnsi="Garamond"/>
          <w:sz w:val="24"/>
        </w:rPr>
        <w:t xml:space="preserve"> </w:t>
      </w:r>
      <w:r w:rsidRPr="007F468A">
        <w:rPr>
          <w:rFonts w:ascii="Garamond" w:hAnsi="Garamond"/>
          <w:sz w:val="24"/>
        </w:rPr>
        <w:t>reporting shall be on geographical base and</w:t>
      </w:r>
      <w:r>
        <w:rPr>
          <w:rFonts w:ascii="Garamond" w:hAnsi="Garamond"/>
          <w:sz w:val="24"/>
        </w:rPr>
        <w:t xml:space="preserve"> </w:t>
      </w:r>
      <w:r w:rsidRPr="007F468A">
        <w:rPr>
          <w:rFonts w:ascii="Garamond" w:hAnsi="Garamond"/>
          <w:sz w:val="24"/>
        </w:rPr>
        <w:t>vice versa holds goo</w:t>
      </w:r>
    </w:p>
    <w:p w:rsidR="00B55F79" w:rsidRDefault="00B55F79" w:rsidP="00B55F79">
      <w:pPr>
        <w:pStyle w:val="NoSpacing"/>
        <w:jc w:val="both"/>
        <w:rPr>
          <w:rFonts w:ascii="Garamond" w:hAnsi="Garamond"/>
          <w:sz w:val="24"/>
        </w:rPr>
      </w:pPr>
      <w:r>
        <w:rPr>
          <w:rFonts w:ascii="Garamond" w:hAnsi="Garamond"/>
          <w:sz w:val="24"/>
          <w:u w:val="single"/>
        </w:rPr>
        <w:t>Basis of classification</w:t>
      </w:r>
      <w:r>
        <w:rPr>
          <w:rFonts w:ascii="Garamond" w:hAnsi="Garamond"/>
          <w:sz w:val="24"/>
        </w:rPr>
        <w:t>: – following are methods/conditions to identify primary/secondary reporting segments</w:t>
      </w:r>
    </w:p>
    <w:tbl>
      <w:tblPr>
        <w:tblStyle w:val="TableGrid"/>
        <w:tblW w:w="0" w:type="auto"/>
        <w:tblLook w:val="04A0"/>
      </w:tblPr>
      <w:tblGrid>
        <w:gridCol w:w="339"/>
        <w:gridCol w:w="4273"/>
        <w:gridCol w:w="2608"/>
        <w:gridCol w:w="2742"/>
      </w:tblGrid>
      <w:tr w:rsidR="00B55F79" w:rsidTr="006D34FB">
        <w:tc>
          <w:tcPr>
            <w:tcW w:w="339" w:type="dxa"/>
          </w:tcPr>
          <w:p w:rsidR="00B55F79" w:rsidRDefault="00B55F79" w:rsidP="006D34FB">
            <w:pPr>
              <w:pStyle w:val="NoSpacing"/>
              <w:jc w:val="both"/>
              <w:rPr>
                <w:rFonts w:ascii="Garamond" w:hAnsi="Garamond"/>
                <w:sz w:val="24"/>
              </w:rPr>
            </w:pPr>
          </w:p>
        </w:tc>
        <w:tc>
          <w:tcPr>
            <w:tcW w:w="4273" w:type="dxa"/>
          </w:tcPr>
          <w:p w:rsidR="00B55F79" w:rsidRPr="0093775C" w:rsidRDefault="00B55F79" w:rsidP="006D34FB">
            <w:pPr>
              <w:pStyle w:val="NoSpacing"/>
              <w:jc w:val="center"/>
              <w:rPr>
                <w:rFonts w:ascii="Garamond" w:hAnsi="Garamond"/>
                <w:b/>
                <w:sz w:val="24"/>
              </w:rPr>
            </w:pPr>
            <w:r w:rsidRPr="0093775C">
              <w:rPr>
                <w:rFonts w:ascii="Garamond" w:hAnsi="Garamond"/>
                <w:b/>
                <w:sz w:val="24"/>
              </w:rPr>
              <w:t>Conditions</w:t>
            </w:r>
          </w:p>
        </w:tc>
        <w:tc>
          <w:tcPr>
            <w:tcW w:w="2608" w:type="dxa"/>
          </w:tcPr>
          <w:p w:rsidR="00B55F79" w:rsidRPr="0093775C" w:rsidRDefault="00B55F79" w:rsidP="006D34FB">
            <w:pPr>
              <w:pStyle w:val="NoSpacing"/>
              <w:jc w:val="center"/>
              <w:rPr>
                <w:rFonts w:ascii="Garamond" w:hAnsi="Garamond"/>
                <w:b/>
                <w:sz w:val="24"/>
              </w:rPr>
            </w:pPr>
            <w:r w:rsidRPr="0093775C">
              <w:rPr>
                <w:rFonts w:ascii="Garamond" w:hAnsi="Garamond"/>
                <w:b/>
                <w:sz w:val="24"/>
              </w:rPr>
              <w:t>Primary RS</w:t>
            </w:r>
          </w:p>
        </w:tc>
        <w:tc>
          <w:tcPr>
            <w:tcW w:w="2742" w:type="dxa"/>
          </w:tcPr>
          <w:p w:rsidR="00B55F79" w:rsidRPr="0093775C" w:rsidRDefault="00B55F79" w:rsidP="006D34FB">
            <w:pPr>
              <w:pStyle w:val="NoSpacing"/>
              <w:jc w:val="center"/>
              <w:rPr>
                <w:rFonts w:ascii="Garamond" w:hAnsi="Garamond"/>
                <w:b/>
                <w:sz w:val="24"/>
              </w:rPr>
            </w:pPr>
            <w:r w:rsidRPr="0093775C">
              <w:rPr>
                <w:rFonts w:ascii="Garamond" w:hAnsi="Garamond"/>
                <w:b/>
                <w:sz w:val="24"/>
              </w:rPr>
              <w:t>Secondary RS</w:t>
            </w:r>
          </w:p>
        </w:tc>
      </w:tr>
      <w:tr w:rsidR="00B55F79" w:rsidTr="006D34FB">
        <w:tc>
          <w:tcPr>
            <w:tcW w:w="9962" w:type="dxa"/>
            <w:gridSpan w:val="4"/>
          </w:tcPr>
          <w:p w:rsidR="00B55F79" w:rsidRDefault="00B55F79" w:rsidP="006D34FB">
            <w:pPr>
              <w:pStyle w:val="NoSpacing"/>
              <w:jc w:val="both"/>
              <w:rPr>
                <w:rFonts w:ascii="Garamond" w:hAnsi="Garamond"/>
                <w:sz w:val="24"/>
              </w:rPr>
            </w:pPr>
            <w:r>
              <w:rPr>
                <w:rFonts w:ascii="Garamond" w:hAnsi="Garamond"/>
                <w:sz w:val="24"/>
              </w:rPr>
              <w:t>If risk/return of a Co is mainly affected by: –</w:t>
            </w:r>
          </w:p>
        </w:tc>
      </w:tr>
      <w:tr w:rsidR="00B55F79" w:rsidTr="006D34FB">
        <w:tc>
          <w:tcPr>
            <w:tcW w:w="339" w:type="dxa"/>
          </w:tcPr>
          <w:p w:rsidR="00B55F79" w:rsidRDefault="00B55F79" w:rsidP="006D34FB">
            <w:pPr>
              <w:pStyle w:val="NoSpacing"/>
              <w:jc w:val="both"/>
              <w:rPr>
                <w:rFonts w:ascii="Garamond" w:hAnsi="Garamond"/>
                <w:sz w:val="24"/>
              </w:rPr>
            </w:pPr>
            <w:r>
              <w:rPr>
                <w:rFonts w:ascii="Garamond" w:hAnsi="Garamond"/>
                <w:sz w:val="24"/>
              </w:rPr>
              <w:t>1</w:t>
            </w:r>
          </w:p>
        </w:tc>
        <w:tc>
          <w:tcPr>
            <w:tcW w:w="4273" w:type="dxa"/>
          </w:tcPr>
          <w:p w:rsidR="00B55F79" w:rsidRDefault="00B55F79" w:rsidP="006D34FB">
            <w:pPr>
              <w:pStyle w:val="NoSpacing"/>
              <w:jc w:val="both"/>
              <w:rPr>
                <w:rFonts w:ascii="Garamond" w:hAnsi="Garamond"/>
                <w:sz w:val="24"/>
              </w:rPr>
            </w:pPr>
            <w:r>
              <w:rPr>
                <w:rFonts w:ascii="Garamond" w:hAnsi="Garamond"/>
                <w:sz w:val="24"/>
              </w:rPr>
              <w:t>By difference in product/service</w:t>
            </w:r>
          </w:p>
        </w:tc>
        <w:tc>
          <w:tcPr>
            <w:tcW w:w="2608" w:type="dxa"/>
          </w:tcPr>
          <w:p w:rsidR="00B55F79" w:rsidRPr="009D29B6" w:rsidRDefault="00B55F79" w:rsidP="006D34FB">
            <w:pPr>
              <w:pStyle w:val="NoSpacing"/>
              <w:jc w:val="both"/>
              <w:rPr>
                <w:rFonts w:ascii="Garamond" w:hAnsi="Garamond"/>
                <w:i/>
                <w:sz w:val="24"/>
              </w:rPr>
            </w:pPr>
            <w:r w:rsidRPr="009D29B6">
              <w:rPr>
                <w:rFonts w:ascii="Garamond" w:hAnsi="Garamond"/>
                <w:i/>
                <w:sz w:val="24"/>
              </w:rPr>
              <w:t>Business segment</w:t>
            </w:r>
          </w:p>
        </w:tc>
        <w:tc>
          <w:tcPr>
            <w:tcW w:w="2742" w:type="dxa"/>
          </w:tcPr>
          <w:p w:rsidR="00B55F79" w:rsidRPr="009D29B6" w:rsidRDefault="00B55F79" w:rsidP="006D34FB">
            <w:pPr>
              <w:pStyle w:val="NoSpacing"/>
              <w:jc w:val="both"/>
              <w:rPr>
                <w:rFonts w:ascii="Garamond" w:hAnsi="Garamond"/>
                <w:i/>
                <w:sz w:val="24"/>
              </w:rPr>
            </w:pPr>
            <w:r w:rsidRPr="009D29B6">
              <w:rPr>
                <w:rFonts w:ascii="Garamond" w:hAnsi="Garamond"/>
                <w:i/>
                <w:sz w:val="24"/>
              </w:rPr>
              <w:t>Geographic segment based on customer’s location</w:t>
            </w:r>
          </w:p>
        </w:tc>
      </w:tr>
      <w:tr w:rsidR="00B55F79" w:rsidTr="006D34FB">
        <w:tc>
          <w:tcPr>
            <w:tcW w:w="339" w:type="dxa"/>
          </w:tcPr>
          <w:p w:rsidR="00B55F79" w:rsidRDefault="00B55F79" w:rsidP="006D34FB">
            <w:pPr>
              <w:pStyle w:val="NoSpacing"/>
              <w:jc w:val="both"/>
              <w:rPr>
                <w:rFonts w:ascii="Garamond" w:hAnsi="Garamond"/>
                <w:sz w:val="24"/>
              </w:rPr>
            </w:pPr>
            <w:r>
              <w:rPr>
                <w:rFonts w:ascii="Garamond" w:hAnsi="Garamond"/>
                <w:sz w:val="24"/>
              </w:rPr>
              <w:t>2</w:t>
            </w:r>
          </w:p>
        </w:tc>
        <w:tc>
          <w:tcPr>
            <w:tcW w:w="9623" w:type="dxa"/>
            <w:gridSpan w:val="3"/>
          </w:tcPr>
          <w:p w:rsidR="00B55F79" w:rsidRDefault="00B55F79" w:rsidP="006D34FB">
            <w:pPr>
              <w:pStyle w:val="NoSpacing"/>
              <w:jc w:val="both"/>
              <w:rPr>
                <w:rFonts w:ascii="Garamond" w:hAnsi="Garamond"/>
                <w:sz w:val="24"/>
              </w:rPr>
            </w:pPr>
            <w:r>
              <w:rPr>
                <w:rFonts w:ascii="Garamond" w:hAnsi="Garamond"/>
                <w:sz w:val="24"/>
              </w:rPr>
              <w:t>By its operations in different geographical areas: –</w:t>
            </w:r>
          </w:p>
        </w:tc>
      </w:tr>
      <w:tr w:rsidR="00B55F79" w:rsidTr="006D34FB">
        <w:tc>
          <w:tcPr>
            <w:tcW w:w="339" w:type="dxa"/>
          </w:tcPr>
          <w:p w:rsidR="00B55F79" w:rsidRDefault="00B55F79" w:rsidP="006D34FB">
            <w:pPr>
              <w:pStyle w:val="NoSpacing"/>
              <w:jc w:val="both"/>
              <w:rPr>
                <w:rFonts w:ascii="Garamond" w:hAnsi="Garamond"/>
                <w:sz w:val="24"/>
              </w:rPr>
            </w:pPr>
            <w:r>
              <w:rPr>
                <w:rFonts w:ascii="Garamond" w:hAnsi="Garamond"/>
                <w:sz w:val="24"/>
              </w:rPr>
              <w:t>a</w:t>
            </w:r>
          </w:p>
        </w:tc>
        <w:tc>
          <w:tcPr>
            <w:tcW w:w="4273" w:type="dxa"/>
          </w:tcPr>
          <w:p w:rsidR="00B55F79" w:rsidRDefault="00B55F79" w:rsidP="006D34FB">
            <w:pPr>
              <w:pStyle w:val="NoSpacing"/>
              <w:jc w:val="both"/>
              <w:rPr>
                <w:rFonts w:ascii="Garamond" w:hAnsi="Garamond"/>
                <w:sz w:val="24"/>
              </w:rPr>
            </w:pPr>
            <w:r>
              <w:rPr>
                <w:rFonts w:ascii="Garamond" w:hAnsi="Garamond"/>
                <w:sz w:val="24"/>
              </w:rPr>
              <w:t>Based on location of assets &amp; customers</w:t>
            </w:r>
          </w:p>
        </w:tc>
        <w:tc>
          <w:tcPr>
            <w:tcW w:w="2608" w:type="dxa"/>
          </w:tcPr>
          <w:p w:rsidR="00B55F79" w:rsidRPr="009D29B6" w:rsidRDefault="00B55F79" w:rsidP="006D34FB">
            <w:pPr>
              <w:pStyle w:val="NoSpacing"/>
              <w:jc w:val="both"/>
              <w:rPr>
                <w:rFonts w:ascii="Garamond" w:hAnsi="Garamond"/>
                <w:i/>
                <w:sz w:val="24"/>
              </w:rPr>
            </w:pPr>
            <w:r w:rsidRPr="009D29B6">
              <w:rPr>
                <w:rFonts w:ascii="Garamond" w:hAnsi="Garamond"/>
                <w:i/>
                <w:sz w:val="24"/>
              </w:rPr>
              <w:t>Geographic segment</w:t>
            </w:r>
          </w:p>
        </w:tc>
        <w:tc>
          <w:tcPr>
            <w:tcW w:w="2742" w:type="dxa"/>
          </w:tcPr>
          <w:p w:rsidR="00B55F79" w:rsidRPr="009D29B6" w:rsidRDefault="00B55F79" w:rsidP="006D34FB">
            <w:pPr>
              <w:pStyle w:val="NoSpacing"/>
              <w:jc w:val="both"/>
              <w:rPr>
                <w:rFonts w:ascii="Garamond" w:hAnsi="Garamond"/>
                <w:i/>
                <w:sz w:val="24"/>
              </w:rPr>
            </w:pPr>
            <w:r w:rsidRPr="009D29B6">
              <w:rPr>
                <w:rFonts w:ascii="Garamond" w:hAnsi="Garamond"/>
                <w:i/>
                <w:sz w:val="24"/>
              </w:rPr>
              <w:t>Business segment</w:t>
            </w:r>
          </w:p>
        </w:tc>
      </w:tr>
      <w:tr w:rsidR="00B55F79" w:rsidTr="006D34FB">
        <w:tc>
          <w:tcPr>
            <w:tcW w:w="339" w:type="dxa"/>
          </w:tcPr>
          <w:p w:rsidR="00B55F79" w:rsidRDefault="00B55F79" w:rsidP="006D34FB">
            <w:pPr>
              <w:pStyle w:val="NoSpacing"/>
              <w:jc w:val="both"/>
              <w:rPr>
                <w:rFonts w:ascii="Garamond" w:hAnsi="Garamond"/>
                <w:sz w:val="24"/>
              </w:rPr>
            </w:pPr>
            <w:r>
              <w:rPr>
                <w:rFonts w:ascii="Garamond" w:hAnsi="Garamond"/>
                <w:sz w:val="24"/>
              </w:rPr>
              <w:t>b</w:t>
            </w:r>
          </w:p>
        </w:tc>
        <w:tc>
          <w:tcPr>
            <w:tcW w:w="4273" w:type="dxa"/>
          </w:tcPr>
          <w:p w:rsidR="00B55F79" w:rsidRDefault="00B55F79" w:rsidP="006D34FB">
            <w:pPr>
              <w:pStyle w:val="NoSpacing"/>
              <w:jc w:val="both"/>
              <w:rPr>
                <w:rFonts w:ascii="Garamond" w:hAnsi="Garamond"/>
                <w:sz w:val="24"/>
              </w:rPr>
            </w:pPr>
            <w:r>
              <w:rPr>
                <w:rFonts w:ascii="Garamond" w:hAnsi="Garamond"/>
                <w:sz w:val="24"/>
              </w:rPr>
              <w:t>Based on asset’s location only &amp; if customer’s location is different from it</w:t>
            </w:r>
          </w:p>
        </w:tc>
        <w:tc>
          <w:tcPr>
            <w:tcW w:w="2608" w:type="dxa"/>
          </w:tcPr>
          <w:p w:rsidR="00B55F79" w:rsidRPr="009D29B6" w:rsidRDefault="00B55F79" w:rsidP="006D34FB">
            <w:pPr>
              <w:pStyle w:val="NoSpacing"/>
              <w:jc w:val="both"/>
              <w:rPr>
                <w:rFonts w:ascii="Garamond" w:hAnsi="Garamond"/>
                <w:i/>
                <w:sz w:val="24"/>
              </w:rPr>
            </w:pPr>
            <w:r w:rsidRPr="009D29B6">
              <w:rPr>
                <w:rFonts w:ascii="Garamond" w:hAnsi="Garamond"/>
                <w:i/>
                <w:sz w:val="24"/>
              </w:rPr>
              <w:t>Geographic segment ( based on asset’s location)</w:t>
            </w:r>
          </w:p>
        </w:tc>
        <w:tc>
          <w:tcPr>
            <w:tcW w:w="2742" w:type="dxa"/>
          </w:tcPr>
          <w:p w:rsidR="00B55F79" w:rsidRPr="009D29B6" w:rsidRDefault="00B55F79" w:rsidP="006D34FB">
            <w:pPr>
              <w:pStyle w:val="NoSpacing"/>
              <w:jc w:val="both"/>
              <w:rPr>
                <w:rFonts w:ascii="Garamond" w:hAnsi="Garamond"/>
                <w:i/>
                <w:sz w:val="24"/>
              </w:rPr>
            </w:pPr>
            <w:r w:rsidRPr="009D29B6">
              <w:rPr>
                <w:rFonts w:ascii="Garamond" w:hAnsi="Garamond"/>
                <w:i/>
                <w:sz w:val="24"/>
              </w:rPr>
              <w:t>Business segment+ customer based geographic segment sales</w:t>
            </w:r>
          </w:p>
        </w:tc>
      </w:tr>
      <w:tr w:rsidR="00B55F79" w:rsidTr="006D34FB">
        <w:tc>
          <w:tcPr>
            <w:tcW w:w="339" w:type="dxa"/>
          </w:tcPr>
          <w:p w:rsidR="00B55F79" w:rsidRDefault="00B55F79" w:rsidP="006D34FB">
            <w:pPr>
              <w:pStyle w:val="NoSpacing"/>
              <w:jc w:val="both"/>
              <w:rPr>
                <w:rFonts w:ascii="Garamond" w:hAnsi="Garamond"/>
                <w:sz w:val="24"/>
              </w:rPr>
            </w:pPr>
            <w:r>
              <w:rPr>
                <w:rFonts w:ascii="Garamond" w:hAnsi="Garamond"/>
                <w:sz w:val="24"/>
              </w:rPr>
              <w:t>c</w:t>
            </w:r>
          </w:p>
        </w:tc>
        <w:tc>
          <w:tcPr>
            <w:tcW w:w="4273" w:type="dxa"/>
          </w:tcPr>
          <w:p w:rsidR="00B55F79" w:rsidRDefault="00B55F79" w:rsidP="006D34FB">
            <w:pPr>
              <w:pStyle w:val="NoSpacing"/>
              <w:jc w:val="both"/>
              <w:rPr>
                <w:rFonts w:ascii="Garamond" w:hAnsi="Garamond"/>
                <w:sz w:val="24"/>
              </w:rPr>
            </w:pPr>
            <w:r>
              <w:rPr>
                <w:rFonts w:ascii="Garamond" w:hAnsi="Garamond"/>
                <w:sz w:val="24"/>
              </w:rPr>
              <w:t>Based on customers location &amp; if assets of enterprise are located in different geographical area from its customers</w:t>
            </w:r>
          </w:p>
        </w:tc>
        <w:tc>
          <w:tcPr>
            <w:tcW w:w="2608" w:type="dxa"/>
          </w:tcPr>
          <w:p w:rsidR="00B55F79" w:rsidRPr="009D29B6" w:rsidRDefault="00B55F79" w:rsidP="006D34FB">
            <w:pPr>
              <w:pStyle w:val="NoSpacing"/>
              <w:jc w:val="both"/>
              <w:rPr>
                <w:rFonts w:ascii="Garamond" w:hAnsi="Garamond"/>
                <w:i/>
                <w:sz w:val="24"/>
              </w:rPr>
            </w:pPr>
            <w:r w:rsidRPr="009D29B6">
              <w:rPr>
                <w:rFonts w:ascii="Garamond" w:hAnsi="Garamond"/>
                <w:i/>
                <w:sz w:val="24"/>
              </w:rPr>
              <w:t xml:space="preserve">Geographic segment ( </w:t>
            </w:r>
            <w:r>
              <w:rPr>
                <w:rFonts w:ascii="Garamond" w:hAnsi="Garamond"/>
                <w:i/>
                <w:sz w:val="24"/>
              </w:rPr>
              <w:t>based on customer</w:t>
            </w:r>
            <w:r w:rsidRPr="009D29B6">
              <w:rPr>
                <w:rFonts w:ascii="Garamond" w:hAnsi="Garamond"/>
                <w:i/>
                <w:sz w:val="24"/>
              </w:rPr>
              <w:t>s location)</w:t>
            </w:r>
          </w:p>
        </w:tc>
        <w:tc>
          <w:tcPr>
            <w:tcW w:w="2742" w:type="dxa"/>
          </w:tcPr>
          <w:p w:rsidR="00B55F79" w:rsidRPr="009D29B6" w:rsidRDefault="00B55F79" w:rsidP="006D34FB">
            <w:pPr>
              <w:pStyle w:val="NoSpacing"/>
              <w:jc w:val="both"/>
              <w:rPr>
                <w:rFonts w:ascii="Garamond" w:hAnsi="Garamond"/>
                <w:i/>
                <w:sz w:val="24"/>
              </w:rPr>
            </w:pPr>
            <w:r w:rsidRPr="009D29B6">
              <w:rPr>
                <w:rFonts w:ascii="Garamond" w:hAnsi="Garamond"/>
                <w:i/>
                <w:sz w:val="24"/>
              </w:rPr>
              <w:t xml:space="preserve">Business </w:t>
            </w:r>
            <w:r>
              <w:rPr>
                <w:rFonts w:ascii="Garamond" w:hAnsi="Garamond"/>
                <w:i/>
                <w:sz w:val="24"/>
              </w:rPr>
              <w:t>segment+ asset</w:t>
            </w:r>
            <w:r w:rsidRPr="009D29B6">
              <w:rPr>
                <w:rFonts w:ascii="Garamond" w:hAnsi="Garamond"/>
                <w:i/>
                <w:sz w:val="24"/>
              </w:rPr>
              <w:t xml:space="preserve"> based geographic segment </w:t>
            </w:r>
            <w:r>
              <w:rPr>
                <w:rFonts w:ascii="Garamond" w:hAnsi="Garamond"/>
                <w:i/>
                <w:sz w:val="24"/>
              </w:rPr>
              <w:t>revenue, segment assets</w:t>
            </w:r>
          </w:p>
        </w:tc>
      </w:tr>
      <w:tr w:rsidR="00B55F79" w:rsidTr="006D34FB">
        <w:tc>
          <w:tcPr>
            <w:tcW w:w="339" w:type="dxa"/>
          </w:tcPr>
          <w:p w:rsidR="00B55F79" w:rsidRDefault="00B55F79" w:rsidP="006D34FB">
            <w:pPr>
              <w:pStyle w:val="NoSpacing"/>
              <w:jc w:val="both"/>
              <w:rPr>
                <w:rFonts w:ascii="Garamond" w:hAnsi="Garamond"/>
                <w:sz w:val="24"/>
              </w:rPr>
            </w:pPr>
            <w:r>
              <w:rPr>
                <w:rFonts w:ascii="Garamond" w:hAnsi="Garamond"/>
                <w:sz w:val="24"/>
              </w:rPr>
              <w:t>3</w:t>
            </w:r>
          </w:p>
        </w:tc>
        <w:tc>
          <w:tcPr>
            <w:tcW w:w="4273" w:type="dxa"/>
          </w:tcPr>
          <w:p w:rsidR="00B55F79" w:rsidRDefault="00B55F79" w:rsidP="006D34FB">
            <w:pPr>
              <w:pStyle w:val="NoSpacing"/>
              <w:jc w:val="both"/>
              <w:rPr>
                <w:rFonts w:ascii="Garamond" w:hAnsi="Garamond"/>
                <w:sz w:val="24"/>
              </w:rPr>
            </w:pPr>
            <w:r>
              <w:rPr>
                <w:rFonts w:ascii="Garamond" w:hAnsi="Garamond"/>
                <w:sz w:val="24"/>
              </w:rPr>
              <w:t>Both by difference in products/service it produces &amp; its operations in different geographical areas</w:t>
            </w:r>
          </w:p>
        </w:tc>
        <w:tc>
          <w:tcPr>
            <w:tcW w:w="2608" w:type="dxa"/>
          </w:tcPr>
          <w:p w:rsidR="00B55F79" w:rsidRPr="009D29B6" w:rsidRDefault="00B55F79" w:rsidP="006D34FB">
            <w:pPr>
              <w:pStyle w:val="NoSpacing"/>
              <w:jc w:val="both"/>
              <w:rPr>
                <w:rFonts w:ascii="Garamond" w:hAnsi="Garamond"/>
                <w:i/>
                <w:sz w:val="24"/>
              </w:rPr>
            </w:pPr>
            <w:r>
              <w:rPr>
                <w:rFonts w:ascii="Garamond" w:hAnsi="Garamond"/>
                <w:i/>
                <w:sz w:val="24"/>
              </w:rPr>
              <w:t>Business segment</w:t>
            </w:r>
          </w:p>
        </w:tc>
        <w:tc>
          <w:tcPr>
            <w:tcW w:w="2742" w:type="dxa"/>
          </w:tcPr>
          <w:p w:rsidR="00B55F79" w:rsidRPr="009D29B6" w:rsidRDefault="00B55F79" w:rsidP="006D34FB">
            <w:pPr>
              <w:pStyle w:val="NoSpacing"/>
              <w:jc w:val="both"/>
              <w:rPr>
                <w:rFonts w:ascii="Garamond" w:hAnsi="Garamond"/>
                <w:i/>
                <w:sz w:val="24"/>
              </w:rPr>
            </w:pPr>
            <w:r>
              <w:rPr>
                <w:rFonts w:ascii="Garamond" w:hAnsi="Garamond"/>
                <w:i/>
                <w:sz w:val="24"/>
              </w:rPr>
              <w:t>Geographical segment</w:t>
            </w:r>
          </w:p>
        </w:tc>
      </w:tr>
    </w:tbl>
    <w:p w:rsidR="00B55F79" w:rsidRPr="0093775C" w:rsidRDefault="00B55F79" w:rsidP="00B55F79">
      <w:pPr>
        <w:pStyle w:val="NoSpacing"/>
        <w:jc w:val="both"/>
        <w:rPr>
          <w:rFonts w:ascii="Garamond" w:hAnsi="Garamond"/>
          <w:sz w:val="24"/>
        </w:rPr>
      </w:pPr>
    </w:p>
    <w:p w:rsidR="00B55F79" w:rsidRPr="00E6291E"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Disclosure</w:t>
      </w:r>
      <w:r>
        <w:rPr>
          <w:rFonts w:ascii="Garamond" w:hAnsi="Garamond"/>
          <w:sz w:val="24"/>
        </w:rPr>
        <w:t>: – disclosure requirements of primary segment are: – revenue from external customers; revenue from transactions with other segments; segment results; cost to acquire tangible &amp; intangible fixed assets; depreciation &amp; amortisation expense; carrying amount of segment assets; segment liabilities; non-cash expenses other than depreciation &amp; amortisation; reconciliation of revenue, result, assets, &amp; liabilities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Disclosure of segment information: –</w:t>
      </w:r>
    </w:p>
    <w:p w:rsidR="00B55F79" w:rsidRDefault="00B55F79" w:rsidP="00B55F79">
      <w:pPr>
        <w:pStyle w:val="NoSpacing"/>
        <w:jc w:val="both"/>
        <w:rPr>
          <w:rFonts w:ascii="Garamond" w:hAnsi="Garamond"/>
          <w:sz w:val="24"/>
        </w:rPr>
      </w:pPr>
      <w:r>
        <w:rPr>
          <w:rFonts w:ascii="Garamond" w:hAnsi="Garamond"/>
          <w:sz w:val="24"/>
        </w:rPr>
        <w:t xml:space="preserve">1. Whether an enterprise which has neither more than one business segment nor more than one geographical segment, segment information is not required to be disclosed. However the fact should be disclosed by way of note. </w:t>
      </w:r>
    </w:p>
    <w:p w:rsidR="00B55F79" w:rsidRDefault="00B55F79" w:rsidP="00B55F79">
      <w:pPr>
        <w:pStyle w:val="NoSpacing"/>
        <w:jc w:val="both"/>
        <w:rPr>
          <w:rFonts w:ascii="Garamond" w:hAnsi="Garamond"/>
          <w:sz w:val="24"/>
        </w:rPr>
      </w:pPr>
      <w:r>
        <w:rPr>
          <w:rFonts w:ascii="Garamond" w:hAnsi="Garamond"/>
          <w:sz w:val="24"/>
        </w:rPr>
        <w:t xml:space="preserve">2. Interest expense relating to overdrafts &amp; other operating liabilities identified to a particular segment should not be included as a part of segment expense unless operations of segment are primarily of a financial nature/unless interest is included as a part of cost of inventories. In case interest is included as a part of cost of inventories where it is so required under AS 16 &amp; AS2, such interest should be </w:t>
      </w:r>
      <w:r>
        <w:rPr>
          <w:rFonts w:ascii="Garamond" w:hAnsi="Garamond"/>
          <w:sz w:val="24"/>
        </w:rPr>
        <w:lastRenderedPageBreak/>
        <w:t>considered as segment expense. The amount of such interest &amp; fact that segment result has been arrived at after considering such interest should be disclosed by way of a note to the segment results</w:t>
      </w:r>
    </w:p>
    <w:p w:rsidR="00B55F79" w:rsidRPr="004463C9" w:rsidRDefault="00B55F79" w:rsidP="00B55F79">
      <w:pPr>
        <w:pStyle w:val="NoSpacing"/>
        <w:jc w:val="both"/>
        <w:rPr>
          <w:rFonts w:ascii="Garamond" w:hAnsi="Garamond"/>
          <w:b/>
          <w:sz w:val="24"/>
          <w:u w:val="single"/>
        </w:rPr>
      </w:pPr>
      <w:r>
        <w:rPr>
          <w:rFonts w:ascii="Garamond" w:hAnsi="Garamond"/>
          <w:b/>
          <w:sz w:val="24"/>
          <w:u w:val="single"/>
        </w:rPr>
        <w:t>AS-17-IFRS 8 - USGAAP</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IFRS8 applies to enterprise whose equity/debt securities are publicly traded, including enterprises in the process of issuing equity/debt securities in a public securities market, but not to other economically significant enterprises</w:t>
      </w:r>
    </w:p>
    <w:p w:rsidR="00B55F79" w:rsidRDefault="00B55F79" w:rsidP="00B55F79">
      <w:pPr>
        <w:pStyle w:val="NoSpacing"/>
        <w:jc w:val="both"/>
        <w:rPr>
          <w:rFonts w:ascii="Garamond" w:hAnsi="Garamond"/>
          <w:sz w:val="24"/>
        </w:rPr>
      </w:pPr>
      <w:r>
        <w:rPr>
          <w:rFonts w:ascii="Garamond" w:hAnsi="Garamond"/>
          <w:sz w:val="24"/>
        </w:rPr>
        <w:t>AS17 is applicable to listed &amp; unlisted enterprise with annual turnover &gt; Rs 50crores</w:t>
      </w:r>
    </w:p>
    <w:p w:rsidR="00B55F79" w:rsidRDefault="00B55F79" w:rsidP="00B55F79">
      <w:pPr>
        <w:pStyle w:val="NoSpacing"/>
        <w:jc w:val="both"/>
        <w:rPr>
          <w:rFonts w:ascii="Garamond" w:hAnsi="Garamond"/>
          <w:sz w:val="24"/>
        </w:rPr>
      </w:pPr>
      <w:r>
        <w:rPr>
          <w:rFonts w:ascii="Garamond" w:hAnsi="Garamond"/>
          <w:sz w:val="24"/>
        </w:rPr>
        <w:t>USGAAP applies to publicly traded Co’s &amp; Co’s which are required to file FSs with SEC</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AS17- segment information should be prepared in conformity with accounting policies adopted</w:t>
      </w:r>
    </w:p>
    <w:p w:rsidR="00B55F79" w:rsidRDefault="00B55F79" w:rsidP="00B55F79">
      <w:pPr>
        <w:pStyle w:val="NoSpacing"/>
        <w:jc w:val="both"/>
        <w:rPr>
          <w:rFonts w:ascii="Garamond" w:hAnsi="Garamond"/>
          <w:sz w:val="24"/>
        </w:rPr>
      </w:pPr>
      <w:r>
        <w:rPr>
          <w:rFonts w:ascii="Garamond" w:hAnsi="Garamond"/>
          <w:sz w:val="24"/>
        </w:rPr>
        <w:t>USGAAP &amp; IFRS8 – doesn’t prescribe to use accounting policies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USGAAP – if no. of reportable segments increases above 10, enterprise should consider whether a practical limit has reached for making disclosures. USGAAP requires disclosure if revenue from transaction with a single enterprise (or a group with common control) amounts to 10% or more of entity’s revenue. No such requirement in AS17/IFRS8</w:t>
      </w:r>
    </w:p>
    <w:p w:rsidR="00B55F79" w:rsidRDefault="00B55F79" w:rsidP="00B55F79">
      <w:pPr>
        <w:pStyle w:val="NoSpacing"/>
        <w:jc w:val="both"/>
        <w:rPr>
          <w:rFonts w:ascii="Garamond" w:hAnsi="Garamond"/>
          <w:sz w:val="24"/>
        </w:rPr>
      </w:pPr>
    </w:p>
    <w:p w:rsidR="00B55F79" w:rsidRPr="00176EBF" w:rsidRDefault="00B55F79" w:rsidP="00B55F79">
      <w:pPr>
        <w:pStyle w:val="NoSpacing"/>
        <w:jc w:val="center"/>
        <w:rPr>
          <w:rFonts w:ascii="Garamond" w:hAnsi="Garamond"/>
          <w:b/>
          <w:sz w:val="28"/>
          <w:u w:val="single"/>
        </w:rPr>
      </w:pPr>
      <w:r w:rsidRPr="00176EBF">
        <w:rPr>
          <w:rFonts w:ascii="Garamond" w:hAnsi="Garamond"/>
          <w:b/>
          <w:sz w:val="28"/>
          <w:u w:val="single"/>
        </w:rPr>
        <w:t>AS 18: Related Party Disclosures</w:t>
      </w:r>
    </w:p>
    <w:p w:rsidR="00B55F79" w:rsidRPr="00F34F01" w:rsidRDefault="00B55F79" w:rsidP="00B55F79">
      <w:pPr>
        <w:pStyle w:val="NoSpacing"/>
        <w:jc w:val="both"/>
        <w:rPr>
          <w:rFonts w:ascii="Garamond" w:hAnsi="Garamond"/>
          <w:sz w:val="24"/>
        </w:rPr>
      </w:pPr>
      <w:r w:rsidRPr="00F34F01">
        <w:rPr>
          <w:rFonts w:ascii="Garamond" w:hAnsi="Garamond"/>
          <w:sz w:val="24"/>
        </w:rPr>
        <w:t xml:space="preserve">Related party </w:t>
      </w:r>
      <w:r>
        <w:rPr>
          <w:rFonts w:ascii="Garamond" w:hAnsi="Garamond"/>
          <w:sz w:val="24"/>
        </w:rPr>
        <w:t>is any party that controls/can significantly influence the management/operating policies of Co during reporting period. AS18 deals with</w:t>
      </w:r>
      <w:r w:rsidRPr="00F34F01">
        <w:rPr>
          <w:rFonts w:ascii="Garamond" w:hAnsi="Garamond"/>
          <w:sz w:val="24"/>
        </w:rPr>
        <w:t xml:space="preserve"> the following</w:t>
      </w:r>
      <w:r>
        <w:rPr>
          <w:rFonts w:ascii="Garamond" w:hAnsi="Garamond"/>
          <w:sz w:val="24"/>
        </w:rPr>
        <w:t xml:space="preserve"> related party relationships</w:t>
      </w:r>
      <w:r w:rsidRPr="00F34F01">
        <w:rPr>
          <w:rFonts w:ascii="Garamond" w:hAnsi="Garamond"/>
          <w:sz w:val="24"/>
        </w:rPr>
        <w:t>:</w:t>
      </w:r>
    </w:p>
    <w:p w:rsidR="00B55F79" w:rsidRPr="00F34F01" w:rsidRDefault="00B55F79" w:rsidP="00B55F79">
      <w:pPr>
        <w:pStyle w:val="NoSpacing"/>
        <w:jc w:val="both"/>
        <w:rPr>
          <w:rFonts w:ascii="Garamond" w:hAnsi="Garamond"/>
          <w:sz w:val="24"/>
        </w:rPr>
      </w:pPr>
      <w:r>
        <w:rPr>
          <w:rFonts w:ascii="Garamond" w:hAnsi="Garamond"/>
          <w:sz w:val="24"/>
        </w:rPr>
        <w:t xml:space="preserve">(a) Holding, subsidiary, fellow </w:t>
      </w:r>
      <w:r w:rsidRPr="00F34F01">
        <w:rPr>
          <w:rFonts w:ascii="Garamond" w:hAnsi="Garamond"/>
          <w:sz w:val="24"/>
        </w:rPr>
        <w:t>subsidiary (in all</w:t>
      </w:r>
      <w:r>
        <w:rPr>
          <w:rFonts w:ascii="Garamond" w:hAnsi="Garamond"/>
          <w:sz w:val="24"/>
        </w:rPr>
        <w:t xml:space="preserve"> </w:t>
      </w:r>
      <w:r w:rsidRPr="00F34F01">
        <w:rPr>
          <w:rFonts w:ascii="Garamond" w:hAnsi="Garamond"/>
          <w:sz w:val="24"/>
        </w:rPr>
        <w:t>ways)</w:t>
      </w:r>
    </w:p>
    <w:p w:rsidR="00B55F79" w:rsidRPr="00F34F01" w:rsidRDefault="00B55F79" w:rsidP="00B55F79">
      <w:pPr>
        <w:pStyle w:val="NoSpacing"/>
        <w:jc w:val="both"/>
        <w:rPr>
          <w:rFonts w:ascii="Garamond" w:hAnsi="Garamond"/>
          <w:sz w:val="24"/>
        </w:rPr>
      </w:pPr>
      <w:r w:rsidRPr="00F34F01">
        <w:rPr>
          <w:rFonts w:ascii="Garamond" w:hAnsi="Garamond"/>
          <w:sz w:val="24"/>
        </w:rPr>
        <w:t>(b) Investor, Associates (both ways, no sidewa</w:t>
      </w:r>
      <w:r>
        <w:rPr>
          <w:rFonts w:ascii="Garamond" w:hAnsi="Garamond"/>
          <w:sz w:val="24"/>
        </w:rPr>
        <w:t>ys) (only up and down) (no side</w:t>
      </w:r>
      <w:r w:rsidRPr="00F34F01">
        <w:rPr>
          <w:rFonts w:ascii="Garamond" w:hAnsi="Garamond"/>
          <w:sz w:val="24"/>
        </w:rPr>
        <w:t>ways)</w:t>
      </w:r>
      <w:r>
        <w:rPr>
          <w:rFonts w:ascii="Garamond" w:hAnsi="Garamond"/>
          <w:sz w:val="24"/>
        </w:rPr>
        <w:t xml:space="preserve"> </w:t>
      </w:r>
      <w:r w:rsidRPr="00F34F01">
        <w:rPr>
          <w:rFonts w:ascii="Garamond" w:hAnsi="Garamond"/>
          <w:sz w:val="24"/>
        </w:rPr>
        <w:t>i.e. co-associates are not related parties.</w:t>
      </w:r>
    </w:p>
    <w:p w:rsidR="00B55F79" w:rsidRPr="00F34F01" w:rsidRDefault="00B55F79" w:rsidP="00B55F79">
      <w:pPr>
        <w:pStyle w:val="NoSpacing"/>
        <w:jc w:val="both"/>
        <w:rPr>
          <w:rFonts w:ascii="Garamond" w:hAnsi="Garamond"/>
          <w:sz w:val="24"/>
        </w:rPr>
      </w:pPr>
      <w:r w:rsidRPr="00F34F01">
        <w:rPr>
          <w:rFonts w:ascii="Garamond" w:hAnsi="Garamond"/>
          <w:sz w:val="24"/>
        </w:rPr>
        <w:t>(c) Joint venture, venturers (both ways, no</w:t>
      </w:r>
      <w:r>
        <w:rPr>
          <w:rFonts w:ascii="Garamond" w:hAnsi="Garamond"/>
          <w:sz w:val="24"/>
        </w:rPr>
        <w:t xml:space="preserve"> </w:t>
      </w:r>
      <w:r w:rsidRPr="00F34F01">
        <w:rPr>
          <w:rFonts w:ascii="Garamond" w:hAnsi="Garamond"/>
          <w:sz w:val="24"/>
        </w:rPr>
        <w:t>sideways) i.e. co-venturers are not related</w:t>
      </w:r>
      <w:r>
        <w:rPr>
          <w:rFonts w:ascii="Garamond" w:hAnsi="Garamond"/>
          <w:sz w:val="24"/>
        </w:rPr>
        <w:t xml:space="preserve"> </w:t>
      </w:r>
      <w:r w:rsidRPr="00F34F01">
        <w:rPr>
          <w:rFonts w:ascii="Garamond" w:hAnsi="Garamond"/>
          <w:sz w:val="24"/>
        </w:rPr>
        <w:t>parties.</w:t>
      </w:r>
    </w:p>
    <w:p w:rsidR="00B55F79" w:rsidRPr="001307DC" w:rsidRDefault="00B55F79" w:rsidP="00B55F79">
      <w:pPr>
        <w:pStyle w:val="NoSpacing"/>
        <w:jc w:val="both"/>
        <w:rPr>
          <w:rFonts w:ascii="Garamond" w:hAnsi="Garamond"/>
          <w:i/>
          <w:sz w:val="24"/>
        </w:rPr>
      </w:pPr>
      <w:r>
        <w:rPr>
          <w:rFonts w:ascii="Garamond" w:hAnsi="Garamond"/>
          <w:sz w:val="24"/>
        </w:rPr>
        <w:t xml:space="preserve">(d) Individuals </w:t>
      </w:r>
      <w:r w:rsidRPr="00F34F01">
        <w:rPr>
          <w:rFonts w:ascii="Garamond" w:hAnsi="Garamond"/>
          <w:sz w:val="24"/>
        </w:rPr>
        <w:t>having</w:t>
      </w:r>
      <w:r>
        <w:rPr>
          <w:rFonts w:ascii="Garamond" w:hAnsi="Garamond"/>
          <w:sz w:val="24"/>
        </w:rPr>
        <w:t xml:space="preserve"> </w:t>
      </w:r>
      <w:r w:rsidRPr="00F34F01">
        <w:rPr>
          <w:rFonts w:ascii="Garamond" w:hAnsi="Garamond"/>
          <w:sz w:val="24"/>
        </w:rPr>
        <w:t xml:space="preserve">substantial interest in </w:t>
      </w:r>
      <w:r>
        <w:rPr>
          <w:rFonts w:ascii="Garamond" w:hAnsi="Garamond"/>
          <w:sz w:val="24"/>
        </w:rPr>
        <w:t xml:space="preserve">voting power giving them significant control/influence over </w:t>
      </w:r>
      <w:r w:rsidRPr="00F34F01">
        <w:rPr>
          <w:rFonts w:ascii="Garamond" w:hAnsi="Garamond"/>
          <w:sz w:val="24"/>
        </w:rPr>
        <w:t>enterprise and</w:t>
      </w:r>
      <w:r>
        <w:rPr>
          <w:rFonts w:ascii="Garamond" w:hAnsi="Garamond"/>
          <w:sz w:val="24"/>
        </w:rPr>
        <w:t xml:space="preserve"> </w:t>
      </w:r>
      <w:r w:rsidRPr="00F34F01">
        <w:rPr>
          <w:rFonts w:ascii="Garamond" w:hAnsi="Garamond"/>
          <w:sz w:val="24"/>
        </w:rPr>
        <w:t>relative of such individuals.</w:t>
      </w:r>
      <w:r>
        <w:rPr>
          <w:rFonts w:ascii="Garamond" w:hAnsi="Garamond"/>
          <w:sz w:val="24"/>
        </w:rPr>
        <w:t>[</w:t>
      </w:r>
      <w:r>
        <w:rPr>
          <w:rFonts w:ascii="Garamond" w:hAnsi="Garamond"/>
          <w:i/>
          <w:sz w:val="24"/>
        </w:rPr>
        <w:t>Relative-spouse, son, daughter, brother, sister, father, &amp; mother]</w:t>
      </w:r>
    </w:p>
    <w:p w:rsidR="00B55F79" w:rsidRDefault="00B55F79" w:rsidP="00B55F79">
      <w:pPr>
        <w:pStyle w:val="NoSpacing"/>
        <w:jc w:val="both"/>
        <w:rPr>
          <w:rFonts w:ascii="Garamond" w:hAnsi="Garamond"/>
          <w:sz w:val="24"/>
        </w:rPr>
      </w:pPr>
      <w:r w:rsidRPr="00F34F01">
        <w:rPr>
          <w:rFonts w:ascii="Garamond" w:hAnsi="Garamond"/>
          <w:sz w:val="24"/>
        </w:rPr>
        <w:t>(e) Key management personal and relatives</w:t>
      </w:r>
      <w:r>
        <w:rPr>
          <w:rFonts w:ascii="Garamond" w:hAnsi="Garamond"/>
          <w:sz w:val="24"/>
        </w:rPr>
        <w:t xml:space="preserve"> </w:t>
      </w:r>
      <w:r w:rsidRPr="00F34F01">
        <w:rPr>
          <w:rFonts w:ascii="Garamond" w:hAnsi="Garamond"/>
          <w:sz w:val="24"/>
        </w:rPr>
        <w:t>of KMP</w:t>
      </w:r>
      <w:r>
        <w:rPr>
          <w:rFonts w:ascii="Garamond" w:hAnsi="Garamond"/>
          <w:sz w:val="24"/>
        </w:rPr>
        <w:t xml:space="preserve"> </w:t>
      </w:r>
    </w:p>
    <w:p w:rsidR="00B55F79" w:rsidRPr="00F34F01" w:rsidRDefault="00B55F79" w:rsidP="00B55F79">
      <w:pPr>
        <w:pStyle w:val="NoSpacing"/>
        <w:jc w:val="both"/>
        <w:rPr>
          <w:rFonts w:ascii="Garamond" w:hAnsi="Garamond"/>
          <w:sz w:val="24"/>
        </w:rPr>
      </w:pPr>
      <w:r w:rsidRPr="00F34F01">
        <w:rPr>
          <w:rFonts w:ascii="Garamond" w:hAnsi="Garamond"/>
          <w:sz w:val="24"/>
        </w:rPr>
        <w:t>(f) Enterprises in which individuals referred in</w:t>
      </w:r>
      <w:r>
        <w:rPr>
          <w:rFonts w:ascii="Garamond" w:hAnsi="Garamond"/>
          <w:sz w:val="24"/>
        </w:rPr>
        <w:t xml:space="preserve"> d and e is able to exercise</w:t>
      </w:r>
      <w:r w:rsidRPr="00F34F01">
        <w:rPr>
          <w:rFonts w:ascii="Garamond" w:hAnsi="Garamond"/>
          <w:sz w:val="24"/>
        </w:rPr>
        <w:t xml:space="preserve"> significant influences</w:t>
      </w:r>
      <w:r>
        <w:rPr>
          <w:rFonts w:ascii="Garamond" w:hAnsi="Garamond"/>
          <w:sz w:val="24"/>
        </w:rPr>
        <w:t xml:space="preserve">. </w:t>
      </w:r>
      <w:r w:rsidRPr="00F34F01">
        <w:rPr>
          <w:rFonts w:ascii="Garamond" w:hAnsi="Garamond"/>
          <w:sz w:val="24"/>
        </w:rPr>
        <w:t>This</w:t>
      </w:r>
      <w:r>
        <w:rPr>
          <w:rFonts w:ascii="Garamond" w:hAnsi="Garamond"/>
          <w:sz w:val="24"/>
        </w:rPr>
        <w:t xml:space="preserve"> </w:t>
      </w:r>
      <w:r w:rsidRPr="00F34F01">
        <w:rPr>
          <w:rFonts w:ascii="Garamond" w:hAnsi="Garamond"/>
          <w:sz w:val="24"/>
        </w:rPr>
        <w:t xml:space="preserve">includes enterprises owned by a </w:t>
      </w:r>
      <w:r>
        <w:rPr>
          <w:rFonts w:ascii="Garamond" w:hAnsi="Garamond"/>
          <w:sz w:val="24"/>
        </w:rPr>
        <w:t xml:space="preserve">directors/ </w:t>
      </w:r>
      <w:r w:rsidRPr="00F34F01">
        <w:rPr>
          <w:rFonts w:ascii="Garamond" w:hAnsi="Garamond"/>
          <w:sz w:val="24"/>
        </w:rPr>
        <w:t>major</w:t>
      </w:r>
      <w:r>
        <w:rPr>
          <w:rFonts w:ascii="Garamond" w:hAnsi="Garamond"/>
          <w:sz w:val="24"/>
        </w:rPr>
        <w:t xml:space="preserve"> </w:t>
      </w:r>
      <w:r w:rsidRPr="00F34F01">
        <w:rPr>
          <w:rFonts w:ascii="Garamond" w:hAnsi="Garamond"/>
          <w:sz w:val="24"/>
        </w:rPr>
        <w:t xml:space="preserve">shareholder of the </w:t>
      </w:r>
      <w:r>
        <w:rPr>
          <w:rFonts w:ascii="Garamond" w:hAnsi="Garamond"/>
          <w:sz w:val="24"/>
        </w:rPr>
        <w:t xml:space="preserve">reporting </w:t>
      </w:r>
      <w:r w:rsidRPr="00F34F01">
        <w:rPr>
          <w:rFonts w:ascii="Garamond" w:hAnsi="Garamond"/>
          <w:sz w:val="24"/>
        </w:rPr>
        <w:t>enterprise.</w:t>
      </w:r>
    </w:p>
    <w:p w:rsidR="00B55F79" w:rsidRDefault="00B55F79" w:rsidP="00B55F79">
      <w:pPr>
        <w:pStyle w:val="NoSpacing"/>
        <w:jc w:val="both"/>
        <w:rPr>
          <w:rFonts w:ascii="Garamond" w:hAnsi="Garamond"/>
          <w:sz w:val="24"/>
        </w:rPr>
      </w:pPr>
    </w:p>
    <w:p w:rsidR="00B55F79" w:rsidRPr="004D5D10" w:rsidRDefault="00B55F79" w:rsidP="00B55F79">
      <w:pPr>
        <w:pStyle w:val="NoSpacing"/>
        <w:jc w:val="both"/>
        <w:rPr>
          <w:rFonts w:ascii="Garamond" w:hAnsi="Garamond"/>
          <w:b/>
          <w:sz w:val="24"/>
          <w:u w:val="single"/>
        </w:rPr>
      </w:pPr>
      <w:r>
        <w:rPr>
          <w:rFonts w:ascii="Garamond" w:hAnsi="Garamond"/>
          <w:b/>
          <w:sz w:val="24"/>
          <w:u w:val="single"/>
        </w:rPr>
        <w:t>Parties not deemed to be related</w:t>
      </w:r>
    </w:p>
    <w:p w:rsidR="00B55F79" w:rsidRDefault="00B55F79" w:rsidP="00B55F79">
      <w:pPr>
        <w:pStyle w:val="NoSpacing"/>
        <w:jc w:val="both"/>
        <w:rPr>
          <w:rFonts w:ascii="Garamond" w:hAnsi="Garamond"/>
          <w:sz w:val="24"/>
        </w:rPr>
      </w:pPr>
      <w:r>
        <w:rPr>
          <w:rFonts w:ascii="Garamond" w:hAnsi="Garamond"/>
          <w:sz w:val="24"/>
        </w:rPr>
        <w:t>1. Two Co’s having common director, unless director is able to affect the policies of both Co’s in their mutual dealings</w:t>
      </w:r>
    </w:p>
    <w:p w:rsidR="00B55F79" w:rsidRDefault="00B55F79" w:rsidP="00B55F79">
      <w:pPr>
        <w:pStyle w:val="NoSpacing"/>
        <w:jc w:val="both"/>
        <w:rPr>
          <w:rFonts w:ascii="Garamond" w:hAnsi="Garamond"/>
          <w:sz w:val="24"/>
        </w:rPr>
      </w:pPr>
      <w:r>
        <w:rPr>
          <w:rFonts w:ascii="Garamond" w:hAnsi="Garamond"/>
          <w:sz w:val="24"/>
        </w:rPr>
        <w:t>2. A single customer, supplier, franchiser, distributor, or general agent with whom enterprise transacts significant volume/business merely by virtue of resulting economic dependence</w:t>
      </w:r>
    </w:p>
    <w:p w:rsidR="00B55F79" w:rsidRDefault="00B55F79" w:rsidP="00B55F79">
      <w:pPr>
        <w:pStyle w:val="NoSpacing"/>
        <w:jc w:val="both"/>
        <w:rPr>
          <w:rFonts w:ascii="Garamond" w:hAnsi="Garamond"/>
          <w:sz w:val="24"/>
        </w:rPr>
      </w:pPr>
      <w:r w:rsidRPr="00400504">
        <w:rPr>
          <w:rFonts w:ascii="Garamond" w:hAnsi="Garamond"/>
          <w:sz w:val="24"/>
        </w:rPr>
        <w:t>3</w:t>
      </w:r>
      <w:r>
        <w:rPr>
          <w:rFonts w:ascii="Garamond" w:hAnsi="Garamond"/>
          <w:sz w:val="24"/>
        </w:rPr>
        <w:t>. Providers of finance, trade unions, Gov departments &amp; agencies, state controlled enterprises in transaction with other state controlled enterprises</w:t>
      </w:r>
    </w:p>
    <w:p w:rsidR="00B55F79" w:rsidRPr="000E1B8F" w:rsidRDefault="00B55F79" w:rsidP="00B55F79">
      <w:pPr>
        <w:pStyle w:val="NoSpacing"/>
        <w:jc w:val="both"/>
        <w:rPr>
          <w:rFonts w:ascii="Garamond" w:hAnsi="Garamond"/>
          <w:b/>
          <w:sz w:val="24"/>
          <w:u w:val="single"/>
        </w:rPr>
      </w:pPr>
      <w:r>
        <w:rPr>
          <w:rFonts w:ascii="Garamond" w:hAnsi="Garamond"/>
          <w:b/>
          <w:sz w:val="24"/>
          <w:u w:val="single"/>
        </w:rPr>
        <w:t>Disclosure not required</w:t>
      </w:r>
      <w:r w:rsidRPr="000E1B8F">
        <w:rPr>
          <w:rFonts w:ascii="Garamond" w:hAnsi="Garamond"/>
          <w:b/>
          <w:sz w:val="24"/>
        </w:rPr>
        <w:t>:</w:t>
      </w:r>
      <w:r>
        <w:rPr>
          <w:rFonts w:ascii="Garamond" w:hAnsi="Garamond"/>
          <w:b/>
          <w:sz w:val="24"/>
        </w:rPr>
        <w:t xml:space="preserve"> –</w:t>
      </w:r>
    </w:p>
    <w:p w:rsidR="00B55F79" w:rsidRDefault="00B55F79" w:rsidP="00B55F79">
      <w:pPr>
        <w:pStyle w:val="NoSpacing"/>
        <w:jc w:val="both"/>
        <w:rPr>
          <w:rFonts w:ascii="Garamond" w:hAnsi="Garamond"/>
          <w:sz w:val="24"/>
        </w:rPr>
      </w:pPr>
      <w:r>
        <w:rPr>
          <w:rFonts w:ascii="Garamond" w:hAnsi="Garamond"/>
          <w:sz w:val="24"/>
        </w:rPr>
        <w:t>1. In case statute/regulator/similar competent authority governing an enterprise prohibit the enterprise to disclose certain information which is required to</w:t>
      </w:r>
      <w:r w:rsidRPr="00F34F01">
        <w:rPr>
          <w:rFonts w:ascii="Garamond" w:hAnsi="Garamond"/>
          <w:sz w:val="24"/>
        </w:rPr>
        <w:t xml:space="preserve"> </w:t>
      </w:r>
      <w:r>
        <w:rPr>
          <w:rFonts w:ascii="Garamond" w:hAnsi="Garamond"/>
          <w:sz w:val="24"/>
        </w:rPr>
        <w:t xml:space="preserve">be </w:t>
      </w:r>
      <w:r w:rsidRPr="00F34F01">
        <w:rPr>
          <w:rFonts w:ascii="Garamond" w:hAnsi="Garamond"/>
          <w:sz w:val="24"/>
        </w:rPr>
        <w:t>disclose</w:t>
      </w:r>
      <w:r>
        <w:rPr>
          <w:rFonts w:ascii="Garamond" w:hAnsi="Garamond"/>
          <w:sz w:val="24"/>
        </w:rPr>
        <w:t>d as per this statement</w:t>
      </w:r>
    </w:p>
    <w:p w:rsidR="00B55F79" w:rsidRDefault="00B55F79" w:rsidP="00B55F79">
      <w:pPr>
        <w:pStyle w:val="NoSpacing"/>
        <w:jc w:val="both"/>
        <w:rPr>
          <w:rFonts w:ascii="Garamond" w:hAnsi="Garamond"/>
          <w:sz w:val="24"/>
        </w:rPr>
      </w:pPr>
      <w:r>
        <w:rPr>
          <w:rFonts w:ascii="Garamond" w:hAnsi="Garamond"/>
          <w:sz w:val="24"/>
        </w:rPr>
        <w:t>2. In case of CFS i.r.o intra group transactions</w:t>
      </w:r>
      <w:r w:rsidRPr="00F34F01">
        <w:rPr>
          <w:rFonts w:ascii="Garamond" w:hAnsi="Garamond"/>
          <w:sz w:val="24"/>
        </w:rPr>
        <w:t>.</w:t>
      </w:r>
    </w:p>
    <w:p w:rsidR="00B55F79" w:rsidRPr="00F34F01" w:rsidRDefault="00B55F79" w:rsidP="00B55F79">
      <w:pPr>
        <w:pStyle w:val="NoSpacing"/>
        <w:jc w:val="both"/>
        <w:rPr>
          <w:rFonts w:ascii="Garamond" w:hAnsi="Garamond"/>
          <w:sz w:val="24"/>
        </w:rPr>
      </w:pPr>
      <w:r w:rsidRPr="00BC645C">
        <w:rPr>
          <w:rFonts w:ascii="Garamond" w:hAnsi="Garamond"/>
          <w:sz w:val="24"/>
        </w:rPr>
        <w:t>3</w:t>
      </w:r>
      <w:r>
        <w:rPr>
          <w:rFonts w:ascii="Garamond" w:hAnsi="Garamond"/>
          <w:sz w:val="24"/>
        </w:rPr>
        <w:t>. In the FSs of state controlled enterprise &amp; transactions with such enterprises</w:t>
      </w:r>
    </w:p>
    <w:p w:rsidR="00B55F79" w:rsidRPr="00F34F01" w:rsidRDefault="00B55F79" w:rsidP="00B55F79">
      <w:pPr>
        <w:pStyle w:val="NoSpacing"/>
        <w:jc w:val="both"/>
        <w:rPr>
          <w:rFonts w:ascii="Garamond" w:hAnsi="Garamond"/>
          <w:sz w:val="24"/>
        </w:rPr>
      </w:pPr>
      <w:r w:rsidRPr="00F34F01">
        <w:rPr>
          <w:rFonts w:ascii="Garamond" w:hAnsi="Garamond"/>
          <w:sz w:val="24"/>
        </w:rPr>
        <w:t>Important features in the definition of certain</w:t>
      </w:r>
      <w:r>
        <w:rPr>
          <w:rFonts w:ascii="Garamond" w:hAnsi="Garamond"/>
          <w:sz w:val="24"/>
        </w:rPr>
        <w:t xml:space="preserve"> </w:t>
      </w:r>
      <w:r w:rsidRPr="00F34F01">
        <w:rPr>
          <w:rFonts w:ascii="Garamond" w:hAnsi="Garamond"/>
          <w:sz w:val="24"/>
        </w:rPr>
        <w:t>terms are:</w:t>
      </w:r>
    </w:p>
    <w:p w:rsidR="00B55F79" w:rsidRDefault="00B55F79" w:rsidP="00B55F79">
      <w:pPr>
        <w:pStyle w:val="NoSpacing"/>
        <w:jc w:val="both"/>
        <w:rPr>
          <w:rFonts w:ascii="Garamond" w:hAnsi="Garamond"/>
          <w:sz w:val="24"/>
        </w:rPr>
      </w:pPr>
    </w:p>
    <w:p w:rsidR="00B55F79" w:rsidRPr="00562B7A" w:rsidRDefault="00B55F79" w:rsidP="00B55F79">
      <w:pPr>
        <w:pStyle w:val="NoSpacing"/>
        <w:jc w:val="both"/>
        <w:rPr>
          <w:rFonts w:ascii="Garamond" w:hAnsi="Garamond"/>
          <w:sz w:val="24"/>
        </w:rPr>
      </w:pPr>
      <w:r>
        <w:rPr>
          <w:rFonts w:ascii="Garamond" w:hAnsi="Garamond"/>
          <w:sz w:val="24"/>
        </w:rPr>
        <w:sym w:font="Symbol" w:char="F0B7"/>
      </w:r>
      <w:r w:rsidRPr="0069613F">
        <w:rPr>
          <w:rFonts w:ascii="Garamond" w:hAnsi="Garamond"/>
          <w:i/>
          <w:sz w:val="24"/>
        </w:rPr>
        <w:t>Related party</w:t>
      </w:r>
      <w:r w:rsidRPr="00F34F01">
        <w:rPr>
          <w:rFonts w:ascii="Garamond" w:hAnsi="Garamond"/>
          <w:sz w:val="24"/>
        </w:rPr>
        <w:t xml:space="preserve"> - Existence of relationship at</w:t>
      </w:r>
      <w:r>
        <w:rPr>
          <w:rFonts w:ascii="Garamond" w:hAnsi="Garamond"/>
          <w:sz w:val="24"/>
        </w:rPr>
        <w:t xml:space="preserve"> </w:t>
      </w:r>
      <w:r w:rsidRPr="00F34F01">
        <w:rPr>
          <w:rFonts w:ascii="Garamond" w:hAnsi="Garamond"/>
          <w:b/>
          <w:bCs/>
          <w:i/>
          <w:iCs/>
          <w:sz w:val="24"/>
        </w:rPr>
        <w:t>any time</w:t>
      </w:r>
      <w:r w:rsidRPr="00F34F01">
        <w:rPr>
          <w:rFonts w:ascii="Garamond" w:hAnsi="Garamond"/>
          <w:sz w:val="24"/>
        </w:rPr>
        <w:t xml:space="preserve">- Presence of ability to </w:t>
      </w:r>
      <w:r w:rsidRPr="00F34F01">
        <w:rPr>
          <w:rFonts w:ascii="Garamond" w:hAnsi="Garamond"/>
          <w:b/>
          <w:bCs/>
          <w:i/>
          <w:iCs/>
          <w:sz w:val="24"/>
        </w:rPr>
        <w:t>control or</w:t>
      </w:r>
      <w:r>
        <w:rPr>
          <w:rFonts w:ascii="Garamond" w:hAnsi="Garamond"/>
          <w:sz w:val="24"/>
        </w:rPr>
        <w:t xml:space="preserve"> </w:t>
      </w:r>
      <w:r w:rsidRPr="00F34F01">
        <w:rPr>
          <w:rFonts w:ascii="Garamond" w:hAnsi="Garamond"/>
          <w:b/>
          <w:bCs/>
          <w:i/>
          <w:iCs/>
          <w:sz w:val="24"/>
        </w:rPr>
        <w:t>exercise significant influence</w:t>
      </w:r>
    </w:p>
    <w:p w:rsidR="00B55F79" w:rsidRPr="00F34F01" w:rsidRDefault="00B55F79" w:rsidP="00B55F79">
      <w:pPr>
        <w:pStyle w:val="NoSpacing"/>
        <w:jc w:val="both"/>
        <w:rPr>
          <w:rFonts w:ascii="Garamond" w:hAnsi="Garamond"/>
          <w:sz w:val="24"/>
        </w:rPr>
      </w:pPr>
      <w:r>
        <w:rPr>
          <w:rFonts w:ascii="Garamond" w:hAnsi="Garamond"/>
          <w:sz w:val="24"/>
        </w:rPr>
        <w:sym w:font="Symbol" w:char="F0B7"/>
      </w:r>
      <w:r w:rsidRPr="0069613F">
        <w:rPr>
          <w:rFonts w:ascii="Garamond" w:hAnsi="Garamond"/>
          <w:i/>
          <w:sz w:val="24"/>
        </w:rPr>
        <w:t>Related party transactions</w:t>
      </w:r>
      <w:r>
        <w:rPr>
          <w:rFonts w:ascii="Garamond" w:hAnsi="Garamond"/>
          <w:sz w:val="24"/>
        </w:rPr>
        <w:t xml:space="preserve"> </w:t>
      </w:r>
      <w:r w:rsidRPr="00F34F01">
        <w:rPr>
          <w:rFonts w:ascii="Garamond" w:hAnsi="Garamond"/>
          <w:sz w:val="24"/>
        </w:rPr>
        <w:t>- Transfer of resources or</w:t>
      </w:r>
      <w:r>
        <w:rPr>
          <w:rFonts w:ascii="Garamond" w:hAnsi="Garamond"/>
          <w:sz w:val="24"/>
        </w:rPr>
        <w:t xml:space="preserve"> </w:t>
      </w:r>
      <w:r w:rsidRPr="00F34F01">
        <w:rPr>
          <w:rFonts w:ascii="Garamond" w:hAnsi="Garamond"/>
          <w:sz w:val="24"/>
        </w:rPr>
        <w:t>obligations</w:t>
      </w:r>
      <w:r>
        <w:rPr>
          <w:rFonts w:ascii="Garamond" w:hAnsi="Garamond"/>
          <w:sz w:val="24"/>
        </w:rPr>
        <w:t xml:space="preserve"> between related parties</w:t>
      </w:r>
      <w:r w:rsidRPr="00F34F01">
        <w:rPr>
          <w:rFonts w:ascii="Garamond" w:hAnsi="Garamond"/>
          <w:sz w:val="24"/>
        </w:rPr>
        <w:t>, regardless of price</w:t>
      </w:r>
      <w:r>
        <w:rPr>
          <w:rFonts w:ascii="Garamond" w:hAnsi="Garamond"/>
          <w:sz w:val="24"/>
        </w:rPr>
        <w:t xml:space="preserve"> </w:t>
      </w:r>
      <w:r w:rsidRPr="00F34F01">
        <w:rPr>
          <w:rFonts w:ascii="Garamond" w:hAnsi="Garamond"/>
          <w:sz w:val="24"/>
        </w:rPr>
        <w:t>charged</w:t>
      </w:r>
    </w:p>
    <w:p w:rsidR="00B55F79" w:rsidRPr="00562B7A" w:rsidRDefault="00B55F79" w:rsidP="00B55F79">
      <w:pPr>
        <w:pStyle w:val="NoSpacing"/>
        <w:jc w:val="both"/>
        <w:rPr>
          <w:rFonts w:ascii="Garamond" w:hAnsi="Garamond"/>
          <w:b/>
          <w:bCs/>
          <w:i/>
          <w:iCs/>
          <w:sz w:val="24"/>
        </w:rPr>
      </w:pPr>
      <w:r>
        <w:rPr>
          <w:rFonts w:ascii="Garamond" w:hAnsi="Garamond"/>
          <w:sz w:val="24"/>
        </w:rPr>
        <w:sym w:font="Symbol" w:char="F0B7"/>
      </w:r>
      <w:r w:rsidRPr="0069613F">
        <w:rPr>
          <w:rFonts w:ascii="Garamond" w:hAnsi="Garamond"/>
          <w:i/>
          <w:sz w:val="24"/>
        </w:rPr>
        <w:t>Control</w:t>
      </w:r>
      <w:r w:rsidRPr="00F34F01">
        <w:rPr>
          <w:rFonts w:ascii="Garamond" w:hAnsi="Garamond"/>
          <w:sz w:val="24"/>
        </w:rPr>
        <w:t xml:space="preserve"> </w:t>
      </w:r>
      <w:r>
        <w:rPr>
          <w:rFonts w:ascii="Garamond" w:hAnsi="Garamond"/>
          <w:sz w:val="24"/>
        </w:rPr>
        <w:t>–</w:t>
      </w:r>
      <w:r w:rsidRPr="00F34F01">
        <w:rPr>
          <w:rFonts w:ascii="Garamond" w:hAnsi="Garamond"/>
          <w:sz w:val="24"/>
        </w:rPr>
        <w:t xml:space="preserve"> </w:t>
      </w:r>
      <w:r>
        <w:rPr>
          <w:rFonts w:ascii="Garamond" w:hAnsi="Garamond"/>
          <w:sz w:val="24"/>
        </w:rPr>
        <w:t xml:space="preserve">a) </w:t>
      </w:r>
      <w:r w:rsidRPr="005317B7">
        <w:rPr>
          <w:rFonts w:ascii="Garamond" w:hAnsi="Garamond"/>
          <w:bCs/>
          <w:i/>
          <w:iCs/>
          <w:sz w:val="24"/>
        </w:rPr>
        <w:t xml:space="preserve">Directly or indirectly </w:t>
      </w:r>
      <w:r w:rsidRPr="005317B7">
        <w:rPr>
          <w:rFonts w:ascii="Garamond" w:hAnsi="Garamond"/>
          <w:b/>
          <w:i/>
          <w:sz w:val="24"/>
        </w:rPr>
        <w:t>ownership of mo</w:t>
      </w:r>
      <w:r>
        <w:rPr>
          <w:rFonts w:ascii="Garamond" w:hAnsi="Garamond"/>
          <w:b/>
          <w:bCs/>
          <w:i/>
          <w:iCs/>
          <w:sz w:val="24"/>
        </w:rPr>
        <w:t>re than 50%</w:t>
      </w:r>
      <w:r w:rsidRPr="00F34F01">
        <w:rPr>
          <w:rFonts w:ascii="Garamond" w:hAnsi="Garamond"/>
          <w:b/>
          <w:bCs/>
          <w:i/>
          <w:iCs/>
          <w:sz w:val="24"/>
        </w:rPr>
        <w:t xml:space="preserve"> </w:t>
      </w:r>
      <w:r w:rsidRPr="00F34F01">
        <w:rPr>
          <w:rFonts w:ascii="Garamond" w:hAnsi="Garamond"/>
          <w:sz w:val="24"/>
        </w:rPr>
        <w:t>in voting power</w:t>
      </w:r>
      <w:r>
        <w:rPr>
          <w:rFonts w:ascii="Garamond" w:hAnsi="Garamond"/>
          <w:b/>
          <w:bCs/>
          <w:i/>
          <w:iCs/>
          <w:sz w:val="24"/>
        </w:rPr>
        <w:t>,</w:t>
      </w:r>
      <w:r>
        <w:rPr>
          <w:rFonts w:ascii="Garamond" w:hAnsi="Garamond"/>
          <w:sz w:val="24"/>
        </w:rPr>
        <w:t xml:space="preserve"> b)</w:t>
      </w:r>
      <w:r w:rsidRPr="00F34F01">
        <w:rPr>
          <w:rFonts w:ascii="Garamond" w:hAnsi="Garamond"/>
          <w:sz w:val="24"/>
        </w:rPr>
        <w:t xml:space="preserve"> </w:t>
      </w:r>
      <w:r w:rsidRPr="00F34F01">
        <w:rPr>
          <w:rFonts w:ascii="Garamond" w:hAnsi="Garamond"/>
          <w:b/>
          <w:bCs/>
          <w:i/>
          <w:iCs/>
          <w:sz w:val="24"/>
        </w:rPr>
        <w:t>Controlling the composition of</w:t>
      </w:r>
      <w:r>
        <w:rPr>
          <w:rFonts w:ascii="Garamond" w:hAnsi="Garamond"/>
          <w:b/>
          <w:bCs/>
          <w:i/>
          <w:iCs/>
          <w:sz w:val="24"/>
        </w:rPr>
        <w:t xml:space="preserve"> </w:t>
      </w:r>
      <w:r w:rsidRPr="00F34F01">
        <w:rPr>
          <w:rFonts w:ascii="Garamond" w:hAnsi="Garamond"/>
          <w:b/>
          <w:bCs/>
          <w:i/>
          <w:iCs/>
          <w:sz w:val="24"/>
        </w:rPr>
        <w:t xml:space="preserve">board </w:t>
      </w:r>
      <w:r w:rsidRPr="00F34F01">
        <w:rPr>
          <w:rFonts w:ascii="Garamond" w:hAnsi="Garamond"/>
          <w:sz w:val="24"/>
        </w:rPr>
        <w:t>of directors</w:t>
      </w:r>
      <w:r>
        <w:rPr>
          <w:rFonts w:ascii="Garamond" w:hAnsi="Garamond"/>
          <w:sz w:val="24"/>
        </w:rPr>
        <w:t>/governing body, c)</w:t>
      </w:r>
      <w:r w:rsidRPr="00F34F01">
        <w:rPr>
          <w:rFonts w:ascii="Garamond" w:hAnsi="Garamond"/>
          <w:sz w:val="24"/>
        </w:rPr>
        <w:t xml:space="preserve"> </w:t>
      </w:r>
      <w:r w:rsidRPr="00F34F01">
        <w:rPr>
          <w:rFonts w:ascii="Garamond" w:hAnsi="Garamond"/>
          <w:b/>
          <w:bCs/>
          <w:i/>
          <w:iCs/>
          <w:sz w:val="24"/>
        </w:rPr>
        <w:t>Substantial interest in voting</w:t>
      </w:r>
      <w:r>
        <w:rPr>
          <w:rFonts w:ascii="Garamond" w:hAnsi="Garamond"/>
          <w:b/>
          <w:bCs/>
          <w:i/>
          <w:iCs/>
          <w:sz w:val="24"/>
        </w:rPr>
        <w:t xml:space="preserve"> </w:t>
      </w:r>
      <w:r w:rsidRPr="00F34F01">
        <w:rPr>
          <w:rFonts w:ascii="Garamond" w:hAnsi="Garamond"/>
          <w:b/>
          <w:bCs/>
          <w:i/>
          <w:iCs/>
          <w:sz w:val="24"/>
        </w:rPr>
        <w:t xml:space="preserve">power </w:t>
      </w:r>
      <w:r>
        <w:rPr>
          <w:rFonts w:ascii="Garamond" w:hAnsi="Garamond"/>
          <w:sz w:val="24"/>
        </w:rPr>
        <w:t>&amp;</w:t>
      </w:r>
      <w:r w:rsidRPr="00F34F01">
        <w:rPr>
          <w:rFonts w:ascii="Garamond" w:hAnsi="Garamond"/>
          <w:sz w:val="24"/>
        </w:rPr>
        <w:t xml:space="preserve"> </w:t>
      </w:r>
      <w:r w:rsidRPr="00F34F01">
        <w:rPr>
          <w:rFonts w:ascii="Garamond" w:hAnsi="Garamond"/>
          <w:b/>
          <w:bCs/>
          <w:i/>
          <w:iCs/>
          <w:sz w:val="24"/>
        </w:rPr>
        <w:t xml:space="preserve">power to direct </w:t>
      </w:r>
      <w:r w:rsidRPr="00F34F01">
        <w:rPr>
          <w:rFonts w:ascii="Garamond" w:hAnsi="Garamond"/>
          <w:sz w:val="24"/>
        </w:rPr>
        <w:t>on</w:t>
      </w:r>
      <w:r>
        <w:rPr>
          <w:rFonts w:ascii="Garamond" w:hAnsi="Garamond"/>
          <w:b/>
          <w:bCs/>
          <w:i/>
          <w:iCs/>
          <w:sz w:val="24"/>
        </w:rPr>
        <w:t xml:space="preserve"> </w:t>
      </w:r>
      <w:r w:rsidRPr="00F34F01">
        <w:rPr>
          <w:rFonts w:ascii="Garamond" w:hAnsi="Garamond"/>
          <w:sz w:val="24"/>
        </w:rPr>
        <w:t>financial and operating policies of</w:t>
      </w:r>
      <w:r>
        <w:rPr>
          <w:rFonts w:ascii="Garamond" w:hAnsi="Garamond"/>
          <w:b/>
          <w:bCs/>
          <w:i/>
          <w:iCs/>
          <w:sz w:val="24"/>
        </w:rPr>
        <w:t xml:space="preserve"> </w:t>
      </w:r>
      <w:r w:rsidRPr="00F34F01">
        <w:rPr>
          <w:rFonts w:ascii="Garamond" w:hAnsi="Garamond"/>
          <w:sz w:val="24"/>
        </w:rPr>
        <w:t>the enterprise.</w:t>
      </w:r>
    </w:p>
    <w:p w:rsidR="00B55F79" w:rsidRPr="004F18EF" w:rsidRDefault="00B55F79" w:rsidP="00B55F79">
      <w:pPr>
        <w:pStyle w:val="NoSpacing"/>
        <w:jc w:val="both"/>
        <w:rPr>
          <w:rFonts w:ascii="Garamond" w:hAnsi="Garamond"/>
          <w:sz w:val="24"/>
        </w:rPr>
      </w:pPr>
      <w:r>
        <w:rPr>
          <w:rFonts w:ascii="Garamond" w:hAnsi="Garamond"/>
          <w:sz w:val="24"/>
        </w:rPr>
        <w:lastRenderedPageBreak/>
        <w:sym w:font="Symbol" w:char="F0B7"/>
      </w:r>
      <w:r w:rsidRPr="0069613F">
        <w:rPr>
          <w:rFonts w:ascii="Garamond" w:hAnsi="Garamond"/>
          <w:i/>
          <w:sz w:val="24"/>
        </w:rPr>
        <w:t>Significant influence</w:t>
      </w:r>
      <w:r>
        <w:rPr>
          <w:rFonts w:ascii="Garamond" w:hAnsi="Garamond"/>
          <w:sz w:val="24"/>
        </w:rPr>
        <w:t xml:space="preserve"> </w:t>
      </w:r>
      <w:r w:rsidRPr="00F34F01">
        <w:rPr>
          <w:rFonts w:ascii="Garamond" w:hAnsi="Garamond"/>
          <w:sz w:val="24"/>
        </w:rPr>
        <w:t xml:space="preserve">- </w:t>
      </w:r>
      <w:r w:rsidRPr="00F34F01">
        <w:rPr>
          <w:rFonts w:ascii="Garamond" w:hAnsi="Garamond"/>
          <w:b/>
          <w:bCs/>
          <w:i/>
          <w:iCs/>
          <w:sz w:val="24"/>
        </w:rPr>
        <w:t xml:space="preserve">Participation </w:t>
      </w:r>
      <w:r w:rsidRPr="00F34F01">
        <w:rPr>
          <w:rFonts w:ascii="Garamond" w:hAnsi="Garamond"/>
          <w:sz w:val="24"/>
        </w:rPr>
        <w:t>in the financial and</w:t>
      </w:r>
      <w:r>
        <w:rPr>
          <w:rFonts w:ascii="Garamond" w:hAnsi="Garamond"/>
          <w:sz w:val="24"/>
        </w:rPr>
        <w:t xml:space="preserve"> </w:t>
      </w:r>
      <w:r w:rsidRPr="00F34F01">
        <w:rPr>
          <w:rFonts w:ascii="Garamond" w:hAnsi="Garamond"/>
          <w:sz w:val="24"/>
        </w:rPr>
        <w:t xml:space="preserve">operating policy decisions but </w:t>
      </w:r>
      <w:r w:rsidRPr="00F34F01">
        <w:rPr>
          <w:rFonts w:ascii="Garamond" w:hAnsi="Garamond"/>
          <w:b/>
          <w:bCs/>
          <w:i/>
          <w:iCs/>
          <w:sz w:val="24"/>
        </w:rPr>
        <w:t>not</w:t>
      </w:r>
      <w:r>
        <w:rPr>
          <w:rFonts w:ascii="Garamond" w:hAnsi="Garamond"/>
          <w:sz w:val="24"/>
        </w:rPr>
        <w:t xml:space="preserve"> </w:t>
      </w:r>
      <w:r w:rsidRPr="00F34F01">
        <w:rPr>
          <w:rFonts w:ascii="Garamond" w:hAnsi="Garamond"/>
          <w:b/>
          <w:bCs/>
          <w:i/>
          <w:iCs/>
          <w:sz w:val="24"/>
        </w:rPr>
        <w:t>control</w:t>
      </w:r>
      <w:r>
        <w:rPr>
          <w:rFonts w:ascii="Garamond" w:hAnsi="Garamond"/>
          <w:b/>
          <w:bCs/>
          <w:i/>
          <w:iCs/>
          <w:sz w:val="24"/>
        </w:rPr>
        <w:t xml:space="preserve"> </w:t>
      </w:r>
      <w:r>
        <w:rPr>
          <w:rFonts w:ascii="Garamond" w:hAnsi="Garamond"/>
          <w:bCs/>
          <w:i/>
          <w:iCs/>
          <w:sz w:val="24"/>
        </w:rPr>
        <w:t>of those policies</w:t>
      </w:r>
    </w:p>
    <w:p w:rsidR="00B55F79" w:rsidRPr="00F34F01" w:rsidRDefault="00B55F79" w:rsidP="00B55F79">
      <w:pPr>
        <w:pStyle w:val="NoSpacing"/>
        <w:jc w:val="both"/>
        <w:rPr>
          <w:rFonts w:ascii="Garamond" w:hAnsi="Garamond"/>
          <w:sz w:val="24"/>
        </w:rPr>
      </w:pPr>
      <w:r w:rsidRPr="0069613F">
        <w:rPr>
          <w:rFonts w:ascii="Garamond" w:hAnsi="Garamond"/>
          <w:i/>
          <w:sz w:val="24"/>
        </w:rPr>
        <w:sym w:font="Symbol" w:char="F0B7"/>
      </w:r>
      <w:r w:rsidRPr="0069613F">
        <w:rPr>
          <w:rFonts w:ascii="Garamond" w:hAnsi="Garamond"/>
          <w:i/>
          <w:sz w:val="24"/>
        </w:rPr>
        <w:t xml:space="preserve">Key Management Personnel </w:t>
      </w:r>
      <w:r w:rsidRPr="00F34F01">
        <w:rPr>
          <w:rFonts w:ascii="Garamond" w:hAnsi="Garamond"/>
          <w:sz w:val="24"/>
        </w:rPr>
        <w:t>- Authority and responsibility for</w:t>
      </w:r>
      <w:r>
        <w:rPr>
          <w:rFonts w:ascii="Garamond" w:hAnsi="Garamond"/>
          <w:sz w:val="24"/>
        </w:rPr>
        <w:t xml:space="preserve"> </w:t>
      </w:r>
      <w:r w:rsidRPr="00F34F01">
        <w:rPr>
          <w:rFonts w:ascii="Garamond" w:hAnsi="Garamond"/>
          <w:b/>
          <w:bCs/>
          <w:i/>
          <w:iCs/>
          <w:sz w:val="24"/>
        </w:rPr>
        <w:t>Planning, directing and</w:t>
      </w:r>
      <w:r>
        <w:rPr>
          <w:rFonts w:ascii="Garamond" w:hAnsi="Garamond"/>
          <w:sz w:val="24"/>
        </w:rPr>
        <w:t xml:space="preserve"> </w:t>
      </w:r>
      <w:r w:rsidRPr="00F34F01">
        <w:rPr>
          <w:rFonts w:ascii="Garamond" w:hAnsi="Garamond"/>
          <w:b/>
          <w:bCs/>
          <w:i/>
          <w:iCs/>
          <w:sz w:val="24"/>
        </w:rPr>
        <w:t xml:space="preserve">controlling </w:t>
      </w:r>
      <w:r w:rsidRPr="00F34F01">
        <w:rPr>
          <w:rFonts w:ascii="Garamond" w:hAnsi="Garamond"/>
          <w:sz w:val="24"/>
        </w:rPr>
        <w:t>the activities of the</w:t>
      </w:r>
      <w:r>
        <w:rPr>
          <w:rFonts w:ascii="Garamond" w:hAnsi="Garamond"/>
          <w:sz w:val="24"/>
        </w:rPr>
        <w:t xml:space="preserve"> </w:t>
      </w:r>
      <w:r w:rsidRPr="00F34F01">
        <w:rPr>
          <w:rFonts w:ascii="Garamond" w:hAnsi="Garamond"/>
          <w:sz w:val="24"/>
        </w:rPr>
        <w:t>enterprise.</w:t>
      </w:r>
    </w:p>
    <w:p w:rsidR="00B55F79" w:rsidRPr="00F34F01" w:rsidRDefault="00B55F79" w:rsidP="00B55F79">
      <w:pPr>
        <w:pStyle w:val="NoSpacing"/>
        <w:jc w:val="both"/>
        <w:rPr>
          <w:rFonts w:ascii="Garamond" w:hAnsi="Garamond"/>
          <w:b/>
          <w:bCs/>
          <w:i/>
          <w:iCs/>
          <w:sz w:val="24"/>
        </w:rPr>
      </w:pPr>
      <w:r>
        <w:rPr>
          <w:rFonts w:ascii="Garamond" w:hAnsi="Garamond"/>
          <w:sz w:val="24"/>
        </w:rPr>
        <w:sym w:font="Symbol" w:char="F0B7"/>
      </w:r>
      <w:r w:rsidRPr="0069613F">
        <w:rPr>
          <w:rFonts w:ascii="Garamond" w:hAnsi="Garamond"/>
          <w:i/>
          <w:sz w:val="24"/>
        </w:rPr>
        <w:t>Relatives</w:t>
      </w:r>
      <w:r w:rsidRPr="00F34F01">
        <w:rPr>
          <w:rFonts w:ascii="Garamond" w:hAnsi="Garamond"/>
          <w:sz w:val="24"/>
        </w:rPr>
        <w:t xml:space="preserve"> - </w:t>
      </w:r>
      <w:r w:rsidRPr="00F34F01">
        <w:rPr>
          <w:rFonts w:ascii="Garamond" w:hAnsi="Garamond"/>
          <w:b/>
          <w:bCs/>
          <w:i/>
          <w:iCs/>
          <w:sz w:val="24"/>
        </w:rPr>
        <w:t>Influence/influenced</w:t>
      </w:r>
    </w:p>
    <w:p w:rsidR="00B55F79" w:rsidRDefault="00B55F79" w:rsidP="00B55F79">
      <w:pPr>
        <w:pStyle w:val="NoSpacing"/>
        <w:jc w:val="both"/>
        <w:rPr>
          <w:rFonts w:ascii="Garamond" w:hAnsi="Garamond"/>
          <w:sz w:val="24"/>
        </w:rPr>
      </w:pPr>
      <w:r>
        <w:rPr>
          <w:rFonts w:ascii="Garamond" w:hAnsi="Garamond"/>
          <w:sz w:val="24"/>
        </w:rPr>
        <w:sym w:font="Symbol" w:char="F0B7"/>
      </w:r>
      <w:r w:rsidRPr="0069613F">
        <w:rPr>
          <w:rFonts w:ascii="Garamond" w:hAnsi="Garamond"/>
          <w:i/>
          <w:sz w:val="24"/>
        </w:rPr>
        <w:t>Substantial interest</w:t>
      </w:r>
      <w:r>
        <w:rPr>
          <w:rFonts w:ascii="Garamond" w:hAnsi="Garamond"/>
          <w:sz w:val="24"/>
        </w:rPr>
        <w:t xml:space="preserve"> – if owns directly/indirectly 20% or more voting power of that enterprise</w:t>
      </w:r>
    </w:p>
    <w:p w:rsidR="00B55F79" w:rsidRDefault="00B55F79" w:rsidP="00B55F79">
      <w:pPr>
        <w:pStyle w:val="NoSpacing"/>
        <w:jc w:val="both"/>
        <w:rPr>
          <w:rFonts w:ascii="Garamond" w:hAnsi="Garamond"/>
          <w:b/>
          <w:bCs/>
          <w:i/>
          <w:iCs/>
          <w:sz w:val="24"/>
        </w:rPr>
      </w:pPr>
      <w:r w:rsidRPr="00F34F01">
        <w:rPr>
          <w:rFonts w:ascii="Garamond" w:hAnsi="Garamond"/>
          <w:b/>
          <w:bCs/>
          <w:i/>
          <w:iCs/>
          <w:sz w:val="24"/>
        </w:rPr>
        <w:t>Disclosure</w:t>
      </w:r>
      <w:r>
        <w:rPr>
          <w:rFonts w:ascii="Garamond" w:hAnsi="Garamond"/>
          <w:b/>
          <w:bCs/>
          <w:i/>
          <w:iCs/>
          <w:sz w:val="24"/>
        </w:rPr>
        <w:t>:–</w:t>
      </w:r>
      <w:r w:rsidRPr="00F34F01">
        <w:rPr>
          <w:rFonts w:ascii="Garamond" w:hAnsi="Garamond"/>
          <w:b/>
          <w:bCs/>
          <w:i/>
          <w:iCs/>
          <w:sz w:val="24"/>
        </w:rPr>
        <w:t xml:space="preserve"> </w:t>
      </w:r>
    </w:p>
    <w:p w:rsidR="00B55F79" w:rsidRPr="00CC1DAC" w:rsidRDefault="00B55F79" w:rsidP="00B55F79">
      <w:pPr>
        <w:pStyle w:val="NoSpacing"/>
        <w:jc w:val="both"/>
        <w:rPr>
          <w:rFonts w:ascii="Garamond" w:hAnsi="Garamond"/>
          <w:b/>
          <w:bCs/>
          <w:sz w:val="24"/>
        </w:rPr>
      </w:pPr>
      <w:r>
        <w:rPr>
          <w:rFonts w:ascii="Garamond" w:hAnsi="Garamond"/>
          <w:b/>
          <w:bCs/>
          <w:i/>
          <w:iCs/>
          <w:sz w:val="24"/>
        </w:rPr>
        <w:t xml:space="preserve">1. </w:t>
      </w:r>
      <w:r w:rsidRPr="00CC1DAC">
        <w:rPr>
          <w:rFonts w:ascii="Garamond" w:hAnsi="Garamond"/>
          <w:bCs/>
          <w:iCs/>
          <w:sz w:val="24"/>
        </w:rPr>
        <w:t xml:space="preserve">When reporting enterprise controls/is controlled by another party, name of related party &amp; nature of relationship should be disclosed, </w:t>
      </w:r>
      <w:r w:rsidRPr="00CC1DAC">
        <w:rPr>
          <w:rFonts w:ascii="Garamond" w:hAnsi="Garamond"/>
          <w:b/>
          <w:bCs/>
          <w:sz w:val="24"/>
        </w:rPr>
        <w:t>even if there had been no transactions between related parties</w:t>
      </w:r>
    </w:p>
    <w:p w:rsidR="00B55F79" w:rsidRDefault="00B55F79" w:rsidP="00B55F79">
      <w:pPr>
        <w:pStyle w:val="NoSpacing"/>
        <w:jc w:val="both"/>
        <w:rPr>
          <w:rFonts w:ascii="Garamond" w:hAnsi="Garamond"/>
          <w:bCs/>
          <w:iCs/>
          <w:sz w:val="24"/>
        </w:rPr>
      </w:pPr>
      <w:r>
        <w:rPr>
          <w:rFonts w:ascii="Garamond" w:hAnsi="Garamond"/>
          <w:b/>
          <w:bCs/>
          <w:i/>
          <w:iCs/>
          <w:sz w:val="24"/>
        </w:rPr>
        <w:t>2.</w:t>
      </w:r>
      <w:r>
        <w:rPr>
          <w:rFonts w:ascii="Garamond" w:hAnsi="Garamond"/>
          <w:bCs/>
          <w:i/>
          <w:iCs/>
          <w:sz w:val="24"/>
        </w:rPr>
        <w:t xml:space="preserve"> </w:t>
      </w:r>
      <w:r>
        <w:rPr>
          <w:rFonts w:ascii="Garamond" w:hAnsi="Garamond"/>
          <w:bCs/>
          <w:iCs/>
          <w:sz w:val="24"/>
        </w:rPr>
        <w:t>When there are related party transactions: – disclose name &amp; description of relationship; description of nature of transactions; volume of transactions (amount / proportion); any other elements of related party transaction necessary for understanding the FS; amount of appropriate proportions of outstanding items pertaining to related parties at BS date; provision for doubtful debts due from related parties at BS; amount written back in the period i.r.o debts due from or to related parties</w:t>
      </w:r>
    </w:p>
    <w:p w:rsidR="00B55F79" w:rsidRDefault="00B55F79" w:rsidP="00B55F79">
      <w:pPr>
        <w:pStyle w:val="NoSpacing"/>
        <w:jc w:val="both"/>
        <w:rPr>
          <w:rFonts w:ascii="Garamond" w:hAnsi="Garamond"/>
          <w:bCs/>
          <w:iCs/>
          <w:sz w:val="24"/>
        </w:rPr>
      </w:pPr>
      <w:r>
        <w:rPr>
          <w:rFonts w:ascii="Garamond" w:hAnsi="Garamond"/>
          <w:bCs/>
          <w:iCs/>
          <w:sz w:val="24"/>
        </w:rPr>
        <w:t>Items of a similar nature may be disclosed in aggregate by type of related party</w:t>
      </w:r>
    </w:p>
    <w:p w:rsidR="00B55F79" w:rsidRPr="00286B61" w:rsidRDefault="00B55F79" w:rsidP="00B55F79">
      <w:pPr>
        <w:pStyle w:val="NoSpacing"/>
        <w:jc w:val="both"/>
        <w:rPr>
          <w:rFonts w:ascii="Garamond" w:hAnsi="Garamond"/>
          <w:b/>
          <w:sz w:val="24"/>
          <w:u w:val="single"/>
        </w:rPr>
      </w:pPr>
      <w:r>
        <w:rPr>
          <w:rFonts w:ascii="Garamond" w:hAnsi="Garamond"/>
          <w:b/>
          <w:bCs/>
          <w:iCs/>
          <w:sz w:val="24"/>
          <w:u w:val="single"/>
        </w:rPr>
        <w:t>AS18-IFRS/IAS24-USGAAP</w:t>
      </w:r>
    </w:p>
    <w:p w:rsidR="00B55F79" w:rsidRDefault="00B55F79" w:rsidP="00B55F79">
      <w:pPr>
        <w:pStyle w:val="NoSpacing"/>
        <w:jc w:val="both"/>
        <w:rPr>
          <w:rFonts w:ascii="Garamond" w:hAnsi="Garamond"/>
          <w:sz w:val="24"/>
        </w:rPr>
      </w:pPr>
      <w:r>
        <w:rPr>
          <w:rFonts w:ascii="Garamond" w:hAnsi="Garamond"/>
          <w:sz w:val="24"/>
        </w:rPr>
        <w:t>AS18&amp;IAS24 related party transaction even if at arm’s length price is to be disclosed. No such requirement under USGAAP</w:t>
      </w:r>
    </w:p>
    <w:p w:rsidR="00B55F79" w:rsidRDefault="00B55F79" w:rsidP="00B55F79">
      <w:pPr>
        <w:pStyle w:val="NoSpacing"/>
        <w:jc w:val="both"/>
        <w:rPr>
          <w:rFonts w:ascii="Garamond" w:hAnsi="Garamond"/>
          <w:sz w:val="24"/>
        </w:rPr>
      </w:pPr>
      <w:r>
        <w:rPr>
          <w:rFonts w:ascii="Garamond" w:hAnsi="Garamond"/>
          <w:sz w:val="24"/>
        </w:rPr>
        <w:t>IAS24 donot include any specific relations. AS 18 includes specific relations.</w:t>
      </w:r>
    </w:p>
    <w:p w:rsidR="00B55F79" w:rsidRDefault="00B55F79" w:rsidP="00B55F79">
      <w:pPr>
        <w:pStyle w:val="NoSpacing"/>
        <w:jc w:val="both"/>
        <w:rPr>
          <w:rFonts w:ascii="Garamond" w:hAnsi="Garamond"/>
          <w:sz w:val="24"/>
        </w:rPr>
      </w:pPr>
      <w:r>
        <w:rPr>
          <w:rFonts w:ascii="Garamond" w:hAnsi="Garamond"/>
          <w:sz w:val="24"/>
        </w:rPr>
        <w:t xml:space="preserve">State controlled entities are excluded from related party under AS18. It is not so excluded in IAS 24. </w:t>
      </w:r>
    </w:p>
    <w:p w:rsidR="00B55F79" w:rsidRDefault="00B55F79" w:rsidP="00B55F79">
      <w:pPr>
        <w:pStyle w:val="NoSpacing"/>
        <w:jc w:val="both"/>
        <w:rPr>
          <w:rFonts w:ascii="Garamond" w:hAnsi="Garamond"/>
          <w:sz w:val="24"/>
        </w:rPr>
      </w:pPr>
      <w:r>
        <w:rPr>
          <w:rFonts w:ascii="Garamond" w:hAnsi="Garamond"/>
          <w:sz w:val="24"/>
        </w:rPr>
        <w:t>Pricing policy on related party transaction needs to be disclosed as IFRS/IAS24. No such requirement under AS18</w:t>
      </w:r>
    </w:p>
    <w:p w:rsidR="00B55F79" w:rsidRDefault="00B55F79" w:rsidP="00B55F79">
      <w:pPr>
        <w:pStyle w:val="NoSpacing"/>
        <w:jc w:val="both"/>
        <w:rPr>
          <w:rFonts w:ascii="Garamond" w:hAnsi="Garamond"/>
          <w:sz w:val="24"/>
        </w:rPr>
      </w:pPr>
      <w:r>
        <w:rPr>
          <w:rFonts w:ascii="Garamond" w:hAnsi="Garamond"/>
          <w:sz w:val="24"/>
        </w:rPr>
        <w:t>Disclosure depends on basis of control/influence relationships in AS18, no such requirements in IAS 24</w:t>
      </w:r>
    </w:p>
    <w:p w:rsidR="00B55F79" w:rsidRDefault="00B55F79" w:rsidP="00B55F79">
      <w:pPr>
        <w:pStyle w:val="NoSpacing"/>
        <w:jc w:val="both"/>
        <w:rPr>
          <w:rFonts w:ascii="Garamond" w:hAnsi="Garamond"/>
          <w:sz w:val="24"/>
        </w:rPr>
      </w:pPr>
    </w:p>
    <w:p w:rsidR="00B55F79" w:rsidRPr="00FC64F6" w:rsidRDefault="00B55F79" w:rsidP="00B55F79">
      <w:pPr>
        <w:pStyle w:val="NoSpacing"/>
        <w:jc w:val="center"/>
        <w:rPr>
          <w:rFonts w:ascii="Garamond" w:hAnsi="Garamond"/>
          <w:i/>
          <w:sz w:val="28"/>
        </w:rPr>
      </w:pPr>
      <w:r w:rsidRPr="00545E0E">
        <w:rPr>
          <w:rFonts w:ascii="Garamond" w:hAnsi="Garamond"/>
          <w:b/>
          <w:sz w:val="28"/>
          <w:u w:val="single"/>
        </w:rPr>
        <w:t>AS 19: Leases</w:t>
      </w:r>
      <w:r>
        <w:rPr>
          <w:rFonts w:ascii="Garamond" w:hAnsi="Garamond"/>
          <w:i/>
          <w:sz w:val="28"/>
        </w:rPr>
        <w:t xml:space="preserve"> [All]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This AS is not applicable to lease agreements to explore for or use natural resources; licensing agreement for items such as motion picture films, video recordings, plays, manuscripts, patents &amp; copy rights; lease agreements to use lands</w:t>
      </w:r>
    </w:p>
    <w:p w:rsidR="00B55F79" w:rsidRPr="00FC64F6" w:rsidRDefault="00B55F79" w:rsidP="00B55F79">
      <w:pPr>
        <w:pStyle w:val="NoSpacing"/>
        <w:jc w:val="both"/>
        <w:rPr>
          <w:rFonts w:ascii="Garamond" w:hAnsi="Garamond"/>
          <w:sz w:val="24"/>
        </w:rPr>
      </w:pPr>
      <w:r>
        <w:rPr>
          <w:rFonts w:ascii="Garamond" w:hAnsi="Garamond"/>
          <w:sz w:val="24"/>
        </w:rPr>
        <w:t xml:space="preserve"> </w:t>
      </w:r>
      <w:r>
        <w:rPr>
          <w:rFonts w:ascii="Garamond" w:hAnsi="Garamond"/>
          <w:sz w:val="24"/>
        </w:rPr>
        <w:sym w:font="Symbol" w:char="F0B7"/>
      </w:r>
      <w:r>
        <w:rPr>
          <w:rFonts w:ascii="Garamond" w:hAnsi="Garamond"/>
          <w:sz w:val="24"/>
        </w:rPr>
        <w:t xml:space="preserve">2 types of leases: </w:t>
      </w:r>
      <w:r w:rsidRPr="00FC64F6">
        <w:rPr>
          <w:rFonts w:ascii="Garamond" w:hAnsi="Garamond"/>
          <w:sz w:val="24"/>
        </w:rPr>
        <w:t>finance</w:t>
      </w:r>
      <w:r>
        <w:rPr>
          <w:rFonts w:ascii="Garamond" w:hAnsi="Garamond"/>
          <w:sz w:val="24"/>
        </w:rPr>
        <w:t xml:space="preserve"> lease &amp; </w:t>
      </w:r>
      <w:r w:rsidRPr="00FC64F6">
        <w:rPr>
          <w:rFonts w:ascii="Garamond" w:hAnsi="Garamond"/>
          <w:sz w:val="24"/>
        </w:rPr>
        <w:t>operating lease.</w:t>
      </w:r>
      <w:r>
        <w:rPr>
          <w:rFonts w:ascii="Garamond" w:hAnsi="Garamond"/>
          <w:sz w:val="24"/>
        </w:rPr>
        <w:t xml:space="preserve"> A</w:t>
      </w:r>
      <w:r w:rsidRPr="00FC64F6">
        <w:rPr>
          <w:rFonts w:ascii="Garamond" w:hAnsi="Garamond"/>
          <w:sz w:val="24"/>
        </w:rPr>
        <w:t>ll leases</w:t>
      </w:r>
      <w:r>
        <w:rPr>
          <w:rFonts w:ascii="Garamond" w:hAnsi="Garamond"/>
          <w:sz w:val="24"/>
        </w:rPr>
        <w:t xml:space="preserve"> </w:t>
      </w:r>
      <w:r w:rsidRPr="00FC64F6">
        <w:rPr>
          <w:rFonts w:ascii="Garamond" w:hAnsi="Garamond"/>
          <w:sz w:val="24"/>
        </w:rPr>
        <w:t>are operating leases</w:t>
      </w:r>
      <w:r>
        <w:rPr>
          <w:rFonts w:ascii="Garamond" w:hAnsi="Garamond"/>
          <w:sz w:val="24"/>
        </w:rPr>
        <w:t xml:space="preserve"> other than finance lease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Features of </w:t>
      </w:r>
      <w:r w:rsidRPr="00FC64F6">
        <w:rPr>
          <w:rFonts w:ascii="Garamond" w:hAnsi="Garamond"/>
          <w:sz w:val="24"/>
        </w:rPr>
        <w:t>finance lease</w:t>
      </w:r>
      <w:r>
        <w:rPr>
          <w:rFonts w:ascii="Garamond" w:hAnsi="Garamond"/>
          <w:sz w:val="24"/>
        </w:rPr>
        <w:t xml:space="preserve"> are: </w:t>
      </w:r>
      <w:r w:rsidRPr="00FC64F6">
        <w:rPr>
          <w:rFonts w:ascii="Garamond" w:hAnsi="Garamond"/>
          <w:sz w:val="24"/>
        </w:rPr>
        <w:t>lessee should automatically get</w:t>
      </w:r>
      <w:r>
        <w:rPr>
          <w:rFonts w:ascii="Garamond" w:hAnsi="Garamond"/>
          <w:sz w:val="24"/>
        </w:rPr>
        <w:t xml:space="preserve"> </w:t>
      </w:r>
      <w:r w:rsidRPr="00FC64F6">
        <w:rPr>
          <w:rFonts w:ascii="Garamond" w:hAnsi="Garamond"/>
          <w:sz w:val="24"/>
        </w:rPr>
        <w:t>the asset at the end of the lease term</w:t>
      </w:r>
      <w:r>
        <w:rPr>
          <w:rFonts w:ascii="Garamond" w:hAnsi="Garamond"/>
          <w:sz w:val="24"/>
        </w:rPr>
        <w:t xml:space="preserve">; </w:t>
      </w:r>
      <w:r w:rsidRPr="00FC64F6">
        <w:rPr>
          <w:rFonts w:ascii="Garamond" w:hAnsi="Garamond"/>
          <w:sz w:val="24"/>
        </w:rPr>
        <w:t>lease term covers major portion of</w:t>
      </w:r>
      <w:r>
        <w:rPr>
          <w:rFonts w:ascii="Garamond" w:hAnsi="Garamond"/>
          <w:sz w:val="24"/>
        </w:rPr>
        <w:t xml:space="preserve"> the useful life of the asset;</w:t>
      </w:r>
      <w:r w:rsidRPr="00FC64F6">
        <w:rPr>
          <w:rFonts w:ascii="Garamond" w:hAnsi="Garamond"/>
          <w:sz w:val="24"/>
        </w:rPr>
        <w:t xml:space="preserve"> lessor could recover major cost of</w:t>
      </w:r>
      <w:r>
        <w:rPr>
          <w:rFonts w:ascii="Garamond" w:hAnsi="Garamond"/>
          <w:sz w:val="24"/>
        </w:rPr>
        <w:t xml:space="preserve"> the asset through lease;</w:t>
      </w:r>
      <w:r w:rsidRPr="00FC64F6">
        <w:rPr>
          <w:rFonts w:ascii="Garamond" w:hAnsi="Garamond"/>
          <w:sz w:val="24"/>
        </w:rPr>
        <w:t xml:space="preserve"> lessee is given the option to</w:t>
      </w:r>
      <w:r>
        <w:rPr>
          <w:rFonts w:ascii="Garamond" w:hAnsi="Garamond"/>
          <w:sz w:val="24"/>
        </w:rPr>
        <w:t xml:space="preserve"> </w:t>
      </w:r>
      <w:r w:rsidRPr="00FC64F6">
        <w:rPr>
          <w:rFonts w:ascii="Garamond" w:hAnsi="Garamond"/>
          <w:sz w:val="24"/>
        </w:rPr>
        <w:t>purchase at a substantially lower price at</w:t>
      </w:r>
      <w:r>
        <w:rPr>
          <w:rFonts w:ascii="Garamond" w:hAnsi="Garamond"/>
          <w:sz w:val="24"/>
        </w:rPr>
        <w:t xml:space="preserve"> </w:t>
      </w:r>
      <w:r w:rsidRPr="00FC64F6">
        <w:rPr>
          <w:rFonts w:ascii="Garamond" w:hAnsi="Garamond"/>
          <w:sz w:val="24"/>
        </w:rPr>
        <w:t>the end of the lease when compared to the</w:t>
      </w:r>
      <w:r>
        <w:rPr>
          <w:rFonts w:ascii="Garamond" w:hAnsi="Garamond"/>
          <w:sz w:val="24"/>
        </w:rPr>
        <w:t xml:space="preserve"> </w:t>
      </w:r>
      <w:r w:rsidRPr="00FC64F6">
        <w:rPr>
          <w:rFonts w:ascii="Garamond" w:hAnsi="Garamond"/>
          <w:sz w:val="24"/>
        </w:rPr>
        <w:t>fair value of the asset by then</w:t>
      </w:r>
      <w:r>
        <w:rPr>
          <w:rFonts w:ascii="Garamond" w:hAnsi="Garamond"/>
          <w:sz w:val="24"/>
        </w:rPr>
        <w:t xml:space="preserve">; </w:t>
      </w:r>
      <w:r w:rsidRPr="00FC64F6">
        <w:rPr>
          <w:rFonts w:ascii="Garamond" w:hAnsi="Garamond"/>
          <w:sz w:val="24"/>
        </w:rPr>
        <w:t>leased asset can never be used by any</w:t>
      </w:r>
      <w:r>
        <w:rPr>
          <w:rFonts w:ascii="Garamond" w:hAnsi="Garamond"/>
          <w:sz w:val="24"/>
        </w:rPr>
        <w:t xml:space="preserve"> </w:t>
      </w:r>
      <w:r w:rsidRPr="00FC64F6">
        <w:rPr>
          <w:rFonts w:ascii="Garamond" w:hAnsi="Garamond"/>
          <w:sz w:val="24"/>
        </w:rPr>
        <w:t>other person after the lease term.</w:t>
      </w:r>
      <w:r>
        <w:rPr>
          <w:rFonts w:ascii="Garamond" w:hAnsi="Garamond"/>
          <w:sz w:val="24"/>
        </w:rPr>
        <w:t xml:space="preserve"> </w:t>
      </w:r>
      <w:r w:rsidRPr="00FC64F6">
        <w:rPr>
          <w:rFonts w:ascii="Garamond" w:hAnsi="Garamond"/>
          <w:sz w:val="24"/>
        </w:rPr>
        <w:t>These are indicative situations and not to</w:t>
      </w:r>
      <w:r>
        <w:rPr>
          <w:rFonts w:ascii="Garamond" w:hAnsi="Garamond"/>
          <w:sz w:val="24"/>
        </w:rPr>
        <w:t xml:space="preserve"> </w:t>
      </w:r>
      <w:r w:rsidRPr="00FC64F6">
        <w:rPr>
          <w:rFonts w:ascii="Garamond" w:hAnsi="Garamond"/>
          <w:sz w:val="24"/>
        </w:rPr>
        <w:t xml:space="preserve">be employed as cumulative conditions. </w:t>
      </w:r>
    </w:p>
    <w:p w:rsidR="00B55F79" w:rsidRDefault="00B55F79" w:rsidP="00B55F79">
      <w:pPr>
        <w:pStyle w:val="NoSpacing"/>
        <w:jc w:val="both"/>
        <w:rPr>
          <w:rFonts w:ascii="Garamond" w:hAnsi="Garamond"/>
          <w:sz w:val="24"/>
        </w:rPr>
      </w:pPr>
      <w:r>
        <w:rPr>
          <w:rFonts w:ascii="Garamond" w:hAnsi="Garamond"/>
          <w:sz w:val="24"/>
        </w:rPr>
        <w:sym w:font="Symbol" w:char="F0B7"/>
      </w:r>
      <w:r w:rsidRPr="00FC64F6">
        <w:rPr>
          <w:rFonts w:ascii="Garamond" w:hAnsi="Garamond"/>
          <w:sz w:val="24"/>
        </w:rPr>
        <w:t>In</w:t>
      </w:r>
      <w:r>
        <w:rPr>
          <w:rFonts w:ascii="Garamond" w:hAnsi="Garamond"/>
          <w:sz w:val="24"/>
        </w:rPr>
        <w:t xml:space="preserve"> </w:t>
      </w:r>
      <w:r w:rsidRPr="00FC64F6">
        <w:rPr>
          <w:rFonts w:ascii="Garamond" w:hAnsi="Garamond"/>
          <w:sz w:val="24"/>
        </w:rPr>
        <w:t>USA, finance lease is referred to as Capital</w:t>
      </w:r>
      <w:r>
        <w:rPr>
          <w:rFonts w:ascii="Garamond" w:hAnsi="Garamond"/>
          <w:sz w:val="24"/>
        </w:rPr>
        <w:t xml:space="preserve"> </w:t>
      </w:r>
      <w:r w:rsidRPr="00FC64F6">
        <w:rPr>
          <w:rFonts w:ascii="Garamond" w:hAnsi="Garamond"/>
          <w:sz w:val="24"/>
        </w:rPr>
        <w:t>lease. US GAAP specifies 75% of the useful</w:t>
      </w:r>
      <w:r>
        <w:rPr>
          <w:rFonts w:ascii="Garamond" w:hAnsi="Garamond"/>
          <w:sz w:val="24"/>
        </w:rPr>
        <w:t xml:space="preserve"> </w:t>
      </w:r>
      <w:r w:rsidRPr="00FC64F6">
        <w:rPr>
          <w:rFonts w:ascii="Garamond" w:hAnsi="Garamond"/>
          <w:sz w:val="24"/>
        </w:rPr>
        <w:t>life if covered, then it is taken as capital lease.</w:t>
      </w:r>
      <w:r>
        <w:rPr>
          <w:rFonts w:ascii="Garamond" w:hAnsi="Garamond"/>
          <w:sz w:val="24"/>
        </w:rPr>
        <w:t xml:space="preserve"> </w:t>
      </w:r>
      <w:r w:rsidRPr="00FC64F6">
        <w:rPr>
          <w:rFonts w:ascii="Garamond" w:hAnsi="Garamond"/>
          <w:sz w:val="24"/>
        </w:rPr>
        <w:t>Similarly if 90% of the cost if recovered, then</w:t>
      </w:r>
      <w:r>
        <w:rPr>
          <w:rFonts w:ascii="Garamond" w:hAnsi="Garamond"/>
          <w:sz w:val="24"/>
        </w:rPr>
        <w:t xml:space="preserve"> </w:t>
      </w:r>
      <w:r w:rsidRPr="00FC64F6">
        <w:rPr>
          <w:rFonts w:ascii="Garamond" w:hAnsi="Garamond"/>
          <w:sz w:val="24"/>
        </w:rPr>
        <w:t>the lease can be taken up as capital lease.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Each lease payment is apportioned between financial charge &amp; principal amount. Principal amount is reduced from outstanding liability. </w:t>
      </w:r>
      <w:r>
        <w:rPr>
          <w:rFonts w:ascii="Garamond" w:hAnsi="Garamond"/>
          <w:i/>
          <w:sz w:val="24"/>
        </w:rPr>
        <w:t xml:space="preserve">[PV = cost; balance = interest] </w:t>
      </w:r>
      <w:r>
        <w:rPr>
          <w:rFonts w:ascii="Garamond" w:hAnsi="Garamond"/>
          <w:sz w:val="24"/>
        </w:rPr>
        <w:t>Finance charge is allocated over lease term in such a manner that it would produce a constant rate of return on remaining principal balance. Rate at which interest amount is calculated can be called implicit rate of return; in other words it is implied interest rate at which the lease transaction is done; (IRR).</w:t>
      </w:r>
    </w:p>
    <w:p w:rsidR="00B55F79" w:rsidRPr="00FE7A4F" w:rsidRDefault="00B55F79" w:rsidP="00B55F79">
      <w:pPr>
        <w:pStyle w:val="NoSpacing"/>
        <w:jc w:val="both"/>
        <w:rPr>
          <w:rFonts w:ascii="Garamond" w:hAnsi="Garamond"/>
          <w:i/>
          <w:sz w:val="24"/>
        </w:rPr>
      </w:pPr>
      <w:r>
        <w:rPr>
          <w:rFonts w:ascii="Garamond" w:hAnsi="Garamond"/>
          <w:i/>
          <w:sz w:val="24"/>
        </w:rPr>
        <w:t>It is the discount rate at which fair value of leased asset (at the inception of lease) = PV of [MLP (i.r.o lessor) + any unguaranteed residual value accruing to the lessor]; i.e. rate at which FV = PV of gross investment</w:t>
      </w:r>
    </w:p>
    <w:p w:rsidR="00B55F79" w:rsidRPr="000E46BA" w:rsidRDefault="00B55F79" w:rsidP="00B55F79">
      <w:pPr>
        <w:pStyle w:val="NoSpacing"/>
        <w:jc w:val="both"/>
        <w:rPr>
          <w:rFonts w:ascii="Garamond" w:hAnsi="Garamond"/>
          <w:i/>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 xml:space="preserve">Guaranteed Residual Value: – </w:t>
      </w:r>
    </w:p>
    <w:p w:rsidR="00B55F79" w:rsidRDefault="00B55F79" w:rsidP="00B55F79">
      <w:pPr>
        <w:pStyle w:val="NoSpacing"/>
        <w:jc w:val="both"/>
        <w:rPr>
          <w:rFonts w:ascii="Garamond" w:hAnsi="Garamond"/>
          <w:i/>
          <w:sz w:val="24"/>
        </w:rPr>
      </w:pPr>
      <w:r>
        <w:rPr>
          <w:rFonts w:ascii="Garamond" w:hAnsi="Garamond"/>
          <w:i/>
          <w:sz w:val="24"/>
        </w:rPr>
        <w:t>a) i.r.o lessee: –</w:t>
      </w:r>
      <w:r>
        <w:rPr>
          <w:rFonts w:ascii="Garamond" w:hAnsi="Garamond"/>
          <w:sz w:val="24"/>
        </w:rPr>
        <w:t xml:space="preserve"> such part of residual value which is guaranteed by/on behalf of lessee</w:t>
      </w:r>
    </w:p>
    <w:p w:rsidR="00B55F79" w:rsidRPr="00820637" w:rsidRDefault="00B55F79" w:rsidP="00B55F79">
      <w:pPr>
        <w:pStyle w:val="NoSpacing"/>
        <w:jc w:val="both"/>
        <w:rPr>
          <w:rFonts w:ascii="Garamond" w:hAnsi="Garamond"/>
          <w:sz w:val="24"/>
        </w:rPr>
      </w:pPr>
      <w:r>
        <w:rPr>
          <w:rFonts w:ascii="Garamond" w:hAnsi="Garamond"/>
          <w:i/>
          <w:sz w:val="24"/>
        </w:rPr>
        <w:t>b) i.r.o lessor: –</w:t>
      </w:r>
      <w:r>
        <w:rPr>
          <w:rFonts w:ascii="Garamond" w:hAnsi="Garamond"/>
          <w:sz w:val="24"/>
        </w:rPr>
        <w:t xml:space="preserve"> such part of residual value which is guaranteed by/on behalf of lessee/independent </w:t>
      </w:r>
      <w:r w:rsidRPr="0044070B">
        <w:rPr>
          <w:rFonts w:ascii="Garamond" w:hAnsi="Garamond"/>
          <w:i/>
          <w:sz w:val="24"/>
        </w:rPr>
        <w:t>3</w:t>
      </w:r>
      <w:r w:rsidRPr="0044070B">
        <w:rPr>
          <w:rFonts w:ascii="Garamond" w:hAnsi="Garamond"/>
          <w:i/>
          <w:sz w:val="24"/>
          <w:vertAlign w:val="superscript"/>
        </w:rPr>
        <w:t>rd</w:t>
      </w:r>
      <w:r w:rsidRPr="0044070B">
        <w:rPr>
          <w:rFonts w:ascii="Garamond" w:hAnsi="Garamond"/>
          <w:i/>
          <w:sz w:val="24"/>
        </w:rPr>
        <w:t xml:space="preserve"> party (in case of sub lease/sale)</w:t>
      </w:r>
    </w:p>
    <w:p w:rsidR="00B55F79" w:rsidRPr="00B207D9" w:rsidRDefault="00B55F79" w:rsidP="00B55F79">
      <w:pPr>
        <w:pStyle w:val="NoSpacing"/>
        <w:jc w:val="both"/>
        <w:rPr>
          <w:rFonts w:ascii="Garamond" w:hAnsi="Garamond"/>
          <w:sz w:val="24"/>
        </w:rPr>
      </w:pPr>
      <w:r>
        <w:rPr>
          <w:rFonts w:ascii="Garamond" w:hAnsi="Garamond"/>
          <w:sz w:val="24"/>
        </w:rPr>
        <w:lastRenderedPageBreak/>
        <w:sym w:font="Symbol" w:char="F0B7"/>
      </w:r>
      <w:r>
        <w:rPr>
          <w:rFonts w:ascii="Garamond" w:hAnsi="Garamond"/>
          <w:b/>
          <w:i/>
          <w:sz w:val="24"/>
        </w:rPr>
        <w:t xml:space="preserve">Unguaranteed Residual Value: – </w:t>
      </w:r>
      <w:r>
        <w:rPr>
          <w:rFonts w:ascii="Garamond" w:hAnsi="Garamond"/>
          <w:sz w:val="24"/>
        </w:rPr>
        <w:t xml:space="preserve">the difference between residual value of asset &amp; its guaranteed residual value is unguaranteed residual value </w:t>
      </w:r>
      <w:r>
        <w:rPr>
          <w:rFonts w:ascii="Garamond" w:hAnsi="Garamond"/>
          <w:i/>
          <w:sz w:val="24"/>
        </w:rPr>
        <w:t>[RV – GRV]</w:t>
      </w:r>
      <w:r>
        <w:rPr>
          <w:rFonts w:ascii="Garamond" w:hAnsi="Garamond"/>
          <w:sz w:val="24"/>
        </w:rPr>
        <w:t xml:space="preserve"> </w:t>
      </w:r>
    </w:p>
    <w:p w:rsidR="00B55F79" w:rsidRPr="00D46A7D"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 xml:space="preserve">Gross investment: – </w:t>
      </w:r>
      <w:r>
        <w:rPr>
          <w:rFonts w:ascii="Garamond" w:hAnsi="Garamond"/>
          <w:sz w:val="24"/>
        </w:rPr>
        <w:t xml:space="preserve">sum of MLP (from stand point of lessor) &amp; any unguaranteed residual value accruing to lessor; </w:t>
      </w:r>
      <w:r w:rsidRPr="00137BB0">
        <w:rPr>
          <w:rFonts w:ascii="Garamond" w:hAnsi="Garamond"/>
          <w:i/>
          <w:sz w:val="24"/>
        </w:rPr>
        <w:t>[GI = MLP +URV]</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 xml:space="preserve">Contingent rent: – </w:t>
      </w:r>
      <w:r>
        <w:rPr>
          <w:rFonts w:ascii="Garamond" w:hAnsi="Garamond"/>
          <w:sz w:val="24"/>
        </w:rPr>
        <w:t>lease rent is not fixed; it is based on a factor other than time like % of sales, amount of usage, price indices, market rate of interest, etc</w:t>
      </w:r>
    </w:p>
    <w:p w:rsidR="00B55F79" w:rsidRPr="003B55BF"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Minimum lease payments MLP</w:t>
      </w:r>
      <w:r>
        <w:rPr>
          <w:rFonts w:ascii="Garamond" w:hAnsi="Garamond"/>
          <w:sz w:val="24"/>
        </w:rPr>
        <w:t xml:space="preserve"> </w:t>
      </w:r>
    </w:p>
    <w:p w:rsidR="00B55F79" w:rsidRDefault="00B55F79" w:rsidP="00B55F79">
      <w:pPr>
        <w:pStyle w:val="NoSpacing"/>
        <w:jc w:val="both"/>
        <w:rPr>
          <w:rFonts w:ascii="Garamond" w:hAnsi="Garamond"/>
          <w:sz w:val="24"/>
        </w:rPr>
      </w:pPr>
      <w:r>
        <w:rPr>
          <w:rFonts w:ascii="Garamond" w:hAnsi="Garamond"/>
          <w:i/>
          <w:sz w:val="24"/>
        </w:rPr>
        <w:t xml:space="preserve">For lessor = </w:t>
      </w:r>
      <w:r>
        <w:rPr>
          <w:rFonts w:ascii="Garamond" w:hAnsi="Garamond"/>
          <w:sz w:val="24"/>
        </w:rPr>
        <w:t>total lease rent to be paid by lessee over lease terms + any guaranteed residual value (</w:t>
      </w:r>
      <w:r>
        <w:rPr>
          <w:rFonts w:ascii="Garamond" w:hAnsi="Garamond"/>
          <w:i/>
          <w:sz w:val="24"/>
        </w:rPr>
        <w:t>by/on behalf of lessee</w:t>
      </w:r>
      <w:r>
        <w:rPr>
          <w:rFonts w:ascii="Garamond" w:hAnsi="Garamond"/>
          <w:sz w:val="24"/>
        </w:rPr>
        <w:t>) – contingent rent – cost of service &amp; tax to be paid by &amp; reimbursed to lessor + residual value guaranteed by lessor</w:t>
      </w:r>
    </w:p>
    <w:p w:rsidR="00B55F79" w:rsidRDefault="00B55F79" w:rsidP="00B55F79">
      <w:pPr>
        <w:pStyle w:val="NoSpacing"/>
        <w:jc w:val="both"/>
        <w:rPr>
          <w:rFonts w:ascii="Garamond" w:hAnsi="Garamond"/>
          <w:sz w:val="24"/>
        </w:rPr>
      </w:pPr>
      <w:r>
        <w:rPr>
          <w:rFonts w:ascii="Garamond" w:hAnsi="Garamond"/>
          <w:i/>
          <w:sz w:val="24"/>
        </w:rPr>
        <w:t>For lessee =</w:t>
      </w:r>
      <w:r>
        <w:rPr>
          <w:rFonts w:ascii="Garamond" w:hAnsi="Garamond"/>
          <w:sz w:val="24"/>
        </w:rPr>
        <w:t xml:space="preserve"> total lease rent to be paid by lessee over lease terms + any guaranteed residual value (</w:t>
      </w:r>
      <w:r>
        <w:rPr>
          <w:rFonts w:ascii="Garamond" w:hAnsi="Garamond"/>
          <w:i/>
          <w:sz w:val="24"/>
        </w:rPr>
        <w:t>for lessee</w:t>
      </w:r>
      <w:r>
        <w:rPr>
          <w:rFonts w:ascii="Garamond" w:hAnsi="Garamond"/>
          <w:sz w:val="24"/>
        </w:rPr>
        <w:t xml:space="preserve">) – contingent rent – cost of service &amp; tax to be paid by &amp; reimbursed to lessor </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Lease includes hire purchase</w:t>
      </w:r>
    </w:p>
    <w:p w:rsidR="00B55F79" w:rsidRPr="00BC245C"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sidRPr="00092883">
        <w:rPr>
          <w:rFonts w:ascii="Garamond" w:hAnsi="Garamond"/>
          <w:b/>
          <w:i/>
          <w:sz w:val="24"/>
          <w:u w:val="single"/>
        </w:rPr>
        <w:t>Accounting for finance lease in the books of lessee</w:t>
      </w:r>
      <w:r>
        <w:rPr>
          <w:rFonts w:ascii="Garamond" w:hAnsi="Garamond"/>
          <w:b/>
          <w:i/>
          <w:sz w:val="24"/>
        </w:rPr>
        <w:t xml:space="preserve">: </w:t>
      </w:r>
      <w:r>
        <w:rPr>
          <w:rFonts w:ascii="Garamond" w:hAnsi="Garamond"/>
          <w:sz w:val="24"/>
        </w:rPr>
        <w:t>legal ownership of leased asset remains with lessor but</w:t>
      </w:r>
      <w:r w:rsidRPr="00FC64F6">
        <w:rPr>
          <w:rFonts w:ascii="Garamond" w:hAnsi="Garamond"/>
          <w:sz w:val="24"/>
        </w:rPr>
        <w:t xml:space="preserve"> risks and</w:t>
      </w:r>
      <w:r>
        <w:rPr>
          <w:rFonts w:ascii="Garamond" w:hAnsi="Garamond"/>
          <w:sz w:val="24"/>
        </w:rPr>
        <w:t xml:space="preserve"> </w:t>
      </w:r>
      <w:r w:rsidRPr="00FC64F6">
        <w:rPr>
          <w:rFonts w:ascii="Garamond" w:hAnsi="Garamond"/>
          <w:sz w:val="24"/>
        </w:rPr>
        <w:t xml:space="preserve">the rewards </w:t>
      </w:r>
      <w:r>
        <w:rPr>
          <w:rFonts w:ascii="Garamond" w:hAnsi="Garamond"/>
          <w:sz w:val="24"/>
        </w:rPr>
        <w:t>is transfered to</w:t>
      </w:r>
      <w:r w:rsidRPr="00FC64F6">
        <w:rPr>
          <w:rFonts w:ascii="Garamond" w:hAnsi="Garamond"/>
          <w:sz w:val="24"/>
        </w:rPr>
        <w:t xml:space="preserve"> lessee.</w:t>
      </w:r>
    </w:p>
    <w:p w:rsidR="00B55F79" w:rsidRDefault="00B55F79" w:rsidP="00B55F79">
      <w:pPr>
        <w:pStyle w:val="NoSpacing"/>
        <w:jc w:val="both"/>
        <w:rPr>
          <w:rFonts w:ascii="Garamond" w:hAnsi="Garamond"/>
          <w:i/>
          <w:sz w:val="24"/>
          <w:u w:val="single"/>
        </w:rPr>
      </w:pPr>
      <w:r>
        <w:rPr>
          <w:rFonts w:ascii="Garamond" w:hAnsi="Garamond"/>
          <w:sz w:val="24"/>
        </w:rPr>
        <w:sym w:font="Symbol" w:char="F0B7"/>
      </w:r>
      <w:r w:rsidRPr="00916628">
        <w:rPr>
          <w:rFonts w:ascii="Garamond" w:hAnsi="Garamond"/>
          <w:i/>
          <w:sz w:val="24"/>
          <w:u w:val="single"/>
        </w:rPr>
        <w:t>Leased asset as well as liability shall be recorded shall be lower of the fair value of the asset at the inception of lease OR PV of Minimum Lease Payment (MLP) from lessee point of view.</w:t>
      </w:r>
    </w:p>
    <w:p w:rsidR="00B55F79" w:rsidRDefault="00B55F79" w:rsidP="00B55F79">
      <w:pPr>
        <w:pStyle w:val="NoSpacing"/>
        <w:jc w:val="both"/>
        <w:rPr>
          <w:rFonts w:ascii="Garamond" w:hAnsi="Garamond"/>
          <w:sz w:val="24"/>
        </w:rPr>
      </w:pPr>
      <w:r w:rsidRPr="00FE7A4F">
        <w:rPr>
          <w:rFonts w:ascii="Garamond" w:hAnsi="Garamond"/>
          <w:sz w:val="24"/>
        </w:rPr>
        <w:sym w:font="Symbol" w:char="F0B7"/>
      </w:r>
      <w:r w:rsidRPr="00A310D0">
        <w:rPr>
          <w:rFonts w:ascii="Garamond" w:hAnsi="Garamond"/>
          <w:sz w:val="24"/>
        </w:rPr>
        <w:t xml:space="preserve"> </w:t>
      </w:r>
      <w:r w:rsidRPr="00FC64F6">
        <w:rPr>
          <w:rFonts w:ascii="Garamond" w:hAnsi="Garamond"/>
          <w:sz w:val="24"/>
        </w:rPr>
        <w:t>MLP includes the regular lease rental</w:t>
      </w:r>
      <w:r>
        <w:rPr>
          <w:rFonts w:ascii="Garamond" w:hAnsi="Garamond"/>
          <w:sz w:val="24"/>
        </w:rPr>
        <w:t xml:space="preserve"> </w:t>
      </w:r>
      <w:r w:rsidRPr="00FC64F6">
        <w:rPr>
          <w:rFonts w:ascii="Garamond" w:hAnsi="Garamond"/>
          <w:sz w:val="24"/>
        </w:rPr>
        <w:t xml:space="preserve">payment </w:t>
      </w:r>
      <w:r w:rsidRPr="00FC64F6">
        <w:rPr>
          <w:rFonts w:ascii="Garamond" w:hAnsi="Garamond"/>
          <w:i/>
          <w:iCs/>
          <w:sz w:val="24"/>
        </w:rPr>
        <w:t xml:space="preserve">plus </w:t>
      </w:r>
      <w:r w:rsidRPr="00FC64F6">
        <w:rPr>
          <w:rFonts w:ascii="Garamond" w:hAnsi="Garamond"/>
          <w:sz w:val="24"/>
        </w:rPr>
        <w:t>guaranteed residual value</w:t>
      </w:r>
    </w:p>
    <w:p w:rsidR="00B55F79" w:rsidRDefault="00B55F79" w:rsidP="00B55F79">
      <w:pPr>
        <w:pStyle w:val="NoSpacing"/>
        <w:jc w:val="both"/>
        <w:rPr>
          <w:rFonts w:ascii="Garamond" w:hAnsi="Garamond"/>
          <w:sz w:val="24"/>
        </w:rPr>
      </w:pPr>
      <w:r w:rsidRPr="00FE7A4F">
        <w:rPr>
          <w:rFonts w:ascii="Garamond" w:hAnsi="Garamond"/>
          <w:sz w:val="24"/>
        </w:rPr>
        <w:sym w:font="Symbol" w:char="F0B7"/>
      </w:r>
      <w:r w:rsidRPr="00FC64F6">
        <w:rPr>
          <w:rFonts w:ascii="Garamond" w:hAnsi="Garamond"/>
          <w:sz w:val="24"/>
        </w:rPr>
        <w:t xml:space="preserve">Finance lease shall </w:t>
      </w:r>
      <w:r w:rsidRPr="00FE7A4F">
        <w:rPr>
          <w:rFonts w:ascii="Garamond" w:hAnsi="Garamond"/>
          <w:sz w:val="24"/>
          <w:u w:val="single"/>
        </w:rPr>
        <w:t>appear on the asset side of the lessee and depreciation will be provided just like in any other owned asset</w:t>
      </w:r>
      <w:r w:rsidRPr="00FC64F6">
        <w:rPr>
          <w:rFonts w:ascii="Garamond" w:hAnsi="Garamond"/>
          <w:sz w:val="24"/>
        </w:rPr>
        <w:t>. The lease</w:t>
      </w:r>
      <w:r>
        <w:rPr>
          <w:rFonts w:ascii="Garamond" w:hAnsi="Garamond"/>
          <w:sz w:val="24"/>
        </w:rPr>
        <w:t xml:space="preserve"> </w:t>
      </w:r>
      <w:r w:rsidRPr="00FC64F6">
        <w:rPr>
          <w:rFonts w:ascii="Garamond" w:hAnsi="Garamond"/>
          <w:sz w:val="24"/>
        </w:rPr>
        <w:t>rental payments will be split into principal and</w:t>
      </w:r>
      <w:r>
        <w:rPr>
          <w:rFonts w:ascii="Garamond" w:hAnsi="Garamond"/>
          <w:sz w:val="24"/>
        </w:rPr>
        <w:t xml:space="preserve"> </w:t>
      </w:r>
      <w:r w:rsidRPr="00FC64F6">
        <w:rPr>
          <w:rFonts w:ascii="Garamond" w:hAnsi="Garamond"/>
          <w:sz w:val="24"/>
        </w:rPr>
        <w:t>interest components. The interest portion will</w:t>
      </w:r>
      <w:r>
        <w:rPr>
          <w:rFonts w:ascii="Garamond" w:hAnsi="Garamond"/>
          <w:sz w:val="24"/>
        </w:rPr>
        <w:t xml:space="preserve"> </w:t>
      </w:r>
      <w:r w:rsidRPr="00FC64F6">
        <w:rPr>
          <w:rFonts w:ascii="Garamond" w:hAnsi="Garamond"/>
          <w:sz w:val="24"/>
        </w:rPr>
        <w:t>be debited to profit and loss account and</w:t>
      </w:r>
      <w:r>
        <w:rPr>
          <w:rFonts w:ascii="Garamond" w:hAnsi="Garamond"/>
          <w:sz w:val="24"/>
        </w:rPr>
        <w:t xml:space="preserve"> </w:t>
      </w:r>
      <w:r w:rsidRPr="00FC64F6">
        <w:rPr>
          <w:rFonts w:ascii="Garamond" w:hAnsi="Garamond"/>
          <w:sz w:val="24"/>
        </w:rPr>
        <w:t>the principal amount will be shown</w:t>
      </w:r>
      <w:r>
        <w:rPr>
          <w:rFonts w:ascii="Garamond" w:hAnsi="Garamond"/>
          <w:sz w:val="24"/>
        </w:rPr>
        <w:t xml:space="preserve"> </w:t>
      </w:r>
      <w:r w:rsidRPr="00FC64F6">
        <w:rPr>
          <w:rFonts w:ascii="Garamond" w:hAnsi="Garamond"/>
          <w:sz w:val="24"/>
        </w:rPr>
        <w:t>as deduction from the liability.</w:t>
      </w:r>
    </w:p>
    <w:p w:rsidR="00B55F79" w:rsidRDefault="00B55F79" w:rsidP="00B55F79">
      <w:pPr>
        <w:pStyle w:val="NoSpacing"/>
        <w:jc w:val="both"/>
        <w:rPr>
          <w:rFonts w:ascii="Garamond" w:hAnsi="Garamond"/>
          <w:sz w:val="24"/>
        </w:rPr>
      </w:pPr>
    </w:p>
    <w:p w:rsidR="00B55F79" w:rsidRPr="00D44030" w:rsidRDefault="00B55F79" w:rsidP="00B55F79">
      <w:pPr>
        <w:pStyle w:val="NoSpacing"/>
        <w:jc w:val="both"/>
        <w:rPr>
          <w:rFonts w:ascii="Garamond" w:hAnsi="Garamond"/>
          <w:sz w:val="24"/>
        </w:rPr>
      </w:pPr>
      <w:r w:rsidRPr="00092883">
        <w:rPr>
          <w:rFonts w:ascii="Garamond" w:hAnsi="Garamond"/>
          <w:b/>
          <w:i/>
          <w:sz w:val="24"/>
          <w:u w:val="single"/>
        </w:rPr>
        <w:t>Accounting for finance lease in the books of less</w:t>
      </w:r>
      <w:r>
        <w:rPr>
          <w:rFonts w:ascii="Garamond" w:hAnsi="Garamond"/>
          <w:b/>
          <w:i/>
          <w:sz w:val="24"/>
          <w:u w:val="single"/>
        </w:rPr>
        <w:t>or</w:t>
      </w:r>
      <w:r>
        <w:rPr>
          <w:rFonts w:ascii="Garamond" w:hAnsi="Garamond"/>
          <w:b/>
          <w:i/>
          <w:sz w:val="24"/>
        </w:rPr>
        <w:t>:</w:t>
      </w:r>
      <w:r>
        <w:rPr>
          <w:rFonts w:ascii="Garamond" w:hAnsi="Garamond"/>
          <w:sz w:val="24"/>
        </w:rPr>
        <w:t xml:space="preserve"> </w:t>
      </w:r>
    </w:p>
    <w:p w:rsidR="00B55F79" w:rsidRDefault="00B55F79" w:rsidP="00B55F79">
      <w:pPr>
        <w:pStyle w:val="NoSpacing"/>
        <w:jc w:val="both"/>
        <w:rPr>
          <w:rFonts w:ascii="Garamond" w:hAnsi="Garamond"/>
          <w:sz w:val="24"/>
        </w:rPr>
      </w:pPr>
      <w:r>
        <w:rPr>
          <w:rFonts w:ascii="Garamond" w:hAnsi="Garamond"/>
          <w:sz w:val="24"/>
        </w:rPr>
        <w:t>Lessor should recognise asset as receivable at an amount equal to net investment in the lease &amp; corresponding credit to sale of asset.</w:t>
      </w:r>
    </w:p>
    <w:p w:rsidR="00B55F79" w:rsidRDefault="00B55F79" w:rsidP="00B55F79">
      <w:pPr>
        <w:pStyle w:val="NoSpacing"/>
        <w:jc w:val="both"/>
        <w:rPr>
          <w:rFonts w:ascii="Garamond" w:hAnsi="Garamond"/>
          <w:i/>
          <w:sz w:val="24"/>
        </w:rPr>
      </w:pPr>
      <w:r>
        <w:rPr>
          <w:rFonts w:ascii="Garamond" w:hAnsi="Garamond"/>
          <w:i/>
          <w:sz w:val="24"/>
        </w:rPr>
        <w:t>Net investment = Gross investment – unearned finance income</w:t>
      </w:r>
    </w:p>
    <w:p w:rsidR="00B55F79" w:rsidRDefault="00B55F79" w:rsidP="00B55F79">
      <w:pPr>
        <w:pStyle w:val="NoSpacing"/>
        <w:jc w:val="both"/>
        <w:rPr>
          <w:rFonts w:ascii="Garamond" w:hAnsi="Garamond"/>
          <w:i/>
          <w:sz w:val="24"/>
        </w:rPr>
      </w:pPr>
      <w:r>
        <w:rPr>
          <w:rFonts w:ascii="Garamond" w:hAnsi="Garamond"/>
          <w:i/>
          <w:sz w:val="24"/>
        </w:rPr>
        <w:t>Gross investment = MLP from lessor’s view + unguaranteed residual value</w:t>
      </w:r>
    </w:p>
    <w:p w:rsidR="00B55F79" w:rsidRPr="00C45B56" w:rsidRDefault="00B55F79" w:rsidP="00B55F79">
      <w:pPr>
        <w:pStyle w:val="NoSpacing"/>
        <w:jc w:val="both"/>
        <w:rPr>
          <w:rFonts w:ascii="Garamond" w:hAnsi="Garamond"/>
          <w:sz w:val="24"/>
        </w:rPr>
      </w:pPr>
      <w:r>
        <w:rPr>
          <w:rFonts w:ascii="Garamond" w:hAnsi="Garamond"/>
          <w:i/>
          <w:sz w:val="24"/>
        </w:rPr>
        <w:t>Unearned finance income = gross investment – PV of gross investment</w:t>
      </w:r>
    </w:p>
    <w:p w:rsidR="00B55F79" w:rsidRDefault="00B55F79" w:rsidP="00B55F79">
      <w:pPr>
        <w:pStyle w:val="NoSpacing"/>
        <w:jc w:val="both"/>
        <w:rPr>
          <w:rFonts w:ascii="Garamond" w:hAnsi="Garamond"/>
          <w:sz w:val="24"/>
        </w:rPr>
      </w:pPr>
      <w:r w:rsidRPr="00FE7A4F">
        <w:rPr>
          <w:rFonts w:ascii="Garamond" w:hAnsi="Garamond"/>
          <w:sz w:val="24"/>
        </w:rPr>
        <w:sym w:font="Symbol" w:char="F0B7"/>
      </w:r>
      <w:r>
        <w:rPr>
          <w:rFonts w:ascii="Garamond" w:hAnsi="Garamond"/>
          <w:sz w:val="24"/>
        </w:rPr>
        <w:t>Interest/finance income will be recognised in proportion to outstanding balance receivable from lease over lease period</w:t>
      </w:r>
    </w:p>
    <w:p w:rsidR="00B55F79" w:rsidRDefault="00B55F79" w:rsidP="00B55F79">
      <w:pPr>
        <w:pStyle w:val="NoSpacing"/>
        <w:jc w:val="both"/>
        <w:rPr>
          <w:rFonts w:ascii="Garamond" w:hAnsi="Garamond"/>
          <w:sz w:val="24"/>
        </w:rPr>
      </w:pPr>
    </w:p>
    <w:p w:rsidR="00B55F79" w:rsidRPr="00D44030" w:rsidRDefault="00B55F79" w:rsidP="00B55F79">
      <w:pPr>
        <w:pStyle w:val="NoSpacing"/>
        <w:jc w:val="both"/>
        <w:rPr>
          <w:rFonts w:ascii="Garamond" w:hAnsi="Garamond"/>
          <w:sz w:val="24"/>
        </w:rPr>
      </w:pPr>
      <w:r w:rsidRPr="00092883">
        <w:rPr>
          <w:rFonts w:ascii="Garamond" w:hAnsi="Garamond"/>
          <w:b/>
          <w:i/>
          <w:sz w:val="24"/>
          <w:u w:val="single"/>
        </w:rPr>
        <w:t xml:space="preserve">Accounting for </w:t>
      </w:r>
      <w:r>
        <w:rPr>
          <w:rFonts w:ascii="Garamond" w:hAnsi="Garamond"/>
          <w:b/>
          <w:i/>
          <w:sz w:val="24"/>
          <w:u w:val="single"/>
        </w:rPr>
        <w:t>operating</w:t>
      </w:r>
      <w:r w:rsidRPr="00092883">
        <w:rPr>
          <w:rFonts w:ascii="Garamond" w:hAnsi="Garamond"/>
          <w:b/>
          <w:i/>
          <w:sz w:val="24"/>
          <w:u w:val="single"/>
        </w:rPr>
        <w:t xml:space="preserve"> lease in the books of less</w:t>
      </w:r>
      <w:r>
        <w:rPr>
          <w:rFonts w:ascii="Garamond" w:hAnsi="Garamond"/>
          <w:b/>
          <w:i/>
          <w:sz w:val="24"/>
          <w:u w:val="single"/>
        </w:rPr>
        <w:t>or</w:t>
      </w:r>
      <w:r>
        <w:rPr>
          <w:rFonts w:ascii="Garamond" w:hAnsi="Garamond"/>
          <w:b/>
          <w:i/>
          <w:sz w:val="24"/>
        </w:rPr>
        <w:t>:</w:t>
      </w:r>
      <w:r>
        <w:rPr>
          <w:rFonts w:ascii="Garamond" w:hAnsi="Garamond"/>
          <w:sz w:val="24"/>
        </w:rPr>
        <w:t xml:space="preserve"> </w:t>
      </w:r>
    </w:p>
    <w:p w:rsidR="00B55F79" w:rsidRDefault="00B55F79" w:rsidP="00B55F79">
      <w:pPr>
        <w:pStyle w:val="NoSpacing"/>
        <w:jc w:val="both"/>
        <w:rPr>
          <w:rFonts w:ascii="Garamond" w:hAnsi="Garamond"/>
          <w:sz w:val="24"/>
        </w:rPr>
      </w:pPr>
      <w:r>
        <w:rPr>
          <w:rFonts w:ascii="Garamond" w:hAnsi="Garamond"/>
          <w:sz w:val="24"/>
        </w:rPr>
        <w:t>Record leased asset as fixed asset in BS; charge depreciation as per AS6</w:t>
      </w:r>
    </w:p>
    <w:p w:rsidR="00B55F79" w:rsidRDefault="00B55F79" w:rsidP="00B55F79">
      <w:pPr>
        <w:pStyle w:val="NoSpacing"/>
        <w:jc w:val="both"/>
        <w:rPr>
          <w:rFonts w:ascii="Garamond" w:hAnsi="Garamond"/>
          <w:sz w:val="24"/>
        </w:rPr>
      </w:pPr>
      <w:r>
        <w:rPr>
          <w:rFonts w:ascii="Garamond" w:hAnsi="Garamond"/>
          <w:sz w:val="24"/>
        </w:rPr>
        <w:t xml:space="preserve">Recognise lease income in P&amp;L A/c using straight line method. </w:t>
      </w:r>
    </w:p>
    <w:p w:rsidR="00B55F79" w:rsidRDefault="00B55F79" w:rsidP="00B55F79">
      <w:pPr>
        <w:pStyle w:val="NoSpacing"/>
        <w:jc w:val="both"/>
        <w:rPr>
          <w:rFonts w:ascii="Garamond" w:hAnsi="Garamond"/>
          <w:sz w:val="24"/>
        </w:rPr>
      </w:pPr>
      <w:r>
        <w:rPr>
          <w:rFonts w:ascii="Garamond" w:hAnsi="Garamond"/>
          <w:sz w:val="24"/>
        </w:rPr>
        <w:t>Other cost of operating lease should be recognised as expenses in the yr in which they are incurred</w:t>
      </w:r>
    </w:p>
    <w:p w:rsidR="00B55F79" w:rsidRDefault="00B55F79" w:rsidP="00B55F79">
      <w:pPr>
        <w:pStyle w:val="NoSpacing"/>
        <w:jc w:val="both"/>
        <w:rPr>
          <w:rFonts w:ascii="Garamond" w:hAnsi="Garamond"/>
          <w:sz w:val="24"/>
        </w:rPr>
      </w:pPr>
      <w:r>
        <w:rPr>
          <w:rFonts w:ascii="Garamond" w:hAnsi="Garamond"/>
          <w:sz w:val="24"/>
        </w:rPr>
        <w:t xml:space="preserve">Initial direct cost of lease may be expensed immediately/deferred </w:t>
      </w:r>
    </w:p>
    <w:p w:rsidR="00B55F79" w:rsidRDefault="00B55F79" w:rsidP="00B55F79">
      <w:pPr>
        <w:pStyle w:val="NoSpacing"/>
        <w:jc w:val="both"/>
        <w:rPr>
          <w:rFonts w:ascii="Garamond" w:hAnsi="Garamond"/>
          <w:sz w:val="24"/>
        </w:rPr>
      </w:pPr>
    </w:p>
    <w:p w:rsidR="00B55F79" w:rsidRPr="00D44030" w:rsidRDefault="00B55F79" w:rsidP="00B55F79">
      <w:pPr>
        <w:pStyle w:val="NoSpacing"/>
        <w:jc w:val="both"/>
        <w:rPr>
          <w:rFonts w:ascii="Garamond" w:hAnsi="Garamond"/>
          <w:sz w:val="24"/>
        </w:rPr>
      </w:pPr>
      <w:r w:rsidRPr="00092883">
        <w:rPr>
          <w:rFonts w:ascii="Garamond" w:hAnsi="Garamond"/>
          <w:b/>
          <w:i/>
          <w:sz w:val="24"/>
          <w:u w:val="single"/>
        </w:rPr>
        <w:t xml:space="preserve">Accounting for </w:t>
      </w:r>
      <w:r>
        <w:rPr>
          <w:rFonts w:ascii="Garamond" w:hAnsi="Garamond"/>
          <w:b/>
          <w:i/>
          <w:sz w:val="24"/>
          <w:u w:val="single"/>
        </w:rPr>
        <w:t>operating</w:t>
      </w:r>
      <w:r w:rsidRPr="00092883">
        <w:rPr>
          <w:rFonts w:ascii="Garamond" w:hAnsi="Garamond"/>
          <w:b/>
          <w:i/>
          <w:sz w:val="24"/>
          <w:u w:val="single"/>
        </w:rPr>
        <w:t xml:space="preserve"> lease in the books of less</w:t>
      </w:r>
      <w:r>
        <w:rPr>
          <w:rFonts w:ascii="Garamond" w:hAnsi="Garamond"/>
          <w:b/>
          <w:i/>
          <w:sz w:val="24"/>
          <w:u w:val="single"/>
        </w:rPr>
        <w:t>ee</w:t>
      </w:r>
      <w:r>
        <w:rPr>
          <w:rFonts w:ascii="Garamond" w:hAnsi="Garamond"/>
          <w:b/>
          <w:i/>
          <w:sz w:val="24"/>
        </w:rPr>
        <w:t>:</w:t>
      </w:r>
      <w:r>
        <w:rPr>
          <w:rFonts w:ascii="Garamond" w:hAnsi="Garamond"/>
          <w:sz w:val="24"/>
        </w:rPr>
        <w:t xml:space="preserve"> </w:t>
      </w:r>
    </w:p>
    <w:p w:rsidR="00B55F79" w:rsidRDefault="00B55F79" w:rsidP="00B55F79">
      <w:pPr>
        <w:pStyle w:val="NoSpacing"/>
        <w:jc w:val="both"/>
        <w:rPr>
          <w:rFonts w:ascii="Garamond" w:hAnsi="Garamond"/>
          <w:sz w:val="24"/>
        </w:rPr>
      </w:pPr>
      <w:r>
        <w:rPr>
          <w:rFonts w:ascii="Garamond" w:hAnsi="Garamond"/>
          <w:sz w:val="24"/>
        </w:rPr>
        <w:t>Lease payments should be recognised as an expense in P&amp;L A/c on straight line basis over lease term</w:t>
      </w:r>
    </w:p>
    <w:p w:rsidR="00B55F79" w:rsidRPr="00D44030"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sidRPr="00236EC4">
        <w:rPr>
          <w:rFonts w:ascii="Garamond" w:hAnsi="Garamond"/>
          <w:b/>
          <w:i/>
          <w:sz w:val="24"/>
          <w:u w:val="single"/>
        </w:rPr>
        <w:t>Sale and lease back</w:t>
      </w:r>
      <w:r w:rsidRPr="00FC64F6">
        <w:rPr>
          <w:rFonts w:ascii="Garamond" w:hAnsi="Garamond"/>
          <w:sz w:val="24"/>
        </w:rPr>
        <w:t xml:space="preserve"> is a situation through which</w:t>
      </w:r>
      <w:r>
        <w:rPr>
          <w:rFonts w:ascii="Garamond" w:hAnsi="Garamond"/>
          <w:sz w:val="24"/>
        </w:rPr>
        <w:t xml:space="preserve"> </w:t>
      </w:r>
      <w:r w:rsidRPr="00FC64F6">
        <w:rPr>
          <w:rFonts w:ascii="Garamond" w:hAnsi="Garamond"/>
          <w:sz w:val="24"/>
        </w:rPr>
        <w:t>the owner of an asset can affect a sale and take</w:t>
      </w:r>
      <w:r>
        <w:rPr>
          <w:rFonts w:ascii="Garamond" w:hAnsi="Garamond"/>
          <w:sz w:val="24"/>
        </w:rPr>
        <w:t xml:space="preserve"> </w:t>
      </w:r>
      <w:r w:rsidRPr="00FC64F6">
        <w:rPr>
          <w:rFonts w:ascii="Garamond" w:hAnsi="Garamond"/>
          <w:sz w:val="24"/>
        </w:rPr>
        <w:t>money on account of that and use the asset by</w:t>
      </w:r>
      <w:r>
        <w:rPr>
          <w:rFonts w:ascii="Garamond" w:hAnsi="Garamond"/>
          <w:sz w:val="24"/>
        </w:rPr>
        <w:t xml:space="preserve"> </w:t>
      </w:r>
      <w:r w:rsidRPr="00FC64F6">
        <w:rPr>
          <w:rFonts w:ascii="Garamond" w:hAnsi="Garamond"/>
          <w:sz w:val="24"/>
        </w:rPr>
        <w:t xml:space="preserve">taking back on lease. </w:t>
      </w:r>
    </w:p>
    <w:p w:rsidR="00B55F79" w:rsidRPr="00236EC4" w:rsidRDefault="00B55F79" w:rsidP="00B55F79">
      <w:pPr>
        <w:pStyle w:val="NoSpacing"/>
        <w:jc w:val="both"/>
        <w:rPr>
          <w:rFonts w:ascii="Garamond" w:hAnsi="Garamond"/>
          <w:sz w:val="24"/>
        </w:rPr>
      </w:pPr>
      <w:r>
        <w:rPr>
          <w:rFonts w:ascii="Garamond" w:hAnsi="Garamond"/>
          <w:sz w:val="24"/>
        </w:rPr>
        <w:sym w:font="Symbol" w:char="F079"/>
      </w:r>
      <w:r>
        <w:rPr>
          <w:rFonts w:ascii="Garamond" w:hAnsi="Garamond"/>
          <w:sz w:val="24"/>
        </w:rPr>
        <w:t xml:space="preserve"> </w:t>
      </w:r>
      <w:r>
        <w:rPr>
          <w:rFonts w:ascii="Garamond" w:hAnsi="Garamond"/>
          <w:b/>
          <w:i/>
          <w:sz w:val="24"/>
        </w:rPr>
        <w:t>When it results in finance lease</w:t>
      </w:r>
      <w:r>
        <w:rPr>
          <w:rFonts w:ascii="Garamond" w:hAnsi="Garamond"/>
          <w:sz w:val="24"/>
        </w:rPr>
        <w:t>: – excess/deficiency of sale proceeds over carrying amount of asset should not be recognised as income immediately. It should be deferred/ amortised over lease term in proportion to the depreciation of leased asset</w:t>
      </w:r>
    </w:p>
    <w:p w:rsidR="00B55F79" w:rsidRDefault="00B55F79" w:rsidP="00B55F79">
      <w:pPr>
        <w:pStyle w:val="NoSpacing"/>
        <w:jc w:val="both"/>
        <w:rPr>
          <w:rFonts w:ascii="Garamond" w:hAnsi="Garamond"/>
          <w:sz w:val="24"/>
        </w:rPr>
      </w:pPr>
      <w:r>
        <w:rPr>
          <w:rFonts w:ascii="Garamond" w:hAnsi="Garamond"/>
          <w:sz w:val="24"/>
        </w:rPr>
        <w:sym w:font="Symbol" w:char="F079"/>
      </w:r>
      <w:r>
        <w:rPr>
          <w:rFonts w:ascii="Garamond" w:hAnsi="Garamond"/>
          <w:sz w:val="24"/>
        </w:rPr>
        <w:t xml:space="preserve"> </w:t>
      </w:r>
      <w:r>
        <w:rPr>
          <w:rFonts w:ascii="Garamond" w:hAnsi="Garamond"/>
          <w:b/>
          <w:i/>
          <w:sz w:val="24"/>
        </w:rPr>
        <w:t>When it results in operating lease</w:t>
      </w:r>
      <w:r>
        <w:rPr>
          <w:rFonts w:ascii="Garamond" w:hAnsi="Garamond"/>
          <w:sz w:val="24"/>
        </w:rPr>
        <w:t>: – any profit/loss on sale will be recognised immediately</w:t>
      </w:r>
    </w:p>
    <w:p w:rsidR="00B55F79" w:rsidRDefault="00B55F79" w:rsidP="00B55F79">
      <w:pPr>
        <w:pStyle w:val="NoSpacing"/>
        <w:jc w:val="both"/>
        <w:rPr>
          <w:rFonts w:ascii="Garamond" w:hAnsi="Garamond"/>
          <w:sz w:val="24"/>
        </w:rPr>
      </w:pPr>
    </w:p>
    <w:p w:rsidR="00B55F79" w:rsidRPr="00844135" w:rsidRDefault="00B55F79" w:rsidP="00B55F79">
      <w:pPr>
        <w:pStyle w:val="NoSpacing"/>
        <w:jc w:val="both"/>
        <w:rPr>
          <w:rFonts w:ascii="Garamond" w:hAnsi="Garamond"/>
          <w:sz w:val="24"/>
        </w:rPr>
      </w:pPr>
      <w:r>
        <w:rPr>
          <w:rFonts w:ascii="Garamond" w:hAnsi="Garamond"/>
          <w:b/>
          <w:i/>
          <w:sz w:val="24"/>
        </w:rPr>
        <w:lastRenderedPageBreak/>
        <w:t xml:space="preserve">Disclosure in financial leases by lessee: – 1. </w:t>
      </w:r>
      <w:r>
        <w:rPr>
          <w:rFonts w:ascii="Garamond" w:hAnsi="Garamond"/>
          <w:sz w:val="24"/>
        </w:rPr>
        <w:t xml:space="preserve">Asset under lease segregated from asset owned; 2.Reconciliation of total MLP with PV of on BS date; </w:t>
      </w:r>
      <w:r w:rsidRPr="009959E6">
        <w:rPr>
          <w:rFonts w:ascii="Garamond" w:hAnsi="Garamond"/>
          <w:sz w:val="24"/>
        </w:rPr>
        <w:t>3</w:t>
      </w:r>
      <w:r>
        <w:rPr>
          <w:rFonts w:ascii="Garamond" w:hAnsi="Garamond"/>
          <w:sz w:val="24"/>
        </w:rPr>
        <w:t>. MLP in following categories on BS date: – a) not later than 1yr, b) later than 1yr &amp; not later than 5yrs; c) later than 5yrs</w:t>
      </w:r>
    </w:p>
    <w:p w:rsidR="00B55F79" w:rsidRPr="00844135" w:rsidRDefault="00B55F79" w:rsidP="00B55F79">
      <w:pPr>
        <w:pStyle w:val="NoSpacing"/>
        <w:jc w:val="both"/>
        <w:rPr>
          <w:rFonts w:ascii="Garamond" w:hAnsi="Garamond"/>
          <w:sz w:val="24"/>
        </w:rPr>
      </w:pPr>
      <w:r>
        <w:rPr>
          <w:rFonts w:ascii="Garamond" w:hAnsi="Garamond"/>
          <w:b/>
          <w:i/>
          <w:sz w:val="24"/>
        </w:rPr>
        <w:t xml:space="preserve">Disclosure in financial leases by lessor: – </w:t>
      </w:r>
      <w:r>
        <w:rPr>
          <w:rFonts w:ascii="Garamond" w:hAnsi="Garamond"/>
          <w:sz w:val="24"/>
        </w:rPr>
        <w:t>description of lease agreement; accounting policy for initial direct cost; reconciliation of total gross investment in lease &amp; PV of MLP receivables at BS date; MLP receivable in the following: – a) not later than 1yr, b) later than 1yr &amp; not later than 5yrs; c) later than 5yrs</w:t>
      </w:r>
    </w:p>
    <w:p w:rsidR="00B55F79" w:rsidRPr="004F5C72" w:rsidRDefault="00B55F79" w:rsidP="00B55F79">
      <w:pPr>
        <w:pStyle w:val="NoSpacing"/>
        <w:jc w:val="both"/>
        <w:rPr>
          <w:rFonts w:ascii="Garamond" w:hAnsi="Garamond"/>
          <w:sz w:val="24"/>
        </w:rPr>
      </w:pPr>
    </w:p>
    <w:p w:rsidR="00B55F79" w:rsidRPr="00844135" w:rsidRDefault="00B55F79" w:rsidP="00B55F79">
      <w:pPr>
        <w:pStyle w:val="NoSpacing"/>
        <w:jc w:val="both"/>
        <w:rPr>
          <w:rFonts w:ascii="Garamond" w:hAnsi="Garamond"/>
          <w:sz w:val="24"/>
        </w:rPr>
      </w:pPr>
      <w:r>
        <w:rPr>
          <w:rFonts w:ascii="Garamond" w:hAnsi="Garamond"/>
          <w:b/>
          <w:i/>
          <w:sz w:val="24"/>
        </w:rPr>
        <w:t xml:space="preserve">Disclosure in operating leases by lessor: – </w:t>
      </w:r>
      <w:r>
        <w:rPr>
          <w:rFonts w:ascii="Garamond" w:hAnsi="Garamond"/>
          <w:sz w:val="24"/>
        </w:rPr>
        <w:t>description of lease agreement; accounting policy for initial direct payment; future lease payments in aggregate classified as: – a) not later than 1yr, b) later than 1yr &amp; not later than 5yrs; c) later than 5yrs</w:t>
      </w:r>
    </w:p>
    <w:p w:rsidR="00B55F79" w:rsidRPr="003578DC" w:rsidRDefault="00B55F79" w:rsidP="00B55F79">
      <w:pPr>
        <w:pStyle w:val="NoSpacing"/>
        <w:jc w:val="both"/>
        <w:rPr>
          <w:rFonts w:ascii="Garamond" w:hAnsi="Garamond"/>
          <w:sz w:val="24"/>
        </w:rPr>
      </w:pPr>
    </w:p>
    <w:p w:rsidR="00B55F79" w:rsidRPr="00844135" w:rsidRDefault="00B55F79" w:rsidP="00B55F79">
      <w:pPr>
        <w:pStyle w:val="NoSpacing"/>
        <w:jc w:val="both"/>
        <w:rPr>
          <w:rFonts w:ascii="Garamond" w:hAnsi="Garamond"/>
          <w:sz w:val="24"/>
        </w:rPr>
      </w:pPr>
      <w:r>
        <w:rPr>
          <w:rFonts w:ascii="Garamond" w:hAnsi="Garamond"/>
          <w:b/>
          <w:i/>
          <w:sz w:val="24"/>
        </w:rPr>
        <w:t xml:space="preserve">Disclosure in operating leases by lessee: – </w:t>
      </w:r>
      <w:r>
        <w:rPr>
          <w:rFonts w:ascii="Garamond" w:hAnsi="Garamond"/>
          <w:sz w:val="24"/>
        </w:rPr>
        <w:t>description of lease agreement; total of future MLP in the following period: – a) not later than 1yr, b) later than 1yr &amp; not later than 5yrs; c) later than 5yrs</w:t>
      </w:r>
    </w:p>
    <w:p w:rsidR="00B55F79" w:rsidRPr="008D165D" w:rsidRDefault="00B55F79" w:rsidP="00B55F79">
      <w:pPr>
        <w:pStyle w:val="NoSpacing"/>
        <w:jc w:val="both"/>
        <w:rPr>
          <w:rFonts w:ascii="Garamond" w:hAnsi="Garamond"/>
          <w:sz w:val="24"/>
        </w:rPr>
      </w:pPr>
    </w:p>
    <w:p w:rsidR="00B55F79" w:rsidRPr="0065316B" w:rsidRDefault="00B55F79" w:rsidP="00B55F79">
      <w:pPr>
        <w:pStyle w:val="NoSpacing"/>
        <w:jc w:val="both"/>
        <w:rPr>
          <w:rFonts w:ascii="Garamond" w:hAnsi="Garamond"/>
          <w:b/>
          <w:sz w:val="24"/>
          <w:u w:val="single"/>
        </w:rPr>
      </w:pPr>
      <w:r>
        <w:rPr>
          <w:rFonts w:ascii="Garamond" w:hAnsi="Garamond"/>
          <w:b/>
          <w:sz w:val="24"/>
          <w:u w:val="single"/>
        </w:rPr>
        <w:t>AS19-IFRS/IAS 17-USGAAP</w:t>
      </w:r>
    </w:p>
    <w:p w:rsidR="00B55F79" w:rsidRDefault="00B55F79" w:rsidP="00B55F79">
      <w:pPr>
        <w:pStyle w:val="NoSpacing"/>
        <w:jc w:val="both"/>
        <w:rPr>
          <w:rFonts w:ascii="Garamond" w:hAnsi="Garamond"/>
          <w:sz w:val="24"/>
        </w:rPr>
      </w:pPr>
      <w:r>
        <w:rPr>
          <w:rFonts w:ascii="Garamond" w:hAnsi="Garamond"/>
          <w:sz w:val="24"/>
        </w:rPr>
        <w:t>Under USGAAP finance lease is referred as capital lease &amp; further classified as sales type leases/direct financing leases or leveraged leases for the purpose of accounting. No such classification of finance lease in AS19/IAS17</w:t>
      </w:r>
    </w:p>
    <w:p w:rsidR="00B55F79" w:rsidRDefault="00B55F79" w:rsidP="00B55F79">
      <w:pPr>
        <w:pStyle w:val="NoSpacing"/>
        <w:jc w:val="both"/>
        <w:rPr>
          <w:rFonts w:ascii="Garamond" w:hAnsi="Garamond"/>
          <w:sz w:val="24"/>
        </w:rPr>
      </w:pPr>
      <w:r>
        <w:rPr>
          <w:rFonts w:ascii="Garamond" w:hAnsi="Garamond"/>
          <w:sz w:val="24"/>
        </w:rPr>
        <w:t>AS 19 is not applicable to lease agreement to use land. IAS17&amp;USGAAP is applicable to lease agreement to use land</w:t>
      </w:r>
    </w:p>
    <w:p w:rsidR="00B55F79" w:rsidRDefault="00B55F79" w:rsidP="00B55F79">
      <w:pPr>
        <w:pStyle w:val="NoSpacing"/>
        <w:jc w:val="both"/>
        <w:rPr>
          <w:rFonts w:ascii="Garamond" w:hAnsi="Garamond"/>
          <w:sz w:val="24"/>
        </w:rPr>
      </w:pPr>
      <w:r>
        <w:rPr>
          <w:rFonts w:ascii="Garamond" w:hAnsi="Garamond"/>
          <w:sz w:val="24"/>
        </w:rPr>
        <w:t>No difference among AS19, IAS17&amp;USGAAP regarding accounting treatment of sale &amp; lease back</w:t>
      </w:r>
    </w:p>
    <w:p w:rsidR="00B55F79" w:rsidRDefault="00B55F79" w:rsidP="00B55F79">
      <w:pPr>
        <w:pStyle w:val="NoSpacing"/>
        <w:jc w:val="both"/>
        <w:rPr>
          <w:rFonts w:ascii="Garamond" w:hAnsi="Garamond"/>
          <w:sz w:val="24"/>
        </w:rPr>
      </w:pPr>
      <w:r>
        <w:rPr>
          <w:rFonts w:ascii="Garamond" w:hAnsi="Garamond"/>
          <w:sz w:val="24"/>
        </w:rPr>
        <w:t xml:space="preserve">Onerous leases are not dealt in AS19, it is dealt in AS29. IAS 17, USGAAP deals with onerous lease. </w:t>
      </w:r>
    </w:p>
    <w:p w:rsidR="00B55F79" w:rsidRDefault="00B55F79" w:rsidP="00B55F79">
      <w:pPr>
        <w:pStyle w:val="NoSpacing"/>
        <w:jc w:val="both"/>
        <w:rPr>
          <w:rFonts w:ascii="Garamond" w:hAnsi="Garamond"/>
          <w:sz w:val="24"/>
        </w:rPr>
      </w:pPr>
    </w:p>
    <w:p w:rsidR="00B55F79" w:rsidRPr="00545E0E" w:rsidRDefault="00B55F79" w:rsidP="00B55F79">
      <w:pPr>
        <w:pStyle w:val="NoSpacing"/>
        <w:jc w:val="center"/>
        <w:rPr>
          <w:rFonts w:ascii="Garamond" w:hAnsi="Garamond"/>
          <w:b/>
          <w:sz w:val="28"/>
          <w:u w:val="single"/>
        </w:rPr>
      </w:pPr>
      <w:r w:rsidRPr="00545E0E">
        <w:rPr>
          <w:rFonts w:ascii="Garamond" w:hAnsi="Garamond"/>
          <w:b/>
          <w:sz w:val="28"/>
          <w:u w:val="single"/>
        </w:rPr>
        <w:t>AS 20: Earnings per share</w:t>
      </w:r>
    </w:p>
    <w:p w:rsidR="00B55F79" w:rsidRDefault="00B55F79" w:rsidP="00B55F79">
      <w:pPr>
        <w:pStyle w:val="NoSpacing"/>
        <w:jc w:val="both"/>
        <w:rPr>
          <w:rFonts w:ascii="Garamond" w:hAnsi="Garamond"/>
          <w:sz w:val="24"/>
        </w:rPr>
      </w:pPr>
      <w:r>
        <w:rPr>
          <w:rFonts w:ascii="Garamond" w:hAnsi="Garamond"/>
          <w:sz w:val="24"/>
        </w:rPr>
        <w:t xml:space="preserve">Basic EPS = </w:t>
      </w:r>
      <m:oMath>
        <m:f>
          <m:fPr>
            <m:ctrlPr>
              <w:rPr>
                <w:rFonts w:ascii="Cambria Math" w:hAnsi="Cambria Math"/>
                <w:i/>
                <w:sz w:val="24"/>
              </w:rPr>
            </m:ctrlPr>
          </m:fPr>
          <m:num>
            <m:r>
              <w:rPr>
                <w:rFonts w:ascii="Cambria Math" w:hAnsi="Cambria Math"/>
                <w:sz w:val="24"/>
              </w:rPr>
              <m:t xml:space="preserve">Net profit or net loss attributable to equity holders* </m:t>
            </m:r>
          </m:num>
          <m:den>
            <m:r>
              <w:rPr>
                <w:rFonts w:ascii="Cambria Math" w:hAnsi="Cambria Math"/>
                <w:sz w:val="24"/>
              </w:rPr>
              <m:t>Wanes outstanding during the period</m:t>
            </m:r>
          </m:den>
        </m:f>
      </m:oMath>
    </w:p>
    <w:p w:rsidR="00B55F79" w:rsidRDefault="00B55F79" w:rsidP="00B55F79">
      <w:pPr>
        <w:pStyle w:val="NoSpacing"/>
        <w:jc w:val="both"/>
        <w:rPr>
          <w:rFonts w:ascii="Garamond" w:hAnsi="Garamond"/>
          <w:sz w:val="24"/>
        </w:rPr>
      </w:pPr>
      <w:r>
        <w:rPr>
          <w:rFonts w:ascii="Garamond" w:hAnsi="Garamond"/>
          <w:sz w:val="24"/>
        </w:rPr>
        <w:t>Net profit/net loss = NP/NL ± PP/extra ordinary items – tax expense – preference dividend &amp; tax thereon</w:t>
      </w:r>
    </w:p>
    <w:p w:rsidR="00B55F79" w:rsidRDefault="00B55F79" w:rsidP="00B55F79">
      <w:pPr>
        <w:pStyle w:val="NoSpacing"/>
        <w:numPr>
          <w:ilvl w:val="0"/>
          <w:numId w:val="33"/>
        </w:numPr>
        <w:jc w:val="both"/>
        <w:rPr>
          <w:rFonts w:ascii="Garamond" w:hAnsi="Garamond"/>
          <w:sz w:val="24"/>
        </w:rPr>
      </w:pPr>
      <w:r>
        <w:rPr>
          <w:rFonts w:ascii="Garamond" w:hAnsi="Garamond"/>
          <w:sz w:val="24"/>
        </w:rPr>
        <w:t>Preference dividend (non cumulative): – deduct if provided</w:t>
      </w:r>
    </w:p>
    <w:p w:rsidR="00B55F79" w:rsidRDefault="00B55F79" w:rsidP="00B55F79">
      <w:pPr>
        <w:pStyle w:val="NoSpacing"/>
        <w:numPr>
          <w:ilvl w:val="0"/>
          <w:numId w:val="33"/>
        </w:numPr>
        <w:jc w:val="both"/>
        <w:rPr>
          <w:rFonts w:ascii="Garamond" w:hAnsi="Garamond"/>
          <w:sz w:val="24"/>
        </w:rPr>
      </w:pPr>
      <w:r>
        <w:rPr>
          <w:rFonts w:ascii="Garamond" w:hAnsi="Garamond"/>
          <w:sz w:val="24"/>
        </w:rPr>
        <w:t>Preference dividend (cumulative): – deduct, even if not provided</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Merger = from beginning of reporting period</w:t>
      </w:r>
    </w:p>
    <w:p w:rsidR="00B55F79" w:rsidRDefault="00B55F79" w:rsidP="00B55F79">
      <w:pPr>
        <w:pStyle w:val="NoSpacing"/>
        <w:jc w:val="both"/>
        <w:rPr>
          <w:rFonts w:ascii="Garamond" w:hAnsi="Garamond"/>
          <w:sz w:val="24"/>
        </w:rPr>
      </w:pPr>
      <w:r>
        <w:rPr>
          <w:rFonts w:ascii="Garamond" w:hAnsi="Garamond"/>
          <w:sz w:val="24"/>
        </w:rPr>
        <w:t>Bonus = from beginning of reporting period</w:t>
      </w:r>
    </w:p>
    <w:p w:rsidR="00B55F79" w:rsidRDefault="00B55F79" w:rsidP="00B55F79">
      <w:pPr>
        <w:pStyle w:val="NoSpacing"/>
        <w:jc w:val="both"/>
        <w:rPr>
          <w:rFonts w:ascii="Garamond" w:hAnsi="Garamond"/>
          <w:sz w:val="24"/>
        </w:rPr>
      </w:pPr>
      <w:r>
        <w:rPr>
          <w:rFonts w:ascii="Garamond" w:hAnsi="Garamond"/>
          <w:sz w:val="24"/>
        </w:rPr>
        <w:t>Purchase = from date of acquisition</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Rights issue: – have a bonus element: –</w:t>
      </w:r>
    </w:p>
    <w:p w:rsidR="00B55F79" w:rsidRDefault="00B55F79" w:rsidP="00B55F79">
      <w:pPr>
        <w:pStyle w:val="NoSpacing"/>
        <w:jc w:val="both"/>
        <w:rPr>
          <w:rFonts w:ascii="Garamond" w:hAnsi="Garamond"/>
          <w:sz w:val="24"/>
        </w:rPr>
      </w:pPr>
      <w:r>
        <w:rPr>
          <w:rFonts w:ascii="Garamond" w:hAnsi="Garamond"/>
          <w:sz w:val="24"/>
        </w:rPr>
        <w:t xml:space="preserve">Right factor = </w:t>
      </w:r>
      <m:oMath>
        <m:f>
          <m:fPr>
            <m:ctrlPr>
              <w:rPr>
                <w:rFonts w:ascii="Cambria Math" w:hAnsi="Cambria Math"/>
                <w:i/>
                <w:sz w:val="24"/>
              </w:rPr>
            </m:ctrlPr>
          </m:fPr>
          <m:num>
            <m:r>
              <w:rPr>
                <w:rFonts w:ascii="Cambria Math" w:hAnsi="Cambria Math"/>
                <w:sz w:val="24"/>
              </w:rPr>
              <m:t>FACE VALUE per share immediately prior to issue</m:t>
            </m:r>
          </m:num>
          <m:den>
            <m:r>
              <w:rPr>
                <w:rFonts w:ascii="Cambria Math" w:hAnsi="Cambria Math"/>
                <w:sz w:val="24"/>
              </w:rPr>
              <m:t>theoretical ex-right price TERP</m:t>
            </m:r>
          </m:den>
        </m:f>
      </m:oMath>
    </w:p>
    <w:p w:rsidR="00B55F79" w:rsidRDefault="00B55F79" w:rsidP="00B55F79">
      <w:pPr>
        <w:pStyle w:val="NoSpacing"/>
        <w:jc w:val="both"/>
        <w:rPr>
          <w:rFonts w:ascii="Garamond" w:hAnsi="Garamond"/>
          <w:sz w:val="24"/>
        </w:rPr>
      </w:pPr>
      <w:r>
        <w:rPr>
          <w:rFonts w:ascii="Garamond" w:hAnsi="Garamond"/>
          <w:sz w:val="24"/>
        </w:rPr>
        <w:t xml:space="preserve">TERP = </w:t>
      </w:r>
      <m:oMath>
        <m:f>
          <m:fPr>
            <m:ctrlPr>
              <w:rPr>
                <w:rFonts w:ascii="Cambria Math" w:hAnsi="Cambria Math"/>
                <w:i/>
                <w:sz w:val="24"/>
              </w:rPr>
            </m:ctrlPr>
          </m:fPr>
          <m:num>
            <m:r>
              <w:rPr>
                <w:rFonts w:ascii="Cambria Math" w:hAnsi="Cambria Math"/>
                <w:sz w:val="24"/>
              </w:rPr>
              <m:t>aggregate FV prior to right issue+proceeds from right issue</m:t>
            </m:r>
          </m:num>
          <m:den>
            <m:r>
              <w:rPr>
                <w:rFonts w:ascii="Cambria Math" w:hAnsi="Cambria Math"/>
                <w:sz w:val="24"/>
              </w:rPr>
              <m:t>no.of shares outstanding immediately after right issue</m:t>
            </m:r>
          </m:den>
        </m:f>
      </m:oMath>
    </w:p>
    <w:p w:rsidR="00B55F79" w:rsidRDefault="00B55F79" w:rsidP="00B55F79">
      <w:pPr>
        <w:pStyle w:val="NoSpacing"/>
        <w:jc w:val="both"/>
        <w:rPr>
          <w:rFonts w:ascii="Garamond" w:hAnsi="Garamond"/>
          <w:sz w:val="24"/>
        </w:rPr>
      </w:pPr>
      <w:r>
        <w:rPr>
          <w:rFonts w:ascii="Garamond" w:hAnsi="Garamond"/>
          <w:sz w:val="24"/>
        </w:rPr>
        <w:t xml:space="preserve">Basic EPS (adjusted) = </w:t>
      </w:r>
      <m:oMath>
        <m:f>
          <m:fPr>
            <m:ctrlPr>
              <w:rPr>
                <w:rFonts w:ascii="Cambria Math" w:hAnsi="Cambria Math"/>
                <w:i/>
                <w:sz w:val="24"/>
              </w:rPr>
            </m:ctrlPr>
          </m:fPr>
          <m:num>
            <m:r>
              <w:rPr>
                <w:rFonts w:ascii="Cambria Math" w:hAnsi="Cambria Math"/>
                <w:sz w:val="24"/>
              </w:rPr>
              <m:t>NP or NL attri</m:t>
            </m:r>
            <m:r>
              <w:rPr>
                <w:rFonts w:ascii="Cambria Math" w:hAnsi="Cambria Math"/>
                <w:sz w:val="24"/>
              </w:rPr>
              <m:t>butable in that yr</m:t>
            </m:r>
          </m:num>
          <m:den>
            <m:r>
              <w:rPr>
                <w:rFonts w:ascii="Cambria Math" w:hAnsi="Cambria Math"/>
                <w:sz w:val="24"/>
              </w:rPr>
              <m:t>WANES*Right factor</m:t>
            </m:r>
          </m:den>
        </m:f>
      </m:oMath>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Diluted EPS = </w:t>
      </w:r>
      <m:oMath>
        <m:f>
          <m:fPr>
            <m:ctrlPr>
              <w:rPr>
                <w:rFonts w:ascii="Cambria Math" w:hAnsi="Cambria Math"/>
                <w:i/>
                <w:sz w:val="24"/>
              </w:rPr>
            </m:ctrlPr>
          </m:fPr>
          <m:num>
            <m:r>
              <w:rPr>
                <w:rFonts w:ascii="Cambria Math" w:hAnsi="Cambria Math"/>
                <w:sz w:val="24"/>
              </w:rPr>
              <m:t>NPAES (after adjusted diluted earnings)</m:t>
            </m:r>
          </m:num>
          <m:den>
            <m:r>
              <w:rPr>
                <w:rFonts w:ascii="Cambria Math" w:hAnsi="Cambria Math"/>
                <w:sz w:val="24"/>
              </w:rPr>
              <m:t>WANES (assuming conversion)</m:t>
            </m:r>
          </m:den>
        </m:f>
      </m:oMath>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Dilutive effect = </w:t>
      </w:r>
      <m:oMath>
        <m:f>
          <m:fPr>
            <m:ctrlPr>
              <w:rPr>
                <w:rFonts w:ascii="Cambria Math" w:hAnsi="Cambria Math"/>
                <w:i/>
                <w:sz w:val="24"/>
              </w:rPr>
            </m:ctrlPr>
          </m:fPr>
          <m:num>
            <m:r>
              <w:rPr>
                <w:rFonts w:ascii="Cambria Math" w:hAnsi="Cambria Math"/>
                <w:sz w:val="24"/>
              </w:rPr>
              <m:t>incremental NP</m:t>
            </m:r>
          </m:num>
          <m:den>
            <m:r>
              <w:rPr>
                <w:rFonts w:ascii="Cambria Math" w:hAnsi="Cambria Math"/>
                <w:sz w:val="24"/>
              </w:rPr>
              <m:t>incremental shares</m:t>
            </m:r>
          </m:den>
        </m:f>
      </m:oMath>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t>Options = most dilutive</w:t>
      </w:r>
    </w:p>
    <w:p w:rsidR="00B55F79" w:rsidRDefault="00B55F79" w:rsidP="00B55F79">
      <w:pPr>
        <w:pStyle w:val="NoSpacing"/>
        <w:jc w:val="both"/>
        <w:rPr>
          <w:rFonts w:ascii="Garamond" w:hAnsi="Garamond"/>
          <w:sz w:val="24"/>
        </w:rPr>
      </w:pPr>
      <w:r>
        <w:rPr>
          <w:rFonts w:ascii="Garamond" w:hAnsi="Garamond"/>
          <w:sz w:val="24"/>
        </w:rPr>
        <w:t>Most dilutive 1</w:t>
      </w:r>
      <w:r w:rsidRPr="00B648F2">
        <w:rPr>
          <w:rFonts w:ascii="Garamond" w:hAnsi="Garamond"/>
          <w:sz w:val="24"/>
          <w:vertAlign w:val="superscript"/>
        </w:rPr>
        <w:t>st</w:t>
      </w:r>
      <w:r>
        <w:rPr>
          <w:rFonts w:ascii="Garamond" w:hAnsi="Garamond"/>
          <w:sz w:val="24"/>
        </w:rPr>
        <w:t>, anti dilutive ignored</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Restatement: – bonus issue, share split</w:t>
      </w:r>
    </w:p>
    <w:p w:rsidR="00B55F79" w:rsidRDefault="00B55F79" w:rsidP="00B55F79">
      <w:pPr>
        <w:pStyle w:val="NoSpacing"/>
        <w:jc w:val="both"/>
        <w:rPr>
          <w:rFonts w:ascii="Garamond" w:hAnsi="Garamond"/>
          <w:sz w:val="24"/>
        </w:rPr>
      </w:pPr>
      <w:r>
        <w:rPr>
          <w:rFonts w:ascii="Garamond" w:hAnsi="Garamond"/>
          <w:sz w:val="24"/>
        </w:rPr>
        <w:lastRenderedPageBreak/>
        <w:t>Consolidation of shares → no. of equity &amp; preference shares outstanding increased → basic &amp; diluted EPS should be adjusted for all periods presented</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Disclosures: – numerator &amp; reconciliation with NP; denominator &amp; reconciliation; nominal value of shares along with EPS; basic/diluted computed on the basis of earning excluding extra ordinary items (net of tax)</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Share application money pending – potential equity shares</w:t>
      </w:r>
    </w:p>
    <w:p w:rsidR="00B55F79" w:rsidRDefault="00B55F79" w:rsidP="00B55F79">
      <w:pPr>
        <w:pStyle w:val="NoSpacing"/>
        <w:jc w:val="both"/>
        <w:rPr>
          <w:rFonts w:ascii="Garamond" w:hAnsi="Garamond"/>
          <w:sz w:val="24"/>
        </w:rPr>
      </w:pPr>
    </w:p>
    <w:p w:rsidR="00B55F79" w:rsidRPr="00D73EE7" w:rsidRDefault="00B55F79" w:rsidP="00B55F79">
      <w:pPr>
        <w:pStyle w:val="NoSpacing"/>
        <w:jc w:val="center"/>
        <w:rPr>
          <w:rFonts w:ascii="Garamond" w:hAnsi="Garamond"/>
          <w:b/>
          <w:sz w:val="28"/>
          <w:u w:val="single"/>
        </w:rPr>
      </w:pPr>
      <w:r w:rsidRPr="00D73EE7">
        <w:rPr>
          <w:rFonts w:ascii="Garamond" w:hAnsi="Garamond"/>
          <w:b/>
          <w:sz w:val="28"/>
          <w:u w:val="single"/>
        </w:rPr>
        <w:t>AS 22: Accounting for taxes on Income</w:t>
      </w:r>
    </w:p>
    <w:p w:rsidR="00B55F79" w:rsidRDefault="00B55F79" w:rsidP="00B55F79">
      <w:pPr>
        <w:pStyle w:val="NoSpacing"/>
        <w:jc w:val="both"/>
        <w:rPr>
          <w:rFonts w:ascii="Garamond" w:hAnsi="Garamond"/>
          <w:sz w:val="24"/>
        </w:rPr>
      </w:pPr>
      <w:r>
        <w:rPr>
          <w:rFonts w:ascii="Garamond" w:hAnsi="Garamond"/>
          <w:i/>
          <w:sz w:val="24"/>
        </w:rPr>
        <w:t>Scope:</w:t>
      </w:r>
      <w:r>
        <w:rPr>
          <w:rFonts w:ascii="Garamond" w:hAnsi="Garamond"/>
          <w:sz w:val="24"/>
        </w:rPr>
        <w:t xml:space="preserve"> domestic &amp; foreign taxes, which are based on tax on income. Excludes tax on distribution of dividend &amp; other distribution</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Income tax expense → on accrual basis</w:t>
      </w:r>
    </w:p>
    <w:p w:rsidR="00B55F79" w:rsidRDefault="00B55F79" w:rsidP="00B55F79">
      <w:pPr>
        <w:pStyle w:val="NoSpacing"/>
        <w:jc w:val="both"/>
        <w:rPr>
          <w:rFonts w:ascii="Garamond" w:hAnsi="Garamond"/>
          <w:sz w:val="24"/>
        </w:rPr>
      </w:pPr>
      <w:r>
        <w:rPr>
          <w:rFonts w:ascii="Garamond" w:hAnsi="Garamond"/>
          <w:sz w:val="24"/>
        </w:rPr>
        <w:t>Income tax expense → current + deferred tax</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Current tax = i.r.o tax on income for a period</w:t>
      </w:r>
    </w:p>
    <w:p w:rsidR="00B55F79" w:rsidRPr="00456C58" w:rsidRDefault="00B55F79" w:rsidP="00B55F79">
      <w:pPr>
        <w:pStyle w:val="NoSpacing"/>
        <w:jc w:val="both"/>
        <w:rPr>
          <w:rFonts w:ascii="Garamond" w:hAnsi="Garamond"/>
          <w:sz w:val="24"/>
        </w:rPr>
      </w:pPr>
      <w:r>
        <w:rPr>
          <w:rFonts w:ascii="Garamond" w:hAnsi="Garamond"/>
          <w:sz w:val="24"/>
        </w:rPr>
        <w:t>Deferred tax = tax effect of timing difference</w:t>
      </w:r>
    </w:p>
    <w:p w:rsidR="00B55F79" w:rsidRDefault="00B55F79" w:rsidP="00B55F79">
      <w:pPr>
        <w:pStyle w:val="NoSpacing"/>
        <w:jc w:val="both"/>
        <w:rPr>
          <w:rFonts w:ascii="Garamond" w:hAnsi="Garamond"/>
          <w:sz w:val="24"/>
        </w:rPr>
      </w:pPr>
      <w:r>
        <w:rPr>
          <w:rFonts w:ascii="Garamond" w:hAnsi="Garamond"/>
          <w:sz w:val="24"/>
        </w:rPr>
        <w:sym w:font="Symbol" w:char="F0B7"/>
      </w:r>
      <w:r w:rsidRPr="00413FFC">
        <w:rPr>
          <w:rFonts w:ascii="Garamond" w:hAnsi="Garamond"/>
          <w:sz w:val="24"/>
        </w:rPr>
        <w:t xml:space="preserve"> </w:t>
      </w:r>
      <w:r>
        <w:rPr>
          <w:rFonts w:ascii="Garamond" w:hAnsi="Garamond"/>
          <w:sz w:val="24"/>
        </w:rPr>
        <w:t>Current tax = using applicable tax laws &amp; rates</w:t>
      </w:r>
    </w:p>
    <w:p w:rsidR="00B55F79" w:rsidRDefault="00B55F79" w:rsidP="00B55F79">
      <w:pPr>
        <w:pStyle w:val="NoSpacing"/>
        <w:jc w:val="both"/>
        <w:rPr>
          <w:rFonts w:ascii="Garamond" w:hAnsi="Garamond"/>
          <w:sz w:val="24"/>
        </w:rPr>
      </w:pPr>
      <w:r>
        <w:rPr>
          <w:rFonts w:ascii="Garamond" w:hAnsi="Garamond"/>
          <w:sz w:val="24"/>
        </w:rPr>
        <w:t>Deferred tax = using rates &amp; tax laws that have been enacted or substantially enacted or substantially enacted at BS date</w:t>
      </w:r>
    </w:p>
    <w:p w:rsidR="00B55F79" w:rsidRPr="00456C58"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Difference between accounting profit &amp; tax profit → 2 reasons</w:t>
      </w:r>
    </w:p>
    <w:p w:rsidR="00B55F79" w:rsidRDefault="00B55F79" w:rsidP="00B55F79">
      <w:pPr>
        <w:pStyle w:val="NoSpacing"/>
        <w:jc w:val="both"/>
        <w:rPr>
          <w:rFonts w:ascii="Garamond" w:hAnsi="Garamond"/>
          <w:sz w:val="24"/>
        </w:rPr>
      </w:pPr>
      <w:r>
        <w:rPr>
          <w:rFonts w:ascii="Garamond" w:hAnsi="Garamond"/>
          <w:sz w:val="24"/>
        </w:rPr>
        <w:t>a)</w:t>
      </w:r>
      <w:r w:rsidRPr="00200F91">
        <w:rPr>
          <w:rFonts w:ascii="Garamond" w:hAnsi="Garamond"/>
          <w:b/>
          <w:i/>
          <w:sz w:val="24"/>
        </w:rPr>
        <w:t xml:space="preserve"> Timely difference</w:t>
      </w:r>
      <w:r>
        <w:rPr>
          <w:rFonts w:ascii="Garamond" w:hAnsi="Garamond"/>
          <w:i/>
          <w:sz w:val="24"/>
        </w:rPr>
        <w:t>; –</w:t>
      </w:r>
      <w:r>
        <w:rPr>
          <w:rFonts w:ascii="Garamond" w:hAnsi="Garamond"/>
          <w:sz w:val="24"/>
        </w:rPr>
        <w:t xml:space="preserve"> originate in one period, capable of reversing in subsequent period</w:t>
      </w:r>
    </w:p>
    <w:p w:rsidR="00B55F79" w:rsidRPr="00E5398A" w:rsidRDefault="00B55F79" w:rsidP="00B55F79">
      <w:pPr>
        <w:pStyle w:val="NoSpacing"/>
        <w:jc w:val="both"/>
        <w:rPr>
          <w:rFonts w:ascii="Garamond" w:hAnsi="Garamond"/>
          <w:sz w:val="24"/>
        </w:rPr>
      </w:pPr>
      <w:r>
        <w:rPr>
          <w:rFonts w:ascii="Garamond" w:hAnsi="Garamond"/>
          <w:sz w:val="24"/>
        </w:rPr>
        <w:t xml:space="preserve">b) </w:t>
      </w:r>
      <w:r w:rsidRPr="00200F91">
        <w:rPr>
          <w:rFonts w:ascii="Garamond" w:hAnsi="Garamond"/>
          <w:b/>
          <w:i/>
          <w:sz w:val="24"/>
        </w:rPr>
        <w:t>Permanent difference</w:t>
      </w:r>
      <w:r>
        <w:rPr>
          <w:rFonts w:ascii="Garamond" w:hAnsi="Garamond"/>
          <w:sz w:val="24"/>
        </w:rPr>
        <w:t>: – donot reverse subsequently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Accounting profit &gt;tax profit → DTL</w:t>
      </w:r>
    </w:p>
    <w:p w:rsidR="00B55F79" w:rsidRDefault="00B55F79" w:rsidP="00B55F79">
      <w:pPr>
        <w:pStyle w:val="NoSpacing"/>
        <w:jc w:val="both"/>
        <w:rPr>
          <w:rFonts w:ascii="Garamond" w:hAnsi="Garamond"/>
          <w:sz w:val="24"/>
        </w:rPr>
      </w:pPr>
      <w:r>
        <w:rPr>
          <w:rFonts w:ascii="Garamond" w:hAnsi="Garamond"/>
          <w:sz w:val="24"/>
        </w:rPr>
        <w:t>Accounting profit &lt; tax profit → DTA</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DTL: – recognised for timing difference that will result in taxable amount in subsequent years.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DTA: – is recognised for the timing difference that will result in deductible amount in future years &amp; for carried forward </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Prudence &amp; DTA: –</w:t>
      </w:r>
    </w:p>
    <w:p w:rsidR="00B55F79" w:rsidRDefault="00B55F79" w:rsidP="00B55F79">
      <w:pPr>
        <w:pStyle w:val="NoSpacing"/>
        <w:jc w:val="both"/>
        <w:rPr>
          <w:rFonts w:ascii="Garamond" w:hAnsi="Garamond"/>
          <w:sz w:val="24"/>
        </w:rPr>
      </w:pPr>
      <w:r>
        <w:rPr>
          <w:rFonts w:ascii="Garamond" w:hAnsi="Garamond"/>
          <w:sz w:val="24"/>
        </w:rPr>
        <w:t xml:space="preserve"> 1. Generally → reasonably certain that there will be sufficient future income, to recover DTA → recognise DTA</w:t>
      </w:r>
    </w:p>
    <w:p w:rsidR="00B55F79" w:rsidRDefault="00B55F79" w:rsidP="00B55F79">
      <w:pPr>
        <w:pStyle w:val="NoSpacing"/>
        <w:jc w:val="both"/>
        <w:rPr>
          <w:rFonts w:ascii="Garamond" w:hAnsi="Garamond"/>
          <w:sz w:val="24"/>
        </w:rPr>
      </w:pPr>
      <w:r>
        <w:rPr>
          <w:rFonts w:ascii="Garamond" w:hAnsi="Garamond"/>
          <w:sz w:val="24"/>
        </w:rPr>
        <w:t>2. No sufficient income → recognise to the extent that can be recovered by tax savings</w:t>
      </w:r>
    </w:p>
    <w:p w:rsidR="00B55F79" w:rsidRDefault="00B55F79" w:rsidP="00B55F79">
      <w:pPr>
        <w:pStyle w:val="NoSpacing"/>
        <w:jc w:val="both"/>
        <w:rPr>
          <w:rFonts w:ascii="Garamond" w:hAnsi="Garamond"/>
          <w:sz w:val="24"/>
        </w:rPr>
      </w:pPr>
      <w:r w:rsidRPr="005A1BBE">
        <w:rPr>
          <w:rFonts w:ascii="Garamond" w:hAnsi="Garamond"/>
          <w:sz w:val="24"/>
        </w:rPr>
        <w:t>3</w:t>
      </w:r>
      <w:r>
        <w:rPr>
          <w:rFonts w:ascii="Garamond" w:hAnsi="Garamond"/>
          <w:sz w:val="24"/>
        </w:rPr>
        <w:t>. When carried forward losses &amp; UAD → convincing evidence that sufficient TI will be available in future against which such DTA can be recovered. Also VIRTUALLY CERTAIN</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Re-asses of DTA &amp; recognition</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DTA/DTL = compute on tax rates applicable for subsequent year known at BS date. Use average rates when difference TI, different tax rates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Review DTA every year → when unrecoverable, written down DTA → such written down can be reversed, when it’s certain that future income will arise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DTA/DTL: – no discounting to PV terms </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Disclose (i) Break up + (ii) UAL/UAD, evidence of recognising DTA</w:t>
      </w:r>
    </w:p>
    <w:p w:rsidR="00B55F79" w:rsidRPr="00543EA4" w:rsidRDefault="00B55F79" w:rsidP="00B55F79">
      <w:pPr>
        <w:pStyle w:val="NoSpacing"/>
        <w:jc w:val="both"/>
        <w:rPr>
          <w:rFonts w:ascii="Garamond" w:hAnsi="Garamond"/>
          <w:i/>
          <w:sz w:val="24"/>
        </w:rPr>
      </w:pPr>
      <w:r>
        <w:rPr>
          <w:rFonts w:ascii="Garamond" w:hAnsi="Garamond"/>
          <w:sz w:val="24"/>
        </w:rPr>
        <w:sym w:font="Symbol" w:char="F0B7"/>
      </w:r>
      <w:r>
        <w:rPr>
          <w:rFonts w:ascii="Garamond" w:hAnsi="Garamond"/>
          <w:sz w:val="24"/>
        </w:rPr>
        <w:t>In BS: – DTL = after ‘</w:t>
      </w:r>
      <w:r>
        <w:rPr>
          <w:rFonts w:ascii="Garamond" w:hAnsi="Garamond"/>
          <w:i/>
          <w:sz w:val="24"/>
        </w:rPr>
        <w:t xml:space="preserve">unsecured loans’; </w:t>
      </w:r>
      <w:r>
        <w:rPr>
          <w:rFonts w:ascii="Garamond" w:hAnsi="Garamond"/>
          <w:sz w:val="24"/>
        </w:rPr>
        <w:t>DTA = after ‘</w:t>
      </w:r>
      <w:r>
        <w:rPr>
          <w:rFonts w:ascii="Garamond" w:hAnsi="Garamond"/>
          <w:i/>
          <w:sz w:val="24"/>
        </w:rPr>
        <w:t>investment’</w:t>
      </w:r>
    </w:p>
    <w:p w:rsidR="00B55F79" w:rsidRDefault="00B55F79" w:rsidP="00B55F79">
      <w:pPr>
        <w:pStyle w:val="NoSpacing"/>
        <w:jc w:val="both"/>
        <w:rPr>
          <w:rFonts w:ascii="Garamond" w:hAnsi="Garamond"/>
          <w:sz w:val="24"/>
        </w:rPr>
      </w:pPr>
      <w:r>
        <w:rPr>
          <w:rFonts w:ascii="Garamond" w:hAnsi="Garamond"/>
          <w:sz w:val="24"/>
        </w:rPr>
        <w:t>Set off: – if permissible under tax laws</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sidRPr="008A3B67">
        <w:rPr>
          <w:rFonts w:ascii="Garamond" w:hAnsi="Garamond"/>
          <w:sz w:val="24"/>
          <w:u w:val="single"/>
        </w:rPr>
        <w:t>AS22 Vs 80-1A/1B</w:t>
      </w:r>
      <w:r>
        <w:rPr>
          <w:rFonts w:ascii="Garamond" w:hAnsi="Garamond"/>
          <w:sz w:val="24"/>
        </w:rPr>
        <w:t xml:space="preserve">: – </w:t>
      </w:r>
    </w:p>
    <w:p w:rsidR="00B55F79" w:rsidRDefault="00B55F79" w:rsidP="00B55F79">
      <w:pPr>
        <w:pStyle w:val="NoSpacing"/>
        <w:jc w:val="both"/>
        <w:rPr>
          <w:rFonts w:ascii="Garamond" w:hAnsi="Garamond"/>
          <w:sz w:val="24"/>
        </w:rPr>
      </w:pPr>
      <w:r>
        <w:rPr>
          <w:rFonts w:ascii="Garamond" w:hAnsi="Garamond"/>
          <w:sz w:val="24"/>
        </w:rPr>
        <w:t>1. DT i.r.o timing difference which reverse during TH period → not recognised to the extent gross taxable income is subject to deduction</w:t>
      </w:r>
    </w:p>
    <w:p w:rsidR="00B55F79" w:rsidRDefault="00B55F79" w:rsidP="00B55F79">
      <w:pPr>
        <w:pStyle w:val="NoSpacing"/>
        <w:jc w:val="both"/>
        <w:rPr>
          <w:rFonts w:ascii="Garamond" w:hAnsi="Garamond"/>
          <w:sz w:val="24"/>
        </w:rPr>
      </w:pPr>
      <w:r>
        <w:rPr>
          <w:rFonts w:ascii="Garamond" w:hAnsi="Garamond"/>
          <w:sz w:val="24"/>
        </w:rPr>
        <w:t>2. DT i.r.o TD arises during THP, but reverses after THP, recognise in year in which TD originates subject to prudence</w:t>
      </w:r>
    </w:p>
    <w:p w:rsidR="00B55F79" w:rsidRDefault="00B55F79" w:rsidP="00B55F79">
      <w:pPr>
        <w:pStyle w:val="NoSpacing"/>
        <w:jc w:val="both"/>
        <w:rPr>
          <w:rFonts w:ascii="Garamond" w:hAnsi="Garamond"/>
          <w:sz w:val="24"/>
        </w:rPr>
      </w:pPr>
      <w:r w:rsidRPr="00D74A2A">
        <w:rPr>
          <w:rFonts w:ascii="Garamond" w:hAnsi="Garamond"/>
          <w:sz w:val="24"/>
        </w:rPr>
        <w:t>3</w:t>
      </w:r>
      <w:r>
        <w:rPr>
          <w:rFonts w:ascii="Garamond" w:hAnsi="Garamond"/>
          <w:sz w:val="24"/>
        </w:rPr>
        <w:t>. TD originated first, reverses 1</w:t>
      </w:r>
      <w:r w:rsidRPr="00D74A2A">
        <w:rPr>
          <w:rFonts w:ascii="Garamond" w:hAnsi="Garamond"/>
          <w:sz w:val="24"/>
          <w:vertAlign w:val="superscript"/>
        </w:rPr>
        <w:t>st</w:t>
      </w:r>
    </w:p>
    <w:p w:rsidR="00B55F79" w:rsidRDefault="00B55F79" w:rsidP="00B55F79">
      <w:pPr>
        <w:pStyle w:val="NoSpacing"/>
        <w:jc w:val="both"/>
        <w:rPr>
          <w:rFonts w:ascii="Garamond" w:hAnsi="Garamond"/>
          <w:sz w:val="24"/>
        </w:rPr>
      </w:pPr>
    </w:p>
    <w:p w:rsidR="00B55F79" w:rsidRPr="004A6125" w:rsidRDefault="00B55F79" w:rsidP="00B55F79">
      <w:pPr>
        <w:pStyle w:val="NoSpacing"/>
        <w:jc w:val="both"/>
        <w:rPr>
          <w:rFonts w:ascii="Garamond" w:hAnsi="Garamond"/>
          <w:sz w:val="24"/>
          <w:u w:val="single"/>
        </w:rPr>
      </w:pPr>
      <w:r>
        <w:rPr>
          <w:rFonts w:ascii="Garamond" w:hAnsi="Garamond"/>
          <w:sz w:val="24"/>
          <w:u w:val="single"/>
        </w:rPr>
        <w:t>AS22 &amp; capital gain</w:t>
      </w:r>
    </w:p>
    <w:p w:rsidR="00B55F79" w:rsidRDefault="00B55F79" w:rsidP="00B55F79">
      <w:pPr>
        <w:pStyle w:val="NoSpacing"/>
        <w:jc w:val="both"/>
        <w:rPr>
          <w:rFonts w:ascii="Garamond" w:hAnsi="Garamond"/>
          <w:sz w:val="24"/>
        </w:rPr>
      </w:pPr>
      <w:r>
        <w:rPr>
          <w:rFonts w:ascii="Garamond" w:hAnsi="Garamond"/>
          <w:sz w:val="24"/>
        </w:rPr>
        <w:t>1. Loss under capital gain → recognise DTA when reasonably certain that future capital gain will arise</w:t>
      </w:r>
    </w:p>
    <w:p w:rsidR="00B55F79" w:rsidRDefault="00B55F79" w:rsidP="00B55F79">
      <w:pPr>
        <w:pStyle w:val="NoSpacing"/>
        <w:jc w:val="both"/>
        <w:rPr>
          <w:rFonts w:ascii="Garamond" w:hAnsi="Garamond"/>
          <w:sz w:val="24"/>
        </w:rPr>
      </w:pPr>
      <w:r>
        <w:rPr>
          <w:rFonts w:ascii="Garamond" w:hAnsi="Garamond"/>
          <w:sz w:val="24"/>
        </w:rPr>
        <w:t>2. Loss under capital gain + UAL + UAD → recognise DTA only &amp; only when there is VIRTUAL CERTAINITY that future income will be available</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u w:val="single"/>
        </w:rPr>
        <w:t>AS22 &amp; Sec 10A/10B</w:t>
      </w:r>
      <w:r>
        <w:rPr>
          <w:rFonts w:ascii="Garamond" w:hAnsi="Garamond"/>
          <w:sz w:val="24"/>
        </w:rPr>
        <w:t>: – same as 80 1A /1B</w:t>
      </w:r>
    </w:p>
    <w:p w:rsidR="00B55F79" w:rsidRDefault="00B55F79" w:rsidP="00B55F79">
      <w:pPr>
        <w:pStyle w:val="NoSpacing"/>
        <w:jc w:val="both"/>
        <w:rPr>
          <w:rFonts w:ascii="Garamond" w:hAnsi="Garamond"/>
          <w:sz w:val="24"/>
        </w:rPr>
      </w:pPr>
    </w:p>
    <w:p w:rsidR="00B55F79" w:rsidRPr="00015914" w:rsidRDefault="00B55F79" w:rsidP="00B55F79">
      <w:pPr>
        <w:pStyle w:val="NoSpacing"/>
        <w:rPr>
          <w:rFonts w:ascii="Garamond" w:hAnsi="Garamond"/>
          <w:sz w:val="24"/>
          <w:u w:val="single"/>
        </w:rPr>
      </w:pPr>
      <w:r w:rsidRPr="00015914">
        <w:rPr>
          <w:rFonts w:ascii="Garamond" w:hAnsi="Garamond"/>
          <w:sz w:val="24"/>
          <w:u w:val="single"/>
        </w:rPr>
        <w:t>115JB – MAT credit: – Guidance Note</w:t>
      </w:r>
    </w:p>
    <w:p w:rsidR="00B55F79" w:rsidRDefault="00B55F79" w:rsidP="00B55F79">
      <w:pPr>
        <w:pStyle w:val="NoSpacing"/>
        <w:jc w:val="both"/>
        <w:rPr>
          <w:rFonts w:ascii="Garamond" w:hAnsi="Garamond"/>
          <w:sz w:val="24"/>
        </w:rPr>
      </w:pPr>
      <w:r w:rsidRPr="00015914">
        <w:rPr>
          <w:rFonts w:ascii="Garamond" w:hAnsi="Garamond"/>
          <w:sz w:val="24"/>
        </w:rPr>
        <w:t>Company recognise MAT cred</w:t>
      </w:r>
      <w:r>
        <w:rPr>
          <w:rFonts w:ascii="Garamond" w:hAnsi="Garamond"/>
          <w:sz w:val="24"/>
        </w:rPr>
        <w:t>it → under the head loans &amp; advances → since convincing evidence of realisation of asset → 2things: – prudence + realisability → named ‘MAT credit entitlement’. Set off credit → deduct from provision for tax → unavailed under the head loans &amp; advances</w:t>
      </w:r>
    </w:p>
    <w:p w:rsidR="00B55F79" w:rsidRDefault="00B55F79" w:rsidP="00B55F79">
      <w:pPr>
        <w:pStyle w:val="NoSpacing"/>
        <w:jc w:val="both"/>
        <w:rPr>
          <w:rFonts w:ascii="Garamond" w:hAnsi="Garamond"/>
          <w:sz w:val="24"/>
        </w:rPr>
      </w:pPr>
      <w:r>
        <w:rPr>
          <w:rFonts w:ascii="Garamond" w:hAnsi="Garamond"/>
          <w:sz w:val="24"/>
        </w:rPr>
        <w:t>When using MAT also, DTA/DTL using normal rates only &amp; not MAT rates</w:t>
      </w:r>
    </w:p>
    <w:p w:rsidR="00B55F79" w:rsidRDefault="00B55F79" w:rsidP="00B55F79">
      <w:pPr>
        <w:pStyle w:val="NoSpacing"/>
        <w:jc w:val="both"/>
        <w:rPr>
          <w:rFonts w:ascii="Garamond" w:hAnsi="Garamond"/>
          <w:sz w:val="24"/>
        </w:rPr>
      </w:pPr>
    </w:p>
    <w:p w:rsidR="00B55F79" w:rsidRPr="00E82A1E" w:rsidRDefault="00B55F79" w:rsidP="00B55F79">
      <w:pPr>
        <w:pStyle w:val="NoSpacing"/>
        <w:jc w:val="center"/>
        <w:rPr>
          <w:rFonts w:ascii="Garamond" w:hAnsi="Garamond"/>
          <w:i/>
          <w:sz w:val="28"/>
        </w:rPr>
      </w:pPr>
      <w:r>
        <w:rPr>
          <w:rFonts w:ascii="Garamond" w:hAnsi="Garamond"/>
          <w:b/>
          <w:sz w:val="28"/>
          <w:u w:val="single"/>
        </w:rPr>
        <w:t>AS 23: Accounting for investments in associates in consolidated financial statements</w:t>
      </w:r>
      <w:r>
        <w:rPr>
          <w:rFonts w:ascii="Garamond" w:hAnsi="Garamond"/>
          <w:i/>
          <w:sz w:val="28"/>
        </w:rPr>
        <w:t xml:space="preserve"> [Level 1]</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sidRPr="00157D5A">
        <w:rPr>
          <w:rFonts w:ascii="Garamond" w:hAnsi="Garamond"/>
          <w:sz w:val="24"/>
        </w:rPr>
        <w:sym w:font="Symbol" w:char="F0B7"/>
      </w:r>
      <w:r>
        <w:rPr>
          <w:rFonts w:ascii="Garamond" w:hAnsi="Garamond"/>
          <w:sz w:val="24"/>
        </w:rPr>
        <w:t xml:space="preserve">This AS is not applicable: – 1.If investment is acquired &amp; held exclusively with a view to its subsequent disposal in the near future; 2.Associates operate under long term restrictions that significantly impair its ability to transfer funds to the investor; </w:t>
      </w:r>
      <w:r w:rsidRPr="00D01EBA">
        <w:rPr>
          <w:rFonts w:ascii="Garamond" w:hAnsi="Garamond"/>
          <w:sz w:val="24"/>
        </w:rPr>
        <w:t>3</w:t>
      </w:r>
      <w:r>
        <w:rPr>
          <w:rFonts w:ascii="Garamond" w:hAnsi="Garamond"/>
          <w:sz w:val="24"/>
        </w:rPr>
        <w:t xml:space="preserve">. When investor has no significant influence in an associate or ceases to have significant influence; 4. If investor is not required to prepare </w:t>
      </w:r>
      <w:r w:rsidRPr="00157D5A">
        <w:rPr>
          <w:rFonts w:ascii="Garamond" w:hAnsi="Garamond"/>
          <w:sz w:val="24"/>
        </w:rPr>
        <w:t>consolidated financial statements</w:t>
      </w:r>
      <w:r>
        <w:rPr>
          <w:rFonts w:ascii="Garamond" w:hAnsi="Garamond"/>
          <w:sz w:val="24"/>
        </w:rPr>
        <w:t xml:space="preserve"> </w:t>
      </w:r>
    </w:p>
    <w:p w:rsidR="00B55F79" w:rsidRDefault="00B55F79" w:rsidP="00B55F79">
      <w:pPr>
        <w:pStyle w:val="NoSpacing"/>
        <w:jc w:val="both"/>
        <w:rPr>
          <w:rFonts w:ascii="Garamond" w:hAnsi="Garamond"/>
          <w:sz w:val="24"/>
        </w:rPr>
      </w:pPr>
      <w:r w:rsidRPr="00157D5A">
        <w:rPr>
          <w:rFonts w:ascii="Garamond" w:hAnsi="Garamond"/>
          <w:sz w:val="24"/>
        </w:rPr>
        <w:sym w:font="Symbol" w:char="F0B7"/>
      </w:r>
      <w:r>
        <w:rPr>
          <w:rFonts w:ascii="Garamond" w:hAnsi="Garamond"/>
          <w:i/>
          <w:sz w:val="24"/>
        </w:rPr>
        <w:t xml:space="preserve">Associate – </w:t>
      </w:r>
      <w:r w:rsidRPr="0028745B">
        <w:rPr>
          <w:rFonts w:ascii="Garamond" w:hAnsi="Garamond"/>
          <w:sz w:val="24"/>
        </w:rPr>
        <w:t xml:space="preserve">enterprise </w:t>
      </w:r>
      <w:r>
        <w:rPr>
          <w:rFonts w:ascii="Garamond" w:hAnsi="Garamond"/>
          <w:sz w:val="24"/>
        </w:rPr>
        <w:t>in which company</w:t>
      </w:r>
      <w:r w:rsidRPr="0028745B">
        <w:rPr>
          <w:rFonts w:ascii="Garamond" w:hAnsi="Garamond"/>
          <w:sz w:val="24"/>
        </w:rPr>
        <w:t xml:space="preserve"> has significant influence </w:t>
      </w:r>
      <w:r>
        <w:rPr>
          <w:rFonts w:ascii="Garamond" w:hAnsi="Garamond"/>
          <w:sz w:val="24"/>
        </w:rPr>
        <w:t>&amp; which is neither subsidiary nor JV of the investor</w:t>
      </w:r>
    </w:p>
    <w:p w:rsidR="00B55F79" w:rsidRDefault="00B55F79" w:rsidP="00B55F79">
      <w:pPr>
        <w:pStyle w:val="NoSpacing"/>
        <w:jc w:val="both"/>
        <w:rPr>
          <w:rFonts w:ascii="Garamond" w:hAnsi="Garamond"/>
          <w:sz w:val="24"/>
        </w:rPr>
      </w:pPr>
      <w:r>
        <w:rPr>
          <w:rFonts w:ascii="Garamond" w:hAnsi="Garamond"/>
          <w:sz w:val="24"/>
        </w:rPr>
        <w:t>S</w:t>
      </w:r>
      <w:r w:rsidRPr="0028745B">
        <w:rPr>
          <w:rFonts w:ascii="Garamond" w:hAnsi="Garamond"/>
          <w:sz w:val="24"/>
        </w:rPr>
        <w:t>ignificant influence</w:t>
      </w:r>
      <w:r>
        <w:rPr>
          <w:rFonts w:ascii="Garamond" w:hAnsi="Garamond"/>
          <w:sz w:val="24"/>
        </w:rPr>
        <w:t>: – means power to participate in financial &amp; operating decisions of associate. It is gained by holding 20% or more of voting power</w:t>
      </w:r>
      <w:r w:rsidRPr="0028745B">
        <w:rPr>
          <w:rFonts w:ascii="Garamond" w:hAnsi="Garamond"/>
          <w:sz w:val="24"/>
        </w:rPr>
        <w:t xml:space="preserve"> </w:t>
      </w:r>
      <w:r>
        <w:rPr>
          <w:rFonts w:ascii="Garamond" w:hAnsi="Garamond"/>
          <w:sz w:val="24"/>
        </w:rPr>
        <w:t>of associate by investor directly/indirectly. Having significant influence is not presumed, it has to be demonstrated.</w:t>
      </w:r>
    </w:p>
    <w:p w:rsidR="00B55F79" w:rsidRPr="0028745B" w:rsidRDefault="00B55F79" w:rsidP="00B55F79">
      <w:pPr>
        <w:pStyle w:val="NoSpacing"/>
        <w:jc w:val="both"/>
        <w:rPr>
          <w:rFonts w:ascii="Garamond" w:hAnsi="Garamond"/>
          <w:sz w:val="24"/>
        </w:rPr>
      </w:pPr>
      <w:r w:rsidRPr="0028745B">
        <w:rPr>
          <w:rFonts w:ascii="Garamond" w:hAnsi="Garamond"/>
          <w:sz w:val="24"/>
        </w:rPr>
        <w:t>The investor can hold such investment</w:t>
      </w:r>
      <w:r>
        <w:rPr>
          <w:rFonts w:ascii="Garamond" w:hAnsi="Garamond"/>
          <w:sz w:val="24"/>
        </w:rPr>
        <w:t xml:space="preserve"> </w:t>
      </w:r>
      <w:r w:rsidRPr="0028745B">
        <w:rPr>
          <w:rFonts w:ascii="Garamond" w:hAnsi="Garamond"/>
          <w:sz w:val="24"/>
        </w:rPr>
        <w:t>in a</w:t>
      </w:r>
      <w:r>
        <w:rPr>
          <w:rFonts w:ascii="Garamond" w:hAnsi="Garamond"/>
          <w:sz w:val="24"/>
        </w:rPr>
        <w:t xml:space="preserve">ssociate company directly or through it’s subsidiary </w:t>
      </w:r>
      <w:r w:rsidRPr="0028745B">
        <w:rPr>
          <w:rFonts w:ascii="Garamond" w:hAnsi="Garamond"/>
          <w:sz w:val="24"/>
        </w:rPr>
        <w:t>to qualify the disclosure under equity method.</w:t>
      </w:r>
    </w:p>
    <w:p w:rsidR="00B55F79" w:rsidRPr="0028745B" w:rsidRDefault="00B55F79" w:rsidP="00B55F79">
      <w:pPr>
        <w:pStyle w:val="NoSpacing"/>
        <w:jc w:val="both"/>
        <w:rPr>
          <w:rFonts w:ascii="Garamond" w:hAnsi="Garamond"/>
          <w:sz w:val="24"/>
        </w:rPr>
      </w:pPr>
    </w:p>
    <w:p w:rsidR="00B55F79" w:rsidRPr="00F96D67" w:rsidRDefault="00B55F79" w:rsidP="00B55F79">
      <w:pPr>
        <w:pStyle w:val="NoSpacing"/>
        <w:jc w:val="both"/>
        <w:rPr>
          <w:rFonts w:ascii="Garamond" w:hAnsi="Garamond"/>
          <w:i/>
          <w:sz w:val="24"/>
          <w:u w:val="single"/>
        </w:rPr>
      </w:pPr>
      <w:r w:rsidRPr="00F96D67">
        <w:rPr>
          <w:rFonts w:ascii="Garamond" w:hAnsi="Garamond"/>
          <w:i/>
          <w:sz w:val="24"/>
          <w:u w:val="single"/>
        </w:rPr>
        <w:t xml:space="preserve">AS 23 is applicable only when investor has significant influence </w:t>
      </w:r>
      <w:r w:rsidRPr="00F96D67">
        <w:rPr>
          <w:rFonts w:ascii="Garamond" w:hAnsi="Garamond"/>
          <w:b/>
          <w:i/>
          <w:sz w:val="24"/>
          <w:u w:val="single"/>
        </w:rPr>
        <w:t>&amp; not control,</w:t>
      </w:r>
      <w:r w:rsidRPr="00F96D67">
        <w:rPr>
          <w:rFonts w:ascii="Garamond" w:hAnsi="Garamond"/>
          <w:i/>
          <w:sz w:val="24"/>
          <w:u w:val="single"/>
        </w:rPr>
        <w:t xml:space="preserve"> merely by purchasing 20% or more shares by investor, the investees doesn’t become associates</w:t>
      </w:r>
    </w:p>
    <w:p w:rsidR="00B55F79" w:rsidRPr="00A872F3" w:rsidRDefault="00B55F79" w:rsidP="00B55F79">
      <w:pPr>
        <w:pStyle w:val="NoSpacing"/>
        <w:jc w:val="both"/>
        <w:rPr>
          <w:rFonts w:ascii="Garamond" w:hAnsi="Garamond"/>
          <w:b/>
          <w:i/>
          <w:sz w:val="24"/>
          <w:u w:val="single"/>
        </w:rPr>
      </w:pPr>
      <w:r>
        <w:rPr>
          <w:rFonts w:ascii="Garamond" w:hAnsi="Garamond"/>
          <w:b/>
          <w:i/>
          <w:sz w:val="24"/>
          <w:u w:val="single"/>
        </w:rPr>
        <w:t>Accounting for investment in associates</w:t>
      </w:r>
    </w:p>
    <w:p w:rsidR="00B55F79" w:rsidRDefault="00B55F79" w:rsidP="00B55F79">
      <w:pPr>
        <w:pStyle w:val="NoSpacing"/>
        <w:jc w:val="both"/>
        <w:rPr>
          <w:rFonts w:ascii="Garamond" w:hAnsi="Garamond"/>
          <w:sz w:val="24"/>
        </w:rPr>
      </w:pPr>
      <w:r>
        <w:rPr>
          <w:rFonts w:ascii="Garamond" w:hAnsi="Garamond"/>
          <w:sz w:val="24"/>
        </w:rPr>
        <w:t xml:space="preserve">Investment in associates should be accounted for as per </w:t>
      </w:r>
      <w:r w:rsidRPr="00727C22">
        <w:rPr>
          <w:rFonts w:ascii="Garamond" w:hAnsi="Garamond"/>
          <w:b/>
          <w:i/>
          <w:sz w:val="24"/>
          <w:u w:val="single"/>
        </w:rPr>
        <w:t>equity method</w:t>
      </w:r>
      <w:r>
        <w:rPr>
          <w:rFonts w:ascii="Garamond" w:hAnsi="Garamond"/>
          <w:sz w:val="24"/>
        </w:rPr>
        <w:t xml:space="preserve"> in CFS. From date of cessation of significant influence, investment in such associate shall be accounted for as per AS13 even if CFS is prepared by that investor. Carrying amount of the investment at that date should be regarded as cost thereafter in CFS</w:t>
      </w:r>
    </w:p>
    <w:p w:rsidR="00B55F79" w:rsidRDefault="00B55F79" w:rsidP="00B55F79">
      <w:pPr>
        <w:pStyle w:val="NoSpacing"/>
        <w:jc w:val="both"/>
        <w:rPr>
          <w:rFonts w:ascii="Garamond" w:hAnsi="Garamond"/>
          <w:sz w:val="24"/>
        </w:rPr>
      </w:pPr>
    </w:p>
    <w:p w:rsidR="00B55F79" w:rsidRPr="00085E12" w:rsidRDefault="00B55F79" w:rsidP="00B55F79">
      <w:pPr>
        <w:pStyle w:val="NoSpacing"/>
        <w:jc w:val="both"/>
        <w:rPr>
          <w:rFonts w:ascii="Garamond" w:hAnsi="Garamond"/>
          <w:b/>
          <w:i/>
          <w:sz w:val="24"/>
          <w:u w:val="single"/>
        </w:rPr>
      </w:pPr>
      <w:r>
        <w:rPr>
          <w:rFonts w:ascii="Garamond" w:hAnsi="Garamond"/>
          <w:b/>
          <w:i/>
          <w:sz w:val="24"/>
          <w:u w:val="single"/>
        </w:rPr>
        <w:t>Equity method</w:t>
      </w:r>
    </w:p>
    <w:p w:rsidR="00B55F79" w:rsidRDefault="00B55F79" w:rsidP="00B55F79">
      <w:pPr>
        <w:pStyle w:val="NoSpacing"/>
        <w:jc w:val="both"/>
        <w:rPr>
          <w:rFonts w:ascii="Garamond" w:hAnsi="Garamond"/>
          <w:sz w:val="24"/>
        </w:rPr>
      </w:pPr>
      <w:r>
        <w:rPr>
          <w:rFonts w:ascii="Garamond" w:hAnsi="Garamond"/>
          <w:sz w:val="24"/>
        </w:rPr>
        <w:t xml:space="preserve">Investment is initially recorded at cost. </w:t>
      </w:r>
    </w:p>
    <w:p w:rsidR="00B55F79" w:rsidRPr="0028745B" w:rsidRDefault="00B55F79" w:rsidP="00B55F79">
      <w:pPr>
        <w:pStyle w:val="NoSpacing"/>
        <w:jc w:val="both"/>
        <w:rPr>
          <w:rFonts w:ascii="Garamond" w:hAnsi="Garamond"/>
          <w:sz w:val="24"/>
        </w:rPr>
      </w:pPr>
      <w:r>
        <w:rPr>
          <w:rFonts w:ascii="Garamond" w:hAnsi="Garamond"/>
          <w:sz w:val="24"/>
        </w:rPr>
        <w:t>Identify only any g</w:t>
      </w:r>
      <w:r w:rsidRPr="0028745B">
        <w:rPr>
          <w:rFonts w:ascii="Garamond" w:hAnsi="Garamond"/>
          <w:sz w:val="24"/>
        </w:rPr>
        <w:t xml:space="preserve">oodwill/capital reserve </w:t>
      </w:r>
      <w:r>
        <w:rPr>
          <w:rFonts w:ascii="Garamond" w:hAnsi="Garamond"/>
          <w:sz w:val="24"/>
        </w:rPr>
        <w:t xml:space="preserve">at the time of acquisition of investment. It should be included in carrying amount of investment in associate, but should be disclosed separately. Carrying amount is increased/ decreased to recognise investor’s share of P&amp;L of associate after DOA. Distributions received from associate should be reduced from carrying amount. Adjustments to be made to carrying amount for alterations in investor’s proportionate interest in associate arising from changes in associate’s equity that have not been included in P&amp;L A/c. Unrealised P&amp;L resulting from transactions between investor &amp; associate should be eliminated to the extent of investor’s interest in associate. </w:t>
      </w:r>
    </w:p>
    <w:p w:rsidR="00B55F79" w:rsidRPr="0028745B" w:rsidRDefault="00B55F79" w:rsidP="00B55F79">
      <w:pPr>
        <w:pStyle w:val="NoSpacing"/>
        <w:jc w:val="both"/>
        <w:rPr>
          <w:rFonts w:ascii="Garamond" w:hAnsi="Garamond"/>
          <w:sz w:val="24"/>
        </w:rPr>
      </w:pPr>
      <w:r>
        <w:rPr>
          <w:rFonts w:ascii="Garamond" w:hAnsi="Garamond"/>
          <w:sz w:val="24"/>
        </w:rPr>
        <w:t>Unrealised losses should not be eliminated. However, if recoverable amount of transfered asset is more than transfer cost of asset, the unrealised amount should be eliminated</w:t>
      </w:r>
    </w:p>
    <w:p w:rsidR="00B55F79" w:rsidRDefault="00B55F79" w:rsidP="00B55F79">
      <w:pPr>
        <w:pStyle w:val="NoSpacing"/>
        <w:jc w:val="both"/>
        <w:rPr>
          <w:rFonts w:ascii="Garamond" w:hAnsi="Garamond"/>
          <w:sz w:val="24"/>
        </w:rPr>
      </w:pPr>
      <w:r>
        <w:rPr>
          <w:rFonts w:ascii="Garamond" w:hAnsi="Garamond"/>
          <w:sz w:val="24"/>
        </w:rPr>
        <w:t>Investor share in associates P/L should be computed after adjusting dividend on cumulative preference shares.</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p>
    <w:p w:rsidR="00B55F79" w:rsidRPr="00EB7326" w:rsidRDefault="00B55F79" w:rsidP="00B55F79">
      <w:pPr>
        <w:pStyle w:val="NoSpacing"/>
        <w:jc w:val="both"/>
        <w:rPr>
          <w:rFonts w:ascii="Garamond" w:hAnsi="Garamond"/>
          <w:b/>
          <w:sz w:val="24"/>
          <w:u w:val="single"/>
        </w:rPr>
      </w:pPr>
      <w:r>
        <w:rPr>
          <w:rFonts w:ascii="Garamond" w:hAnsi="Garamond"/>
          <w:b/>
          <w:sz w:val="24"/>
          <w:u w:val="single"/>
        </w:rPr>
        <w:t>Carrying amount of investment in associate</w:t>
      </w:r>
    </w:p>
    <w:p w:rsidR="00B55F79" w:rsidRDefault="00B55F79" w:rsidP="00B55F79">
      <w:pPr>
        <w:pStyle w:val="NoSpacing"/>
        <w:jc w:val="both"/>
        <w:rPr>
          <w:rFonts w:ascii="Garamond" w:hAnsi="Garamond"/>
          <w:sz w:val="24"/>
        </w:rPr>
      </w:pPr>
      <w:r>
        <w:rPr>
          <w:rFonts w:ascii="Garamond" w:hAnsi="Garamond"/>
          <w:sz w:val="24"/>
        </w:rPr>
        <w:t>If there is permanent decrease in value of investments in associate, carrying amount of investment in associate should be reduced by amount of permanent reduction</w:t>
      </w:r>
    </w:p>
    <w:p w:rsidR="00B55F79" w:rsidRDefault="00B55F79" w:rsidP="00B55F79">
      <w:pPr>
        <w:pStyle w:val="NoSpacing"/>
        <w:jc w:val="both"/>
        <w:rPr>
          <w:rFonts w:ascii="Garamond" w:hAnsi="Garamond"/>
          <w:sz w:val="24"/>
        </w:rPr>
      </w:pPr>
      <w:r>
        <w:rPr>
          <w:rFonts w:ascii="Garamond" w:hAnsi="Garamond"/>
          <w:sz w:val="24"/>
        </w:rPr>
        <w:t>If investor’s share of loss in associates equals or exceeds the carrying amount of investment, investor discontinues recognising its share of further losses &amp; investment is reported at NIL rates</w:t>
      </w:r>
    </w:p>
    <w:p w:rsidR="00B55F79" w:rsidRDefault="00B55F79" w:rsidP="00B55F79">
      <w:pPr>
        <w:pStyle w:val="NoSpacing"/>
        <w:jc w:val="both"/>
        <w:rPr>
          <w:rFonts w:ascii="Garamond" w:hAnsi="Garamond"/>
          <w:sz w:val="24"/>
        </w:rPr>
      </w:pPr>
    </w:p>
    <w:p w:rsidR="00B55F79" w:rsidRPr="0042016A" w:rsidRDefault="00B55F79" w:rsidP="00B55F79">
      <w:pPr>
        <w:pStyle w:val="NoSpacing"/>
        <w:jc w:val="both"/>
        <w:rPr>
          <w:rFonts w:ascii="Garamond" w:hAnsi="Garamond"/>
          <w:b/>
          <w:sz w:val="24"/>
        </w:rPr>
      </w:pPr>
      <w:r>
        <w:rPr>
          <w:rFonts w:ascii="Garamond" w:hAnsi="Garamond"/>
          <w:b/>
          <w:sz w:val="24"/>
        </w:rPr>
        <w:t xml:space="preserve">Contingencies </w:t>
      </w:r>
    </w:p>
    <w:p w:rsidR="00B55F79" w:rsidRDefault="00B55F79" w:rsidP="00B55F79">
      <w:pPr>
        <w:pStyle w:val="NoSpacing"/>
        <w:jc w:val="both"/>
        <w:rPr>
          <w:rFonts w:ascii="Garamond" w:hAnsi="Garamond"/>
          <w:sz w:val="24"/>
        </w:rPr>
      </w:pPr>
      <w:r>
        <w:rPr>
          <w:rFonts w:ascii="Garamond" w:hAnsi="Garamond"/>
          <w:sz w:val="24"/>
        </w:rPr>
        <w:t>CFS of investor should disclose its share of contingencies &amp; capital commitments of an associate for which it is also contingently liable; those contingencies that arise because investor is severally liable for liabilities of associate</w:t>
      </w:r>
    </w:p>
    <w:p w:rsidR="00B55F79" w:rsidRDefault="00B55F79" w:rsidP="00B55F79">
      <w:pPr>
        <w:pStyle w:val="NoSpacing"/>
        <w:jc w:val="both"/>
        <w:rPr>
          <w:rFonts w:ascii="Garamond" w:hAnsi="Garamond"/>
          <w:sz w:val="24"/>
        </w:rPr>
      </w:pPr>
    </w:p>
    <w:p w:rsidR="00B55F79" w:rsidRPr="00695E92" w:rsidRDefault="00B55F79" w:rsidP="00B55F79">
      <w:pPr>
        <w:pStyle w:val="NoSpacing"/>
        <w:jc w:val="both"/>
        <w:rPr>
          <w:rFonts w:ascii="Garamond" w:hAnsi="Garamond"/>
          <w:sz w:val="24"/>
        </w:rPr>
      </w:pPr>
      <w:r>
        <w:rPr>
          <w:rFonts w:ascii="Garamond" w:hAnsi="Garamond"/>
          <w:b/>
          <w:i/>
          <w:sz w:val="24"/>
        </w:rPr>
        <w:t xml:space="preserve">Disclosures </w:t>
      </w:r>
      <w:r>
        <w:rPr>
          <w:rFonts w:ascii="Garamond" w:hAnsi="Garamond"/>
          <w:sz w:val="24"/>
        </w:rPr>
        <w:t xml:space="preserve">– investor should disclose in his CFS: – </w:t>
      </w:r>
      <w:r>
        <w:rPr>
          <w:rFonts w:ascii="Garamond" w:hAnsi="Garamond"/>
          <w:sz w:val="24"/>
        </w:rPr>
        <w:sym w:font="Symbol" w:char="F0B7"/>
      </w:r>
      <w:r>
        <w:rPr>
          <w:rFonts w:ascii="Garamond" w:hAnsi="Garamond"/>
          <w:sz w:val="24"/>
        </w:rPr>
        <w:t xml:space="preserve">description of associate including proportion of ownership interest; </w:t>
      </w:r>
      <w:r>
        <w:rPr>
          <w:rFonts w:ascii="Garamond" w:hAnsi="Garamond"/>
          <w:sz w:val="24"/>
        </w:rPr>
        <w:sym w:font="Symbol" w:char="F0B7"/>
      </w:r>
      <w:r>
        <w:rPr>
          <w:rFonts w:ascii="Garamond" w:hAnsi="Garamond"/>
          <w:sz w:val="24"/>
        </w:rPr>
        <w:t>investment in associates accounted for using equity method should be classified as long term investments;</w:t>
      </w:r>
      <w:r w:rsidRPr="001F3A88">
        <w:rPr>
          <w:rFonts w:ascii="Garamond" w:hAnsi="Garamond"/>
          <w:sz w:val="24"/>
        </w:rPr>
        <w:t xml:space="preserve"> </w:t>
      </w:r>
      <w:r>
        <w:rPr>
          <w:rFonts w:ascii="Garamond" w:hAnsi="Garamond"/>
          <w:sz w:val="24"/>
        </w:rPr>
        <w:sym w:font="Symbol" w:char="F0B7"/>
      </w:r>
      <w:r>
        <w:rPr>
          <w:rFonts w:ascii="Garamond" w:hAnsi="Garamond"/>
          <w:sz w:val="24"/>
        </w:rPr>
        <w:t xml:space="preserve"> difference in reporting dates of FSs of associates &amp; of investor</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 associate uses accounting policies other than those adopted for CFS for like transactions &amp; events in similar circumstances &amp; it is not practicable to make appropriate adjustments to associate’s FSs, the fact should be disclosed along with a brief description in accounting policies</w:t>
      </w:r>
    </w:p>
    <w:p w:rsidR="00B55F79" w:rsidRDefault="00B55F79" w:rsidP="00B55F79">
      <w:pPr>
        <w:pStyle w:val="NoSpacing"/>
        <w:jc w:val="both"/>
        <w:rPr>
          <w:rFonts w:ascii="Garamond" w:hAnsi="Garamond"/>
          <w:sz w:val="24"/>
        </w:rPr>
      </w:pPr>
    </w:p>
    <w:p w:rsidR="00B55F79" w:rsidRPr="004F254B" w:rsidRDefault="00B55F79" w:rsidP="00B55F79">
      <w:pPr>
        <w:pStyle w:val="NoSpacing"/>
        <w:jc w:val="both"/>
        <w:rPr>
          <w:rFonts w:ascii="Garamond" w:hAnsi="Garamond"/>
          <w:b/>
          <w:sz w:val="24"/>
          <w:u w:val="single"/>
        </w:rPr>
      </w:pPr>
      <w:r>
        <w:rPr>
          <w:rFonts w:ascii="Garamond" w:hAnsi="Garamond"/>
          <w:b/>
          <w:sz w:val="24"/>
          <w:u w:val="single"/>
        </w:rPr>
        <w:t>AS 23-IFRS/IAS 28-USGAAP</w:t>
      </w:r>
    </w:p>
    <w:p w:rsidR="00B55F79" w:rsidRDefault="00B55F79" w:rsidP="00B55F79">
      <w:pPr>
        <w:pStyle w:val="NoSpacing"/>
        <w:jc w:val="both"/>
        <w:rPr>
          <w:rFonts w:ascii="Garamond" w:hAnsi="Garamond"/>
          <w:sz w:val="24"/>
        </w:rPr>
      </w:pPr>
      <w:r>
        <w:rPr>
          <w:rFonts w:ascii="Garamond" w:hAnsi="Garamond"/>
          <w:sz w:val="24"/>
        </w:rPr>
        <w:t>AS23 &amp; USGAAP requires that goodwill/capital reserve within the investment to be separately identified. Not so required in IAS28</w:t>
      </w:r>
    </w:p>
    <w:p w:rsidR="00B55F79" w:rsidRDefault="00B55F79" w:rsidP="00B55F79">
      <w:pPr>
        <w:pStyle w:val="NoSpacing"/>
        <w:jc w:val="both"/>
        <w:rPr>
          <w:rFonts w:ascii="Garamond" w:hAnsi="Garamond"/>
          <w:sz w:val="24"/>
        </w:rPr>
      </w:pPr>
      <w:r>
        <w:rPr>
          <w:rFonts w:ascii="Garamond" w:hAnsi="Garamond"/>
          <w:sz w:val="24"/>
        </w:rPr>
        <w:t>AS23 – equity method is applicable only if entity prepares CFS. USGAAP requires the use of equity method regardless of whether an entity has subsidiaries. IAS28 permits to measure investment in associates using equity method, at cost or available for sale in separate FSs of investor</w:t>
      </w:r>
    </w:p>
    <w:p w:rsidR="00B55F79" w:rsidRDefault="00B55F79" w:rsidP="00B55F79">
      <w:pPr>
        <w:pStyle w:val="NoSpacing"/>
        <w:jc w:val="both"/>
        <w:rPr>
          <w:rFonts w:ascii="Garamond" w:hAnsi="Garamond"/>
          <w:sz w:val="24"/>
        </w:rPr>
      </w:pPr>
      <w:r>
        <w:rPr>
          <w:rFonts w:ascii="Garamond" w:hAnsi="Garamond"/>
          <w:sz w:val="24"/>
        </w:rPr>
        <w:t>AS23, IAS28, when FSs with different reporting date are used adjustments are to be made. Not so specified in USGAAP</w:t>
      </w:r>
    </w:p>
    <w:p w:rsidR="00B55F79" w:rsidRDefault="00B55F79" w:rsidP="00B55F79">
      <w:pPr>
        <w:pStyle w:val="NoSpacing"/>
        <w:jc w:val="both"/>
        <w:rPr>
          <w:rFonts w:ascii="Garamond" w:hAnsi="Garamond"/>
          <w:sz w:val="24"/>
        </w:rPr>
      </w:pPr>
      <w:r>
        <w:rPr>
          <w:rFonts w:ascii="Garamond" w:hAnsi="Garamond"/>
          <w:sz w:val="24"/>
        </w:rPr>
        <w:t>IAS28&amp;USGAAP specifically requires that impairment losses be recognised. Not so specified in AS23</w:t>
      </w:r>
    </w:p>
    <w:p w:rsidR="00B55F79" w:rsidRDefault="00B55F79" w:rsidP="00B55F79">
      <w:pPr>
        <w:pStyle w:val="NoSpacing"/>
        <w:jc w:val="both"/>
        <w:rPr>
          <w:rFonts w:ascii="Garamond" w:hAnsi="Garamond"/>
          <w:sz w:val="24"/>
        </w:rPr>
      </w:pPr>
    </w:p>
    <w:p w:rsidR="00B55F79" w:rsidRPr="003A7C11" w:rsidRDefault="00B55F79" w:rsidP="00B55F79">
      <w:pPr>
        <w:pStyle w:val="NoSpacing"/>
        <w:jc w:val="center"/>
        <w:rPr>
          <w:rFonts w:ascii="Garamond" w:hAnsi="Garamond"/>
          <w:i/>
          <w:sz w:val="28"/>
        </w:rPr>
      </w:pPr>
      <w:r>
        <w:rPr>
          <w:rFonts w:ascii="Garamond" w:hAnsi="Garamond"/>
          <w:b/>
          <w:sz w:val="28"/>
          <w:u w:val="single"/>
        </w:rPr>
        <w:t>AS 24: Discontinuing Operations</w:t>
      </w:r>
      <w:r>
        <w:rPr>
          <w:rFonts w:ascii="Garamond" w:hAnsi="Garamond"/>
          <w:i/>
          <w:sz w:val="28"/>
        </w:rPr>
        <w:t xml:space="preserve"> [Level 1]</w:t>
      </w:r>
    </w:p>
    <w:p w:rsidR="00B55F79" w:rsidRPr="00F81EE4" w:rsidRDefault="00B55F79" w:rsidP="00B55F79">
      <w:pPr>
        <w:pStyle w:val="NoSpacing"/>
        <w:jc w:val="both"/>
        <w:rPr>
          <w:rFonts w:ascii="Garamond" w:hAnsi="Garamond"/>
          <w:sz w:val="24"/>
        </w:rPr>
      </w:pPr>
      <w:r>
        <w:rPr>
          <w:rFonts w:ascii="Garamond" w:hAnsi="Garamond"/>
          <w:b/>
          <w:i/>
          <w:sz w:val="24"/>
        </w:rPr>
        <w:t>Discontinuing operations: –</w:t>
      </w:r>
      <w:r>
        <w:rPr>
          <w:rFonts w:ascii="Garamond" w:hAnsi="Garamond"/>
          <w:sz w:val="24"/>
        </w:rPr>
        <w:t xml:space="preserve"> it is a component of the enterprise;</w:t>
      </w:r>
    </w:p>
    <w:p w:rsidR="00B55F79" w:rsidRDefault="00B55F79" w:rsidP="00B55F79">
      <w:pPr>
        <w:pStyle w:val="NoSpacing"/>
        <w:numPr>
          <w:ilvl w:val="0"/>
          <w:numId w:val="49"/>
        </w:numPr>
        <w:jc w:val="both"/>
        <w:rPr>
          <w:rFonts w:ascii="Garamond" w:hAnsi="Garamond"/>
          <w:sz w:val="24"/>
        </w:rPr>
      </w:pPr>
      <w:r>
        <w:rPr>
          <w:rFonts w:ascii="Garamond" w:hAnsi="Garamond"/>
          <w:sz w:val="24"/>
        </w:rPr>
        <w:t xml:space="preserve">That enterprise is: – </w:t>
      </w:r>
    </w:p>
    <w:p w:rsidR="00B55F79" w:rsidRDefault="00B55F79" w:rsidP="00B55F79">
      <w:pPr>
        <w:pStyle w:val="NoSpacing"/>
        <w:numPr>
          <w:ilvl w:val="0"/>
          <w:numId w:val="50"/>
        </w:numPr>
        <w:jc w:val="both"/>
        <w:rPr>
          <w:rFonts w:ascii="Garamond" w:hAnsi="Garamond"/>
          <w:sz w:val="24"/>
        </w:rPr>
      </w:pPr>
      <w:r>
        <w:rPr>
          <w:rFonts w:ascii="Garamond" w:hAnsi="Garamond"/>
          <w:sz w:val="24"/>
        </w:rPr>
        <w:t>Disposing of substantially like selling component in a single transaction/ demerger/spin off of ownership or</w:t>
      </w:r>
    </w:p>
    <w:p w:rsidR="00B55F79" w:rsidRDefault="00B55F79" w:rsidP="00B55F79">
      <w:pPr>
        <w:pStyle w:val="NoSpacing"/>
        <w:numPr>
          <w:ilvl w:val="0"/>
          <w:numId w:val="50"/>
        </w:numPr>
        <w:jc w:val="both"/>
        <w:rPr>
          <w:rFonts w:ascii="Garamond" w:hAnsi="Garamond"/>
          <w:sz w:val="24"/>
        </w:rPr>
      </w:pPr>
      <w:r>
        <w:rPr>
          <w:rFonts w:ascii="Garamond" w:hAnsi="Garamond"/>
          <w:sz w:val="24"/>
        </w:rPr>
        <w:t>Disposing of piecemeal like selling of component’s assets &amp; settling it’s liabilities individually, or</w:t>
      </w:r>
    </w:p>
    <w:p w:rsidR="00B55F79" w:rsidRPr="006A45C5" w:rsidRDefault="00B55F79" w:rsidP="00B55F79">
      <w:pPr>
        <w:pStyle w:val="NoSpacing"/>
        <w:numPr>
          <w:ilvl w:val="0"/>
          <w:numId w:val="50"/>
        </w:numPr>
        <w:jc w:val="both"/>
        <w:rPr>
          <w:rFonts w:ascii="Garamond" w:hAnsi="Garamond"/>
          <w:sz w:val="24"/>
        </w:rPr>
      </w:pPr>
      <w:r>
        <w:rPr>
          <w:rFonts w:ascii="Garamond" w:hAnsi="Garamond"/>
          <w:sz w:val="24"/>
        </w:rPr>
        <w:t>Terminating through abandonment, and</w:t>
      </w:r>
    </w:p>
    <w:p w:rsidR="00B55F79" w:rsidRDefault="00B55F79" w:rsidP="00B55F79">
      <w:pPr>
        <w:pStyle w:val="NoSpacing"/>
        <w:numPr>
          <w:ilvl w:val="0"/>
          <w:numId w:val="49"/>
        </w:numPr>
        <w:jc w:val="both"/>
        <w:rPr>
          <w:rFonts w:ascii="Garamond" w:hAnsi="Garamond"/>
          <w:sz w:val="24"/>
        </w:rPr>
      </w:pPr>
      <w:r>
        <w:rPr>
          <w:rFonts w:ascii="Garamond" w:hAnsi="Garamond"/>
          <w:sz w:val="24"/>
        </w:rPr>
        <w:t>That represents separate major line of business/geographical area of operation, and</w:t>
      </w:r>
    </w:p>
    <w:p w:rsidR="00B55F79" w:rsidRDefault="00B55F79" w:rsidP="00B55F79">
      <w:pPr>
        <w:pStyle w:val="NoSpacing"/>
        <w:numPr>
          <w:ilvl w:val="0"/>
          <w:numId w:val="49"/>
        </w:numPr>
        <w:jc w:val="both"/>
        <w:rPr>
          <w:rFonts w:ascii="Garamond" w:hAnsi="Garamond"/>
          <w:sz w:val="24"/>
        </w:rPr>
      </w:pPr>
      <w:r>
        <w:rPr>
          <w:rFonts w:ascii="Garamond" w:hAnsi="Garamond"/>
          <w:sz w:val="24"/>
        </w:rPr>
        <w:t xml:space="preserve">That can be distinguished operationally &amp; financial reporting purposes </w:t>
      </w:r>
    </w:p>
    <w:p w:rsidR="00B55F79" w:rsidRPr="00E40334" w:rsidRDefault="00B55F79" w:rsidP="00B55F79">
      <w:pPr>
        <w:pStyle w:val="NoSpacing"/>
        <w:jc w:val="both"/>
        <w:rPr>
          <w:rFonts w:ascii="Garamond" w:hAnsi="Garamond"/>
          <w:sz w:val="24"/>
        </w:rPr>
      </w:pPr>
      <w:r w:rsidRPr="00E40334">
        <w:rPr>
          <w:rFonts w:ascii="Garamond" w:hAnsi="Garamond"/>
          <w:sz w:val="24"/>
        </w:rPr>
        <w:t>It is not uncommon that in a business, frequently</w:t>
      </w:r>
      <w:r>
        <w:rPr>
          <w:rFonts w:ascii="Garamond" w:hAnsi="Garamond"/>
          <w:sz w:val="24"/>
        </w:rPr>
        <w:t xml:space="preserve"> </w:t>
      </w:r>
      <w:r w:rsidRPr="00E40334">
        <w:rPr>
          <w:rFonts w:ascii="Garamond" w:hAnsi="Garamond"/>
          <w:sz w:val="24"/>
        </w:rPr>
        <w:t>abandoning products/services, change in</w:t>
      </w:r>
      <w:r>
        <w:rPr>
          <w:rFonts w:ascii="Garamond" w:hAnsi="Garamond"/>
          <w:sz w:val="24"/>
        </w:rPr>
        <w:t xml:space="preserve"> </w:t>
      </w:r>
      <w:r w:rsidRPr="00E40334">
        <w:rPr>
          <w:rFonts w:ascii="Garamond" w:hAnsi="Garamond"/>
          <w:sz w:val="24"/>
        </w:rPr>
        <w:t>the work force size would be resulting.</w:t>
      </w:r>
      <w:r>
        <w:rPr>
          <w:rFonts w:ascii="Garamond" w:hAnsi="Garamond"/>
          <w:sz w:val="24"/>
        </w:rPr>
        <w:t xml:space="preserve"> </w:t>
      </w:r>
      <w:r w:rsidRPr="00E40334">
        <w:rPr>
          <w:rFonts w:ascii="Garamond" w:hAnsi="Garamond"/>
          <w:sz w:val="24"/>
        </w:rPr>
        <w:t>Such changes can never</w:t>
      </w:r>
      <w:r>
        <w:rPr>
          <w:rFonts w:ascii="Garamond" w:hAnsi="Garamond"/>
          <w:sz w:val="24"/>
        </w:rPr>
        <w:t xml:space="preserve"> </w:t>
      </w:r>
      <w:r w:rsidRPr="00E40334">
        <w:rPr>
          <w:rFonts w:ascii="Garamond" w:hAnsi="Garamond"/>
          <w:sz w:val="24"/>
        </w:rPr>
        <w:t>be construed as discontinuing operations.</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Termination by abandonment</w:t>
      </w:r>
      <w:r>
        <w:rPr>
          <w:rFonts w:ascii="Garamond" w:hAnsi="Garamond"/>
          <w:sz w:val="24"/>
        </w:rPr>
        <w:t xml:space="preserve">: – any </w:t>
      </w:r>
      <w:r>
        <w:rPr>
          <w:rFonts w:ascii="Garamond" w:hAnsi="Garamond"/>
          <w:i/>
          <w:sz w:val="24"/>
        </w:rPr>
        <w:t>planned changed</w:t>
      </w:r>
      <w:r>
        <w:rPr>
          <w:rFonts w:ascii="Garamond" w:hAnsi="Garamond"/>
          <w:sz w:val="24"/>
        </w:rPr>
        <w:t xml:space="preserve"> in product line </w:t>
      </w:r>
      <w:r>
        <w:rPr>
          <w:rFonts w:ascii="Garamond" w:hAnsi="Garamond"/>
          <w:i/>
          <w:sz w:val="24"/>
        </w:rPr>
        <w:t xml:space="preserve">may not </w:t>
      </w:r>
      <w:r>
        <w:rPr>
          <w:rFonts w:ascii="Garamond" w:hAnsi="Garamond"/>
          <w:sz w:val="24"/>
        </w:rPr>
        <w:t>be treated as discontinuing operation. Enterprise may terminate an operation by abandonment without substantial sale of assets, however even if product line is closed &amp; operation is continued in an altered manner by changing the scope of operation, it is not an discontinuing operation</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Abrupt/unplanned change in a product line is not a discontinuing operation</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Initial disclosure event</w:t>
      </w:r>
      <w:r>
        <w:rPr>
          <w:rFonts w:ascii="Garamond" w:hAnsi="Garamond"/>
          <w:sz w:val="24"/>
        </w:rPr>
        <w:t>: – it is the event which occurs earlier out of the following: –</w:t>
      </w:r>
    </w:p>
    <w:p w:rsidR="00B55F79" w:rsidRDefault="00B55F79" w:rsidP="00B55F79">
      <w:pPr>
        <w:pStyle w:val="NoSpacing"/>
        <w:numPr>
          <w:ilvl w:val="0"/>
          <w:numId w:val="51"/>
        </w:numPr>
        <w:jc w:val="both"/>
        <w:rPr>
          <w:rFonts w:ascii="Garamond" w:hAnsi="Garamond"/>
          <w:sz w:val="24"/>
        </w:rPr>
      </w:pPr>
      <w:r>
        <w:rPr>
          <w:rFonts w:ascii="Garamond" w:hAnsi="Garamond"/>
          <w:sz w:val="24"/>
        </w:rPr>
        <w:lastRenderedPageBreak/>
        <w:t>Entering into an agreement to sell substantially all assets of discontinuing operation</w:t>
      </w:r>
    </w:p>
    <w:p w:rsidR="00B55F79" w:rsidRDefault="00B55F79" w:rsidP="00B55F79">
      <w:pPr>
        <w:pStyle w:val="NoSpacing"/>
        <w:numPr>
          <w:ilvl w:val="0"/>
          <w:numId w:val="51"/>
        </w:numPr>
        <w:jc w:val="both"/>
        <w:rPr>
          <w:rFonts w:ascii="Garamond" w:hAnsi="Garamond"/>
          <w:sz w:val="24"/>
        </w:rPr>
      </w:pPr>
      <w:r>
        <w:rPr>
          <w:rFonts w:ascii="Garamond" w:hAnsi="Garamond"/>
          <w:sz w:val="24"/>
        </w:rPr>
        <w:t>Approving &amp; announcing of discontinuance plan</w:t>
      </w:r>
    </w:p>
    <w:p w:rsidR="00B55F79" w:rsidRPr="003B2369" w:rsidRDefault="00B55F79" w:rsidP="00B55F79">
      <w:pPr>
        <w:pStyle w:val="NoSpacing"/>
        <w:jc w:val="both"/>
        <w:rPr>
          <w:rFonts w:ascii="Garamond" w:hAnsi="Garamond"/>
          <w:sz w:val="24"/>
        </w:rPr>
      </w:pPr>
      <w:r>
        <w:rPr>
          <w:rFonts w:ascii="Garamond" w:hAnsi="Garamond"/>
          <w:sz w:val="24"/>
        </w:rPr>
        <w:t xml:space="preserve"> It should be disclosed in 1</w:t>
      </w:r>
      <w:r w:rsidRPr="00E46ED2">
        <w:rPr>
          <w:rFonts w:ascii="Garamond" w:hAnsi="Garamond"/>
          <w:sz w:val="24"/>
          <w:vertAlign w:val="superscript"/>
        </w:rPr>
        <w:t>st</w:t>
      </w:r>
      <w:r>
        <w:rPr>
          <w:rFonts w:ascii="Garamond" w:hAnsi="Garamond"/>
          <w:sz w:val="24"/>
        </w:rPr>
        <w:t xml:space="preserve"> set of FS immediately after </w:t>
      </w:r>
      <w:r>
        <w:rPr>
          <w:rFonts w:ascii="Garamond" w:hAnsi="Garamond"/>
          <w:i/>
          <w:sz w:val="24"/>
        </w:rPr>
        <w:t>initial disclosure event</w:t>
      </w:r>
      <w:r>
        <w:rPr>
          <w:rFonts w:ascii="Garamond" w:hAnsi="Garamond"/>
          <w:sz w:val="24"/>
        </w:rPr>
        <w:t>.</w:t>
      </w:r>
    </w:p>
    <w:p w:rsidR="00B55F79" w:rsidRPr="00901C3F" w:rsidRDefault="00B55F79" w:rsidP="00B55F79">
      <w:pPr>
        <w:pStyle w:val="NoSpacing"/>
        <w:jc w:val="both"/>
        <w:rPr>
          <w:rFonts w:ascii="Garamond" w:hAnsi="Garamond"/>
          <w:b/>
          <w:i/>
          <w:sz w:val="24"/>
          <w:u w:val="single"/>
        </w:rPr>
      </w:pPr>
      <w:r w:rsidRPr="00901C3F">
        <w:rPr>
          <w:rFonts w:ascii="Garamond" w:hAnsi="Garamond"/>
          <w:b/>
          <w:i/>
          <w:sz w:val="24"/>
          <w:u w:val="single"/>
        </w:rPr>
        <w:t>Presentation &amp; disclosure</w:t>
      </w:r>
    </w:p>
    <w:p w:rsidR="00B55F79" w:rsidRDefault="00B55F79" w:rsidP="00B55F79">
      <w:pPr>
        <w:pStyle w:val="NoSpacing"/>
        <w:jc w:val="both"/>
        <w:rPr>
          <w:rFonts w:ascii="Garamond" w:hAnsi="Garamond"/>
          <w:sz w:val="24"/>
        </w:rPr>
      </w:pPr>
      <w:r>
        <w:rPr>
          <w:rFonts w:ascii="Garamond" w:hAnsi="Garamond"/>
          <w:b/>
          <w:i/>
          <w:sz w:val="24"/>
        </w:rPr>
        <w:sym w:font="Symbol" w:char="F0B7"/>
      </w:r>
      <w:r>
        <w:rPr>
          <w:rFonts w:ascii="Garamond" w:hAnsi="Garamond"/>
          <w:b/>
          <w:i/>
          <w:sz w:val="24"/>
        </w:rPr>
        <w:t>Initial disclosure</w:t>
      </w:r>
      <w:r>
        <w:rPr>
          <w:rFonts w:ascii="Garamond" w:hAnsi="Garamond"/>
          <w:sz w:val="24"/>
        </w:rPr>
        <w:t xml:space="preserve"> – 1</w:t>
      </w:r>
      <w:r w:rsidRPr="00901C3F">
        <w:rPr>
          <w:rFonts w:ascii="Garamond" w:hAnsi="Garamond"/>
          <w:sz w:val="24"/>
          <w:vertAlign w:val="superscript"/>
        </w:rPr>
        <w:t>st</w:t>
      </w:r>
      <w:r>
        <w:rPr>
          <w:rFonts w:ascii="Garamond" w:hAnsi="Garamond"/>
          <w:sz w:val="24"/>
        </w:rPr>
        <w:t xml:space="preserve"> disclosure after </w:t>
      </w:r>
      <w:r>
        <w:rPr>
          <w:rFonts w:ascii="Garamond" w:hAnsi="Garamond"/>
          <w:i/>
          <w:sz w:val="24"/>
        </w:rPr>
        <w:t>initial disclosure event</w:t>
      </w:r>
      <w:r>
        <w:rPr>
          <w:rFonts w:ascii="Garamond" w:hAnsi="Garamond"/>
          <w:sz w:val="24"/>
        </w:rPr>
        <w:t xml:space="preserve"> about discontinuing operations: – description of discontinuing operation; related business/geographical event; date &amp; nature of </w:t>
      </w:r>
      <w:r>
        <w:rPr>
          <w:rFonts w:ascii="Garamond" w:hAnsi="Garamond"/>
          <w:i/>
          <w:sz w:val="24"/>
        </w:rPr>
        <w:t>initial disclosure event</w:t>
      </w:r>
      <w:r>
        <w:rPr>
          <w:rFonts w:ascii="Garamond" w:hAnsi="Garamond"/>
          <w:sz w:val="24"/>
        </w:rPr>
        <w:t>; timing of expected completion of discontinuance; carrying amount of total assets &amp; liabilities to be disposed; amount of revenue/expense attributed to discontinuing operation; amount of pre-tax P/L &amp; tax expense attributable to discontinuing operation; net cash flows attributable to operating, investing, financing activities of discontinuing operations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Other disclosure</w:t>
      </w:r>
      <w:r>
        <w:rPr>
          <w:rFonts w:ascii="Garamond" w:hAnsi="Garamond"/>
          <w:sz w:val="24"/>
        </w:rPr>
        <w:t xml:space="preserve"> – when it dispose assets/ liabilities attributable to discontinuing operation, disclose: – amount of gain/loss recognised on disposal of asset/settlement of liabilities &amp; related income tax; net selling prices from sale of net assets for which enterprise has entered into sale agreements, expected timing &amp; carrying amount of those assets</w:t>
      </w:r>
    </w:p>
    <w:p w:rsidR="00B55F79" w:rsidRPr="00A70AB6" w:rsidRDefault="00B55F79" w:rsidP="00B55F79">
      <w:pPr>
        <w:pStyle w:val="NoSpacing"/>
        <w:jc w:val="both"/>
        <w:rPr>
          <w:rFonts w:ascii="Garamond" w:hAnsi="Garamond"/>
          <w:b/>
          <w:i/>
          <w:sz w:val="24"/>
        </w:rPr>
      </w:pPr>
      <w:r>
        <w:rPr>
          <w:rFonts w:ascii="Garamond" w:hAnsi="Garamond"/>
          <w:b/>
          <w:i/>
          <w:sz w:val="24"/>
        </w:rPr>
        <w:t>Manner of disclosure</w:t>
      </w:r>
    </w:p>
    <w:p w:rsidR="00B55F79" w:rsidRPr="003C1D4B" w:rsidRDefault="00B55F79" w:rsidP="00B55F79">
      <w:pPr>
        <w:pStyle w:val="NoSpacing"/>
        <w:jc w:val="both"/>
        <w:rPr>
          <w:rFonts w:ascii="Garamond" w:hAnsi="Garamond"/>
          <w:i/>
          <w:sz w:val="24"/>
        </w:rPr>
      </w:pPr>
      <w:r>
        <w:rPr>
          <w:rFonts w:ascii="Garamond" w:hAnsi="Garamond"/>
          <w:sz w:val="24"/>
        </w:rPr>
        <w:t xml:space="preserve">Disclosure of amount of pre-tax P/L recognised on disposal &amp; tax expense &amp; amount of gain/loss recognised on disposal of assets &amp; settlement of liabilities – </w:t>
      </w:r>
      <w:r>
        <w:rPr>
          <w:rFonts w:ascii="Garamond" w:hAnsi="Garamond"/>
          <w:i/>
          <w:sz w:val="24"/>
        </w:rPr>
        <w:t>disclose on face of statement of P/L accounts</w:t>
      </w:r>
    </w:p>
    <w:p w:rsidR="00B55F79" w:rsidRPr="00483419" w:rsidRDefault="00B55F79" w:rsidP="00B55F79">
      <w:pPr>
        <w:pStyle w:val="NoSpacing"/>
        <w:jc w:val="both"/>
        <w:rPr>
          <w:rFonts w:ascii="Garamond" w:hAnsi="Garamond"/>
          <w:i/>
          <w:sz w:val="24"/>
        </w:rPr>
      </w:pPr>
      <w:r>
        <w:rPr>
          <w:rFonts w:ascii="Garamond" w:hAnsi="Garamond"/>
          <w:sz w:val="24"/>
        </w:rPr>
        <w:t xml:space="preserve">Other information – </w:t>
      </w:r>
      <w:r>
        <w:rPr>
          <w:rFonts w:ascii="Garamond" w:hAnsi="Garamond"/>
          <w:i/>
          <w:sz w:val="24"/>
        </w:rPr>
        <w:t>disclose in notes to accounts</w:t>
      </w:r>
    </w:p>
    <w:p w:rsidR="00B55F79" w:rsidRPr="00E40334" w:rsidRDefault="00B55F79" w:rsidP="00B55F79">
      <w:pPr>
        <w:pStyle w:val="NoSpacing"/>
        <w:jc w:val="both"/>
        <w:rPr>
          <w:rFonts w:ascii="Garamond" w:hAnsi="Garamond"/>
          <w:sz w:val="24"/>
        </w:rPr>
      </w:pPr>
      <w:r w:rsidRPr="00E40334">
        <w:rPr>
          <w:rFonts w:ascii="Garamond" w:hAnsi="Garamond"/>
          <w:sz w:val="24"/>
        </w:rPr>
        <w:t>The enterprise shall update the</w:t>
      </w:r>
      <w:r>
        <w:rPr>
          <w:rFonts w:ascii="Garamond" w:hAnsi="Garamond"/>
          <w:sz w:val="24"/>
        </w:rPr>
        <w:t xml:space="preserve"> </w:t>
      </w:r>
      <w:r w:rsidRPr="00E40334">
        <w:rPr>
          <w:rFonts w:ascii="Garamond" w:hAnsi="Garamond"/>
          <w:sz w:val="24"/>
        </w:rPr>
        <w:t>discontinuing operations significant</w:t>
      </w:r>
      <w:r>
        <w:rPr>
          <w:rFonts w:ascii="Garamond" w:hAnsi="Garamond"/>
          <w:sz w:val="24"/>
        </w:rPr>
        <w:t xml:space="preserve"> </w:t>
      </w:r>
      <w:r w:rsidRPr="00E40334">
        <w:rPr>
          <w:rFonts w:ascii="Garamond" w:hAnsi="Garamond"/>
          <w:sz w:val="24"/>
        </w:rPr>
        <w:t>changes since the initial disclosure is made.</w:t>
      </w:r>
    </w:p>
    <w:p w:rsidR="00B55F79" w:rsidRPr="00E40334" w:rsidRDefault="00B55F79" w:rsidP="00B55F79">
      <w:pPr>
        <w:pStyle w:val="NoSpacing"/>
        <w:jc w:val="both"/>
        <w:rPr>
          <w:rFonts w:ascii="Garamond" w:hAnsi="Garamond"/>
          <w:sz w:val="24"/>
        </w:rPr>
      </w:pPr>
      <w:r w:rsidRPr="00E40334">
        <w:rPr>
          <w:rFonts w:ascii="Garamond" w:hAnsi="Garamond"/>
          <w:sz w:val="24"/>
        </w:rPr>
        <w:t xml:space="preserve">Disclosure is required </w:t>
      </w:r>
      <w:r>
        <w:rPr>
          <w:rFonts w:ascii="Garamond" w:hAnsi="Garamond"/>
          <w:sz w:val="24"/>
        </w:rPr>
        <w:t xml:space="preserve">for </w:t>
      </w:r>
      <w:r w:rsidRPr="00E40334">
        <w:rPr>
          <w:rFonts w:ascii="Garamond" w:hAnsi="Garamond"/>
          <w:sz w:val="24"/>
        </w:rPr>
        <w:t>every reporting</w:t>
      </w:r>
      <w:r>
        <w:rPr>
          <w:rFonts w:ascii="Garamond" w:hAnsi="Garamond"/>
          <w:sz w:val="24"/>
        </w:rPr>
        <w:t xml:space="preserve"> </w:t>
      </w:r>
      <w:r w:rsidRPr="00E40334">
        <w:rPr>
          <w:rFonts w:ascii="Garamond" w:hAnsi="Garamond"/>
          <w:sz w:val="24"/>
        </w:rPr>
        <w:t>period since the initial disclosure is made</w:t>
      </w:r>
      <w:r>
        <w:rPr>
          <w:rFonts w:ascii="Garamond" w:hAnsi="Garamond"/>
          <w:sz w:val="24"/>
        </w:rPr>
        <w:t xml:space="preserve"> </w:t>
      </w:r>
      <w:r w:rsidRPr="00E40334">
        <w:rPr>
          <w:rFonts w:ascii="Garamond" w:hAnsi="Garamond"/>
          <w:sz w:val="24"/>
        </w:rPr>
        <w:t xml:space="preserve">until </w:t>
      </w:r>
      <w:r>
        <w:rPr>
          <w:rFonts w:ascii="Garamond" w:hAnsi="Garamond"/>
          <w:sz w:val="24"/>
        </w:rPr>
        <w:t>the discontinuance is completed.</w:t>
      </w:r>
    </w:p>
    <w:p w:rsidR="00B55F79" w:rsidRPr="00E40334" w:rsidRDefault="00B55F79" w:rsidP="00B55F79">
      <w:pPr>
        <w:pStyle w:val="NoSpacing"/>
        <w:jc w:val="both"/>
        <w:rPr>
          <w:rFonts w:ascii="Garamond" w:hAnsi="Garamond"/>
          <w:sz w:val="24"/>
        </w:rPr>
      </w:pPr>
      <w:r w:rsidRPr="00E40334">
        <w:rPr>
          <w:rFonts w:ascii="Garamond" w:hAnsi="Garamond"/>
          <w:sz w:val="24"/>
        </w:rPr>
        <w:t>If enterprise abandons or withdraws from a</w:t>
      </w:r>
      <w:r>
        <w:rPr>
          <w:rFonts w:ascii="Garamond" w:hAnsi="Garamond"/>
          <w:sz w:val="24"/>
        </w:rPr>
        <w:t xml:space="preserve"> </w:t>
      </w:r>
      <w:r w:rsidRPr="00E40334">
        <w:rPr>
          <w:rFonts w:ascii="Garamond" w:hAnsi="Garamond"/>
          <w:sz w:val="24"/>
        </w:rPr>
        <w:t>discontinuance plan, then the fact, reasons</w:t>
      </w:r>
      <w:r>
        <w:rPr>
          <w:rFonts w:ascii="Garamond" w:hAnsi="Garamond"/>
          <w:sz w:val="24"/>
        </w:rPr>
        <w:t xml:space="preserve"> </w:t>
      </w:r>
      <w:r w:rsidRPr="00E40334">
        <w:rPr>
          <w:rFonts w:ascii="Garamond" w:hAnsi="Garamond"/>
          <w:sz w:val="24"/>
        </w:rPr>
        <w:t>therefore and its effect should be disclosed.</w:t>
      </w:r>
    </w:p>
    <w:p w:rsidR="00B55F79" w:rsidRDefault="00B55F79" w:rsidP="00B55F79">
      <w:pPr>
        <w:pStyle w:val="NoSpacing"/>
        <w:jc w:val="both"/>
        <w:rPr>
          <w:rFonts w:ascii="Garamond" w:hAnsi="Garamond"/>
          <w:sz w:val="24"/>
        </w:rPr>
      </w:pPr>
      <w:r w:rsidRPr="00E40334">
        <w:rPr>
          <w:rFonts w:ascii="Garamond" w:hAnsi="Garamond"/>
          <w:sz w:val="24"/>
        </w:rPr>
        <w:t>Disclosure is required not only an annual routine</w:t>
      </w:r>
      <w:r>
        <w:rPr>
          <w:rFonts w:ascii="Garamond" w:hAnsi="Garamond"/>
          <w:sz w:val="24"/>
        </w:rPr>
        <w:t xml:space="preserve"> </w:t>
      </w:r>
      <w:r w:rsidRPr="00E40334">
        <w:rPr>
          <w:rFonts w:ascii="Garamond" w:hAnsi="Garamond"/>
          <w:sz w:val="24"/>
        </w:rPr>
        <w:t>but should be carried out for every interim</w:t>
      </w:r>
      <w:r>
        <w:rPr>
          <w:rFonts w:ascii="Garamond" w:hAnsi="Garamond"/>
          <w:sz w:val="24"/>
        </w:rPr>
        <w:t xml:space="preserve"> </w:t>
      </w:r>
      <w:r w:rsidRPr="00E40334">
        <w:rPr>
          <w:rFonts w:ascii="Garamond" w:hAnsi="Garamond"/>
          <w:sz w:val="24"/>
        </w:rPr>
        <w:t>period.</w:t>
      </w:r>
    </w:p>
    <w:p w:rsidR="00B55F79" w:rsidRDefault="00B55F79" w:rsidP="00B55F79">
      <w:pPr>
        <w:pStyle w:val="NoSpacing"/>
        <w:jc w:val="both"/>
        <w:rPr>
          <w:rFonts w:ascii="Garamond" w:hAnsi="Garamond"/>
          <w:sz w:val="24"/>
        </w:rPr>
      </w:pPr>
    </w:p>
    <w:p w:rsidR="00B55F79" w:rsidRPr="00DA63B3" w:rsidRDefault="00B55F79" w:rsidP="00B55F79">
      <w:pPr>
        <w:pStyle w:val="NoSpacing"/>
        <w:jc w:val="both"/>
        <w:rPr>
          <w:rFonts w:ascii="Garamond" w:hAnsi="Garamond"/>
          <w:b/>
          <w:sz w:val="24"/>
          <w:u w:val="single"/>
        </w:rPr>
      </w:pPr>
      <w:r>
        <w:rPr>
          <w:rFonts w:ascii="Garamond" w:hAnsi="Garamond"/>
          <w:b/>
          <w:sz w:val="24"/>
          <w:u w:val="single"/>
        </w:rPr>
        <w:t>AS24-IFRS/IAS 5-USGAAP</w:t>
      </w:r>
    </w:p>
    <w:p w:rsidR="00B55F79" w:rsidRPr="00E5374A" w:rsidRDefault="00B55F79" w:rsidP="00B55F79">
      <w:pPr>
        <w:pStyle w:val="NoSpacing"/>
        <w:jc w:val="both"/>
        <w:rPr>
          <w:rFonts w:ascii="Garamond" w:hAnsi="Garamond"/>
          <w:sz w:val="24"/>
        </w:rPr>
      </w:pPr>
      <w:r w:rsidRPr="00A05D01">
        <w:rPr>
          <w:rFonts w:ascii="Garamond" w:hAnsi="Garamond"/>
          <w:sz w:val="20"/>
        </w:rPr>
        <w:sym w:font="Symbol" w:char="F0B7"/>
      </w:r>
      <w:r w:rsidRPr="004D345C">
        <w:rPr>
          <w:rFonts w:ascii="Garamond" w:hAnsi="Garamond"/>
          <w:sz w:val="24"/>
        </w:rPr>
        <w:t>AS24-</w:t>
      </w:r>
      <w:r w:rsidRPr="00A05D01">
        <w:rPr>
          <w:rFonts w:ascii="Garamond" w:hAnsi="Garamond"/>
          <w:i/>
          <w:sz w:val="24"/>
        </w:rPr>
        <w:t xml:space="preserve"> </w:t>
      </w:r>
      <w:r>
        <w:rPr>
          <w:rFonts w:ascii="Garamond" w:hAnsi="Garamond"/>
          <w:sz w:val="24"/>
        </w:rPr>
        <w:t xml:space="preserve">disclosure should be made after </w:t>
      </w:r>
      <w:r w:rsidRPr="00E5374A">
        <w:rPr>
          <w:rFonts w:ascii="Garamond" w:hAnsi="Garamond"/>
          <w:i/>
          <w:sz w:val="24"/>
        </w:rPr>
        <w:t>initial disclosure event</w:t>
      </w:r>
      <w:r>
        <w:rPr>
          <w:rFonts w:ascii="Garamond" w:hAnsi="Garamond"/>
          <w:i/>
          <w:sz w:val="24"/>
        </w:rPr>
        <w:t>.</w:t>
      </w:r>
      <w:r>
        <w:rPr>
          <w:rFonts w:ascii="Garamond" w:hAnsi="Garamond"/>
          <w:sz w:val="24"/>
        </w:rPr>
        <w:t xml:space="preserve"> </w:t>
      </w:r>
      <w:r w:rsidRPr="004D345C">
        <w:rPr>
          <w:rFonts w:ascii="Garamond" w:hAnsi="Garamond"/>
          <w:sz w:val="24"/>
        </w:rPr>
        <w:t>IFRS5</w:t>
      </w:r>
      <w:r w:rsidRPr="00A05D01">
        <w:rPr>
          <w:rFonts w:ascii="Garamond" w:hAnsi="Garamond"/>
          <w:i/>
          <w:sz w:val="24"/>
        </w:rPr>
        <w:t xml:space="preserve"> </w:t>
      </w:r>
      <w:r>
        <w:rPr>
          <w:rFonts w:ascii="Garamond" w:hAnsi="Garamond"/>
          <w:sz w:val="24"/>
        </w:rPr>
        <w:t>– disclosure is done after classification of non-current asset as</w:t>
      </w:r>
      <w:r w:rsidRPr="003653E4">
        <w:rPr>
          <w:rFonts w:ascii="Garamond" w:hAnsi="Garamond"/>
          <w:i/>
          <w:sz w:val="24"/>
        </w:rPr>
        <w:t xml:space="preserve"> ‘held for sale’</w:t>
      </w:r>
      <w:r>
        <w:rPr>
          <w:rFonts w:ascii="Garamond" w:hAnsi="Garamond"/>
          <w:sz w:val="24"/>
        </w:rPr>
        <w:t>.</w:t>
      </w:r>
      <w:r w:rsidRPr="00A05D01">
        <w:rPr>
          <w:rFonts w:ascii="Garamond" w:hAnsi="Garamond"/>
          <w:i/>
          <w:sz w:val="24"/>
        </w:rPr>
        <w:t xml:space="preserve"> </w:t>
      </w:r>
      <w:r w:rsidRPr="004D345C">
        <w:rPr>
          <w:rFonts w:ascii="Garamond" w:hAnsi="Garamond"/>
          <w:sz w:val="24"/>
        </w:rPr>
        <w:t>USGAAP-</w:t>
      </w:r>
      <w:r>
        <w:rPr>
          <w:rFonts w:ascii="Garamond" w:hAnsi="Garamond"/>
          <w:sz w:val="24"/>
        </w:rPr>
        <w:t xml:space="preserve"> disclosure will be earlier as compared to </w:t>
      </w:r>
      <w:r w:rsidRPr="004D345C">
        <w:rPr>
          <w:rFonts w:ascii="Garamond" w:hAnsi="Garamond"/>
          <w:sz w:val="24"/>
        </w:rPr>
        <w:t>AS24 &amp; IFRS5</w:t>
      </w:r>
    </w:p>
    <w:p w:rsidR="00B55F79" w:rsidRPr="00463A48" w:rsidRDefault="00B55F79" w:rsidP="00B55F79">
      <w:pPr>
        <w:pStyle w:val="NoSpacing"/>
        <w:jc w:val="both"/>
        <w:rPr>
          <w:rFonts w:ascii="Garamond" w:hAnsi="Garamond"/>
          <w:sz w:val="24"/>
          <w:u w:val="single"/>
        </w:rPr>
      </w:pPr>
      <w:r w:rsidRPr="00C217F0">
        <w:rPr>
          <w:rFonts w:ascii="Garamond" w:hAnsi="Garamond"/>
          <w:sz w:val="20"/>
        </w:rPr>
        <w:sym w:font="Symbol" w:char="F0B7"/>
      </w:r>
      <w:r>
        <w:rPr>
          <w:rFonts w:ascii="Garamond" w:hAnsi="Garamond"/>
          <w:sz w:val="24"/>
        </w:rPr>
        <w:t xml:space="preserve">IFRS5 &amp; USGAAP – after non-current asset is classified as held for sale, these will be carried at lower of carrying amount &amp; fair value. AS24 requires assets to be carried at </w:t>
      </w:r>
      <w:r w:rsidRPr="00463A48">
        <w:rPr>
          <w:rFonts w:ascii="Garamond" w:hAnsi="Garamond"/>
          <w:i/>
          <w:sz w:val="24"/>
          <w:u w:val="single"/>
        </w:rPr>
        <w:t>cost – depreciation – impairment loss</w:t>
      </w:r>
      <w:r w:rsidRPr="00463A48">
        <w:rPr>
          <w:rFonts w:ascii="Garamond" w:hAnsi="Garamond"/>
          <w:sz w:val="24"/>
          <w:u w:val="single"/>
        </w:rPr>
        <w:t xml:space="preserve"> </w:t>
      </w:r>
    </w:p>
    <w:p w:rsidR="00B55F79" w:rsidRDefault="00B55F79" w:rsidP="00B55F79">
      <w:pPr>
        <w:pStyle w:val="NoSpacing"/>
        <w:jc w:val="both"/>
        <w:rPr>
          <w:rFonts w:ascii="Garamond" w:hAnsi="Garamond"/>
          <w:sz w:val="24"/>
        </w:rPr>
      </w:pPr>
      <w:r w:rsidRPr="008D4778">
        <w:rPr>
          <w:rFonts w:ascii="Garamond" w:hAnsi="Garamond"/>
          <w:sz w:val="20"/>
        </w:rPr>
        <w:sym w:font="Symbol" w:char="F0B7"/>
      </w:r>
      <w:r>
        <w:rPr>
          <w:rFonts w:ascii="Garamond" w:hAnsi="Garamond"/>
          <w:sz w:val="24"/>
        </w:rPr>
        <w:t>IFRS5- assets/liabilities classified as held for sale to be presented separately on face of BS; income pertaining to discontinuing operation to be separately disclosed on face of income statement. AS24 &amp; USGAAP donot prescribe so &amp; disclosure is made through notes to accounts</w:t>
      </w:r>
    </w:p>
    <w:p w:rsidR="00B55F79" w:rsidRDefault="00B55F79" w:rsidP="00B55F79">
      <w:pPr>
        <w:pStyle w:val="NoSpacing"/>
        <w:jc w:val="both"/>
        <w:rPr>
          <w:rFonts w:ascii="Garamond" w:hAnsi="Garamond"/>
          <w:sz w:val="24"/>
        </w:rPr>
      </w:pPr>
    </w:p>
    <w:p w:rsidR="00B55F79" w:rsidRPr="00D73EE7" w:rsidRDefault="00B55F79" w:rsidP="00B55F79">
      <w:pPr>
        <w:pStyle w:val="NoSpacing"/>
        <w:jc w:val="center"/>
        <w:rPr>
          <w:rFonts w:ascii="Garamond" w:hAnsi="Garamond"/>
          <w:b/>
          <w:sz w:val="28"/>
          <w:u w:val="single"/>
        </w:rPr>
      </w:pPr>
      <w:r w:rsidRPr="00D73EE7">
        <w:rPr>
          <w:rFonts w:ascii="Garamond" w:hAnsi="Garamond"/>
          <w:b/>
          <w:sz w:val="28"/>
          <w:u w:val="single"/>
        </w:rPr>
        <w:t>AS 25: Interim financial reporting</w:t>
      </w:r>
    </w:p>
    <w:p w:rsidR="00B55F79" w:rsidRDefault="00B55F79" w:rsidP="00B55F79">
      <w:pPr>
        <w:pStyle w:val="NoSpacing"/>
        <w:jc w:val="both"/>
        <w:rPr>
          <w:rFonts w:ascii="Garamond" w:hAnsi="Garamond"/>
          <w:sz w:val="24"/>
        </w:rPr>
      </w:pPr>
      <w:r>
        <w:rPr>
          <w:rFonts w:ascii="Garamond" w:hAnsi="Garamond"/>
          <w:i/>
          <w:sz w:val="24"/>
        </w:rPr>
        <w:t xml:space="preserve">Interim financial reports </w:t>
      </w:r>
      <w:r>
        <w:rPr>
          <w:rFonts w:ascii="Garamond" w:hAnsi="Garamond"/>
          <w:sz w:val="24"/>
        </w:rPr>
        <w:t>mean financial reports containing either a complete set of FS for interim period. Interim period of reporting is shorter than full FY</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Integral view</w:t>
      </w:r>
      <w:r>
        <w:rPr>
          <w:rFonts w:ascii="Garamond" w:hAnsi="Garamond"/>
          <w:sz w:val="24"/>
        </w:rPr>
        <w:t>: – interim period is an integral part of annual period</w:t>
      </w:r>
    </w:p>
    <w:p w:rsidR="00B55F79" w:rsidRDefault="00B55F79" w:rsidP="00B55F79">
      <w:pPr>
        <w:pStyle w:val="NoSpacing"/>
        <w:jc w:val="both"/>
        <w:rPr>
          <w:rFonts w:ascii="Garamond" w:hAnsi="Garamond"/>
          <w:sz w:val="24"/>
        </w:rPr>
      </w:pPr>
      <w:r>
        <w:rPr>
          <w:rFonts w:ascii="Garamond" w:hAnsi="Garamond"/>
          <w:i/>
          <w:sz w:val="24"/>
        </w:rPr>
        <w:t>Discrete view</w:t>
      </w:r>
      <w:r>
        <w:rPr>
          <w:rFonts w:ascii="Garamond" w:hAnsi="Garamond"/>
          <w:sz w:val="24"/>
        </w:rPr>
        <w:t>: – an approach of measuring interim period income by viewing each interim period separately. Discrete view is prescribed by AD25</w:t>
      </w:r>
    </w:p>
    <w:p w:rsidR="00B55F79" w:rsidRPr="00120DFB" w:rsidRDefault="00B55F79" w:rsidP="00B55F79">
      <w:pPr>
        <w:pStyle w:val="NoSpacing"/>
        <w:jc w:val="both"/>
        <w:rPr>
          <w:rFonts w:ascii="Garamond" w:hAnsi="Garamond"/>
          <w:sz w:val="24"/>
        </w:rPr>
      </w:pPr>
      <w:r>
        <w:rPr>
          <w:rFonts w:ascii="Garamond" w:hAnsi="Garamond"/>
          <w:sz w:val="24"/>
        </w:rPr>
        <w:t>Recognise income/expense in year-to-date basis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Estimated annual effecting tax rate: – interim period income tax expense’s is accrued using tax rate that would be applicable to expected total annual earnings, i.e. the estimated average annual effective income tax rate applied to pre-tax income of interim period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Minimum disclosure of notes</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Revenues recognised when they occur [include seasonal]</w:t>
      </w:r>
    </w:p>
    <w:p w:rsidR="00B55F79" w:rsidRDefault="00B55F79" w:rsidP="00B55F79">
      <w:pPr>
        <w:pStyle w:val="NoSpacing"/>
        <w:jc w:val="both"/>
        <w:rPr>
          <w:rFonts w:ascii="Garamond" w:hAnsi="Garamond"/>
          <w:sz w:val="24"/>
        </w:rPr>
      </w:pPr>
      <w:r>
        <w:rPr>
          <w:rFonts w:ascii="Garamond" w:hAnsi="Garamond"/>
          <w:sz w:val="24"/>
        </w:rPr>
        <w:lastRenderedPageBreak/>
        <w:sym w:font="Symbol" w:char="F0B7"/>
      </w:r>
      <w:r>
        <w:rPr>
          <w:rFonts w:ascii="Garamond" w:hAnsi="Garamond"/>
          <w:sz w:val="24"/>
        </w:rPr>
        <w:t>Change in estimates from prior interim periods is reported in IP. No retrospective adjustment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Change in accounting policy: – applied retrospectively &amp; prior IP should be restated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Unevenly incurred cost: – anticipated/deferred, if &amp; only if, it is also appropriate to anticipate/defer that type of cost at the end of FY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Major planned periodic maintenance/overhaul: – not anticipated unless an event has caused to have present obligation. Mere intention/necessity to incur expense related to future is not sufficient to give rise to obligation</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Intangible asset – same as in annual period</w:t>
      </w:r>
    </w:p>
    <w:p w:rsidR="00B55F79" w:rsidRDefault="00B55F79" w:rsidP="00B55F79">
      <w:pPr>
        <w:pStyle w:val="NoSpacing"/>
        <w:jc w:val="both"/>
        <w:rPr>
          <w:rFonts w:ascii="Garamond" w:hAnsi="Garamond"/>
          <w:sz w:val="24"/>
        </w:rPr>
      </w:pPr>
    </w:p>
    <w:p w:rsidR="00B55F79" w:rsidRPr="00AE107E" w:rsidRDefault="00B55F79" w:rsidP="00B55F79">
      <w:pPr>
        <w:pStyle w:val="NoSpacing"/>
        <w:jc w:val="center"/>
        <w:rPr>
          <w:rFonts w:ascii="Garamond" w:hAnsi="Garamond"/>
          <w:i/>
          <w:sz w:val="28"/>
        </w:rPr>
      </w:pPr>
      <w:r>
        <w:rPr>
          <w:rFonts w:ascii="Garamond" w:hAnsi="Garamond"/>
          <w:b/>
          <w:sz w:val="28"/>
          <w:u w:val="single"/>
        </w:rPr>
        <w:t>AS 26</w:t>
      </w:r>
      <w:r w:rsidRPr="005502E3">
        <w:rPr>
          <w:rFonts w:ascii="Garamond" w:hAnsi="Garamond"/>
          <w:b/>
          <w:sz w:val="28"/>
          <w:u w:val="single"/>
        </w:rPr>
        <w:t>: Intangible assets</w:t>
      </w:r>
      <w:r>
        <w:rPr>
          <w:rFonts w:ascii="Garamond" w:hAnsi="Garamond"/>
          <w:sz w:val="28"/>
        </w:rPr>
        <w:t xml:space="preserve"> </w:t>
      </w:r>
      <w:r>
        <w:rPr>
          <w:rFonts w:ascii="Garamond" w:hAnsi="Garamond"/>
          <w:i/>
          <w:sz w:val="28"/>
        </w:rPr>
        <w:t>[All]</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This AS is not applicable to financial assets (cash, ownership interest in another enterprise); intangible assets covered by AS14, 19, 21, &amp; 22; expense on exploration/development &amp; extraction of oil, gas, minerals, etc (AS applies to </w:t>
      </w:r>
      <w:r>
        <w:rPr>
          <w:rFonts w:ascii="Garamond" w:hAnsi="Garamond"/>
          <w:b/>
          <w:i/>
          <w:sz w:val="24"/>
        </w:rPr>
        <w:t>start up</w:t>
      </w:r>
      <w:r w:rsidRPr="006C6D26">
        <w:rPr>
          <w:rFonts w:ascii="Garamond" w:hAnsi="Garamond"/>
          <w:sz w:val="24"/>
        </w:rPr>
        <w:t xml:space="preserve"> cost in extractive industries</w:t>
      </w:r>
      <w:r>
        <w:rPr>
          <w:rFonts w:ascii="Garamond" w:hAnsi="Garamond"/>
          <w:sz w:val="24"/>
        </w:rPr>
        <w:t>); intangible assets in insurance Co arising from contracts with policy holders; share issue expense, discount allowed on issue of shares; expenditure on termination benefits (VRS)</w:t>
      </w:r>
    </w:p>
    <w:p w:rsidR="00B55F79" w:rsidRPr="006C6D26" w:rsidRDefault="00B55F79" w:rsidP="00B55F79">
      <w:pPr>
        <w:pStyle w:val="NoSpacing"/>
        <w:jc w:val="both"/>
        <w:rPr>
          <w:rFonts w:ascii="Garamond" w:hAnsi="Garamond"/>
          <w:b/>
          <w:sz w:val="24"/>
          <w:u w:val="single"/>
        </w:rPr>
      </w:pPr>
      <w:r>
        <w:rPr>
          <w:rFonts w:ascii="Garamond" w:hAnsi="Garamond"/>
          <w:sz w:val="24"/>
        </w:rPr>
        <w:sym w:font="Symbol" w:char="F0B7"/>
      </w:r>
      <w:r>
        <w:rPr>
          <w:rFonts w:ascii="Garamond" w:hAnsi="Garamond"/>
          <w:sz w:val="24"/>
        </w:rPr>
        <w:t xml:space="preserve">This AS applies to goodwill, advertising expenses, training, start up costs, R&amp;D, patents, copy rights, trademark brands, computer software, rights under licensing agreements </w:t>
      </w:r>
      <w:r w:rsidRPr="00314FB1">
        <w:rPr>
          <w:rFonts w:ascii="Garamond" w:hAnsi="Garamond"/>
          <w:i/>
          <w:sz w:val="24"/>
        </w:rPr>
        <w:t>(for items like motion picture films, video recording plays, manuscripts, manuscripts)</w:t>
      </w:r>
      <w:r>
        <w:rPr>
          <w:rFonts w:ascii="Garamond" w:hAnsi="Garamond"/>
          <w:sz w:val="24"/>
        </w:rPr>
        <w:t>, any other intangible assets meeting the definition in AS26</w:t>
      </w:r>
    </w:p>
    <w:p w:rsidR="00B55F79" w:rsidRPr="005502E3" w:rsidRDefault="00B55F79" w:rsidP="00B55F79">
      <w:pPr>
        <w:pStyle w:val="NoSpacing"/>
        <w:jc w:val="both"/>
        <w:rPr>
          <w:rFonts w:ascii="Garamond" w:hAnsi="Garamond"/>
          <w:sz w:val="24"/>
        </w:rPr>
      </w:pPr>
      <w:r>
        <w:rPr>
          <w:rFonts w:ascii="Garamond" w:hAnsi="Garamond"/>
          <w:sz w:val="24"/>
        </w:rPr>
        <w:sym w:font="Symbol" w:char="F0B7"/>
      </w:r>
      <w:r w:rsidRPr="005502E3">
        <w:rPr>
          <w:rFonts w:ascii="Garamond" w:hAnsi="Garamond"/>
          <w:sz w:val="24"/>
        </w:rPr>
        <w:t xml:space="preserve">Intangible assets are </w:t>
      </w:r>
      <w:r w:rsidRPr="00E942CE">
        <w:rPr>
          <w:rFonts w:ascii="Garamond" w:hAnsi="Garamond"/>
          <w:b/>
          <w:i/>
          <w:sz w:val="24"/>
        </w:rPr>
        <w:t>identifiable</w:t>
      </w:r>
      <w:r>
        <w:rPr>
          <w:rFonts w:ascii="Garamond" w:hAnsi="Garamond"/>
          <w:sz w:val="24"/>
        </w:rPr>
        <w:t xml:space="preserve">, </w:t>
      </w:r>
      <w:r>
        <w:rPr>
          <w:rFonts w:ascii="Garamond" w:hAnsi="Garamond"/>
          <w:b/>
          <w:i/>
          <w:sz w:val="24"/>
        </w:rPr>
        <w:t>non-monetary</w:t>
      </w:r>
      <w:r w:rsidRPr="005502E3">
        <w:rPr>
          <w:rFonts w:ascii="Garamond" w:hAnsi="Garamond"/>
          <w:sz w:val="24"/>
        </w:rPr>
        <w:t xml:space="preserve"> assets</w:t>
      </w:r>
      <w:r>
        <w:rPr>
          <w:rFonts w:ascii="Garamond" w:hAnsi="Garamond"/>
          <w:sz w:val="24"/>
        </w:rPr>
        <w:t xml:space="preserve"> </w:t>
      </w:r>
      <w:r w:rsidRPr="005502E3">
        <w:rPr>
          <w:rFonts w:ascii="Garamond" w:hAnsi="Garamond"/>
          <w:sz w:val="24"/>
        </w:rPr>
        <w:t xml:space="preserve">having </w:t>
      </w:r>
      <w:r w:rsidRPr="00E942CE">
        <w:rPr>
          <w:rFonts w:ascii="Garamond" w:hAnsi="Garamond"/>
          <w:b/>
          <w:i/>
          <w:sz w:val="24"/>
        </w:rPr>
        <w:t>no physical substance</w:t>
      </w:r>
      <w:r w:rsidRPr="005502E3">
        <w:rPr>
          <w:rFonts w:ascii="Garamond" w:hAnsi="Garamond"/>
          <w:sz w:val="24"/>
        </w:rPr>
        <w:t xml:space="preserve"> and expected</w:t>
      </w:r>
      <w:r>
        <w:rPr>
          <w:rFonts w:ascii="Garamond" w:hAnsi="Garamond"/>
          <w:sz w:val="24"/>
        </w:rPr>
        <w:t xml:space="preserve"> </w:t>
      </w:r>
      <w:r w:rsidRPr="005502E3">
        <w:rPr>
          <w:rFonts w:ascii="Garamond" w:hAnsi="Garamond"/>
          <w:sz w:val="24"/>
        </w:rPr>
        <w:t xml:space="preserve">to generate </w:t>
      </w:r>
      <w:r w:rsidRPr="00336D49">
        <w:rPr>
          <w:rFonts w:ascii="Garamond" w:hAnsi="Garamond"/>
          <w:b/>
          <w:i/>
          <w:sz w:val="24"/>
        </w:rPr>
        <w:t>future economic benefits.</w:t>
      </w:r>
    </w:p>
    <w:p w:rsidR="00B55F79" w:rsidRPr="00075C9C" w:rsidRDefault="00B55F79" w:rsidP="00B55F79">
      <w:pPr>
        <w:pStyle w:val="NoSpacing"/>
        <w:jc w:val="both"/>
        <w:rPr>
          <w:rFonts w:ascii="Garamond" w:hAnsi="Garamond"/>
          <w:i/>
          <w:sz w:val="24"/>
        </w:rPr>
      </w:pPr>
      <w:r>
        <w:rPr>
          <w:rFonts w:ascii="Garamond" w:hAnsi="Garamond"/>
          <w:sz w:val="24"/>
        </w:rPr>
        <w:sym w:font="Symbol" w:char="F0B7"/>
      </w:r>
      <w:r>
        <w:rPr>
          <w:rFonts w:ascii="Garamond" w:hAnsi="Garamond"/>
          <w:b/>
          <w:i/>
          <w:sz w:val="24"/>
        </w:rPr>
        <w:t>Recognition criteria</w:t>
      </w:r>
      <w:r>
        <w:rPr>
          <w:rFonts w:ascii="Garamond" w:hAnsi="Garamond"/>
          <w:sz w:val="24"/>
        </w:rPr>
        <w:t xml:space="preserve"> – characteristics of an asset; future economic benefits; reliably measured (</w:t>
      </w:r>
      <w:r>
        <w:rPr>
          <w:rFonts w:ascii="Garamond" w:hAnsi="Garamond"/>
          <w:i/>
          <w:sz w:val="24"/>
        </w:rPr>
        <w:t>cost)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Initial measurement</w:t>
      </w:r>
      <w:r>
        <w:rPr>
          <w:rFonts w:ascii="Garamond" w:hAnsi="Garamond"/>
          <w:sz w:val="24"/>
        </w:rPr>
        <w:t xml:space="preserve"> – initially shown at </w:t>
      </w:r>
      <w:r>
        <w:rPr>
          <w:rFonts w:ascii="Garamond" w:hAnsi="Garamond"/>
          <w:b/>
          <w:i/>
          <w:sz w:val="24"/>
        </w:rPr>
        <w:t>cost</w:t>
      </w:r>
      <w:r>
        <w:rPr>
          <w:rFonts w:ascii="Garamond" w:hAnsi="Garamond"/>
          <w:sz w:val="24"/>
        </w:rPr>
        <w:t>*</w:t>
      </w:r>
    </w:p>
    <w:p w:rsidR="00B55F79" w:rsidRPr="00075C9C"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 </w:t>
      </w:r>
      <w:r>
        <w:rPr>
          <w:rFonts w:ascii="Garamond" w:hAnsi="Garamond"/>
          <w:b/>
          <w:i/>
          <w:sz w:val="24"/>
        </w:rPr>
        <w:t xml:space="preserve">Cost </w:t>
      </w:r>
      <w:r>
        <w:rPr>
          <w:rFonts w:ascii="Garamond" w:hAnsi="Garamond"/>
          <w:sz w:val="24"/>
        </w:rPr>
        <w:t>of intangible asset – depends on the way it was acquired</w:t>
      </w:r>
    </w:p>
    <w:p w:rsidR="00B55F79" w:rsidRPr="00075C9C" w:rsidRDefault="00B55F79" w:rsidP="00B55F79">
      <w:pPr>
        <w:pStyle w:val="NoSpacing"/>
        <w:jc w:val="both"/>
        <w:rPr>
          <w:rFonts w:ascii="Garamond" w:hAnsi="Garamond"/>
          <w:sz w:val="24"/>
        </w:rPr>
      </w:pPr>
      <w:r>
        <w:rPr>
          <w:rFonts w:ascii="Garamond" w:hAnsi="Garamond"/>
          <w:sz w:val="24"/>
        </w:rPr>
        <w:t xml:space="preserve">1. If acquired </w:t>
      </w:r>
      <w:r>
        <w:rPr>
          <w:rFonts w:ascii="Garamond" w:hAnsi="Garamond"/>
          <w:b/>
          <w:i/>
          <w:sz w:val="24"/>
        </w:rPr>
        <w:t>separately</w:t>
      </w:r>
      <w:r>
        <w:rPr>
          <w:rFonts w:ascii="Garamond" w:hAnsi="Garamond"/>
          <w:sz w:val="24"/>
        </w:rPr>
        <w:t>, measure its cost separately. Cost includes purchase price, import duties, non refundable purchase taxes, &amp; directly attributable expenses</w:t>
      </w:r>
    </w:p>
    <w:p w:rsidR="00B55F79" w:rsidRDefault="00B55F79" w:rsidP="00B55F79">
      <w:pPr>
        <w:pStyle w:val="NoSpacing"/>
        <w:jc w:val="both"/>
        <w:rPr>
          <w:rFonts w:ascii="Garamond" w:hAnsi="Garamond"/>
          <w:sz w:val="24"/>
        </w:rPr>
      </w:pPr>
      <w:r>
        <w:rPr>
          <w:rFonts w:ascii="Garamond" w:hAnsi="Garamond"/>
          <w:sz w:val="24"/>
        </w:rPr>
        <w:t xml:space="preserve">2. If acquired in </w:t>
      </w:r>
      <w:r>
        <w:rPr>
          <w:rFonts w:ascii="Garamond" w:hAnsi="Garamond"/>
          <w:b/>
          <w:i/>
          <w:sz w:val="24"/>
        </w:rPr>
        <w:t>exchange</w:t>
      </w:r>
      <w:r>
        <w:rPr>
          <w:rFonts w:ascii="Garamond" w:hAnsi="Garamond"/>
          <w:sz w:val="24"/>
        </w:rPr>
        <w:t xml:space="preserve"> of assets, cost shall be fair value of assets given up</w:t>
      </w:r>
    </w:p>
    <w:p w:rsidR="00B55F79" w:rsidRPr="00704744" w:rsidRDefault="00B55F79" w:rsidP="00B55F79">
      <w:pPr>
        <w:pStyle w:val="NoSpacing"/>
        <w:jc w:val="both"/>
        <w:rPr>
          <w:rFonts w:ascii="Garamond" w:hAnsi="Garamond"/>
          <w:sz w:val="24"/>
        </w:rPr>
      </w:pPr>
      <w:r w:rsidRPr="00704744">
        <w:rPr>
          <w:rFonts w:ascii="Garamond" w:hAnsi="Garamond"/>
          <w:sz w:val="24"/>
        </w:rPr>
        <w:t>3</w:t>
      </w:r>
      <w:r>
        <w:rPr>
          <w:rFonts w:ascii="Garamond" w:hAnsi="Garamond"/>
          <w:sz w:val="24"/>
        </w:rPr>
        <w:t xml:space="preserve">. If acquired by </w:t>
      </w:r>
      <w:r>
        <w:rPr>
          <w:rFonts w:ascii="Garamond" w:hAnsi="Garamond"/>
          <w:b/>
          <w:i/>
          <w:sz w:val="24"/>
        </w:rPr>
        <w:t>issue of shares &amp; other securities</w:t>
      </w:r>
      <w:r>
        <w:rPr>
          <w:rFonts w:ascii="Garamond" w:hAnsi="Garamond"/>
          <w:i/>
          <w:sz w:val="24"/>
        </w:rPr>
        <w:t xml:space="preserve"> </w:t>
      </w:r>
      <w:r>
        <w:rPr>
          <w:rFonts w:ascii="Garamond" w:hAnsi="Garamond"/>
          <w:sz w:val="24"/>
        </w:rPr>
        <w:t>of reporting enterprise, record asset at fair value of intangibles acquired / fair value of shares/securities issued, whichever is more evident</w:t>
      </w:r>
    </w:p>
    <w:p w:rsidR="00B55F79" w:rsidRDefault="00B55F79" w:rsidP="00B55F79">
      <w:pPr>
        <w:pStyle w:val="NoSpacing"/>
        <w:jc w:val="both"/>
        <w:rPr>
          <w:rFonts w:ascii="Garamond" w:hAnsi="Garamond"/>
          <w:sz w:val="24"/>
        </w:rPr>
      </w:pPr>
      <w:r>
        <w:rPr>
          <w:rFonts w:ascii="Garamond" w:hAnsi="Garamond"/>
          <w:sz w:val="24"/>
        </w:rPr>
        <w:t xml:space="preserve">4. </w:t>
      </w:r>
      <w:r>
        <w:rPr>
          <w:rFonts w:ascii="Garamond" w:hAnsi="Garamond"/>
          <w:b/>
          <w:i/>
          <w:sz w:val="24"/>
        </w:rPr>
        <w:t>Acquisition of intangibles in amalgamation</w:t>
      </w:r>
      <w:r>
        <w:rPr>
          <w:rFonts w:ascii="Garamond" w:hAnsi="Garamond"/>
          <w:sz w:val="24"/>
        </w:rPr>
        <w:t xml:space="preserve">: – in case amalgamation is in the nature of purchase, 2 types of intangible assets are acquired: – goodwill &amp; other than goodwill. </w:t>
      </w:r>
    </w:p>
    <w:p w:rsidR="00B55F79" w:rsidRPr="00B20F90" w:rsidRDefault="00B55F79" w:rsidP="00B55F79">
      <w:pPr>
        <w:pStyle w:val="NoSpacing"/>
        <w:jc w:val="both"/>
        <w:rPr>
          <w:rFonts w:ascii="Garamond" w:hAnsi="Garamond"/>
          <w:sz w:val="24"/>
        </w:rPr>
      </w:pPr>
      <w:r>
        <w:rPr>
          <w:rFonts w:ascii="Garamond" w:hAnsi="Garamond"/>
          <w:sz w:val="24"/>
        </w:rPr>
        <w:t xml:space="preserve">This </w:t>
      </w:r>
      <w:r>
        <w:rPr>
          <w:rFonts w:ascii="Garamond" w:hAnsi="Garamond"/>
          <w:i/>
          <w:sz w:val="24"/>
        </w:rPr>
        <w:t>other than goodwill</w:t>
      </w:r>
      <w:r>
        <w:rPr>
          <w:rFonts w:ascii="Garamond" w:hAnsi="Garamond"/>
          <w:sz w:val="24"/>
        </w:rPr>
        <w:t xml:space="preserve"> will be recognised only if it meets the criteria of asset though it is not recognised in the books of TOR. If its cost cannot be reliably measured, same will be included in goodwill arising from amalgamation. Goodwill is valued as per AS14 </w:t>
      </w:r>
      <w:r w:rsidRPr="00B20F90">
        <w:rPr>
          <w:rFonts w:ascii="Garamond" w:hAnsi="Garamond"/>
          <w:i/>
          <w:sz w:val="24"/>
        </w:rPr>
        <w:t>(PC–fair value of net asset acquired including intangible assets other than goodwill)</w:t>
      </w:r>
      <w:r>
        <w:rPr>
          <w:rFonts w:ascii="Garamond" w:hAnsi="Garamond"/>
          <w:sz w:val="24"/>
        </w:rPr>
        <w:t>.</w:t>
      </w:r>
    </w:p>
    <w:p w:rsidR="00B55F79" w:rsidRDefault="00B55F79" w:rsidP="00B55F79">
      <w:pPr>
        <w:pStyle w:val="NoSpacing"/>
        <w:jc w:val="both"/>
        <w:rPr>
          <w:rFonts w:ascii="Garamond" w:hAnsi="Garamond"/>
          <w:sz w:val="24"/>
        </w:rPr>
      </w:pPr>
      <w:r>
        <w:rPr>
          <w:rFonts w:ascii="Garamond" w:hAnsi="Garamond"/>
          <w:sz w:val="24"/>
        </w:rPr>
        <w:t>Sometimes recognition of an intangible asset in amalgamation in the nature of purchase creates capital reserve/increase capital reserve. In this case no intangible asset is recognised &amp; there is no goodwill</w:t>
      </w:r>
    </w:p>
    <w:p w:rsidR="00B55F79" w:rsidRPr="00B4385A" w:rsidRDefault="00B55F79" w:rsidP="00B55F79">
      <w:pPr>
        <w:pStyle w:val="NoSpacing"/>
        <w:jc w:val="both"/>
        <w:rPr>
          <w:rFonts w:ascii="Garamond" w:hAnsi="Garamond"/>
          <w:sz w:val="24"/>
        </w:rPr>
      </w:pPr>
      <w:r>
        <w:rPr>
          <w:rFonts w:ascii="Garamond" w:hAnsi="Garamond"/>
          <w:sz w:val="24"/>
        </w:rPr>
        <w:t xml:space="preserve">5. </w:t>
      </w:r>
      <w:r>
        <w:rPr>
          <w:rFonts w:ascii="Garamond" w:hAnsi="Garamond"/>
          <w:b/>
          <w:i/>
          <w:sz w:val="24"/>
        </w:rPr>
        <w:t>Acquisition of intangibles through Gov grants</w:t>
      </w:r>
      <w:r>
        <w:rPr>
          <w:rFonts w:ascii="Garamond" w:hAnsi="Garamond"/>
          <w:sz w:val="24"/>
        </w:rPr>
        <w:t xml:space="preserve"> – As per AS 12 non monetary assets acquired free of cost should be recorded at nominal value; &amp; if acquired at nominal cost, record at nominal cost</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sidRPr="00121FA4">
        <w:rPr>
          <w:rFonts w:ascii="Garamond" w:hAnsi="Garamond"/>
          <w:sz w:val="24"/>
        </w:rPr>
        <w:t xml:space="preserve"> </w:t>
      </w:r>
      <w:r w:rsidRPr="00121FA4">
        <w:rPr>
          <w:rFonts w:ascii="Garamond" w:hAnsi="Garamond"/>
          <w:b/>
          <w:i/>
          <w:sz w:val="24"/>
        </w:rPr>
        <w:t>Internally/self generated goodwill is not recognised</w:t>
      </w:r>
      <w:r>
        <w:rPr>
          <w:rFonts w:ascii="Garamond" w:hAnsi="Garamond"/>
          <w:sz w:val="24"/>
        </w:rPr>
        <w:t xml:space="preserve"> in books/financial statements</w:t>
      </w:r>
    </w:p>
    <w:p w:rsidR="00B55F79" w:rsidRPr="00EC5B6A"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Research &amp; Development</w:t>
      </w:r>
      <w:r>
        <w:rPr>
          <w:rFonts w:ascii="Garamond" w:hAnsi="Garamond"/>
          <w:sz w:val="24"/>
        </w:rPr>
        <w:t xml:space="preserve"> – process of asset generation is classified into research phase &amp; development phase.</w:t>
      </w:r>
    </w:p>
    <w:p w:rsidR="00B55F79" w:rsidRDefault="00B55F79" w:rsidP="00B55F79">
      <w:pPr>
        <w:pStyle w:val="NoSpacing"/>
        <w:numPr>
          <w:ilvl w:val="0"/>
          <w:numId w:val="52"/>
        </w:numPr>
        <w:jc w:val="both"/>
        <w:rPr>
          <w:rFonts w:ascii="Garamond" w:hAnsi="Garamond"/>
          <w:sz w:val="24"/>
        </w:rPr>
      </w:pPr>
      <w:r>
        <w:rPr>
          <w:rFonts w:ascii="Garamond" w:hAnsi="Garamond"/>
          <w:b/>
          <w:i/>
          <w:sz w:val="24"/>
        </w:rPr>
        <w:t>Research cost</w:t>
      </w:r>
      <w:r>
        <w:rPr>
          <w:rFonts w:ascii="Garamond" w:hAnsi="Garamond"/>
          <w:sz w:val="24"/>
        </w:rPr>
        <w:t xml:space="preserve"> – expensed as &amp; when incurred</w:t>
      </w:r>
    </w:p>
    <w:p w:rsidR="00B55F79" w:rsidRPr="006865FD" w:rsidRDefault="00B55F79" w:rsidP="00B55F79">
      <w:pPr>
        <w:pStyle w:val="NoSpacing"/>
        <w:numPr>
          <w:ilvl w:val="0"/>
          <w:numId w:val="52"/>
        </w:numPr>
        <w:jc w:val="both"/>
        <w:rPr>
          <w:rFonts w:ascii="Garamond" w:hAnsi="Garamond"/>
          <w:sz w:val="24"/>
        </w:rPr>
      </w:pPr>
      <w:r>
        <w:rPr>
          <w:rFonts w:ascii="Garamond" w:hAnsi="Garamond"/>
          <w:b/>
          <w:i/>
          <w:sz w:val="24"/>
        </w:rPr>
        <w:t>Development expenses</w:t>
      </w:r>
      <w:r>
        <w:rPr>
          <w:rFonts w:ascii="Garamond" w:hAnsi="Garamond"/>
          <w:sz w:val="24"/>
        </w:rPr>
        <w:t xml:space="preserve"> – it is expensed as incurred, unless it meets asset recognition criteria. If that asset meet those criteria’s &amp; other criteria’s like technically feasible, available for use/sale, identification of cost incurred, probability of external market, expected to have sufficient future revenues to cover cost, then the development expense can be capitalised, &amp; the asset is recognised at </w:t>
      </w:r>
      <w:r>
        <w:rPr>
          <w:rFonts w:ascii="Garamond" w:hAnsi="Garamond"/>
          <w:b/>
          <w:i/>
          <w:sz w:val="24"/>
        </w:rPr>
        <w:t>cost</w:t>
      </w:r>
    </w:p>
    <w:p w:rsidR="00B55F79" w:rsidRDefault="00B55F79" w:rsidP="00B55F79">
      <w:pPr>
        <w:pStyle w:val="NoSpacing"/>
        <w:jc w:val="both"/>
        <w:rPr>
          <w:rFonts w:ascii="Garamond" w:hAnsi="Garamond"/>
          <w:sz w:val="24"/>
        </w:rPr>
      </w:pPr>
      <w:r>
        <w:rPr>
          <w:rFonts w:ascii="Garamond" w:hAnsi="Garamond"/>
          <w:sz w:val="24"/>
        </w:rPr>
        <w:lastRenderedPageBreak/>
        <w:sym w:font="Symbol" w:char="F0B7"/>
      </w:r>
      <w:r>
        <w:rPr>
          <w:rFonts w:ascii="Garamond" w:hAnsi="Garamond"/>
          <w:b/>
          <w:i/>
          <w:sz w:val="24"/>
        </w:rPr>
        <w:t>Cost of internally generated tangible</w:t>
      </w:r>
      <w:r>
        <w:rPr>
          <w:rFonts w:ascii="Garamond" w:hAnsi="Garamond"/>
          <w:sz w:val="24"/>
        </w:rPr>
        <w:t xml:space="preserve"> i</w:t>
      </w:r>
      <w:r w:rsidRPr="006865FD">
        <w:rPr>
          <w:rFonts w:ascii="Garamond" w:hAnsi="Garamond"/>
          <w:i/>
          <w:sz w:val="24"/>
        </w:rPr>
        <w:t>ncludes following costs incurred during development phase</w:t>
      </w:r>
      <w:r>
        <w:rPr>
          <w:rFonts w:ascii="Garamond" w:hAnsi="Garamond"/>
          <w:sz w:val="24"/>
        </w:rPr>
        <w:t xml:space="preserve">: – expense on </w:t>
      </w:r>
      <w:r w:rsidRPr="006865FD">
        <w:rPr>
          <w:rFonts w:ascii="Garamond" w:hAnsi="Garamond"/>
          <w:i/>
          <w:sz w:val="24"/>
        </w:rPr>
        <w:t>materials &amp; services</w:t>
      </w:r>
      <w:r>
        <w:rPr>
          <w:rFonts w:ascii="Garamond" w:hAnsi="Garamond"/>
          <w:sz w:val="24"/>
        </w:rPr>
        <w:t xml:space="preserve"> used/consumed; </w:t>
      </w:r>
      <w:r w:rsidRPr="006865FD">
        <w:rPr>
          <w:rFonts w:ascii="Garamond" w:hAnsi="Garamond"/>
          <w:i/>
          <w:sz w:val="24"/>
        </w:rPr>
        <w:t>salary, wages,</w:t>
      </w:r>
      <w:r>
        <w:rPr>
          <w:rFonts w:ascii="Garamond" w:hAnsi="Garamond"/>
          <w:sz w:val="24"/>
        </w:rPr>
        <w:t xml:space="preserve"> &amp; other employment related cost of personnel engaged; </w:t>
      </w:r>
      <w:r w:rsidRPr="006865FD">
        <w:rPr>
          <w:rFonts w:ascii="Garamond" w:hAnsi="Garamond"/>
          <w:i/>
          <w:sz w:val="24"/>
        </w:rPr>
        <w:t>directly attributable expense; OHs</w:t>
      </w:r>
      <w:r>
        <w:rPr>
          <w:rFonts w:ascii="Garamond" w:hAnsi="Garamond"/>
          <w:sz w:val="24"/>
        </w:rPr>
        <w:t xml:space="preserve"> necessary for generating intangible asset &amp; that can be allocated on a reasonable basis </w:t>
      </w:r>
    </w:p>
    <w:p w:rsidR="00B55F79" w:rsidRPr="006865FD" w:rsidRDefault="00B55F79" w:rsidP="00B55F79">
      <w:pPr>
        <w:pStyle w:val="NoSpacing"/>
        <w:jc w:val="both"/>
        <w:rPr>
          <w:rFonts w:ascii="Garamond" w:hAnsi="Garamond"/>
          <w:sz w:val="24"/>
        </w:rPr>
      </w:pPr>
      <w:r>
        <w:rPr>
          <w:rFonts w:ascii="Garamond" w:hAnsi="Garamond"/>
          <w:sz w:val="24"/>
        </w:rPr>
        <w:t>It doesn’t include cost like selling, administrative, &amp; other general OHs not directly attributable; inefficiencies &amp; initial operating losses &amp; other costs before intangible asset meet recognition criteria; expenditure on staff training</w:t>
      </w:r>
    </w:p>
    <w:p w:rsidR="00B55F79" w:rsidRPr="00AF3D4B"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Cost of internally generated brands</w:t>
      </w:r>
      <w:r>
        <w:rPr>
          <w:rFonts w:ascii="Garamond" w:hAnsi="Garamond"/>
          <w:sz w:val="24"/>
        </w:rPr>
        <w:t xml:space="preserve"> – don’t recognise</w:t>
      </w:r>
      <w:r w:rsidRPr="00AF3D4B">
        <w:rPr>
          <w:rFonts w:ascii="Garamond" w:hAnsi="Garamond"/>
          <w:i/>
          <w:sz w:val="24"/>
        </w:rPr>
        <w:t xml:space="preserve"> publishing titles,</w:t>
      </w:r>
      <w:r>
        <w:rPr>
          <w:rFonts w:ascii="Garamond" w:hAnsi="Garamond"/>
          <w:sz w:val="24"/>
        </w:rPr>
        <w:t xml:space="preserve"> &amp; other similar items as assets</w:t>
      </w:r>
    </w:p>
    <w:p w:rsidR="00B55F79" w:rsidRPr="00DC6415"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Examples of expenditures recognised as expense</w:t>
      </w:r>
      <w:r>
        <w:rPr>
          <w:rFonts w:ascii="Garamond" w:hAnsi="Garamond"/>
          <w:sz w:val="24"/>
        </w:rPr>
        <w:t xml:space="preserve"> as &amp; when incurred</w:t>
      </w:r>
    </w:p>
    <w:p w:rsidR="00B55F79" w:rsidRDefault="00B55F79" w:rsidP="00B55F79">
      <w:pPr>
        <w:pStyle w:val="NoSpacing"/>
        <w:numPr>
          <w:ilvl w:val="0"/>
          <w:numId w:val="53"/>
        </w:numPr>
        <w:jc w:val="both"/>
        <w:rPr>
          <w:rFonts w:ascii="Garamond" w:hAnsi="Garamond"/>
          <w:sz w:val="24"/>
        </w:rPr>
      </w:pPr>
      <w:r>
        <w:rPr>
          <w:rFonts w:ascii="Garamond" w:hAnsi="Garamond"/>
          <w:sz w:val="24"/>
        </w:rPr>
        <w:t>Expense incurred to provide future economic benefit, but no asset is created/acquired that can be recognised</w:t>
      </w:r>
    </w:p>
    <w:p w:rsidR="00B55F79" w:rsidRDefault="00B55F79" w:rsidP="00B55F79">
      <w:pPr>
        <w:pStyle w:val="NoSpacing"/>
        <w:numPr>
          <w:ilvl w:val="0"/>
          <w:numId w:val="53"/>
        </w:numPr>
        <w:jc w:val="both"/>
        <w:rPr>
          <w:rFonts w:ascii="Garamond" w:hAnsi="Garamond"/>
          <w:sz w:val="24"/>
        </w:rPr>
      </w:pPr>
      <w:r>
        <w:rPr>
          <w:rFonts w:ascii="Garamond" w:hAnsi="Garamond"/>
          <w:sz w:val="24"/>
        </w:rPr>
        <w:t>Start up costs, unless it is included in cost of an item of fixed assets under AS10. Start up costs include preliminary cost, pre opening cost, pre operative costs</w:t>
      </w:r>
    </w:p>
    <w:p w:rsidR="00B55F79" w:rsidRDefault="00B55F79" w:rsidP="00B55F79">
      <w:pPr>
        <w:pStyle w:val="NoSpacing"/>
        <w:numPr>
          <w:ilvl w:val="0"/>
          <w:numId w:val="53"/>
        </w:numPr>
        <w:jc w:val="both"/>
        <w:rPr>
          <w:rFonts w:ascii="Garamond" w:hAnsi="Garamond"/>
          <w:sz w:val="24"/>
        </w:rPr>
      </w:pPr>
      <w:r>
        <w:rPr>
          <w:rFonts w:ascii="Garamond" w:hAnsi="Garamond"/>
          <w:sz w:val="24"/>
        </w:rPr>
        <w:t>Expense on training</w:t>
      </w:r>
    </w:p>
    <w:p w:rsidR="00B55F79" w:rsidRDefault="00B55F79" w:rsidP="00B55F79">
      <w:pPr>
        <w:pStyle w:val="NoSpacing"/>
        <w:numPr>
          <w:ilvl w:val="0"/>
          <w:numId w:val="53"/>
        </w:numPr>
        <w:jc w:val="both"/>
        <w:rPr>
          <w:rFonts w:ascii="Garamond" w:hAnsi="Garamond"/>
          <w:sz w:val="24"/>
        </w:rPr>
      </w:pPr>
      <w:r>
        <w:rPr>
          <w:rFonts w:ascii="Garamond" w:hAnsi="Garamond"/>
          <w:sz w:val="24"/>
        </w:rPr>
        <w:t>Expense on advertising &amp; promotional activities</w:t>
      </w:r>
    </w:p>
    <w:p w:rsidR="00B55F79" w:rsidRDefault="00B55F79" w:rsidP="00B55F79">
      <w:pPr>
        <w:pStyle w:val="NoSpacing"/>
        <w:numPr>
          <w:ilvl w:val="0"/>
          <w:numId w:val="53"/>
        </w:numPr>
        <w:jc w:val="both"/>
        <w:rPr>
          <w:rFonts w:ascii="Garamond" w:hAnsi="Garamond"/>
          <w:sz w:val="24"/>
        </w:rPr>
      </w:pPr>
      <w:r>
        <w:rPr>
          <w:rFonts w:ascii="Garamond" w:hAnsi="Garamond"/>
          <w:sz w:val="24"/>
        </w:rPr>
        <w:t>Expense on re-locating/ re-organising part/full of an enterprise</w:t>
      </w:r>
    </w:p>
    <w:p w:rsidR="00B55F79" w:rsidRPr="00934612"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Subsequent expense on intangibles</w:t>
      </w:r>
      <w:r>
        <w:rPr>
          <w:rFonts w:ascii="Garamond" w:hAnsi="Garamond"/>
          <w:sz w:val="24"/>
        </w:rPr>
        <w:t xml:space="preserve"> – it can be </w:t>
      </w:r>
      <w:r w:rsidRPr="00934612">
        <w:rPr>
          <w:rFonts w:ascii="Garamond" w:hAnsi="Garamond"/>
          <w:i/>
          <w:sz w:val="24"/>
          <w:u w:val="single"/>
        </w:rPr>
        <w:t>capitalised</w:t>
      </w:r>
      <w:r>
        <w:rPr>
          <w:rFonts w:ascii="Garamond" w:hAnsi="Garamond"/>
          <w:sz w:val="24"/>
        </w:rPr>
        <w:t xml:space="preserve"> if such expense </w:t>
      </w:r>
      <w:r>
        <w:rPr>
          <w:rFonts w:ascii="Garamond" w:hAnsi="Garamond"/>
          <w:b/>
          <w:i/>
          <w:sz w:val="24"/>
        </w:rPr>
        <w:t>‘increases future economic benefit’</w:t>
      </w:r>
      <w:r>
        <w:rPr>
          <w:rFonts w:ascii="Garamond" w:hAnsi="Garamond"/>
          <w:sz w:val="24"/>
        </w:rPr>
        <w:t xml:space="preserve">’ of intangible, &amp; </w:t>
      </w:r>
      <w:r>
        <w:rPr>
          <w:rFonts w:ascii="Garamond" w:hAnsi="Garamond"/>
          <w:b/>
          <w:i/>
          <w:sz w:val="24"/>
        </w:rPr>
        <w:t>‘can be attributed to asset &amp; can be reliably measured.’</w:t>
      </w:r>
      <w:r>
        <w:rPr>
          <w:rFonts w:ascii="Garamond" w:hAnsi="Garamond"/>
          <w:sz w:val="24"/>
        </w:rPr>
        <w:t xml:space="preserve"> Else it is </w:t>
      </w:r>
      <w:r w:rsidRPr="00934612">
        <w:rPr>
          <w:rFonts w:ascii="Garamond" w:hAnsi="Garamond"/>
          <w:i/>
          <w:sz w:val="24"/>
          <w:u w:val="single"/>
        </w:rPr>
        <w:t>expensed,</w:t>
      </w:r>
      <w:r>
        <w:rPr>
          <w:rFonts w:ascii="Garamond" w:hAnsi="Garamond"/>
          <w:sz w:val="24"/>
        </w:rPr>
        <w:t xml:space="preserve"> i.e. debited in Expense A/c </w:t>
      </w:r>
    </w:p>
    <w:p w:rsidR="00B55F79" w:rsidRPr="003F5F58"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 xml:space="preserve">Carrying amount of intangibles = </w:t>
      </w:r>
      <w:r>
        <w:rPr>
          <w:rFonts w:ascii="Garamond" w:hAnsi="Garamond"/>
          <w:sz w:val="24"/>
        </w:rPr>
        <w:t>cost – any accumulated amortisation – any accumulated impairment loss in FSs of enterprises</w:t>
      </w:r>
    </w:p>
    <w:p w:rsidR="00B55F79" w:rsidRDefault="00B55F79" w:rsidP="00B55F79">
      <w:pPr>
        <w:pStyle w:val="NoSpacing"/>
        <w:jc w:val="both"/>
        <w:rPr>
          <w:rFonts w:ascii="Garamond" w:hAnsi="Garamond"/>
          <w:sz w:val="24"/>
        </w:rPr>
      </w:pPr>
      <w:r>
        <w:rPr>
          <w:rFonts w:ascii="Garamond" w:hAnsi="Garamond"/>
          <w:i/>
          <w:sz w:val="24"/>
        </w:rPr>
        <w:t xml:space="preserve">Amortisation: – </w:t>
      </w:r>
      <w:r>
        <w:rPr>
          <w:rFonts w:ascii="Garamond" w:hAnsi="Garamond"/>
          <w:sz w:val="24"/>
        </w:rPr>
        <w:t>Depreciable amount of an intangible asset should be allocated on a systematic basis over its useful life.</w:t>
      </w:r>
    </w:p>
    <w:p w:rsidR="00B55F79" w:rsidRDefault="00B55F79" w:rsidP="00B55F79">
      <w:pPr>
        <w:pStyle w:val="NoSpacing"/>
        <w:jc w:val="both"/>
        <w:rPr>
          <w:rFonts w:ascii="Garamond" w:hAnsi="Garamond"/>
          <w:sz w:val="24"/>
        </w:rPr>
      </w:pPr>
      <w:r w:rsidRPr="002B5365">
        <w:rPr>
          <w:rFonts w:ascii="Garamond" w:hAnsi="Garamond"/>
          <w:i/>
          <w:sz w:val="24"/>
        </w:rPr>
        <w:t>Depreciable amount</w:t>
      </w:r>
      <w:r>
        <w:rPr>
          <w:rFonts w:ascii="Garamond" w:hAnsi="Garamond"/>
          <w:sz w:val="24"/>
        </w:rPr>
        <w:t xml:space="preserve"> = cost of intangible asset – residual value</w:t>
      </w:r>
    </w:p>
    <w:p w:rsidR="00B55F79" w:rsidRDefault="00B55F79" w:rsidP="00B55F79">
      <w:pPr>
        <w:pStyle w:val="NoSpacing"/>
        <w:jc w:val="both"/>
        <w:rPr>
          <w:rFonts w:ascii="Garamond" w:hAnsi="Garamond"/>
          <w:sz w:val="24"/>
        </w:rPr>
      </w:pPr>
      <w:r w:rsidRPr="002B5365">
        <w:rPr>
          <w:rFonts w:ascii="Garamond" w:hAnsi="Garamond"/>
          <w:i/>
          <w:sz w:val="24"/>
        </w:rPr>
        <w:t>Residual value</w:t>
      </w:r>
      <w:r>
        <w:rPr>
          <w:rFonts w:ascii="Garamond" w:hAnsi="Garamond"/>
          <w:sz w:val="24"/>
        </w:rPr>
        <w:t xml:space="preserve"> of intangible asset is zero, unless it is evident that at the end of useful life it will be</w:t>
      </w:r>
      <w:r w:rsidRPr="00034976">
        <w:rPr>
          <w:rFonts w:ascii="Garamond" w:hAnsi="Garamond"/>
          <w:i/>
          <w:sz w:val="24"/>
        </w:rPr>
        <w:t xml:space="preserve"> purchased by 3</w:t>
      </w:r>
      <w:r w:rsidRPr="00034976">
        <w:rPr>
          <w:rFonts w:ascii="Garamond" w:hAnsi="Garamond"/>
          <w:i/>
          <w:sz w:val="24"/>
          <w:vertAlign w:val="superscript"/>
        </w:rPr>
        <w:t>rd</w:t>
      </w:r>
      <w:r w:rsidRPr="00034976">
        <w:rPr>
          <w:rFonts w:ascii="Garamond" w:hAnsi="Garamond"/>
          <w:i/>
          <w:sz w:val="24"/>
        </w:rPr>
        <w:t xml:space="preserve"> party</w:t>
      </w:r>
      <w:r>
        <w:rPr>
          <w:rFonts w:ascii="Garamond" w:hAnsi="Garamond"/>
          <w:sz w:val="24"/>
        </w:rPr>
        <w:t xml:space="preserve"> at certain amount/can be </w:t>
      </w:r>
      <w:r w:rsidRPr="00034976">
        <w:rPr>
          <w:rFonts w:ascii="Garamond" w:hAnsi="Garamond"/>
          <w:i/>
          <w:sz w:val="24"/>
        </w:rPr>
        <w:t>sold in active market</w:t>
      </w:r>
      <w:r>
        <w:rPr>
          <w:rFonts w:ascii="Garamond" w:hAnsi="Garamond"/>
          <w:sz w:val="24"/>
        </w:rPr>
        <w:t xml:space="preserve"> &amp; </w:t>
      </w:r>
      <w:r w:rsidRPr="00034976">
        <w:rPr>
          <w:rFonts w:ascii="Garamond" w:hAnsi="Garamond"/>
          <w:i/>
          <w:sz w:val="24"/>
        </w:rPr>
        <w:t>market value</w:t>
      </w:r>
      <w:r>
        <w:rPr>
          <w:rFonts w:ascii="Garamond" w:hAnsi="Garamond"/>
          <w:sz w:val="24"/>
        </w:rPr>
        <w:t xml:space="preserve"> can be r</w:t>
      </w:r>
      <w:r w:rsidRPr="00034976">
        <w:rPr>
          <w:rFonts w:ascii="Garamond" w:hAnsi="Garamond"/>
          <w:i/>
          <w:sz w:val="24"/>
        </w:rPr>
        <w:t>easonably estimated</w:t>
      </w:r>
    </w:p>
    <w:p w:rsidR="00B55F79" w:rsidRDefault="00B55F79" w:rsidP="00B55F79">
      <w:pPr>
        <w:pStyle w:val="NoSpacing"/>
        <w:jc w:val="both"/>
        <w:rPr>
          <w:rFonts w:ascii="Garamond" w:hAnsi="Garamond"/>
          <w:sz w:val="24"/>
        </w:rPr>
      </w:pPr>
      <w:r w:rsidRPr="002B5365">
        <w:rPr>
          <w:rFonts w:ascii="Garamond" w:hAnsi="Garamond"/>
          <w:i/>
          <w:sz w:val="24"/>
        </w:rPr>
        <w:t>Useful life</w:t>
      </w:r>
      <w:r>
        <w:rPr>
          <w:rFonts w:ascii="Garamond" w:hAnsi="Garamond"/>
          <w:sz w:val="24"/>
        </w:rPr>
        <w:t xml:space="preserve">: – this AS suggests </w:t>
      </w:r>
      <w:r w:rsidRPr="002B5365">
        <w:rPr>
          <w:rFonts w:ascii="Garamond" w:hAnsi="Garamond"/>
          <w:b/>
          <w:i/>
          <w:sz w:val="24"/>
          <w:u w:val="single"/>
        </w:rPr>
        <w:t xml:space="preserve">10yrs </w:t>
      </w:r>
      <w:r>
        <w:rPr>
          <w:rFonts w:ascii="Garamond" w:hAnsi="Garamond"/>
          <w:sz w:val="24"/>
        </w:rPr>
        <w:t>as useful life, unless &amp; until there is clear evidence that useful life is longer than 10yrs. if economic benefit from intangible asset is achieved through legal right granted for a finite period, useful life should not exceed legal right period, unless legal right is renewable &amp; renewal is almost certain</w:t>
      </w:r>
    </w:p>
    <w:p w:rsidR="00B55F79" w:rsidRPr="005502E3"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Amortization expense</w:t>
      </w:r>
      <w:r>
        <w:rPr>
          <w:rFonts w:ascii="Garamond" w:hAnsi="Garamond"/>
          <w:sz w:val="24"/>
        </w:rPr>
        <w:t xml:space="preserve"> – </w:t>
      </w:r>
      <w:r w:rsidRPr="005502E3">
        <w:rPr>
          <w:rFonts w:ascii="Garamond" w:hAnsi="Garamond"/>
          <w:sz w:val="24"/>
        </w:rPr>
        <w:t>Amortisation method shall reflect the pattern in</w:t>
      </w:r>
      <w:r>
        <w:rPr>
          <w:rFonts w:ascii="Garamond" w:hAnsi="Garamond"/>
          <w:sz w:val="24"/>
        </w:rPr>
        <w:t xml:space="preserve"> </w:t>
      </w:r>
      <w:r w:rsidRPr="005502E3">
        <w:rPr>
          <w:rFonts w:ascii="Garamond" w:hAnsi="Garamond"/>
          <w:sz w:val="24"/>
        </w:rPr>
        <w:t>which the asset’s economic</w:t>
      </w:r>
      <w:r>
        <w:rPr>
          <w:rFonts w:ascii="Garamond" w:hAnsi="Garamond"/>
          <w:sz w:val="24"/>
        </w:rPr>
        <w:t xml:space="preserve"> </w:t>
      </w:r>
      <w:r w:rsidRPr="005502E3">
        <w:rPr>
          <w:rFonts w:ascii="Garamond" w:hAnsi="Garamond"/>
          <w:sz w:val="24"/>
        </w:rPr>
        <w:t>benefits are consumed by the enterprise.</w:t>
      </w:r>
      <w:r>
        <w:rPr>
          <w:rFonts w:ascii="Garamond" w:hAnsi="Garamond"/>
          <w:sz w:val="24"/>
        </w:rPr>
        <w:t xml:space="preserve"> If pattern of benefit consumed &amp; cost (depreciation /amortisation) can be determined reliably, amortise the intangible as per pattern. Follow </w:t>
      </w:r>
      <w:r w:rsidRPr="00463FD8">
        <w:rPr>
          <w:rFonts w:ascii="Garamond" w:hAnsi="Garamond"/>
          <w:b/>
          <w:i/>
          <w:sz w:val="24"/>
        </w:rPr>
        <w:t>straight line method</w:t>
      </w:r>
      <w:r>
        <w:rPr>
          <w:rFonts w:ascii="Garamond" w:hAnsi="Garamond"/>
          <w:sz w:val="24"/>
        </w:rPr>
        <w:t>, if no pattern of benefit consumption can be reliably determined</w:t>
      </w:r>
    </w:p>
    <w:p w:rsidR="00B55F79" w:rsidRPr="00225D86" w:rsidRDefault="00B55F79" w:rsidP="00B55F79">
      <w:pPr>
        <w:pStyle w:val="NoSpacing"/>
        <w:jc w:val="both"/>
        <w:rPr>
          <w:rFonts w:ascii="Garamond" w:hAnsi="Garamond"/>
          <w:sz w:val="24"/>
        </w:rPr>
      </w:pPr>
      <w:r>
        <w:rPr>
          <w:rFonts w:ascii="Garamond" w:hAnsi="Garamond"/>
          <w:sz w:val="24"/>
        </w:rPr>
        <w:t>Amortisation is generally recorded as expense in FSs. However if the economic benefit consumed out of intangible asset is used to produce other asset, then amortisation expense is added in the cost of other asset rather than showing it as expense</w:t>
      </w:r>
    </w:p>
    <w:p w:rsidR="00B55F79" w:rsidRDefault="00B55F79" w:rsidP="00B55F79">
      <w:pPr>
        <w:pStyle w:val="NoSpacing"/>
        <w:jc w:val="both"/>
        <w:rPr>
          <w:rFonts w:ascii="Garamond" w:hAnsi="Garamond"/>
          <w:sz w:val="24"/>
        </w:rPr>
      </w:pPr>
      <w:r>
        <w:rPr>
          <w:rFonts w:ascii="Garamond" w:hAnsi="Garamond"/>
          <w:sz w:val="24"/>
        </w:rPr>
        <w:t>Amortisation expense should be reviewed at the end of each FY, &amp; if useful life/expected economic benefit has significantly changed amortisation method should be changed accordingly</w:t>
      </w:r>
    </w:p>
    <w:p w:rsidR="00B55F79" w:rsidRPr="00332B05"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Impairment losses: –</w:t>
      </w:r>
      <w:r>
        <w:rPr>
          <w:rFonts w:ascii="Garamond" w:hAnsi="Garamond"/>
          <w:sz w:val="24"/>
        </w:rPr>
        <w:t xml:space="preserve"> intangible asset is said to be impaired if its recoverable amount is less than carrying amount. Recoverable amount is higher of value in use &amp; net selling price. Value in use is PV of future cash flow to be derived from asset</w:t>
      </w:r>
    </w:p>
    <w:p w:rsidR="00B55F79" w:rsidRPr="00CB7F62"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 xml:space="preserve">Retirement/disposal: – </w:t>
      </w:r>
      <w:r>
        <w:rPr>
          <w:rFonts w:ascii="Garamond" w:hAnsi="Garamond"/>
          <w:sz w:val="24"/>
        </w:rPr>
        <w:t>intangible asset should be eliminated from BS if intangible asset is disposed, or no future economic benefits are expected from use of intangible asset</w:t>
      </w:r>
    </w:p>
    <w:p w:rsidR="00B55F79" w:rsidRDefault="00B55F79" w:rsidP="00B55F79">
      <w:pPr>
        <w:pStyle w:val="NoSpacing"/>
        <w:jc w:val="both"/>
        <w:rPr>
          <w:rFonts w:ascii="Garamond" w:hAnsi="Garamond"/>
          <w:sz w:val="24"/>
        </w:rPr>
      </w:pPr>
      <w:r>
        <w:rPr>
          <w:rFonts w:ascii="Garamond" w:hAnsi="Garamond"/>
          <w:sz w:val="24"/>
        </w:rPr>
        <w:t>Intangible asset which is retired from active use (no future benefit expected) should be carried in BS at its carrying cost subject to impairment</w:t>
      </w:r>
    </w:p>
    <w:p w:rsidR="00B55F79" w:rsidRDefault="00B55F79" w:rsidP="00B55F79">
      <w:pPr>
        <w:pStyle w:val="NoSpacing"/>
        <w:jc w:val="both"/>
        <w:rPr>
          <w:rFonts w:ascii="Garamond" w:hAnsi="Garamond"/>
          <w:sz w:val="24"/>
        </w:rPr>
      </w:pPr>
      <w:r>
        <w:rPr>
          <w:rFonts w:ascii="Garamond" w:hAnsi="Garamond"/>
          <w:sz w:val="24"/>
        </w:rPr>
        <w:t>Gain/loss on disposal should be recognised as income/expense in P&amp;L A/c</w:t>
      </w:r>
    </w:p>
    <w:p w:rsidR="00B55F79" w:rsidRPr="00161578" w:rsidRDefault="00B55F79" w:rsidP="00B55F79">
      <w:pPr>
        <w:pStyle w:val="NoSpacing"/>
        <w:jc w:val="both"/>
        <w:rPr>
          <w:rFonts w:ascii="Garamond" w:hAnsi="Garamond"/>
          <w:sz w:val="24"/>
        </w:rPr>
      </w:pPr>
      <w:r>
        <w:rPr>
          <w:rFonts w:ascii="Garamond" w:hAnsi="Garamond"/>
          <w:sz w:val="24"/>
        </w:rPr>
        <w:lastRenderedPageBreak/>
        <w:sym w:font="Symbol" w:char="F0B7"/>
      </w:r>
      <w:r>
        <w:rPr>
          <w:rFonts w:ascii="Garamond" w:hAnsi="Garamond"/>
          <w:b/>
          <w:i/>
          <w:sz w:val="24"/>
        </w:rPr>
        <w:t>Disclose</w:t>
      </w:r>
      <w:r>
        <w:rPr>
          <w:rFonts w:ascii="Garamond" w:hAnsi="Garamond"/>
          <w:sz w:val="24"/>
        </w:rPr>
        <w:t xml:space="preserve"> in FS useful life/amortisation rate; amortisation method; gross carrying amount, accumulated amortisation, impairment loss at the beginning &amp; end of period; reconciliation of carrying amount at the beginning &amp; end of period</w:t>
      </w:r>
    </w:p>
    <w:p w:rsidR="00B55F79" w:rsidRPr="00CC5D3A" w:rsidRDefault="00B55F79" w:rsidP="00B55F79">
      <w:pPr>
        <w:pStyle w:val="NoSpacing"/>
        <w:jc w:val="both"/>
        <w:rPr>
          <w:rFonts w:ascii="Garamond" w:hAnsi="Garamond"/>
          <w:sz w:val="24"/>
        </w:rPr>
      </w:pPr>
      <w:r>
        <w:rPr>
          <w:rFonts w:ascii="Garamond" w:hAnsi="Garamond"/>
          <w:b/>
          <w:i/>
          <w:sz w:val="24"/>
        </w:rPr>
        <w:t>Further disclose</w:t>
      </w:r>
      <w:r>
        <w:rPr>
          <w:rFonts w:ascii="Garamond" w:hAnsi="Garamond"/>
          <w:sz w:val="24"/>
        </w:rPr>
        <w:t xml:space="preserve"> – reasons if amortisation period is more than 10yrs; carrying amount of intangibles whose life is restricted, pledged on security; R&amp;D expense recognised as expense during the yr</w:t>
      </w:r>
    </w:p>
    <w:p w:rsidR="00B55F79" w:rsidRPr="00A24274"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Computer software &amp; website cost</w:t>
      </w:r>
      <w:r>
        <w:rPr>
          <w:rFonts w:ascii="Garamond" w:hAnsi="Garamond"/>
          <w:sz w:val="24"/>
        </w:rPr>
        <w:t>: – software as an intangible asset can be accounted as under: –</w:t>
      </w:r>
    </w:p>
    <w:p w:rsidR="00B55F79" w:rsidRDefault="00B55F79" w:rsidP="00B55F79">
      <w:pPr>
        <w:pStyle w:val="NoSpacing"/>
        <w:jc w:val="both"/>
        <w:rPr>
          <w:rFonts w:ascii="Garamond" w:hAnsi="Garamond"/>
          <w:sz w:val="24"/>
        </w:rPr>
      </w:pPr>
      <w:r w:rsidRPr="00E422E1">
        <w:rPr>
          <w:rFonts w:ascii="Garamond" w:hAnsi="Garamond"/>
          <w:b/>
          <w:i/>
          <w:sz w:val="24"/>
        </w:rPr>
        <w:t xml:space="preserve">1. </w:t>
      </w:r>
      <w:r>
        <w:rPr>
          <w:rFonts w:ascii="Garamond" w:hAnsi="Garamond"/>
          <w:b/>
          <w:i/>
          <w:sz w:val="24"/>
        </w:rPr>
        <w:t>Internally generated software</w:t>
      </w:r>
      <w:r>
        <w:rPr>
          <w:rFonts w:ascii="Garamond" w:hAnsi="Garamond"/>
          <w:sz w:val="24"/>
        </w:rPr>
        <w:t xml:space="preserve"> – directly attributable costs can be recognised as intangible asset if it meets the recognition criteria’s</w:t>
      </w:r>
    </w:p>
    <w:p w:rsidR="00B55F79" w:rsidRDefault="00B55F79" w:rsidP="00B55F79">
      <w:pPr>
        <w:pStyle w:val="NoSpacing"/>
        <w:jc w:val="both"/>
        <w:rPr>
          <w:rFonts w:ascii="Garamond" w:hAnsi="Garamond"/>
          <w:sz w:val="24"/>
        </w:rPr>
      </w:pPr>
      <w:r>
        <w:rPr>
          <w:rFonts w:ascii="Garamond" w:hAnsi="Garamond"/>
          <w:b/>
          <w:i/>
          <w:sz w:val="24"/>
        </w:rPr>
        <w:t>2</w:t>
      </w:r>
      <w:r w:rsidRPr="00A24274">
        <w:rPr>
          <w:rFonts w:ascii="Garamond" w:hAnsi="Garamond"/>
          <w:sz w:val="24"/>
        </w:rPr>
        <w:t>.</w:t>
      </w:r>
      <w:r w:rsidRPr="00E422E1">
        <w:rPr>
          <w:rFonts w:ascii="Garamond" w:hAnsi="Garamond"/>
          <w:b/>
          <w:i/>
          <w:sz w:val="24"/>
        </w:rPr>
        <w:t xml:space="preserve"> Acquired software:</w:t>
      </w:r>
      <w:r>
        <w:rPr>
          <w:rFonts w:ascii="Garamond" w:hAnsi="Garamond"/>
          <w:sz w:val="24"/>
        </w:rPr>
        <w:t xml:space="preserve"> – cost can be recognised as an asset if it meets the recognition criteria</w:t>
      </w:r>
    </w:p>
    <w:p w:rsidR="00B55F79" w:rsidRDefault="00B55F79" w:rsidP="00B55F79">
      <w:pPr>
        <w:pStyle w:val="NoSpacing"/>
        <w:jc w:val="both"/>
        <w:rPr>
          <w:rFonts w:ascii="Garamond" w:hAnsi="Garamond"/>
          <w:sz w:val="24"/>
        </w:rPr>
      </w:pPr>
      <w:r w:rsidRPr="00E422E1">
        <w:rPr>
          <w:rFonts w:ascii="Garamond" w:hAnsi="Garamond"/>
          <w:b/>
          <w:i/>
          <w:sz w:val="24"/>
        </w:rPr>
        <w:t xml:space="preserve">3. Website cost: </w:t>
      </w:r>
      <w:r>
        <w:rPr>
          <w:rFonts w:ascii="Garamond" w:hAnsi="Garamond"/>
          <w:sz w:val="24"/>
        </w:rPr>
        <w:t>– expense on website development can be recognised as intangible asset if it meets the recognition criteria’s</w:t>
      </w:r>
    </w:p>
    <w:p w:rsidR="00B55F79" w:rsidRPr="00A24274" w:rsidRDefault="00B55F79" w:rsidP="00B55F79">
      <w:pPr>
        <w:pStyle w:val="NoSpacing"/>
        <w:jc w:val="both"/>
        <w:rPr>
          <w:rFonts w:ascii="Garamond" w:hAnsi="Garamond"/>
          <w:sz w:val="24"/>
        </w:rPr>
      </w:pPr>
    </w:p>
    <w:p w:rsidR="00B55F79" w:rsidRPr="00736644" w:rsidRDefault="00B55F79" w:rsidP="00B55F79">
      <w:pPr>
        <w:pStyle w:val="NoSpacing"/>
        <w:jc w:val="both"/>
        <w:rPr>
          <w:rFonts w:ascii="Garamond" w:hAnsi="Garamond"/>
          <w:b/>
          <w:sz w:val="24"/>
          <w:u w:val="single"/>
        </w:rPr>
      </w:pPr>
      <w:r>
        <w:rPr>
          <w:rFonts w:ascii="Garamond" w:hAnsi="Garamond"/>
          <w:b/>
          <w:sz w:val="24"/>
          <w:u w:val="single"/>
        </w:rPr>
        <w:t>AS26-IFRS/IAS-38-USGAAP</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Revaluation of intangibles is not permitted in AS26 &amp; USGAAP. It is permitted in IFRS/IAS 38</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IFRS/IAS38- amortise intangible assets over useful life. AS26 presumes it as 10yrs. No ceiling limit for useful life in USGAAP</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AS26 &amp; IFRS/IAS 38 provides that subsequent expenditure can’t be capitalised unless </w:t>
      </w:r>
      <w:r w:rsidRPr="00736644">
        <w:rPr>
          <w:rFonts w:ascii="Garamond" w:hAnsi="Garamond"/>
          <w:i/>
          <w:sz w:val="24"/>
        </w:rPr>
        <w:t xml:space="preserve">test of cost-benefit </w:t>
      </w:r>
      <w:r>
        <w:rPr>
          <w:rFonts w:ascii="Garamond" w:hAnsi="Garamond"/>
          <w:sz w:val="24"/>
        </w:rPr>
        <w:t>proves incremental advantage relative to cost incurred. No such aspect in USGAAP</w:t>
      </w:r>
    </w:p>
    <w:p w:rsidR="00B55F79" w:rsidRDefault="00B55F79" w:rsidP="00B55F79">
      <w:pPr>
        <w:pStyle w:val="NoSpacing"/>
        <w:jc w:val="both"/>
        <w:rPr>
          <w:rFonts w:ascii="Garamond" w:hAnsi="Garamond"/>
          <w:sz w:val="24"/>
        </w:rPr>
      </w:pPr>
    </w:p>
    <w:p w:rsidR="00B55F79" w:rsidRPr="00527861" w:rsidRDefault="00B55F79" w:rsidP="00B55F79">
      <w:pPr>
        <w:pStyle w:val="NoSpacing"/>
        <w:jc w:val="center"/>
        <w:rPr>
          <w:rFonts w:ascii="Garamond" w:hAnsi="Garamond"/>
          <w:b/>
          <w:sz w:val="28"/>
          <w:u w:val="single"/>
        </w:rPr>
      </w:pPr>
      <w:r w:rsidRPr="00527861">
        <w:rPr>
          <w:rFonts w:ascii="Garamond" w:hAnsi="Garamond"/>
          <w:b/>
          <w:sz w:val="28"/>
          <w:u w:val="single"/>
        </w:rPr>
        <w:t>AS: 27 Financial Reporting of Interest in Joint Venture</w:t>
      </w:r>
    </w:p>
    <w:p w:rsidR="00B55F79" w:rsidRPr="000015D7" w:rsidRDefault="00B55F79" w:rsidP="00B55F79">
      <w:pPr>
        <w:pStyle w:val="NoSpacing"/>
        <w:jc w:val="both"/>
        <w:rPr>
          <w:rFonts w:ascii="Garamond" w:hAnsi="Garamond"/>
          <w:sz w:val="24"/>
        </w:rPr>
      </w:pPr>
      <w:r>
        <w:rPr>
          <w:rFonts w:ascii="Garamond" w:hAnsi="Garamond"/>
          <w:i/>
          <w:sz w:val="24"/>
        </w:rPr>
        <w:t>Joint venture</w:t>
      </w:r>
      <w:r>
        <w:rPr>
          <w:rFonts w:ascii="Garamond" w:hAnsi="Garamond"/>
          <w:sz w:val="24"/>
        </w:rPr>
        <w:t>: –it is a contractual agreement: –</w:t>
      </w:r>
    </w:p>
    <w:p w:rsidR="00B55F79" w:rsidRDefault="00B55F79" w:rsidP="00B55F79">
      <w:pPr>
        <w:pStyle w:val="NoSpacing"/>
        <w:numPr>
          <w:ilvl w:val="0"/>
          <w:numId w:val="34"/>
        </w:numPr>
        <w:jc w:val="both"/>
        <w:rPr>
          <w:rFonts w:ascii="Garamond" w:hAnsi="Garamond"/>
          <w:sz w:val="24"/>
        </w:rPr>
      </w:pPr>
      <w:r>
        <w:rPr>
          <w:rFonts w:ascii="Garamond" w:hAnsi="Garamond"/>
          <w:sz w:val="24"/>
        </w:rPr>
        <w:t>By 2 or more parties</w:t>
      </w:r>
    </w:p>
    <w:p w:rsidR="00B55F79" w:rsidRDefault="00B55F79" w:rsidP="00B55F79">
      <w:pPr>
        <w:pStyle w:val="NoSpacing"/>
        <w:numPr>
          <w:ilvl w:val="0"/>
          <w:numId w:val="34"/>
        </w:numPr>
        <w:jc w:val="both"/>
        <w:rPr>
          <w:rFonts w:ascii="Garamond" w:hAnsi="Garamond"/>
          <w:sz w:val="24"/>
        </w:rPr>
      </w:pPr>
      <w:r>
        <w:rPr>
          <w:rFonts w:ascii="Garamond" w:hAnsi="Garamond"/>
          <w:sz w:val="24"/>
        </w:rPr>
        <w:t>An economic activity</w:t>
      </w:r>
    </w:p>
    <w:p w:rsidR="00B55F79" w:rsidRDefault="00B55F79" w:rsidP="00B55F79">
      <w:pPr>
        <w:pStyle w:val="NoSpacing"/>
        <w:jc w:val="both"/>
        <w:rPr>
          <w:rFonts w:ascii="Garamond" w:hAnsi="Garamond"/>
          <w:sz w:val="24"/>
        </w:rPr>
      </w:pPr>
      <w:r>
        <w:rPr>
          <w:rFonts w:ascii="Garamond" w:hAnsi="Garamond"/>
          <w:i/>
          <w:sz w:val="24"/>
        </w:rPr>
        <w:t>Control: –</w:t>
      </w:r>
      <w:r>
        <w:rPr>
          <w:rFonts w:ascii="Garamond" w:hAnsi="Garamond"/>
          <w:sz w:val="24"/>
        </w:rPr>
        <w:t xml:space="preserve"> power to govern </w:t>
      </w:r>
      <w:r w:rsidRPr="008A04A8">
        <w:rPr>
          <w:rFonts w:ascii="Garamond" w:hAnsi="Garamond"/>
          <w:i/>
          <w:sz w:val="24"/>
        </w:rPr>
        <w:t>financial &amp; operating policies</w:t>
      </w:r>
      <w:r>
        <w:rPr>
          <w:rFonts w:ascii="Garamond" w:hAnsi="Garamond"/>
          <w:sz w:val="24"/>
        </w:rPr>
        <w:t xml:space="preserve"> of an economic activity to obtain benefit from it</w:t>
      </w:r>
    </w:p>
    <w:p w:rsidR="00B55F79" w:rsidRDefault="00B55F79" w:rsidP="00B55F79">
      <w:pPr>
        <w:pStyle w:val="NoSpacing"/>
        <w:numPr>
          <w:ilvl w:val="0"/>
          <w:numId w:val="35"/>
        </w:numPr>
        <w:jc w:val="both"/>
        <w:rPr>
          <w:rFonts w:ascii="Garamond" w:hAnsi="Garamond"/>
          <w:sz w:val="24"/>
        </w:rPr>
      </w:pPr>
      <w:r>
        <w:rPr>
          <w:rFonts w:ascii="Garamond" w:hAnsi="Garamond"/>
          <w:sz w:val="24"/>
        </w:rPr>
        <w:t>Jointly controlled operations</w:t>
      </w:r>
    </w:p>
    <w:p w:rsidR="00B55F79" w:rsidRPr="000015D7" w:rsidRDefault="00B55F79" w:rsidP="00B55F79">
      <w:pPr>
        <w:pStyle w:val="NoSpacing"/>
        <w:numPr>
          <w:ilvl w:val="0"/>
          <w:numId w:val="35"/>
        </w:numPr>
        <w:jc w:val="both"/>
        <w:rPr>
          <w:rFonts w:ascii="Garamond" w:hAnsi="Garamond"/>
          <w:sz w:val="24"/>
        </w:rPr>
      </w:pPr>
      <w:r>
        <w:rPr>
          <w:rFonts w:ascii="Garamond" w:hAnsi="Garamond"/>
          <w:sz w:val="24"/>
        </w:rPr>
        <w:t>Jointly controlled Assets</w:t>
      </w:r>
    </w:p>
    <w:p w:rsidR="00B55F79" w:rsidRPr="000015D7" w:rsidRDefault="00B55F79" w:rsidP="00B55F79">
      <w:pPr>
        <w:pStyle w:val="NoSpacing"/>
        <w:numPr>
          <w:ilvl w:val="0"/>
          <w:numId w:val="35"/>
        </w:numPr>
        <w:jc w:val="both"/>
        <w:rPr>
          <w:rFonts w:ascii="Garamond" w:hAnsi="Garamond"/>
          <w:sz w:val="24"/>
        </w:rPr>
      </w:pPr>
      <w:r>
        <w:rPr>
          <w:rFonts w:ascii="Garamond" w:hAnsi="Garamond"/>
          <w:sz w:val="24"/>
        </w:rPr>
        <w:t>Jointly controlled Entities</w:t>
      </w:r>
    </w:p>
    <w:p w:rsidR="00B55F79" w:rsidRPr="001C1D60" w:rsidRDefault="00B55F79" w:rsidP="00B55F79">
      <w:pPr>
        <w:pStyle w:val="NoSpacing"/>
        <w:jc w:val="both"/>
        <w:rPr>
          <w:rFonts w:ascii="Garamond" w:hAnsi="Garamond"/>
          <w:i/>
          <w:sz w:val="24"/>
          <w:u w:val="single"/>
        </w:rPr>
      </w:pPr>
      <w:r>
        <w:rPr>
          <w:rFonts w:ascii="Garamond" w:hAnsi="Garamond"/>
          <w:i/>
          <w:sz w:val="24"/>
          <w:u w:val="single"/>
        </w:rPr>
        <w:t>Jointly controlled operations</w:t>
      </w:r>
    </w:p>
    <w:p w:rsidR="00B55F79" w:rsidRPr="001C1D60"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Joint venture is not a separate entity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Venturer’s carry out joint venture activities side by side with their main business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May not maintain separate account record for joint venture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Joint venture agreement explain profit sharing rules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Should recognise in its consolidated &amp; separate FS: –</w:t>
      </w:r>
    </w:p>
    <w:p w:rsidR="00B55F79" w:rsidRDefault="00B55F79" w:rsidP="00B55F79">
      <w:pPr>
        <w:pStyle w:val="NoSpacing"/>
        <w:numPr>
          <w:ilvl w:val="0"/>
          <w:numId w:val="36"/>
        </w:numPr>
        <w:jc w:val="both"/>
        <w:rPr>
          <w:rFonts w:ascii="Garamond" w:hAnsi="Garamond"/>
          <w:sz w:val="24"/>
        </w:rPr>
      </w:pPr>
      <w:r>
        <w:rPr>
          <w:rFonts w:ascii="Garamond" w:hAnsi="Garamond"/>
          <w:sz w:val="24"/>
        </w:rPr>
        <w:t>Assets it control</w:t>
      </w:r>
    </w:p>
    <w:p w:rsidR="00B55F79" w:rsidRDefault="00B55F79" w:rsidP="00B55F79">
      <w:pPr>
        <w:pStyle w:val="NoSpacing"/>
        <w:numPr>
          <w:ilvl w:val="0"/>
          <w:numId w:val="36"/>
        </w:numPr>
        <w:jc w:val="both"/>
        <w:rPr>
          <w:rFonts w:ascii="Garamond" w:hAnsi="Garamond"/>
          <w:sz w:val="24"/>
        </w:rPr>
      </w:pPr>
      <w:r>
        <w:rPr>
          <w:rFonts w:ascii="Garamond" w:hAnsi="Garamond"/>
          <w:sz w:val="24"/>
        </w:rPr>
        <w:t>Liabilities it incurs</w:t>
      </w:r>
    </w:p>
    <w:p w:rsidR="00B55F79" w:rsidRDefault="00B55F79" w:rsidP="00B55F79">
      <w:pPr>
        <w:pStyle w:val="NoSpacing"/>
        <w:numPr>
          <w:ilvl w:val="0"/>
          <w:numId w:val="36"/>
        </w:numPr>
        <w:jc w:val="both"/>
        <w:rPr>
          <w:rFonts w:ascii="Garamond" w:hAnsi="Garamond"/>
          <w:sz w:val="24"/>
        </w:rPr>
      </w:pPr>
      <w:r>
        <w:rPr>
          <w:rFonts w:ascii="Garamond" w:hAnsi="Garamond"/>
          <w:sz w:val="24"/>
        </w:rPr>
        <w:t>Expense it incurs</w:t>
      </w:r>
    </w:p>
    <w:p w:rsidR="00B55F79" w:rsidRDefault="00B55F79" w:rsidP="00B55F79">
      <w:pPr>
        <w:pStyle w:val="NoSpacing"/>
        <w:numPr>
          <w:ilvl w:val="0"/>
          <w:numId w:val="36"/>
        </w:numPr>
        <w:jc w:val="both"/>
        <w:rPr>
          <w:rFonts w:ascii="Garamond" w:hAnsi="Garamond"/>
          <w:sz w:val="24"/>
        </w:rPr>
      </w:pPr>
      <w:r>
        <w:rPr>
          <w:rFonts w:ascii="Garamond" w:hAnsi="Garamond"/>
          <w:sz w:val="24"/>
        </w:rPr>
        <w:t>Share of income it earn from joint venture</w:t>
      </w:r>
    </w:p>
    <w:p w:rsidR="00B55F79" w:rsidRDefault="00B55F79" w:rsidP="00B55F79">
      <w:pPr>
        <w:pStyle w:val="NoSpacing"/>
        <w:jc w:val="both"/>
        <w:rPr>
          <w:rFonts w:ascii="Garamond" w:hAnsi="Garamond"/>
          <w:sz w:val="24"/>
        </w:rPr>
      </w:pPr>
    </w:p>
    <w:p w:rsidR="00B55F79" w:rsidRPr="00320232" w:rsidRDefault="00B55F79" w:rsidP="00B55F79">
      <w:pPr>
        <w:pStyle w:val="NoSpacing"/>
        <w:jc w:val="both"/>
        <w:rPr>
          <w:rFonts w:ascii="Garamond" w:hAnsi="Garamond"/>
          <w:i/>
          <w:sz w:val="24"/>
          <w:u w:val="single"/>
        </w:rPr>
      </w:pPr>
      <w:r>
        <w:rPr>
          <w:rFonts w:ascii="Garamond" w:hAnsi="Garamond"/>
          <w:i/>
          <w:sz w:val="24"/>
          <w:u w:val="single"/>
        </w:rPr>
        <w:t>Jointly controlled asset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Doesn’t involve establishment of separate entity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Venturer should recognise in a separate &amp; consolidated FS: –</w:t>
      </w:r>
    </w:p>
    <w:p w:rsidR="00B55F79" w:rsidRDefault="00B55F79" w:rsidP="00B55F79">
      <w:pPr>
        <w:pStyle w:val="NoSpacing"/>
        <w:numPr>
          <w:ilvl w:val="0"/>
          <w:numId w:val="37"/>
        </w:numPr>
        <w:jc w:val="both"/>
        <w:rPr>
          <w:rFonts w:ascii="Garamond" w:hAnsi="Garamond"/>
          <w:sz w:val="24"/>
        </w:rPr>
      </w:pPr>
      <w:r>
        <w:rPr>
          <w:rFonts w:ascii="Garamond" w:hAnsi="Garamond"/>
          <w:sz w:val="24"/>
        </w:rPr>
        <w:t>Its share in jointly controlled assets, giving details of each class of assets</w:t>
      </w:r>
    </w:p>
    <w:p w:rsidR="00B55F79" w:rsidRDefault="00B55F79" w:rsidP="00B55F79">
      <w:pPr>
        <w:pStyle w:val="NoSpacing"/>
        <w:numPr>
          <w:ilvl w:val="0"/>
          <w:numId w:val="37"/>
        </w:numPr>
        <w:jc w:val="both"/>
        <w:rPr>
          <w:rFonts w:ascii="Garamond" w:hAnsi="Garamond"/>
          <w:sz w:val="24"/>
        </w:rPr>
      </w:pPr>
      <w:r>
        <w:rPr>
          <w:rFonts w:ascii="Garamond" w:hAnsi="Garamond"/>
          <w:sz w:val="24"/>
        </w:rPr>
        <w:t>Liabilities incurred separately</w:t>
      </w:r>
    </w:p>
    <w:p w:rsidR="00B55F79" w:rsidRDefault="00B55F79" w:rsidP="00B55F79">
      <w:pPr>
        <w:pStyle w:val="NoSpacing"/>
        <w:numPr>
          <w:ilvl w:val="0"/>
          <w:numId w:val="37"/>
        </w:numPr>
        <w:jc w:val="both"/>
        <w:rPr>
          <w:rFonts w:ascii="Garamond" w:hAnsi="Garamond"/>
          <w:sz w:val="24"/>
        </w:rPr>
      </w:pPr>
      <w:r>
        <w:rPr>
          <w:rFonts w:ascii="Garamond" w:hAnsi="Garamond"/>
          <w:sz w:val="24"/>
        </w:rPr>
        <w:t>Its share in jointly incurred liabilities</w:t>
      </w:r>
    </w:p>
    <w:p w:rsidR="00B55F79" w:rsidRDefault="00B55F79" w:rsidP="00B55F79">
      <w:pPr>
        <w:pStyle w:val="NoSpacing"/>
        <w:numPr>
          <w:ilvl w:val="0"/>
          <w:numId w:val="37"/>
        </w:numPr>
        <w:jc w:val="both"/>
        <w:rPr>
          <w:rFonts w:ascii="Garamond" w:hAnsi="Garamond"/>
          <w:sz w:val="24"/>
        </w:rPr>
      </w:pPr>
      <w:r>
        <w:rPr>
          <w:rFonts w:ascii="Garamond" w:hAnsi="Garamond"/>
          <w:sz w:val="24"/>
        </w:rPr>
        <w:t>Any income from sale/use of its share of output in joint venture &amp; its share in expense in joint venture</w:t>
      </w:r>
    </w:p>
    <w:p w:rsidR="00B55F79" w:rsidRDefault="00B55F79" w:rsidP="00B55F79">
      <w:pPr>
        <w:pStyle w:val="NoSpacing"/>
        <w:numPr>
          <w:ilvl w:val="0"/>
          <w:numId w:val="37"/>
        </w:numPr>
        <w:jc w:val="both"/>
        <w:rPr>
          <w:rFonts w:ascii="Garamond" w:hAnsi="Garamond"/>
          <w:sz w:val="24"/>
        </w:rPr>
      </w:pPr>
      <w:r>
        <w:rPr>
          <w:rFonts w:ascii="Garamond" w:hAnsi="Garamond"/>
          <w:sz w:val="24"/>
        </w:rPr>
        <w:t>Any expense separately incurred for joint venture</w:t>
      </w:r>
    </w:p>
    <w:p w:rsidR="00B55F79" w:rsidRDefault="00B55F79" w:rsidP="00B55F79">
      <w:pPr>
        <w:pStyle w:val="NoSpacing"/>
        <w:jc w:val="both"/>
        <w:rPr>
          <w:rFonts w:ascii="Garamond" w:hAnsi="Garamond"/>
          <w:sz w:val="24"/>
        </w:rPr>
      </w:pPr>
    </w:p>
    <w:p w:rsidR="00B55F79" w:rsidRPr="00F64CF7" w:rsidRDefault="00B55F79" w:rsidP="00B55F79">
      <w:pPr>
        <w:pStyle w:val="NoSpacing"/>
        <w:jc w:val="both"/>
        <w:rPr>
          <w:rFonts w:ascii="Garamond" w:hAnsi="Garamond"/>
          <w:i/>
          <w:sz w:val="24"/>
          <w:u w:val="single"/>
        </w:rPr>
      </w:pPr>
      <w:r>
        <w:rPr>
          <w:rFonts w:ascii="Garamond" w:hAnsi="Garamond"/>
          <w:i/>
          <w:sz w:val="24"/>
          <w:u w:val="single"/>
        </w:rPr>
        <w:t>Jointly controlled entities</w:t>
      </w:r>
    </w:p>
    <w:p w:rsidR="00B55F79" w:rsidRDefault="00B55F79" w:rsidP="00B55F79">
      <w:pPr>
        <w:pStyle w:val="NoSpacing"/>
        <w:jc w:val="both"/>
        <w:rPr>
          <w:rFonts w:ascii="Garamond" w:hAnsi="Garamond"/>
          <w:sz w:val="24"/>
        </w:rPr>
      </w:pPr>
      <w:r>
        <w:rPr>
          <w:rFonts w:ascii="Garamond" w:hAnsi="Garamond"/>
          <w:sz w:val="24"/>
        </w:rPr>
        <w:lastRenderedPageBreak/>
        <w:sym w:font="Symbol" w:char="F0B7"/>
      </w:r>
      <w:r>
        <w:rPr>
          <w:rFonts w:ascii="Garamond" w:hAnsi="Garamond"/>
          <w:sz w:val="24"/>
        </w:rPr>
        <w:t>Separate entity is established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Joint control is exercised over separate economic activity by contractual agreement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Separate accounting records are maintained</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Each venturer is entitled to claim P&amp;L of jointly controlled entity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Ventutrer should recognise: –</w:t>
      </w:r>
    </w:p>
    <w:p w:rsidR="00B55F79" w:rsidRDefault="00B55F79" w:rsidP="00B55F79">
      <w:pPr>
        <w:pStyle w:val="NoSpacing"/>
        <w:numPr>
          <w:ilvl w:val="0"/>
          <w:numId w:val="38"/>
        </w:numPr>
        <w:jc w:val="both"/>
        <w:rPr>
          <w:rFonts w:ascii="Garamond" w:hAnsi="Garamond"/>
          <w:sz w:val="24"/>
        </w:rPr>
      </w:pPr>
      <w:r>
        <w:rPr>
          <w:rFonts w:ascii="Garamond" w:hAnsi="Garamond"/>
          <w:i/>
          <w:sz w:val="24"/>
        </w:rPr>
        <w:t>In separate FS</w:t>
      </w:r>
      <w:r>
        <w:rPr>
          <w:rFonts w:ascii="Garamond" w:hAnsi="Garamond"/>
          <w:sz w:val="24"/>
        </w:rPr>
        <w:t>: – interest in jointly controlled entity as an investment by following AS13</w:t>
      </w:r>
    </w:p>
    <w:p w:rsidR="00B55F79" w:rsidRDefault="00B55F79" w:rsidP="00B55F79">
      <w:pPr>
        <w:pStyle w:val="NoSpacing"/>
        <w:numPr>
          <w:ilvl w:val="0"/>
          <w:numId w:val="38"/>
        </w:numPr>
        <w:jc w:val="both"/>
        <w:rPr>
          <w:rFonts w:ascii="Garamond" w:hAnsi="Garamond"/>
          <w:sz w:val="24"/>
        </w:rPr>
      </w:pPr>
      <w:r>
        <w:rPr>
          <w:rFonts w:ascii="Garamond" w:hAnsi="Garamond"/>
          <w:i/>
          <w:sz w:val="24"/>
        </w:rPr>
        <w:t>In consolidated FS</w:t>
      </w:r>
      <w:r>
        <w:rPr>
          <w:rFonts w:ascii="Garamond" w:hAnsi="Garamond"/>
          <w:sz w:val="24"/>
        </w:rPr>
        <w:t>: – interest should be reported as per proportionate apportionment (</w:t>
      </w:r>
      <w:r>
        <w:rPr>
          <w:rFonts w:ascii="Garamond" w:hAnsi="Garamond"/>
          <w:i/>
          <w:sz w:val="24"/>
        </w:rPr>
        <w:t>share of assets &amp; liabilities &amp; income &amp; expense)</w:t>
      </w:r>
    </w:p>
    <w:p w:rsidR="00B55F79" w:rsidRPr="001613F9" w:rsidRDefault="00B55F79" w:rsidP="00B55F79">
      <w:pPr>
        <w:pStyle w:val="NoSpacing"/>
        <w:jc w:val="both"/>
        <w:rPr>
          <w:rFonts w:ascii="Garamond" w:hAnsi="Garamond"/>
          <w:sz w:val="24"/>
        </w:rPr>
      </w:pPr>
      <w:r>
        <w:rPr>
          <w:rFonts w:ascii="Garamond" w:hAnsi="Garamond"/>
          <w:b/>
          <w:i/>
          <w:sz w:val="24"/>
        </w:rPr>
        <w:t>Disclosure</w:t>
      </w:r>
      <w:r>
        <w:rPr>
          <w:rFonts w:ascii="Garamond" w:hAnsi="Garamond"/>
          <w:sz w:val="24"/>
        </w:rPr>
        <w:t xml:space="preserve"> in separate &amp; CFS – list of all joint venturers, description of interest in significant joint ventures, proportion of interest, aggregate amounts of each of assets, liabilities, income, &amp; expense related to its interest; amount of capital commitment in JV; any contingencies incurred; share of contingencies incurred; contingencies for which venturer is liable</w:t>
      </w:r>
    </w:p>
    <w:p w:rsidR="00B55F79" w:rsidRDefault="00B55F79" w:rsidP="00B55F79">
      <w:pPr>
        <w:pStyle w:val="NoSpacing"/>
        <w:jc w:val="both"/>
        <w:rPr>
          <w:rFonts w:ascii="Garamond" w:hAnsi="Garamond"/>
          <w:b/>
          <w:sz w:val="24"/>
          <w:u w:val="single"/>
        </w:rPr>
      </w:pPr>
      <w:r>
        <w:rPr>
          <w:rFonts w:ascii="Garamond" w:hAnsi="Garamond"/>
          <w:b/>
          <w:sz w:val="24"/>
          <w:u w:val="single"/>
        </w:rPr>
        <w:t>AS27-IFRS/IAS-31-USGAAP</w:t>
      </w:r>
    </w:p>
    <w:p w:rsidR="00B55F79" w:rsidRDefault="00B55F79" w:rsidP="00B55F79">
      <w:pPr>
        <w:pStyle w:val="NoSpacing"/>
        <w:jc w:val="both"/>
        <w:rPr>
          <w:rFonts w:ascii="Garamond" w:hAnsi="Garamond"/>
          <w:sz w:val="24"/>
        </w:rPr>
      </w:pPr>
      <w:r>
        <w:rPr>
          <w:rFonts w:ascii="Garamond" w:hAnsi="Garamond"/>
          <w:sz w:val="24"/>
        </w:rPr>
        <w:t>AS27/IAS31- there must be a contract between venturers; no such requirement in USGAAP</w:t>
      </w:r>
    </w:p>
    <w:p w:rsidR="00B55F79" w:rsidRPr="0008542E" w:rsidRDefault="00B55F79" w:rsidP="00B55F79">
      <w:pPr>
        <w:pStyle w:val="NoSpacing"/>
        <w:jc w:val="both"/>
        <w:rPr>
          <w:rFonts w:ascii="Garamond" w:hAnsi="Garamond"/>
          <w:sz w:val="24"/>
        </w:rPr>
      </w:pPr>
    </w:p>
    <w:p w:rsidR="00B55F79" w:rsidRPr="001613F9" w:rsidRDefault="00B55F79" w:rsidP="00B55F79">
      <w:pPr>
        <w:pStyle w:val="NoSpacing"/>
        <w:jc w:val="center"/>
        <w:rPr>
          <w:rFonts w:ascii="Garamond" w:hAnsi="Garamond"/>
          <w:i/>
          <w:sz w:val="28"/>
        </w:rPr>
      </w:pPr>
      <w:r w:rsidRPr="001613F9">
        <w:rPr>
          <w:rFonts w:ascii="Garamond" w:hAnsi="Garamond"/>
          <w:b/>
          <w:sz w:val="28"/>
          <w:u w:val="single"/>
        </w:rPr>
        <w:t>AS 28: Impairment of Assets</w:t>
      </w:r>
      <w:r w:rsidRPr="001613F9">
        <w:rPr>
          <w:rFonts w:ascii="Garamond" w:hAnsi="Garamond"/>
          <w:i/>
          <w:sz w:val="28"/>
        </w:rPr>
        <w:t xml:space="preserve"> [All]</w:t>
      </w:r>
    </w:p>
    <w:p w:rsidR="00B55F79" w:rsidRDefault="00B55F79" w:rsidP="00B55F79">
      <w:pPr>
        <w:pStyle w:val="NoSpacing"/>
        <w:jc w:val="both"/>
        <w:rPr>
          <w:rFonts w:ascii="Garamond" w:hAnsi="Garamond"/>
          <w:sz w:val="24"/>
        </w:rPr>
      </w:pPr>
      <w:r>
        <w:rPr>
          <w:rFonts w:ascii="Garamond" w:hAnsi="Garamond"/>
          <w:sz w:val="24"/>
        </w:rPr>
        <w:t>An asset is said to be impaired when carrying amount (CA) is more than recoverable amount (RA)</w:t>
      </w:r>
    </w:p>
    <w:p w:rsidR="00B55F79" w:rsidRDefault="00B55F79" w:rsidP="00B55F79">
      <w:pPr>
        <w:pStyle w:val="NoSpacing"/>
        <w:jc w:val="both"/>
        <w:rPr>
          <w:rFonts w:ascii="Garamond" w:hAnsi="Garamond"/>
          <w:sz w:val="24"/>
        </w:rPr>
      </w:pPr>
      <w:r>
        <w:rPr>
          <w:rFonts w:ascii="Garamond" w:hAnsi="Garamond"/>
          <w:sz w:val="24"/>
        </w:rPr>
        <w:t>CA: – amount as shown in BS</w:t>
      </w:r>
    </w:p>
    <w:p w:rsidR="00B55F79" w:rsidRDefault="00B55F79" w:rsidP="00B55F79">
      <w:pPr>
        <w:pStyle w:val="NoSpacing"/>
        <w:jc w:val="both"/>
        <w:rPr>
          <w:rFonts w:ascii="Garamond" w:hAnsi="Garamond"/>
          <w:sz w:val="24"/>
        </w:rPr>
      </w:pPr>
      <w:r>
        <w:rPr>
          <w:rFonts w:ascii="Garamond" w:hAnsi="Garamond"/>
          <w:sz w:val="24"/>
        </w:rPr>
        <w:t>RA: – higher of the following two</w:t>
      </w:r>
    </w:p>
    <w:p w:rsidR="00B55F79" w:rsidRDefault="00B55F79" w:rsidP="00B55F79">
      <w:pPr>
        <w:pStyle w:val="NoSpacing"/>
        <w:numPr>
          <w:ilvl w:val="0"/>
          <w:numId w:val="39"/>
        </w:numPr>
        <w:jc w:val="both"/>
        <w:rPr>
          <w:rFonts w:ascii="Garamond" w:hAnsi="Garamond"/>
          <w:sz w:val="24"/>
        </w:rPr>
      </w:pPr>
      <w:r>
        <w:rPr>
          <w:rFonts w:ascii="Garamond" w:hAnsi="Garamond"/>
          <w:i/>
          <w:sz w:val="24"/>
        </w:rPr>
        <w:t>Net selling price</w:t>
      </w:r>
      <w:r>
        <w:rPr>
          <w:rFonts w:ascii="Garamond" w:hAnsi="Garamond"/>
          <w:sz w:val="24"/>
        </w:rPr>
        <w:t xml:space="preserve"> = amount obtainable from sale – cost of disposal</w:t>
      </w:r>
    </w:p>
    <w:p w:rsidR="00B55F79" w:rsidRPr="00D06CD5" w:rsidRDefault="00B55F79" w:rsidP="00B55F79">
      <w:pPr>
        <w:pStyle w:val="NoSpacing"/>
        <w:numPr>
          <w:ilvl w:val="0"/>
          <w:numId w:val="39"/>
        </w:numPr>
        <w:jc w:val="both"/>
        <w:rPr>
          <w:rFonts w:ascii="Garamond" w:hAnsi="Garamond"/>
          <w:sz w:val="24"/>
        </w:rPr>
      </w:pPr>
      <w:r w:rsidRPr="00D06CD5">
        <w:rPr>
          <w:rFonts w:ascii="Garamond" w:hAnsi="Garamond"/>
          <w:sz w:val="24"/>
        </w:rPr>
        <w:t>Value in use – PV of cash flows for continuing use of asset &amp; scrap value, i.e. estimated future cash flows arising from use of asset + residual value at the end of useful life</w:t>
      </w:r>
    </w:p>
    <w:p w:rsidR="00B55F79" w:rsidRDefault="00B55F79" w:rsidP="00B55F79">
      <w:pPr>
        <w:pStyle w:val="NoSpacing"/>
        <w:jc w:val="both"/>
        <w:rPr>
          <w:rFonts w:ascii="Garamond" w:hAnsi="Garamond"/>
          <w:sz w:val="24"/>
        </w:rPr>
      </w:pPr>
    </w:p>
    <w:p w:rsidR="00B55F79" w:rsidRPr="00493BD3"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i/>
          <w:sz w:val="24"/>
        </w:rPr>
        <w:t>Impairment loss</w:t>
      </w:r>
      <w:r>
        <w:rPr>
          <w:rFonts w:ascii="Garamond" w:hAnsi="Garamond"/>
          <w:sz w:val="24"/>
        </w:rPr>
        <w:t>: – RA – CA;</w:t>
      </w:r>
    </w:p>
    <w:p w:rsidR="00B55F79" w:rsidRDefault="00B55F79" w:rsidP="00B55F79">
      <w:pPr>
        <w:pStyle w:val="NoSpacing"/>
        <w:jc w:val="both"/>
        <w:rPr>
          <w:rFonts w:ascii="Garamond" w:hAnsi="Garamond"/>
          <w:sz w:val="24"/>
        </w:rPr>
      </w:pPr>
      <w:r>
        <w:rPr>
          <w:rFonts w:ascii="Garamond" w:hAnsi="Garamond"/>
          <w:sz w:val="24"/>
        </w:rPr>
        <w:t xml:space="preserve">If RA &gt; CA; no impairment </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Applicability: – to fixed or intangible assets</w:t>
      </w:r>
    </w:p>
    <w:p w:rsidR="00B55F79" w:rsidRDefault="00B55F79" w:rsidP="00B55F79">
      <w:pPr>
        <w:pStyle w:val="NoSpacing"/>
        <w:jc w:val="both"/>
        <w:rPr>
          <w:rFonts w:ascii="Garamond" w:hAnsi="Garamond"/>
          <w:sz w:val="24"/>
        </w:rPr>
      </w:pPr>
      <w:r>
        <w:rPr>
          <w:rFonts w:ascii="Garamond" w:hAnsi="Garamond"/>
          <w:sz w:val="24"/>
        </w:rPr>
        <w:t>Not applies: – AS 2, 7, 13, &amp; 22</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Indications: – if indication, calculate RA, otherwise not</w:t>
      </w:r>
    </w:p>
    <w:p w:rsidR="00B55F79" w:rsidRPr="005570BD" w:rsidRDefault="00B55F79" w:rsidP="00B55F79">
      <w:pPr>
        <w:pStyle w:val="NoSpacing"/>
        <w:jc w:val="both"/>
        <w:rPr>
          <w:rFonts w:ascii="Garamond" w:hAnsi="Garamond"/>
          <w:sz w:val="24"/>
          <w:u w:val="single"/>
        </w:rPr>
      </w:pPr>
      <w:r>
        <w:rPr>
          <w:rFonts w:ascii="Garamond" w:hAnsi="Garamond"/>
          <w:sz w:val="24"/>
          <w:u w:val="single"/>
        </w:rPr>
        <w:t>External</w:t>
      </w:r>
      <w:r w:rsidRPr="005570BD">
        <w:rPr>
          <w:rFonts w:ascii="Garamond" w:hAnsi="Garamond"/>
          <w:sz w:val="24"/>
        </w:rPr>
        <w:t>: –</w:t>
      </w:r>
    </w:p>
    <w:p w:rsidR="00B55F79" w:rsidRDefault="00B55F79" w:rsidP="00B55F79">
      <w:pPr>
        <w:pStyle w:val="NoSpacing"/>
        <w:numPr>
          <w:ilvl w:val="0"/>
          <w:numId w:val="40"/>
        </w:numPr>
        <w:jc w:val="both"/>
        <w:rPr>
          <w:rFonts w:ascii="Garamond" w:hAnsi="Garamond"/>
          <w:sz w:val="24"/>
        </w:rPr>
      </w:pPr>
      <w:r>
        <w:rPr>
          <w:rFonts w:ascii="Garamond" w:hAnsi="Garamond"/>
          <w:sz w:val="24"/>
        </w:rPr>
        <w:t>Asset market value declined</w:t>
      </w:r>
    </w:p>
    <w:p w:rsidR="00B55F79" w:rsidRDefault="00B55F79" w:rsidP="00B55F79">
      <w:pPr>
        <w:pStyle w:val="NoSpacing"/>
        <w:numPr>
          <w:ilvl w:val="0"/>
          <w:numId w:val="40"/>
        </w:numPr>
        <w:jc w:val="both"/>
        <w:rPr>
          <w:rFonts w:ascii="Garamond" w:hAnsi="Garamond"/>
          <w:sz w:val="24"/>
        </w:rPr>
      </w:pPr>
      <w:r>
        <w:rPr>
          <w:rFonts w:ascii="Garamond" w:hAnsi="Garamond"/>
          <w:sz w:val="24"/>
        </w:rPr>
        <w:t>Charges in technical, legal, market conditions, etc</w:t>
      </w:r>
    </w:p>
    <w:p w:rsidR="00B55F79" w:rsidRDefault="00B55F79" w:rsidP="00B55F79">
      <w:pPr>
        <w:pStyle w:val="NoSpacing"/>
        <w:numPr>
          <w:ilvl w:val="0"/>
          <w:numId w:val="40"/>
        </w:numPr>
        <w:jc w:val="both"/>
        <w:rPr>
          <w:rFonts w:ascii="Garamond" w:hAnsi="Garamond"/>
          <w:sz w:val="24"/>
        </w:rPr>
      </w:pPr>
      <w:r>
        <w:rPr>
          <w:rFonts w:ascii="Garamond" w:hAnsi="Garamond"/>
          <w:sz w:val="24"/>
        </w:rPr>
        <w:t>Interest rates decrease</w:t>
      </w:r>
    </w:p>
    <w:p w:rsidR="00B55F79" w:rsidRPr="005570BD" w:rsidRDefault="00B55F79" w:rsidP="00B55F79">
      <w:pPr>
        <w:pStyle w:val="NoSpacing"/>
        <w:jc w:val="both"/>
        <w:rPr>
          <w:rFonts w:ascii="Garamond" w:hAnsi="Garamond"/>
          <w:sz w:val="24"/>
        </w:rPr>
      </w:pPr>
      <w:r>
        <w:rPr>
          <w:rFonts w:ascii="Garamond" w:hAnsi="Garamond"/>
          <w:sz w:val="24"/>
          <w:u w:val="single"/>
        </w:rPr>
        <w:t>Internal</w:t>
      </w:r>
      <w:r>
        <w:rPr>
          <w:rFonts w:ascii="Garamond" w:hAnsi="Garamond"/>
          <w:sz w:val="24"/>
        </w:rPr>
        <w:t>: –</w:t>
      </w:r>
    </w:p>
    <w:p w:rsidR="00B55F79" w:rsidRDefault="00B55F79" w:rsidP="00B55F79">
      <w:pPr>
        <w:pStyle w:val="NoSpacing"/>
        <w:numPr>
          <w:ilvl w:val="0"/>
          <w:numId w:val="41"/>
        </w:numPr>
        <w:jc w:val="both"/>
        <w:rPr>
          <w:rFonts w:ascii="Garamond" w:hAnsi="Garamond"/>
          <w:sz w:val="24"/>
        </w:rPr>
      </w:pPr>
      <w:r>
        <w:rPr>
          <w:rFonts w:ascii="Garamond" w:hAnsi="Garamond"/>
          <w:sz w:val="24"/>
        </w:rPr>
        <w:t>Obsolescence or physical damage</w:t>
      </w:r>
    </w:p>
    <w:p w:rsidR="00B55F79" w:rsidRDefault="00B55F79" w:rsidP="00B55F79">
      <w:pPr>
        <w:pStyle w:val="NoSpacing"/>
        <w:numPr>
          <w:ilvl w:val="0"/>
          <w:numId w:val="41"/>
        </w:numPr>
        <w:jc w:val="both"/>
        <w:rPr>
          <w:rFonts w:ascii="Garamond" w:hAnsi="Garamond"/>
          <w:sz w:val="24"/>
        </w:rPr>
      </w:pPr>
      <w:r>
        <w:rPr>
          <w:rFonts w:ascii="Garamond" w:hAnsi="Garamond"/>
          <w:sz w:val="24"/>
        </w:rPr>
        <w:t>Use change</w:t>
      </w:r>
    </w:p>
    <w:p w:rsidR="00B55F79" w:rsidRDefault="00B55F79" w:rsidP="00B55F79">
      <w:pPr>
        <w:pStyle w:val="NoSpacing"/>
        <w:numPr>
          <w:ilvl w:val="0"/>
          <w:numId w:val="41"/>
        </w:numPr>
        <w:jc w:val="both"/>
        <w:rPr>
          <w:rFonts w:ascii="Garamond" w:hAnsi="Garamond"/>
          <w:sz w:val="24"/>
        </w:rPr>
      </w:pPr>
      <w:r>
        <w:rPr>
          <w:rFonts w:ascii="Garamond" w:hAnsi="Garamond"/>
          <w:sz w:val="24"/>
        </w:rPr>
        <w:t>Continued asset/cash losses</w:t>
      </w:r>
    </w:p>
    <w:p w:rsidR="00B55F79" w:rsidRDefault="00B55F79" w:rsidP="00B55F79">
      <w:pPr>
        <w:pStyle w:val="NoSpacing"/>
        <w:jc w:val="both"/>
        <w:rPr>
          <w:rFonts w:ascii="Garamond" w:hAnsi="Garamond"/>
          <w:sz w:val="24"/>
        </w:rPr>
      </w:pPr>
    </w:p>
    <w:p w:rsidR="00B55F79" w:rsidRPr="005570BD" w:rsidRDefault="00B55F79" w:rsidP="00B55F79">
      <w:pPr>
        <w:pStyle w:val="NoSpacing"/>
        <w:jc w:val="both"/>
        <w:rPr>
          <w:rFonts w:ascii="Garamond" w:hAnsi="Garamond"/>
          <w:sz w:val="24"/>
          <w:u w:val="single"/>
        </w:rPr>
      </w:pPr>
      <w:r>
        <w:rPr>
          <w:rFonts w:ascii="Garamond" w:hAnsi="Garamond"/>
          <w:sz w:val="24"/>
        </w:rPr>
        <w:sym w:font="Symbol" w:char="F0B7"/>
      </w:r>
      <w:r>
        <w:rPr>
          <w:rFonts w:ascii="Garamond" w:hAnsi="Garamond"/>
          <w:sz w:val="24"/>
          <w:u w:val="single"/>
        </w:rPr>
        <w:t>Recognition → individual assets</w:t>
      </w:r>
    </w:p>
    <w:p w:rsidR="00B55F79" w:rsidRDefault="00B55F79" w:rsidP="00B55F79">
      <w:pPr>
        <w:pStyle w:val="NoSpacing"/>
        <w:numPr>
          <w:ilvl w:val="0"/>
          <w:numId w:val="42"/>
        </w:numPr>
        <w:jc w:val="both"/>
        <w:rPr>
          <w:rFonts w:ascii="Garamond" w:hAnsi="Garamond"/>
          <w:sz w:val="24"/>
        </w:rPr>
      </w:pPr>
      <w:r>
        <w:rPr>
          <w:rFonts w:ascii="Garamond" w:hAnsi="Garamond"/>
          <w:sz w:val="24"/>
        </w:rPr>
        <w:t>Historical cost: – charged to P&amp;L A/c</w:t>
      </w:r>
    </w:p>
    <w:p w:rsidR="00B55F79" w:rsidRDefault="00B55F79" w:rsidP="00B55F79">
      <w:pPr>
        <w:pStyle w:val="NoSpacing"/>
        <w:numPr>
          <w:ilvl w:val="0"/>
          <w:numId w:val="42"/>
        </w:numPr>
        <w:jc w:val="both"/>
        <w:rPr>
          <w:rFonts w:ascii="Garamond" w:hAnsi="Garamond"/>
          <w:sz w:val="24"/>
        </w:rPr>
      </w:pPr>
      <w:r>
        <w:rPr>
          <w:rFonts w:ascii="Garamond" w:hAnsi="Garamond"/>
          <w:sz w:val="24"/>
        </w:rPr>
        <w:t>Revalued amount: –</w:t>
      </w:r>
    </w:p>
    <w:p w:rsidR="00B55F79" w:rsidRDefault="00B55F79" w:rsidP="00B55F79">
      <w:pPr>
        <w:pStyle w:val="NoSpacing"/>
        <w:numPr>
          <w:ilvl w:val="0"/>
          <w:numId w:val="43"/>
        </w:numPr>
        <w:jc w:val="both"/>
        <w:rPr>
          <w:rFonts w:ascii="Garamond" w:hAnsi="Garamond"/>
          <w:sz w:val="24"/>
        </w:rPr>
      </w:pPr>
      <w:r>
        <w:rPr>
          <w:rFonts w:ascii="Garamond" w:hAnsi="Garamond"/>
          <w:sz w:val="24"/>
        </w:rPr>
        <w:t>1</w:t>
      </w:r>
      <w:r w:rsidRPr="005570BD">
        <w:rPr>
          <w:rFonts w:ascii="Garamond" w:hAnsi="Garamond"/>
          <w:sz w:val="24"/>
          <w:vertAlign w:val="superscript"/>
        </w:rPr>
        <w:t>st</w:t>
      </w:r>
      <w:r>
        <w:rPr>
          <w:rFonts w:ascii="Garamond" w:hAnsi="Garamond"/>
          <w:sz w:val="24"/>
        </w:rPr>
        <w:t xml:space="preserve"> → set off against balance in revenue reserve</w:t>
      </w:r>
    </w:p>
    <w:p w:rsidR="00B55F79" w:rsidRDefault="00B55F79" w:rsidP="00B55F79">
      <w:pPr>
        <w:pStyle w:val="NoSpacing"/>
        <w:numPr>
          <w:ilvl w:val="0"/>
          <w:numId w:val="43"/>
        </w:numPr>
        <w:jc w:val="both"/>
        <w:rPr>
          <w:rFonts w:ascii="Garamond" w:hAnsi="Garamond"/>
          <w:sz w:val="24"/>
        </w:rPr>
      </w:pPr>
      <w:r>
        <w:rPr>
          <w:rFonts w:ascii="Garamond" w:hAnsi="Garamond"/>
          <w:sz w:val="24"/>
        </w:rPr>
        <w:t>Next → charge off to P&amp;L A/c</w:t>
      </w:r>
    </w:p>
    <w:p w:rsidR="00B55F79" w:rsidRPr="00C30D8F" w:rsidRDefault="00B55F79" w:rsidP="00B55F79">
      <w:pPr>
        <w:pStyle w:val="NoSpacing"/>
        <w:jc w:val="both"/>
        <w:rPr>
          <w:rFonts w:ascii="Garamond" w:hAnsi="Garamond"/>
          <w:sz w:val="24"/>
          <w:u w:val="single"/>
        </w:rPr>
      </w:pPr>
      <w:r>
        <w:rPr>
          <w:rFonts w:ascii="Garamond" w:hAnsi="Garamond"/>
          <w:sz w:val="24"/>
        </w:rPr>
        <w:sym w:font="Symbol" w:char="F0B7"/>
      </w:r>
      <w:r w:rsidRPr="00C30D8F">
        <w:rPr>
          <w:rFonts w:ascii="Garamond" w:hAnsi="Garamond"/>
          <w:sz w:val="24"/>
          <w:u w:val="single"/>
        </w:rPr>
        <w:t>Cash generating units</w:t>
      </w:r>
    </w:p>
    <w:p w:rsidR="00B55F79" w:rsidRDefault="00B55F79" w:rsidP="00B55F79">
      <w:pPr>
        <w:pStyle w:val="NoSpacing"/>
        <w:numPr>
          <w:ilvl w:val="0"/>
          <w:numId w:val="44"/>
        </w:numPr>
        <w:jc w:val="both"/>
        <w:rPr>
          <w:rFonts w:ascii="Garamond" w:hAnsi="Garamond"/>
          <w:sz w:val="24"/>
        </w:rPr>
      </w:pPr>
      <w:r>
        <w:rPr>
          <w:rFonts w:ascii="Garamond" w:hAnsi="Garamond"/>
          <w:sz w:val="24"/>
        </w:rPr>
        <w:t>Cash flows from included assets can’t be calculated separately; OR</w:t>
      </w:r>
    </w:p>
    <w:p w:rsidR="00B55F79" w:rsidRDefault="00B55F79" w:rsidP="00B55F79">
      <w:pPr>
        <w:pStyle w:val="NoSpacing"/>
        <w:numPr>
          <w:ilvl w:val="0"/>
          <w:numId w:val="44"/>
        </w:numPr>
        <w:jc w:val="both"/>
        <w:rPr>
          <w:rFonts w:ascii="Garamond" w:hAnsi="Garamond"/>
          <w:sz w:val="24"/>
        </w:rPr>
      </w:pPr>
      <w:r>
        <w:rPr>
          <w:rFonts w:ascii="Garamond" w:hAnsi="Garamond"/>
          <w:sz w:val="24"/>
        </w:rPr>
        <w:t>Even if cash flows can be calculated separately, each of units can’t be disposed off separately</w:t>
      </w:r>
    </w:p>
    <w:p w:rsidR="00B55F79" w:rsidRPr="00EB14A2" w:rsidRDefault="00B55F79" w:rsidP="00B55F79">
      <w:pPr>
        <w:pStyle w:val="NoSpacing"/>
        <w:jc w:val="both"/>
        <w:rPr>
          <w:rFonts w:ascii="Garamond" w:hAnsi="Garamond"/>
          <w:sz w:val="24"/>
          <w:u w:val="single"/>
        </w:rPr>
      </w:pPr>
      <w:r>
        <w:rPr>
          <w:rFonts w:ascii="Garamond" w:hAnsi="Garamond"/>
          <w:i/>
          <w:sz w:val="24"/>
          <w:u w:val="single"/>
        </w:rPr>
        <w:t>Hint</w:t>
      </w:r>
      <w:r w:rsidRPr="00EB14A2">
        <w:rPr>
          <w:rFonts w:ascii="Garamond" w:hAnsi="Garamond"/>
          <w:i/>
          <w:sz w:val="24"/>
        </w:rPr>
        <w:t>:</w:t>
      </w:r>
      <w:r>
        <w:rPr>
          <w:rFonts w:ascii="Garamond" w:hAnsi="Garamond"/>
          <w:i/>
          <w:sz w:val="24"/>
        </w:rPr>
        <w:t>-</w:t>
      </w:r>
      <w:r>
        <w:rPr>
          <w:rFonts w:ascii="Garamond" w:hAnsi="Garamond"/>
          <w:sz w:val="24"/>
        </w:rPr>
        <w:t xml:space="preserve"> if determinable, 1 stage approach (bottom up). If uncertain able/unallocable, 2 stage approach, i.e. 1</w:t>
      </w:r>
      <w:r w:rsidRPr="00EB14A2">
        <w:rPr>
          <w:rFonts w:ascii="Garamond" w:hAnsi="Garamond"/>
          <w:sz w:val="24"/>
          <w:vertAlign w:val="superscript"/>
        </w:rPr>
        <w:t>st</w:t>
      </w:r>
      <w:r>
        <w:rPr>
          <w:rFonts w:ascii="Garamond" w:hAnsi="Garamond"/>
          <w:sz w:val="24"/>
        </w:rPr>
        <w:t xml:space="preserve"> bottom up, revised CA, large cash generating unit, top down, final </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lastRenderedPageBreak/>
        <w:sym w:font="Symbol" w:char="F0B7"/>
      </w:r>
      <w:r>
        <w:rPr>
          <w:rFonts w:ascii="Garamond" w:hAnsi="Garamond"/>
          <w:sz w:val="24"/>
        </w:rPr>
        <w:t>Discontinuing operations &amp; Impairment: – if such operation is sold/disposed off: –</w:t>
      </w:r>
    </w:p>
    <w:p w:rsidR="00B55F79" w:rsidRPr="00342648" w:rsidRDefault="00B55F79" w:rsidP="00B55F79">
      <w:pPr>
        <w:pStyle w:val="NoSpacing"/>
        <w:numPr>
          <w:ilvl w:val="0"/>
          <w:numId w:val="45"/>
        </w:numPr>
        <w:jc w:val="both"/>
        <w:rPr>
          <w:rFonts w:ascii="Garamond" w:hAnsi="Garamond"/>
          <w:i/>
          <w:sz w:val="24"/>
        </w:rPr>
      </w:pPr>
      <w:r>
        <w:rPr>
          <w:rFonts w:ascii="Garamond" w:hAnsi="Garamond"/>
          <w:i/>
          <w:sz w:val="24"/>
        </w:rPr>
        <w:t>Substantially in entirely</w:t>
      </w:r>
      <w:r>
        <w:rPr>
          <w:rFonts w:ascii="Garamond" w:hAnsi="Garamond"/>
          <w:sz w:val="24"/>
        </w:rPr>
        <w:t>: – RA for whole discontinuing operation &amp; impairment loss allocate among assets AS 28</w:t>
      </w:r>
    </w:p>
    <w:p w:rsidR="00B55F79" w:rsidRPr="00342648" w:rsidRDefault="00B55F79" w:rsidP="00B55F79">
      <w:pPr>
        <w:pStyle w:val="NoSpacing"/>
        <w:numPr>
          <w:ilvl w:val="0"/>
          <w:numId w:val="45"/>
        </w:numPr>
        <w:jc w:val="both"/>
        <w:rPr>
          <w:rFonts w:ascii="Garamond" w:hAnsi="Garamond"/>
          <w:i/>
          <w:sz w:val="24"/>
        </w:rPr>
      </w:pPr>
      <w:r>
        <w:rPr>
          <w:rFonts w:ascii="Garamond" w:hAnsi="Garamond"/>
          <w:i/>
          <w:sz w:val="24"/>
        </w:rPr>
        <w:t>Individual/piece meal</w:t>
      </w:r>
      <w:r>
        <w:rPr>
          <w:rFonts w:ascii="Garamond" w:hAnsi="Garamond"/>
          <w:sz w:val="24"/>
        </w:rPr>
        <w:t>: – individually</w:t>
      </w:r>
    </w:p>
    <w:p w:rsidR="00B55F79" w:rsidRPr="00342648" w:rsidRDefault="00B55F79" w:rsidP="00B55F79">
      <w:pPr>
        <w:pStyle w:val="NoSpacing"/>
        <w:numPr>
          <w:ilvl w:val="0"/>
          <w:numId w:val="45"/>
        </w:numPr>
        <w:jc w:val="both"/>
        <w:rPr>
          <w:rFonts w:ascii="Garamond" w:hAnsi="Garamond"/>
          <w:i/>
          <w:sz w:val="24"/>
        </w:rPr>
      </w:pPr>
      <w:r>
        <w:rPr>
          <w:rFonts w:ascii="Garamond" w:hAnsi="Garamond"/>
          <w:i/>
          <w:sz w:val="24"/>
        </w:rPr>
        <w:t>Abandonment</w:t>
      </w:r>
      <w:r>
        <w:rPr>
          <w:rFonts w:ascii="Garamond" w:hAnsi="Garamond"/>
          <w:sz w:val="24"/>
        </w:rPr>
        <w:t>: – CA of discontinuing operation includes CA/RA of goodwill on reasonable</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RA of individual asset not determinable: – group it. Cash generating unit &amp; calculate impairment loss. If cash generating unit is not impaired, such individual asset is not impaired even if selling price is less than CA</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Impairment loss adjusted in accounts, DTA/DTL as per AS22 is also to be determined</w:t>
      </w:r>
    </w:p>
    <w:p w:rsidR="00B55F79" w:rsidRPr="00CB1AF7" w:rsidRDefault="00B55F79" w:rsidP="00B55F79">
      <w:pPr>
        <w:pStyle w:val="NoSpacing"/>
        <w:jc w:val="both"/>
      </w:pPr>
      <w:r>
        <w:rPr>
          <w:rFonts w:ascii="Garamond" w:hAnsi="Garamond"/>
          <w:sz w:val="24"/>
        </w:rPr>
        <w:sym w:font="Symbol" w:char="F0B7"/>
      </w:r>
      <w:r>
        <w:rPr>
          <w:rFonts w:ascii="Garamond" w:hAnsi="Garamond"/>
          <w:sz w:val="24"/>
        </w:rPr>
        <w:t xml:space="preserve">Reversal based on indications: </w:t>
      </w:r>
      <w:r>
        <w:t>–</w:t>
      </w:r>
    </w:p>
    <w:p w:rsidR="00B55F79" w:rsidRDefault="00B55F79" w:rsidP="00B55F79">
      <w:pPr>
        <w:pStyle w:val="NoSpacing"/>
        <w:numPr>
          <w:ilvl w:val="0"/>
          <w:numId w:val="46"/>
        </w:numPr>
        <w:jc w:val="both"/>
        <w:rPr>
          <w:rFonts w:ascii="Garamond" w:hAnsi="Garamond"/>
          <w:sz w:val="24"/>
        </w:rPr>
      </w:pPr>
      <w:r>
        <w:rPr>
          <w:rFonts w:ascii="Garamond" w:hAnsi="Garamond"/>
          <w:sz w:val="24"/>
        </w:rPr>
        <w:t>If asset is carried at revalued amount, reversal is revalued increase</w:t>
      </w:r>
    </w:p>
    <w:p w:rsidR="00B55F79" w:rsidRDefault="00B55F79" w:rsidP="00B55F79">
      <w:pPr>
        <w:pStyle w:val="NoSpacing"/>
        <w:numPr>
          <w:ilvl w:val="0"/>
          <w:numId w:val="46"/>
        </w:numPr>
        <w:jc w:val="both"/>
        <w:rPr>
          <w:rFonts w:ascii="Garamond" w:hAnsi="Garamond"/>
          <w:sz w:val="24"/>
        </w:rPr>
      </w:pPr>
      <w:r>
        <w:rPr>
          <w:rFonts w:ascii="Garamond" w:hAnsi="Garamond"/>
          <w:sz w:val="24"/>
        </w:rPr>
        <w:t>If such impaired loss on revalued asset is expensed, credit as income in P&amp;L</w:t>
      </w:r>
    </w:p>
    <w:p w:rsidR="00B55F79" w:rsidRDefault="00B55F79" w:rsidP="00B55F79">
      <w:pPr>
        <w:pStyle w:val="NoSpacing"/>
        <w:numPr>
          <w:ilvl w:val="0"/>
          <w:numId w:val="46"/>
        </w:numPr>
        <w:jc w:val="both"/>
        <w:rPr>
          <w:rFonts w:ascii="Garamond" w:hAnsi="Garamond"/>
          <w:sz w:val="24"/>
        </w:rPr>
      </w:pPr>
      <w:r>
        <w:rPr>
          <w:rFonts w:ascii="Garamond" w:hAnsi="Garamond"/>
          <w:sz w:val="24"/>
        </w:rPr>
        <w:t>After reversal, increased CA should not exceed CA that would have determined had no impairment loss been recognised for asset prior accounting period. Any such increase → revaluation profit</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Reversal of impairment loss of cash generating unit: – 1</w:t>
      </w:r>
      <w:r w:rsidRPr="0061484E">
        <w:rPr>
          <w:rFonts w:ascii="Garamond" w:hAnsi="Garamond"/>
          <w:sz w:val="24"/>
          <w:vertAlign w:val="superscript"/>
        </w:rPr>
        <w:t>st</w:t>
      </w:r>
      <w:r>
        <w:rPr>
          <w:rFonts w:ascii="Garamond" w:hAnsi="Garamond"/>
          <w:sz w:val="24"/>
        </w:rPr>
        <w:t xml:space="preserve"> → other than goodwill as income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Impairment loss of goodwill not to be reversed unless: –</w:t>
      </w:r>
    </w:p>
    <w:p w:rsidR="00B55F79" w:rsidRDefault="00B55F79" w:rsidP="00B55F79">
      <w:pPr>
        <w:pStyle w:val="NoSpacing"/>
        <w:numPr>
          <w:ilvl w:val="0"/>
          <w:numId w:val="47"/>
        </w:numPr>
        <w:jc w:val="both"/>
        <w:rPr>
          <w:rFonts w:ascii="Garamond" w:hAnsi="Garamond"/>
          <w:sz w:val="24"/>
        </w:rPr>
      </w:pPr>
      <w:r>
        <w:rPr>
          <w:rFonts w:ascii="Garamond" w:hAnsi="Garamond"/>
          <w:sz w:val="24"/>
        </w:rPr>
        <w:t>Impairment loss earlier recognised caused by a specific external event of an exceptional nature that is not expected to recur AND</w:t>
      </w:r>
    </w:p>
    <w:p w:rsidR="00B55F79" w:rsidRDefault="00B55F79" w:rsidP="00B55F79">
      <w:pPr>
        <w:pStyle w:val="NoSpacing"/>
        <w:numPr>
          <w:ilvl w:val="0"/>
          <w:numId w:val="47"/>
        </w:numPr>
        <w:jc w:val="both"/>
        <w:rPr>
          <w:rFonts w:ascii="Garamond" w:hAnsi="Garamond"/>
          <w:sz w:val="24"/>
        </w:rPr>
      </w:pPr>
      <w:r>
        <w:rPr>
          <w:rFonts w:ascii="Garamond" w:hAnsi="Garamond"/>
          <w:sz w:val="24"/>
        </w:rPr>
        <w:t>Specific external event, which caused impairment loss earlier, has reversed by subsequent external event</w:t>
      </w:r>
    </w:p>
    <w:p w:rsidR="00B55F79" w:rsidRDefault="00B55F79" w:rsidP="00B55F79">
      <w:pPr>
        <w:pStyle w:val="NoSpacing"/>
        <w:jc w:val="both"/>
        <w:rPr>
          <w:rFonts w:ascii="Garamond" w:hAnsi="Garamond"/>
          <w:sz w:val="24"/>
        </w:rPr>
      </w:pPr>
    </w:p>
    <w:p w:rsidR="00B55F79" w:rsidRPr="007B2222" w:rsidRDefault="00B55F79" w:rsidP="00B55F79">
      <w:pPr>
        <w:pStyle w:val="NoSpacing"/>
        <w:jc w:val="center"/>
        <w:rPr>
          <w:rFonts w:ascii="Garamond" w:hAnsi="Garamond"/>
          <w:i/>
          <w:sz w:val="28"/>
        </w:rPr>
      </w:pPr>
      <w:r w:rsidRPr="00B17E53">
        <w:rPr>
          <w:rFonts w:ascii="Garamond" w:hAnsi="Garamond"/>
          <w:b/>
          <w:sz w:val="28"/>
          <w:u w:val="single"/>
        </w:rPr>
        <w:t>AS 29: Provisions, contingent liabilities, &amp; contingent assets</w:t>
      </w:r>
      <w:r>
        <w:rPr>
          <w:rFonts w:ascii="Garamond" w:hAnsi="Garamond"/>
          <w:i/>
          <w:sz w:val="28"/>
        </w:rPr>
        <w:t xml:space="preserve"> [All]</w:t>
      </w:r>
    </w:p>
    <w:p w:rsidR="00B55F79" w:rsidRPr="009E1AF4"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Provision</w:t>
      </w:r>
      <w:r>
        <w:rPr>
          <w:rFonts w:ascii="Garamond" w:hAnsi="Garamond"/>
          <w:sz w:val="24"/>
        </w:rPr>
        <w:t xml:space="preserve">: – it is a </w:t>
      </w:r>
      <w:r w:rsidRPr="009E1AF4">
        <w:rPr>
          <w:rFonts w:ascii="Garamond" w:hAnsi="Garamond"/>
          <w:i/>
          <w:sz w:val="24"/>
        </w:rPr>
        <w:t>liability</w:t>
      </w:r>
      <w:r>
        <w:rPr>
          <w:rFonts w:ascii="Garamond" w:hAnsi="Garamond"/>
          <w:sz w:val="24"/>
        </w:rPr>
        <w:t xml:space="preserve"> which can be measured only by using a substantial degree of estimation. </w:t>
      </w:r>
    </w:p>
    <w:p w:rsidR="00B55F79" w:rsidRPr="009E1AF4" w:rsidRDefault="00B55F79" w:rsidP="00B55F79">
      <w:pPr>
        <w:pStyle w:val="NoSpacing"/>
        <w:jc w:val="both"/>
        <w:rPr>
          <w:rFonts w:ascii="Garamond" w:hAnsi="Garamond"/>
          <w:sz w:val="24"/>
        </w:rPr>
      </w:pPr>
      <w:r>
        <w:rPr>
          <w:rFonts w:ascii="Garamond" w:hAnsi="Garamond"/>
          <w:i/>
          <w:sz w:val="24"/>
        </w:rPr>
        <w:t xml:space="preserve">Liability </w:t>
      </w:r>
      <w:r>
        <w:rPr>
          <w:rFonts w:ascii="Garamond" w:hAnsi="Garamond"/>
          <w:sz w:val="24"/>
        </w:rPr>
        <w:t xml:space="preserve">– it is </w:t>
      </w:r>
      <w:r w:rsidRPr="00F238BB">
        <w:rPr>
          <w:rFonts w:ascii="Garamond" w:hAnsi="Garamond"/>
          <w:i/>
          <w:sz w:val="24"/>
        </w:rPr>
        <w:t>present obligation</w:t>
      </w:r>
      <w:r>
        <w:rPr>
          <w:rFonts w:ascii="Garamond" w:hAnsi="Garamond"/>
          <w:sz w:val="24"/>
        </w:rPr>
        <w:t xml:space="preserve"> of enterprise arising from past events, the settlement of which is expected to result in an outflow of resources from enterprise </w:t>
      </w:r>
    </w:p>
    <w:p w:rsidR="00B55F79" w:rsidRPr="00585481" w:rsidRDefault="00B55F79" w:rsidP="00B55F79">
      <w:pPr>
        <w:pStyle w:val="NoSpacing"/>
        <w:jc w:val="both"/>
        <w:rPr>
          <w:rFonts w:ascii="Garamond" w:hAnsi="Garamond"/>
          <w:i/>
          <w:sz w:val="24"/>
        </w:rPr>
      </w:pPr>
      <w:r>
        <w:rPr>
          <w:rFonts w:ascii="Garamond" w:hAnsi="Garamond"/>
          <w:i/>
          <w:sz w:val="24"/>
        </w:rPr>
        <w:t>Present obligation</w:t>
      </w:r>
      <w:r>
        <w:rPr>
          <w:rFonts w:ascii="Garamond" w:hAnsi="Garamond"/>
          <w:sz w:val="24"/>
        </w:rPr>
        <w:t xml:space="preserve"> – an obligation is present obligation if based on evidence available its existence on BS date is considered probable, i.e. more likely than not. </w:t>
      </w:r>
      <w:r>
        <w:rPr>
          <w:rFonts w:ascii="Garamond" w:hAnsi="Garamond"/>
          <w:i/>
          <w:sz w:val="24"/>
        </w:rPr>
        <w:t>E.g. provision for claim under warranties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Onerous contract</w:t>
      </w:r>
      <w:r>
        <w:rPr>
          <w:rFonts w:ascii="Garamond" w:hAnsi="Garamond"/>
          <w:sz w:val="24"/>
        </w:rPr>
        <w:t xml:space="preserve"> is a contract in which the unavoidable cost of meeting the obligation under the contract exceed the economic benefits expected to be recovered under it. E.g. lease rent of old factory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Contingent liability</w:t>
      </w:r>
      <w:r>
        <w:rPr>
          <w:rFonts w:ascii="Garamond" w:hAnsi="Garamond"/>
          <w:sz w:val="24"/>
        </w:rPr>
        <w:t xml:space="preserve"> is a ‘</w:t>
      </w:r>
      <w:r w:rsidRPr="00CA2311">
        <w:rPr>
          <w:rFonts w:ascii="Garamond" w:hAnsi="Garamond"/>
          <w:i/>
          <w:sz w:val="24"/>
        </w:rPr>
        <w:t>possible obligation</w:t>
      </w:r>
      <w:r w:rsidRPr="00CA2311">
        <w:rPr>
          <w:rFonts w:ascii="Garamond" w:hAnsi="Garamond"/>
          <w:sz w:val="24"/>
        </w:rPr>
        <w:t xml:space="preserve"> that arises from past event</w:t>
      </w:r>
      <w:r>
        <w:rPr>
          <w:rFonts w:ascii="Garamond" w:hAnsi="Garamond"/>
          <w:i/>
          <w:sz w:val="24"/>
        </w:rPr>
        <w:t>’</w:t>
      </w:r>
      <w:r>
        <w:rPr>
          <w:rFonts w:ascii="Garamond" w:hAnsi="Garamond"/>
          <w:sz w:val="24"/>
        </w:rPr>
        <w:t xml:space="preserve"> &amp; ‘existence of which will be confirmed only by occurrence /non-occurrence of one/more uncertain future events’, ‘not wholly within the control of enterprise’</w:t>
      </w:r>
    </w:p>
    <w:p w:rsidR="00B55F79" w:rsidRPr="00585481" w:rsidRDefault="00B55F79" w:rsidP="00B55F79">
      <w:pPr>
        <w:pStyle w:val="NoSpacing"/>
        <w:jc w:val="both"/>
        <w:rPr>
          <w:rFonts w:ascii="Garamond" w:hAnsi="Garamond"/>
          <w:i/>
          <w:sz w:val="24"/>
        </w:rPr>
      </w:pPr>
      <w:r>
        <w:rPr>
          <w:rFonts w:ascii="Garamond" w:hAnsi="Garamond"/>
          <w:sz w:val="24"/>
        </w:rPr>
        <w:t xml:space="preserve"> </w:t>
      </w:r>
      <w:r>
        <w:rPr>
          <w:rFonts w:ascii="Garamond" w:hAnsi="Garamond"/>
          <w:i/>
          <w:sz w:val="24"/>
        </w:rPr>
        <w:t>Possible obligation</w:t>
      </w:r>
      <w:r>
        <w:rPr>
          <w:rFonts w:ascii="Garamond" w:hAnsi="Garamond"/>
          <w:sz w:val="24"/>
        </w:rPr>
        <w:t xml:space="preserve"> – an obligation is possible obligation if based on evidence available its existence on BS date is considered not probable. </w:t>
      </w:r>
      <w:r>
        <w:rPr>
          <w:rFonts w:ascii="Garamond" w:hAnsi="Garamond"/>
          <w:i/>
          <w:sz w:val="24"/>
        </w:rPr>
        <w:t>E.g. contingent liabilities on account of legal suit filed against he Co.</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 xml:space="preserve">Contingent Asset </w:t>
      </w:r>
      <w:r>
        <w:rPr>
          <w:rFonts w:ascii="Garamond" w:hAnsi="Garamond"/>
          <w:sz w:val="24"/>
        </w:rPr>
        <w:t>is a ‘</w:t>
      </w:r>
      <w:r w:rsidRPr="00CA2311">
        <w:rPr>
          <w:rFonts w:ascii="Garamond" w:hAnsi="Garamond"/>
          <w:i/>
          <w:sz w:val="24"/>
        </w:rPr>
        <w:t xml:space="preserve">possible </w:t>
      </w:r>
      <w:r>
        <w:rPr>
          <w:rFonts w:ascii="Garamond" w:hAnsi="Garamond"/>
          <w:i/>
          <w:sz w:val="24"/>
        </w:rPr>
        <w:t>asset</w:t>
      </w:r>
      <w:r w:rsidRPr="00CA2311">
        <w:rPr>
          <w:rFonts w:ascii="Garamond" w:hAnsi="Garamond"/>
          <w:sz w:val="24"/>
        </w:rPr>
        <w:t xml:space="preserve"> that arises from past event</w:t>
      </w:r>
      <w:r>
        <w:rPr>
          <w:rFonts w:ascii="Garamond" w:hAnsi="Garamond"/>
          <w:sz w:val="24"/>
        </w:rPr>
        <w:t>s</w:t>
      </w:r>
      <w:r>
        <w:rPr>
          <w:rFonts w:ascii="Garamond" w:hAnsi="Garamond"/>
          <w:i/>
          <w:sz w:val="24"/>
        </w:rPr>
        <w:t>’</w:t>
      </w:r>
      <w:r>
        <w:rPr>
          <w:rFonts w:ascii="Garamond" w:hAnsi="Garamond"/>
          <w:sz w:val="24"/>
        </w:rPr>
        <w:t xml:space="preserve"> &amp; ‘existence of which will be confirmed only by occurrence /non-occurrence of one/more uncertain future events’, ‘not wholly within the control of enterprise’</w:t>
      </w:r>
    </w:p>
    <w:p w:rsidR="00B55F79" w:rsidRPr="00890045" w:rsidRDefault="00B55F79" w:rsidP="00B55F79">
      <w:pPr>
        <w:pStyle w:val="NoSpacing"/>
        <w:jc w:val="both"/>
        <w:rPr>
          <w:rFonts w:ascii="Garamond" w:hAnsi="Garamond"/>
          <w:sz w:val="24"/>
        </w:rPr>
      </w:pPr>
      <w:r>
        <w:rPr>
          <w:rFonts w:ascii="Garamond" w:hAnsi="Garamond"/>
          <w:sz w:val="24"/>
        </w:rPr>
        <w:sym w:font="Symbol" w:char="F0B7"/>
      </w:r>
      <w:r w:rsidRPr="00941389">
        <w:rPr>
          <w:rFonts w:ascii="Garamond" w:hAnsi="Garamond"/>
          <w:b/>
          <w:i/>
          <w:sz w:val="24"/>
        </w:rPr>
        <w:t xml:space="preserve">Provision </w:t>
      </w:r>
      <w:r>
        <w:rPr>
          <w:rFonts w:ascii="Garamond" w:hAnsi="Garamond"/>
          <w:b/>
          <w:i/>
          <w:sz w:val="24"/>
        </w:rPr>
        <w:t>for r</w:t>
      </w:r>
      <w:r w:rsidRPr="00183D88">
        <w:rPr>
          <w:rFonts w:ascii="Garamond" w:hAnsi="Garamond"/>
          <w:b/>
          <w:i/>
          <w:sz w:val="24"/>
        </w:rPr>
        <w:t>estructuring cost</w:t>
      </w:r>
    </w:p>
    <w:p w:rsidR="00B55F79" w:rsidRDefault="00B55F79" w:rsidP="00B55F79">
      <w:pPr>
        <w:pStyle w:val="NoSpacing"/>
        <w:jc w:val="both"/>
        <w:rPr>
          <w:rFonts w:ascii="Garamond" w:hAnsi="Garamond"/>
          <w:sz w:val="24"/>
        </w:rPr>
      </w:pPr>
      <w:r w:rsidRPr="006861EF">
        <w:rPr>
          <w:rFonts w:ascii="Garamond" w:hAnsi="Garamond"/>
          <w:i/>
          <w:sz w:val="24"/>
        </w:rPr>
        <w:t>Restructuring</w:t>
      </w:r>
      <w:r>
        <w:rPr>
          <w:rFonts w:ascii="Garamond" w:hAnsi="Garamond"/>
          <w:sz w:val="24"/>
        </w:rPr>
        <w:t xml:space="preserve"> (AS 9) is a programme that is planned &amp; controlled by management &amp; materially changes either the scope of business undertaken; or the manner in which that business is conducted</w:t>
      </w:r>
    </w:p>
    <w:p w:rsidR="00B55F79" w:rsidRPr="006861EF" w:rsidRDefault="00B55F79" w:rsidP="00B55F79">
      <w:pPr>
        <w:pStyle w:val="NoSpacing"/>
        <w:jc w:val="both"/>
        <w:rPr>
          <w:rFonts w:ascii="Garamond" w:hAnsi="Garamond"/>
          <w:sz w:val="24"/>
        </w:rPr>
      </w:pPr>
      <w:r>
        <w:rPr>
          <w:rFonts w:ascii="Garamond" w:hAnsi="Garamond"/>
          <w:i/>
          <w:sz w:val="24"/>
        </w:rPr>
        <w:t>Provision for restructuring cost</w:t>
      </w:r>
      <w:r>
        <w:rPr>
          <w:rFonts w:ascii="Garamond" w:hAnsi="Garamond"/>
          <w:sz w:val="24"/>
        </w:rPr>
        <w:t xml:space="preserve"> should include only the direct expenditure arising from restructuring &amp; not associated with ongoing activities of enterprises</w:t>
      </w:r>
    </w:p>
    <w:p w:rsidR="00B55F79" w:rsidRPr="006861EF" w:rsidRDefault="00B55F79" w:rsidP="00B55F79">
      <w:pPr>
        <w:pStyle w:val="NoSpacing"/>
        <w:jc w:val="both"/>
        <w:rPr>
          <w:rFonts w:ascii="Garamond" w:hAnsi="Garamond"/>
          <w:sz w:val="24"/>
        </w:rPr>
      </w:pPr>
      <w:r>
        <w:rPr>
          <w:rFonts w:ascii="Garamond" w:hAnsi="Garamond"/>
          <w:sz w:val="24"/>
        </w:rPr>
        <w:t xml:space="preserve">Restructuring cost </w:t>
      </w:r>
      <w:r>
        <w:rPr>
          <w:rFonts w:ascii="Garamond" w:hAnsi="Garamond"/>
          <w:i/>
          <w:sz w:val="24"/>
        </w:rPr>
        <w:t>should not include</w:t>
      </w:r>
      <w:r>
        <w:rPr>
          <w:rFonts w:ascii="Garamond" w:hAnsi="Garamond"/>
          <w:sz w:val="24"/>
        </w:rPr>
        <w:t xml:space="preserve"> cost of retraining/relocating continuing staff; marketing cost; investment in new system &amp; distribution network; expected loss on sale of assets due to restructuring</w:t>
      </w:r>
    </w:p>
    <w:p w:rsidR="00B55F79" w:rsidRPr="000335CB"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This AS is </w:t>
      </w:r>
      <w:r>
        <w:rPr>
          <w:rFonts w:ascii="Garamond" w:hAnsi="Garamond"/>
          <w:b/>
          <w:i/>
          <w:sz w:val="24"/>
        </w:rPr>
        <w:t>not applicable</w:t>
      </w:r>
      <w:r>
        <w:rPr>
          <w:rFonts w:ascii="Garamond" w:hAnsi="Garamond"/>
          <w:sz w:val="24"/>
        </w:rPr>
        <w:t xml:space="preserve"> to: financial instruments carried at fair value; those resulting from executor contract (contract under which neither party has performed any of its obligations /both parties performed their obligations to an equal extent); insurance enterprise – arising out of insurance contract </w:t>
      </w:r>
      <w:r>
        <w:rPr>
          <w:rFonts w:ascii="Garamond" w:hAnsi="Garamond"/>
          <w:sz w:val="24"/>
        </w:rPr>
        <w:lastRenderedPageBreak/>
        <w:t>with policy holders (it applies to insurance enterprises other than arising from contracts with policy holders); those covered in another AS – AS 7, 22, 19, 15</w:t>
      </w:r>
    </w:p>
    <w:p w:rsidR="00B55F79" w:rsidRPr="00A6091A"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When to recognise provisions</w:t>
      </w:r>
      <w:r>
        <w:rPr>
          <w:rFonts w:ascii="Garamond" w:hAnsi="Garamond"/>
          <w:sz w:val="24"/>
        </w:rPr>
        <w:t xml:space="preserve"> </w:t>
      </w:r>
      <w:r>
        <w:rPr>
          <w:rFonts w:ascii="Garamond" w:hAnsi="Garamond"/>
          <w:i/>
          <w:sz w:val="24"/>
        </w:rPr>
        <w:t>in books</w:t>
      </w:r>
      <w:r>
        <w:rPr>
          <w:rFonts w:ascii="Garamond" w:hAnsi="Garamond"/>
          <w:sz w:val="24"/>
        </w:rPr>
        <w:t>: – when it satisfies the following: – enterprise has present obligations as a result of past events; present obligation must exist on BS date; present obligation must be probable in causing outflow of resources.</w:t>
      </w:r>
    </w:p>
    <w:p w:rsidR="00B55F79" w:rsidRDefault="00B55F79" w:rsidP="00B55F79">
      <w:pPr>
        <w:pStyle w:val="NoSpacing"/>
        <w:jc w:val="both"/>
        <w:rPr>
          <w:rFonts w:ascii="Garamond" w:hAnsi="Garamond"/>
          <w:sz w:val="24"/>
        </w:rPr>
      </w:pPr>
      <w:r>
        <w:rPr>
          <w:rFonts w:ascii="Garamond" w:hAnsi="Garamond"/>
          <w:sz w:val="24"/>
        </w:rPr>
        <w:t>No provision for cost to be incurred to operate in future /future operating losses</w:t>
      </w:r>
    </w:p>
    <w:p w:rsidR="00B55F79" w:rsidRDefault="00B55F79" w:rsidP="00B55F79">
      <w:pPr>
        <w:pStyle w:val="NoSpacing"/>
        <w:jc w:val="both"/>
        <w:rPr>
          <w:rFonts w:ascii="Garamond" w:hAnsi="Garamond"/>
          <w:sz w:val="24"/>
        </w:rPr>
      </w:pPr>
      <w:r>
        <w:rPr>
          <w:rFonts w:ascii="Garamond" w:hAnsi="Garamond"/>
          <w:sz w:val="24"/>
        </w:rPr>
        <w:t>Not necessary to identify the party to whom obligation is owed</w:t>
      </w:r>
    </w:p>
    <w:p w:rsidR="00B55F79" w:rsidRDefault="00B55F79" w:rsidP="00B55F79">
      <w:pPr>
        <w:pStyle w:val="NoSpacing"/>
        <w:jc w:val="both"/>
        <w:rPr>
          <w:rFonts w:ascii="Garamond" w:hAnsi="Garamond"/>
          <w:sz w:val="24"/>
        </w:rPr>
      </w:pPr>
      <w:r>
        <w:rPr>
          <w:rFonts w:ascii="Garamond" w:hAnsi="Garamond"/>
          <w:sz w:val="24"/>
        </w:rPr>
        <w:t>When obligation arises due to changes in law, provision should be recognised only when legislation is virtually certain to be enacted</w:t>
      </w:r>
    </w:p>
    <w:p w:rsidR="00B55F79" w:rsidRPr="00A6091A" w:rsidRDefault="00B55F79" w:rsidP="00B55F79">
      <w:pPr>
        <w:pStyle w:val="NoSpacing"/>
        <w:jc w:val="both"/>
        <w:rPr>
          <w:rFonts w:ascii="Garamond" w:hAnsi="Garamond"/>
          <w:sz w:val="24"/>
        </w:rPr>
      </w:pPr>
      <w:r>
        <w:rPr>
          <w:rFonts w:ascii="Garamond" w:hAnsi="Garamond"/>
          <w:sz w:val="24"/>
        </w:rPr>
        <w:t>Where there are number of similar obligations (</w:t>
      </w:r>
      <w:r>
        <w:rPr>
          <w:rFonts w:ascii="Garamond" w:hAnsi="Garamond"/>
          <w:i/>
          <w:sz w:val="24"/>
        </w:rPr>
        <w:t>e.g. product warranty)</w:t>
      </w:r>
      <w:r>
        <w:rPr>
          <w:rFonts w:ascii="Garamond" w:hAnsi="Garamond"/>
          <w:sz w:val="24"/>
        </w:rPr>
        <w:t xml:space="preserve">, </w:t>
      </w:r>
      <w:r>
        <w:rPr>
          <w:rFonts w:ascii="Garamond" w:hAnsi="Garamond"/>
          <w:i/>
          <w:sz w:val="24"/>
        </w:rPr>
        <w:t xml:space="preserve">probable </w:t>
      </w:r>
      <w:r>
        <w:rPr>
          <w:rFonts w:ascii="Garamond" w:hAnsi="Garamond"/>
          <w:sz w:val="24"/>
        </w:rPr>
        <w:t xml:space="preserve">obligation as a whole should be taken &amp; </w:t>
      </w:r>
      <w:r>
        <w:rPr>
          <w:rFonts w:ascii="Garamond" w:hAnsi="Garamond"/>
          <w:i/>
          <w:sz w:val="24"/>
        </w:rPr>
        <w:t>probable</w:t>
      </w:r>
      <w:r>
        <w:rPr>
          <w:rFonts w:ascii="Garamond" w:hAnsi="Garamond"/>
          <w:sz w:val="24"/>
        </w:rPr>
        <w:t xml:space="preserve"> outflow of resources should not be considered on case-to-case basis</w:t>
      </w:r>
    </w:p>
    <w:p w:rsidR="00B55F79" w:rsidRDefault="00B55F79" w:rsidP="00B55F79">
      <w:pPr>
        <w:pStyle w:val="NoSpacing"/>
        <w:jc w:val="both"/>
        <w:rPr>
          <w:rFonts w:ascii="Garamond" w:hAnsi="Garamond"/>
          <w:sz w:val="24"/>
        </w:rPr>
      </w:pPr>
      <w:r>
        <w:rPr>
          <w:rFonts w:ascii="Garamond" w:hAnsi="Garamond"/>
          <w:sz w:val="24"/>
        </w:rPr>
        <w:t>If amount cannot be estimated, reliable provision can’t be made</w:t>
      </w:r>
    </w:p>
    <w:p w:rsidR="00B55F79" w:rsidRDefault="00B55F79" w:rsidP="00B55F79">
      <w:pPr>
        <w:pStyle w:val="NoSpacing"/>
        <w:jc w:val="both"/>
        <w:rPr>
          <w:rFonts w:ascii="Garamond" w:hAnsi="Garamond"/>
          <w:sz w:val="24"/>
        </w:rPr>
      </w:pPr>
      <w:r>
        <w:rPr>
          <w:rFonts w:ascii="Garamond" w:hAnsi="Garamond"/>
          <w:sz w:val="24"/>
        </w:rPr>
        <w:t>No provision for future expenditure which can be avoided by future action</w:t>
      </w:r>
    </w:p>
    <w:p w:rsidR="00B55F79" w:rsidRPr="00B20123"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 xml:space="preserve">Measurement of amount of provision: </w:t>
      </w:r>
    </w:p>
    <w:p w:rsidR="00B55F79" w:rsidRDefault="00B55F79" w:rsidP="00B55F79">
      <w:pPr>
        <w:pStyle w:val="NoSpacing"/>
        <w:jc w:val="both"/>
        <w:rPr>
          <w:rFonts w:ascii="Garamond" w:hAnsi="Garamond"/>
          <w:sz w:val="24"/>
        </w:rPr>
      </w:pPr>
      <w:r>
        <w:rPr>
          <w:rFonts w:ascii="Garamond" w:hAnsi="Garamond"/>
          <w:sz w:val="24"/>
        </w:rPr>
        <w:t>Provision should be measured before tax</w:t>
      </w:r>
    </w:p>
    <w:p w:rsidR="00B55F79" w:rsidRDefault="00B55F79" w:rsidP="00B55F79">
      <w:pPr>
        <w:pStyle w:val="NoSpacing"/>
        <w:jc w:val="both"/>
        <w:rPr>
          <w:rFonts w:ascii="Garamond" w:hAnsi="Garamond"/>
          <w:sz w:val="24"/>
        </w:rPr>
      </w:pPr>
      <w:r>
        <w:rPr>
          <w:rFonts w:ascii="Garamond" w:hAnsi="Garamond"/>
          <w:sz w:val="24"/>
        </w:rPr>
        <w:t>Risk &amp; uncertainties that surround that surround the events &amp; circumstances should be taken into account.</w:t>
      </w:r>
    </w:p>
    <w:p w:rsidR="00B55F79" w:rsidRDefault="00B55F79" w:rsidP="00B55F79">
      <w:pPr>
        <w:pStyle w:val="NoSpacing"/>
        <w:jc w:val="both"/>
        <w:rPr>
          <w:rFonts w:ascii="Garamond" w:hAnsi="Garamond"/>
          <w:sz w:val="24"/>
        </w:rPr>
      </w:pPr>
      <w:r>
        <w:rPr>
          <w:rFonts w:ascii="Garamond" w:hAnsi="Garamond"/>
          <w:sz w:val="24"/>
        </w:rPr>
        <w:t>Profit on expected disposal of assets should not be deducted from the amount of provision</w:t>
      </w:r>
    </w:p>
    <w:p w:rsidR="00B55F79" w:rsidRDefault="00B55F79" w:rsidP="00B55F79">
      <w:pPr>
        <w:pStyle w:val="NoSpacing"/>
        <w:jc w:val="both"/>
        <w:rPr>
          <w:rFonts w:ascii="Garamond" w:hAnsi="Garamond"/>
          <w:sz w:val="24"/>
        </w:rPr>
      </w:pPr>
      <w:r>
        <w:rPr>
          <w:rFonts w:ascii="Garamond" w:hAnsi="Garamond"/>
          <w:sz w:val="24"/>
        </w:rPr>
        <w:t>Additional evidence provided by events after BS date should be considered</w:t>
      </w:r>
    </w:p>
    <w:p w:rsidR="00B55F79" w:rsidRPr="007A2DDE"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 xml:space="preserve">Disclosure of provisions </w:t>
      </w:r>
      <w:r>
        <w:rPr>
          <w:rFonts w:ascii="Garamond" w:hAnsi="Garamond"/>
          <w:sz w:val="24"/>
        </w:rPr>
        <w:t xml:space="preserve">– disclose opening balance; addition to &amp; use of provision; unused amount written back; closing balance of provision. </w:t>
      </w:r>
    </w:p>
    <w:p w:rsidR="00B55F79" w:rsidRDefault="00B55F79" w:rsidP="00B55F79">
      <w:pPr>
        <w:pStyle w:val="NoSpacing"/>
        <w:jc w:val="both"/>
        <w:rPr>
          <w:rFonts w:ascii="Garamond" w:hAnsi="Garamond"/>
          <w:sz w:val="24"/>
        </w:rPr>
      </w:pPr>
      <w:r>
        <w:rPr>
          <w:rFonts w:ascii="Garamond" w:hAnsi="Garamond"/>
          <w:sz w:val="24"/>
        </w:rPr>
        <w:t>Other disclosures include a brief description of provision; major assumptions about future events made while measuring provision &amp; indication of uncertain items; expected reimbursement recognised as an asset</w:t>
      </w:r>
    </w:p>
    <w:p w:rsidR="00B55F79" w:rsidRPr="00405F8E" w:rsidRDefault="00B55F79" w:rsidP="00B55F79">
      <w:pPr>
        <w:pStyle w:val="NoSpacing"/>
        <w:jc w:val="both"/>
        <w:rPr>
          <w:rFonts w:ascii="Garamond" w:hAnsi="Garamond"/>
          <w:b/>
          <w:i/>
          <w:sz w:val="24"/>
        </w:rPr>
      </w:pPr>
      <w:r>
        <w:rPr>
          <w:rFonts w:ascii="Garamond" w:hAnsi="Garamond"/>
          <w:sz w:val="24"/>
        </w:rPr>
        <w:sym w:font="Symbol" w:char="F0B7"/>
      </w:r>
      <w:r>
        <w:rPr>
          <w:rFonts w:ascii="Garamond" w:hAnsi="Garamond"/>
          <w:b/>
          <w:i/>
          <w:sz w:val="24"/>
        </w:rPr>
        <w:t>Recognition of contingent liability</w:t>
      </w:r>
    </w:p>
    <w:p w:rsidR="00B55F79" w:rsidRDefault="00B55F79" w:rsidP="00B55F79">
      <w:pPr>
        <w:pStyle w:val="NoSpacing"/>
        <w:jc w:val="both"/>
        <w:rPr>
          <w:rFonts w:ascii="Garamond" w:hAnsi="Garamond"/>
          <w:sz w:val="24"/>
        </w:rPr>
      </w:pPr>
      <w:r>
        <w:rPr>
          <w:rFonts w:ascii="Garamond" w:hAnsi="Garamond"/>
          <w:sz w:val="24"/>
        </w:rPr>
        <w:t xml:space="preserve">It should not be recognised; but it should be disclosed in FS. For disclosure, it should satisfy the following conditions: – </w:t>
      </w:r>
    </w:p>
    <w:p w:rsidR="00B55F79" w:rsidRDefault="00B55F79" w:rsidP="00B55F79">
      <w:pPr>
        <w:pStyle w:val="NoSpacing"/>
        <w:jc w:val="both"/>
        <w:rPr>
          <w:rFonts w:ascii="Garamond" w:hAnsi="Garamond"/>
          <w:sz w:val="24"/>
        </w:rPr>
      </w:pPr>
      <w:r>
        <w:rPr>
          <w:rFonts w:ascii="Garamond" w:hAnsi="Garamond"/>
          <w:sz w:val="24"/>
        </w:rPr>
        <w:t>1. There should be a present obligation arising out of past event but not recognised as provision</w:t>
      </w:r>
    </w:p>
    <w:p w:rsidR="00B55F79" w:rsidRDefault="00B55F79" w:rsidP="00B55F79">
      <w:pPr>
        <w:pStyle w:val="NoSpacing"/>
        <w:jc w:val="both"/>
        <w:rPr>
          <w:rFonts w:ascii="Garamond" w:hAnsi="Garamond"/>
          <w:sz w:val="24"/>
        </w:rPr>
      </w:pPr>
      <w:r>
        <w:rPr>
          <w:rFonts w:ascii="Garamond" w:hAnsi="Garamond"/>
          <w:sz w:val="24"/>
        </w:rPr>
        <w:t>2. It is not probable that an outflow of resources embodying economic benefit will be required to settle the obligation</w:t>
      </w:r>
    </w:p>
    <w:p w:rsidR="00B55F79" w:rsidRDefault="00B55F79" w:rsidP="00B55F79">
      <w:pPr>
        <w:pStyle w:val="NoSpacing"/>
        <w:jc w:val="both"/>
        <w:rPr>
          <w:rFonts w:ascii="Garamond" w:hAnsi="Garamond"/>
          <w:sz w:val="24"/>
        </w:rPr>
      </w:pPr>
      <w:r w:rsidRPr="00C2717C">
        <w:rPr>
          <w:rFonts w:ascii="Garamond" w:hAnsi="Garamond"/>
          <w:sz w:val="24"/>
        </w:rPr>
        <w:t>3</w:t>
      </w:r>
      <w:r>
        <w:rPr>
          <w:rFonts w:ascii="Garamond" w:hAnsi="Garamond"/>
          <w:sz w:val="24"/>
        </w:rPr>
        <w:t>. The possibility of an outflow of resources embodying economic benefits is not remote</w:t>
      </w:r>
    </w:p>
    <w:p w:rsidR="00B55F79" w:rsidRDefault="00B55F79" w:rsidP="00B55F79">
      <w:pPr>
        <w:pStyle w:val="NoSpacing"/>
        <w:jc w:val="both"/>
        <w:rPr>
          <w:rFonts w:ascii="Garamond" w:hAnsi="Garamond"/>
          <w:sz w:val="24"/>
        </w:rPr>
      </w:pPr>
      <w:r>
        <w:rPr>
          <w:rFonts w:ascii="Garamond" w:hAnsi="Garamond"/>
          <w:sz w:val="24"/>
        </w:rPr>
        <w:t>4. The amount of obligation can’t be measured with sufficient reliability to be recognised as provision</w:t>
      </w:r>
    </w:p>
    <w:p w:rsidR="00B55F79" w:rsidRDefault="00B55F79" w:rsidP="00B55F79">
      <w:pPr>
        <w:pStyle w:val="NoSpacing"/>
        <w:jc w:val="both"/>
        <w:rPr>
          <w:rFonts w:ascii="Garamond" w:hAnsi="Garamond"/>
          <w:sz w:val="24"/>
        </w:rPr>
      </w:pPr>
      <w:r>
        <w:rPr>
          <w:rFonts w:ascii="Garamond" w:hAnsi="Garamond"/>
          <w:sz w:val="24"/>
        </w:rPr>
        <w:t xml:space="preserve">In case of obligations were enterprise is jointly &amp; severally liable, the part of obligation that other parties is expected to be met is treated as contingent liability </w:t>
      </w:r>
    </w:p>
    <w:p w:rsidR="00B55F79" w:rsidRDefault="00B55F79" w:rsidP="00B55F79">
      <w:pPr>
        <w:pStyle w:val="NoSpacing"/>
        <w:jc w:val="both"/>
        <w:rPr>
          <w:rFonts w:ascii="Garamond" w:hAnsi="Garamond"/>
          <w:sz w:val="24"/>
        </w:rPr>
      </w:pPr>
    </w:p>
    <w:p w:rsidR="00B55F79" w:rsidRPr="00D111E8"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Shifting from contingent liability to provisions</w:t>
      </w:r>
      <w:r>
        <w:rPr>
          <w:rFonts w:ascii="Garamond" w:hAnsi="Garamond"/>
          <w:sz w:val="24"/>
        </w:rPr>
        <w:t xml:space="preserve"> – assess contingent liabilities continuously &amp; if it becomes probable that an outflow of future economic benefits will be required to settle obligation, which is previously assessed as contingent liability, a provision is recognised</w:t>
      </w:r>
    </w:p>
    <w:p w:rsidR="00B55F79" w:rsidRPr="00903F50"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Disclosure of contingent liability</w:t>
      </w:r>
      <w:r>
        <w:rPr>
          <w:rFonts w:ascii="Garamond" w:hAnsi="Garamond"/>
          <w:sz w:val="24"/>
        </w:rPr>
        <w:t xml:space="preserve"> – description of nature of contingent liability where practicable; estimate of amount; indications of uncertainties relating to outflow; possibility of any reimbursement</w:t>
      </w:r>
    </w:p>
    <w:p w:rsidR="00B55F79" w:rsidRDefault="00B55F79" w:rsidP="00B55F79">
      <w:pPr>
        <w:pStyle w:val="NoSpacing"/>
        <w:jc w:val="both"/>
        <w:rPr>
          <w:rFonts w:ascii="Garamond" w:hAnsi="Garamond"/>
          <w:sz w:val="24"/>
        </w:rPr>
      </w:pPr>
      <w:r>
        <w:rPr>
          <w:rFonts w:ascii="Garamond" w:hAnsi="Garamond"/>
          <w:sz w:val="24"/>
        </w:rPr>
        <w:t>If any of the above said information is not disclosed because it is not practicable to do, the fact should be stated</w:t>
      </w:r>
    </w:p>
    <w:p w:rsidR="00B55F79" w:rsidRDefault="00B55F79" w:rsidP="00B55F79">
      <w:pPr>
        <w:pStyle w:val="NoSpacing"/>
        <w:jc w:val="both"/>
        <w:rPr>
          <w:rFonts w:ascii="Garamond" w:hAnsi="Garamond"/>
          <w:sz w:val="24"/>
        </w:rPr>
      </w:pPr>
      <w:r>
        <w:rPr>
          <w:rFonts w:ascii="Garamond" w:hAnsi="Garamond"/>
          <w:sz w:val="24"/>
        </w:rPr>
        <w:t xml:space="preserve">It need not disclose any of the disclosure requirements if disclosure of any of this information is expected to prejudice seriously the case of enterprise in disputes with other party. </w:t>
      </w:r>
    </w:p>
    <w:p w:rsidR="00B55F79" w:rsidRDefault="00B55F79" w:rsidP="00B55F79">
      <w:pPr>
        <w:pStyle w:val="NoSpacing"/>
        <w:jc w:val="both"/>
        <w:rPr>
          <w:rFonts w:ascii="Garamond" w:hAnsi="Garamond"/>
          <w:sz w:val="24"/>
        </w:rPr>
      </w:pPr>
    </w:p>
    <w:p w:rsidR="00B55F79" w:rsidRPr="000D680A"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Recognition &amp; disclosure of contingent asset</w:t>
      </w:r>
      <w:r>
        <w:rPr>
          <w:rFonts w:ascii="Garamond" w:hAnsi="Garamond"/>
          <w:sz w:val="24"/>
        </w:rPr>
        <w:t xml:space="preserve"> – it shouldn’t be recognised. However if realisation is virtually certain then related asset is recognised</w:t>
      </w:r>
    </w:p>
    <w:p w:rsidR="00B55F79" w:rsidRDefault="00B55F79" w:rsidP="00B55F79">
      <w:pPr>
        <w:pStyle w:val="NoSpacing"/>
        <w:jc w:val="both"/>
        <w:rPr>
          <w:rFonts w:ascii="Garamond" w:hAnsi="Garamond"/>
          <w:sz w:val="24"/>
        </w:rPr>
      </w:pPr>
      <w:r>
        <w:rPr>
          <w:rFonts w:ascii="Garamond" w:hAnsi="Garamond"/>
          <w:sz w:val="24"/>
        </w:rPr>
        <w:t>They are not required to be disclosed in FSs. Generally board of director’s report discloses such contingent assets.</w:t>
      </w:r>
    </w:p>
    <w:p w:rsidR="00B55F79" w:rsidRDefault="00B55F79" w:rsidP="00B55F79">
      <w:pPr>
        <w:pStyle w:val="NoSpacing"/>
        <w:jc w:val="both"/>
        <w:rPr>
          <w:rFonts w:ascii="Garamond" w:hAnsi="Garamond"/>
          <w:sz w:val="24"/>
        </w:rPr>
      </w:pPr>
      <w:r>
        <w:rPr>
          <w:rFonts w:ascii="Garamond" w:hAnsi="Garamond"/>
          <w:sz w:val="24"/>
        </w:rPr>
        <w:lastRenderedPageBreak/>
        <w:t>Contingent assets are continuously assessed &amp; if it has become virtually certain that an inflow of economic benefits will arise, asset &amp; related income are recognised in the period</w:t>
      </w:r>
    </w:p>
    <w:p w:rsidR="00B55F79" w:rsidRDefault="00B55F79" w:rsidP="00B55F79">
      <w:pPr>
        <w:pStyle w:val="NoSpacing"/>
        <w:jc w:val="both"/>
        <w:rPr>
          <w:rFonts w:ascii="Garamond" w:hAnsi="Garamond"/>
          <w:sz w:val="24"/>
        </w:rPr>
      </w:pPr>
    </w:p>
    <w:p w:rsidR="00B55F79" w:rsidRPr="00B94B8C" w:rsidRDefault="00B55F79" w:rsidP="00B55F79">
      <w:pPr>
        <w:pStyle w:val="NoSpacing"/>
        <w:jc w:val="both"/>
        <w:rPr>
          <w:rFonts w:ascii="Garamond" w:hAnsi="Garamond"/>
          <w:b/>
          <w:sz w:val="24"/>
          <w:u w:val="single"/>
        </w:rPr>
      </w:pPr>
      <w:r>
        <w:rPr>
          <w:rFonts w:ascii="Garamond" w:hAnsi="Garamond"/>
          <w:b/>
          <w:sz w:val="24"/>
          <w:u w:val="single"/>
        </w:rPr>
        <w:t>AS29- IFRS/IAS37-USGAAP</w:t>
      </w:r>
    </w:p>
    <w:p w:rsidR="00B55F79" w:rsidRPr="00B94B8C" w:rsidRDefault="00B55F79" w:rsidP="00B55F79">
      <w:pPr>
        <w:pStyle w:val="NoSpacing"/>
        <w:jc w:val="both"/>
        <w:rPr>
          <w:rFonts w:ascii="Garamond" w:hAnsi="Garamond"/>
          <w:i/>
          <w:sz w:val="24"/>
        </w:rPr>
      </w:pPr>
      <w:r>
        <w:rPr>
          <w:rFonts w:ascii="Garamond" w:hAnsi="Garamond"/>
          <w:sz w:val="24"/>
        </w:rPr>
        <w:sym w:font="Symbol" w:char="F0B7"/>
      </w:r>
      <w:r>
        <w:rPr>
          <w:rFonts w:ascii="Garamond" w:hAnsi="Garamond"/>
          <w:sz w:val="24"/>
        </w:rPr>
        <w:t xml:space="preserve">USGAAP interprets </w:t>
      </w:r>
      <w:r>
        <w:rPr>
          <w:rFonts w:ascii="Garamond" w:hAnsi="Garamond"/>
          <w:i/>
          <w:sz w:val="24"/>
        </w:rPr>
        <w:t>probable</w:t>
      </w:r>
      <w:r>
        <w:rPr>
          <w:rFonts w:ascii="Garamond" w:hAnsi="Garamond"/>
          <w:sz w:val="24"/>
        </w:rPr>
        <w:t xml:space="preserve"> as </w:t>
      </w:r>
      <w:r>
        <w:rPr>
          <w:rFonts w:ascii="Garamond" w:hAnsi="Garamond"/>
          <w:i/>
          <w:sz w:val="24"/>
        </w:rPr>
        <w:t>likely to occur</w:t>
      </w:r>
      <w:r>
        <w:rPr>
          <w:rFonts w:ascii="Garamond" w:hAnsi="Garamond"/>
          <w:sz w:val="24"/>
        </w:rPr>
        <w:t xml:space="preserve">; IAS37/AS29 interprets it as </w:t>
      </w:r>
      <w:r>
        <w:rPr>
          <w:rFonts w:ascii="Garamond" w:hAnsi="Garamond"/>
          <w:i/>
          <w:sz w:val="24"/>
        </w:rPr>
        <w:t>more likely than not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 xml:space="preserve">IAS37 uses </w:t>
      </w:r>
      <w:r>
        <w:rPr>
          <w:rFonts w:ascii="Garamond" w:hAnsi="Garamond"/>
          <w:i/>
          <w:sz w:val="24"/>
        </w:rPr>
        <w:t>constructive obligation</w:t>
      </w:r>
      <w:r>
        <w:rPr>
          <w:rFonts w:ascii="Garamond" w:hAnsi="Garamond"/>
          <w:sz w:val="24"/>
        </w:rPr>
        <w:t xml:space="preserve"> for recognising provision for restructuring cost. AS29 doesn’t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AS29 doesn’t require disclosure of contingent assets; IAS37&amp;USGAAP requires it</w:t>
      </w:r>
    </w:p>
    <w:p w:rsidR="00B55F79" w:rsidRPr="00B94B8C"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IAS 37requires that, where effect of value of money is material, provision may be treated as present value. As 29 doesn’t allow discounting for present value</w: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noProof/>
          <w:sz w:val="24"/>
        </w:rPr>
        <w:pict>
          <v:rect id="_x0000_s1060" style="position:absolute;left:0;text-align:left;margin-left:1.5pt;margin-top:1.5pt;width:145.5pt;height:37.5pt;z-index:251695104">
            <v:textbox style="mso-next-textbox:#_x0000_s1060">
              <w:txbxContent>
                <w:p w:rsidR="00B55F79" w:rsidRDefault="00B55F79" w:rsidP="00B55F79">
                  <w:r>
                    <w:t>Present obligation as a result of an obligating event</w:t>
                  </w:r>
                </w:p>
              </w:txbxContent>
            </v:textbox>
          </v:rect>
        </w:pict>
      </w:r>
      <w:r>
        <w:rPr>
          <w:rFonts w:ascii="Garamond" w:hAnsi="Garamond"/>
          <w:noProof/>
          <w:sz w:val="24"/>
        </w:rPr>
        <w:pict>
          <v:rect id="_x0000_s1061" style="position:absolute;left:0;text-align:left;margin-left:238.5pt;margin-top:1.5pt;width:76.5pt;height:37.5pt;z-index:251696128">
            <v:textbox style="mso-next-textbox:#_x0000_s1061">
              <w:txbxContent>
                <w:p w:rsidR="00B55F79" w:rsidRDefault="00B55F79" w:rsidP="00B55F79">
                  <w:r>
                    <w:t>Possible obligation?</w:t>
                  </w:r>
                </w:p>
              </w:txbxContent>
            </v:textbox>
          </v:rect>
        </w:pict>
      </w:r>
      <w:r>
        <w:rPr>
          <w:rFonts w:ascii="Garamond" w:hAnsi="Garamond"/>
          <w:sz w:val="24"/>
        </w:rPr>
        <w:t xml:space="preserve">                                                            No                                                                    No</w:t>
      </w:r>
    </w:p>
    <w:p w:rsidR="00B55F79" w:rsidRDefault="00B55F79" w:rsidP="00B55F79">
      <w:pPr>
        <w:pStyle w:val="NoSpacing"/>
        <w:jc w:val="both"/>
        <w:rPr>
          <w:rFonts w:ascii="Garamond" w:hAnsi="Garamond"/>
          <w:sz w:val="24"/>
        </w:rPr>
      </w:pPr>
      <w:r>
        <w:rPr>
          <w:rFonts w:ascii="Garamond" w:hAnsi="Garamond"/>
          <w:noProof/>
          <w:sz w:val="24"/>
        </w:rPr>
        <w:pict>
          <v:shape id="_x0000_s1078" type="#_x0000_t32" style="position:absolute;left:0;text-align:left;margin-left:449.25pt;margin-top:9pt;width:0;height:155.25pt;z-index:251713536" o:connectortype="straight"/>
        </w:pict>
      </w:r>
      <w:r>
        <w:rPr>
          <w:rFonts w:ascii="Garamond" w:hAnsi="Garamond"/>
          <w:noProof/>
          <w:sz w:val="24"/>
        </w:rPr>
        <w:pict>
          <v:shape id="_x0000_s1062" type="#_x0000_t32" style="position:absolute;left:0;text-align:left;margin-left:147pt;margin-top:9pt;width:72.75pt;height:0;z-index:251697152" o:connectortype="straight">
            <v:stroke endarrow="block"/>
          </v:shape>
        </w:pict>
      </w:r>
      <w:r>
        <w:rPr>
          <w:rFonts w:ascii="Garamond" w:hAnsi="Garamond"/>
          <w:noProof/>
          <w:sz w:val="24"/>
        </w:rPr>
        <w:pict>
          <v:shape id="_x0000_s1063" type="#_x0000_t32" style="position:absolute;left:0;text-align:left;margin-left:315pt;margin-top:9pt;width:134.25pt;height:0;z-index:251698176" o:connectortype="straight"/>
        </w:pict>
      </w:r>
    </w:p>
    <w:p w:rsidR="00B55F79" w:rsidRDefault="00B55F79" w:rsidP="00B55F79">
      <w:pPr>
        <w:pStyle w:val="NoSpacing"/>
        <w:tabs>
          <w:tab w:val="right" w:pos="9746"/>
        </w:tabs>
        <w:jc w:val="both"/>
        <w:rPr>
          <w:rFonts w:ascii="Garamond" w:hAnsi="Garamond"/>
          <w:sz w:val="24"/>
        </w:rPr>
      </w:pPr>
      <w:r>
        <w:rPr>
          <w:rFonts w:ascii="Garamond" w:hAnsi="Garamond"/>
          <w:noProof/>
          <w:sz w:val="24"/>
        </w:rPr>
        <w:pict>
          <v:shape id="_x0000_s1066" type="#_x0000_t32" style="position:absolute;left:0;text-align:left;margin-left:270pt;margin-top:12pt;width:0;height:30pt;z-index:251701248" o:connectortype="straight">
            <v:stroke endarrow="block"/>
          </v:shape>
        </w:pict>
      </w:r>
      <w:r>
        <w:rPr>
          <w:rFonts w:ascii="Garamond" w:hAnsi="Garamond"/>
          <w:noProof/>
          <w:sz w:val="24"/>
        </w:rPr>
        <w:pict>
          <v:shape id="_x0000_s1064" type="#_x0000_t32" style="position:absolute;left:0;text-align:left;margin-left:36pt;margin-top:12pt;width:0;height:26.25pt;z-index:251699200" o:connectortype="straight">
            <v:stroke endarrow="block"/>
          </v:shape>
        </w:pict>
      </w:r>
      <w:r>
        <w:rPr>
          <w:rFonts w:ascii="Garamond" w:hAnsi="Garamond"/>
          <w:sz w:val="24"/>
        </w:rPr>
        <w:tab/>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r>
        <w:rPr>
          <w:rFonts w:ascii="Garamond" w:hAnsi="Garamond"/>
          <w:noProof/>
          <w:sz w:val="24"/>
        </w:rPr>
        <w:pict>
          <v:rect id="_x0000_s1065" style="position:absolute;left:0;text-align:left;margin-left:1.5pt;margin-top:11.25pt;width:96.75pt;height:34.5pt;z-index:251700224">
            <v:textbox>
              <w:txbxContent>
                <w:p w:rsidR="00B55F79" w:rsidRDefault="00B55F79" w:rsidP="00B55F79">
                  <w:r>
                    <w:t>Probable outflow?</w:t>
                  </w:r>
                </w:p>
              </w:txbxContent>
            </v:textbox>
          </v:rect>
        </w:pict>
      </w:r>
      <w:r>
        <w:rPr>
          <w:rFonts w:ascii="Garamond" w:hAnsi="Garamond"/>
          <w:sz w:val="24"/>
        </w:rPr>
        <w:t>Yes                                                                                       Yes</w:t>
      </w:r>
    </w:p>
    <w:p w:rsidR="00B55F79" w:rsidRDefault="00B55F79" w:rsidP="00B55F79">
      <w:pPr>
        <w:pStyle w:val="NoSpacing"/>
        <w:jc w:val="both"/>
        <w:rPr>
          <w:rFonts w:ascii="Garamond" w:hAnsi="Garamond"/>
          <w:sz w:val="24"/>
        </w:rPr>
      </w:pPr>
      <w:r>
        <w:rPr>
          <w:rFonts w:ascii="Garamond" w:hAnsi="Garamond"/>
          <w:noProof/>
          <w:sz w:val="24"/>
        </w:rPr>
        <w:pict>
          <v:shape id="_x0000_s1079" type="#_x0000_t32" style="position:absolute;left:0;text-align:left;margin-left:309pt;margin-top:11.25pt;width:131.25pt;height:0;z-index:251714560" o:connectortype="straight">
            <v:stroke endarrow="block"/>
          </v:shape>
        </w:pict>
      </w:r>
      <w:r>
        <w:rPr>
          <w:rFonts w:ascii="Garamond" w:hAnsi="Garamond"/>
          <w:noProof/>
          <w:sz w:val="24"/>
        </w:rPr>
        <w:pict>
          <v:shape id="_x0000_s1068" type="#_x0000_t32" style="position:absolute;left:0;text-align:left;margin-left:98.25pt;margin-top:11.25pt;width:140.25pt;height:0;z-index:251703296" o:connectortype="straight">
            <v:stroke endarrow="block"/>
          </v:shape>
        </w:pict>
      </w:r>
      <w:r>
        <w:rPr>
          <w:rFonts w:ascii="Garamond" w:hAnsi="Garamond"/>
          <w:noProof/>
          <w:sz w:val="24"/>
        </w:rPr>
        <w:pict>
          <v:rect id="_x0000_s1067" style="position:absolute;left:0;text-align:left;margin-left:244.5pt;margin-top:1.5pt;width:64.5pt;height:21.75pt;z-index:251702272">
            <v:textbox>
              <w:txbxContent>
                <w:p w:rsidR="00B55F79" w:rsidRDefault="00B55F79" w:rsidP="00B55F79">
                  <w:r>
                    <w:t>Remote?</w:t>
                  </w:r>
                </w:p>
              </w:txbxContent>
            </v:textbox>
          </v:rect>
        </w:pict>
      </w:r>
      <w:r>
        <w:rPr>
          <w:rFonts w:ascii="Garamond" w:hAnsi="Garamond"/>
          <w:sz w:val="24"/>
        </w:rPr>
        <w:t xml:space="preserve">                                         No                                                                      Yes</w:t>
      </w:r>
    </w:p>
    <w:p w:rsidR="00B55F79" w:rsidRDefault="00B55F79" w:rsidP="00B55F79">
      <w:pPr>
        <w:pStyle w:val="NoSpacing"/>
        <w:jc w:val="both"/>
        <w:rPr>
          <w:rFonts w:ascii="Garamond" w:hAnsi="Garamond"/>
          <w:sz w:val="24"/>
        </w:rPr>
      </w:pPr>
      <w:r>
        <w:rPr>
          <w:rFonts w:ascii="Garamond" w:hAnsi="Garamond"/>
          <w:noProof/>
          <w:sz w:val="24"/>
        </w:rPr>
        <w:pict>
          <v:shape id="_x0000_s1073" type="#_x0000_t32" style="position:absolute;left:0;text-align:left;margin-left:303.75pt;margin-top:9.75pt;width:0;height:80.25pt;z-index:251708416" o:connectortype="straight"/>
        </w:pict>
      </w:r>
    </w:p>
    <w:p w:rsidR="00B55F79" w:rsidRDefault="00B55F79" w:rsidP="00B55F79">
      <w:pPr>
        <w:pStyle w:val="NoSpacing"/>
        <w:jc w:val="both"/>
        <w:rPr>
          <w:rFonts w:ascii="Garamond" w:hAnsi="Garamond"/>
          <w:sz w:val="24"/>
        </w:rPr>
      </w:pPr>
      <w:r>
        <w:rPr>
          <w:rFonts w:ascii="Garamond" w:hAnsi="Garamond"/>
          <w:noProof/>
          <w:sz w:val="24"/>
        </w:rPr>
        <w:pict>
          <v:shape id="_x0000_s1070" type="#_x0000_t32" style="position:absolute;left:0;text-align:left;margin-left:36pt;margin-top:6.75pt;width:0;height:22.5pt;z-index:251705344" o:connectortype="straight">
            <v:stroke endarrow="block"/>
          </v:shape>
        </w:pict>
      </w:r>
      <w:r>
        <w:rPr>
          <w:rFonts w:ascii="Garamond" w:hAnsi="Garamond"/>
          <w:sz w:val="24"/>
        </w:rPr>
        <w:t xml:space="preserve">                                                                                       No</w:t>
      </w:r>
    </w:p>
    <w:p w:rsidR="00B55F79" w:rsidRDefault="00B55F79" w:rsidP="00B55F79">
      <w:pPr>
        <w:pStyle w:val="NoSpacing"/>
        <w:jc w:val="both"/>
        <w:rPr>
          <w:rFonts w:ascii="Garamond" w:hAnsi="Garamond"/>
          <w:sz w:val="24"/>
        </w:rPr>
      </w:pPr>
      <w:r>
        <w:rPr>
          <w:rFonts w:ascii="Garamond" w:hAnsi="Garamond"/>
          <w:sz w:val="24"/>
        </w:rPr>
        <w:t>Yes</w:t>
      </w:r>
    </w:p>
    <w:p w:rsidR="00B55F79" w:rsidRDefault="00B55F79" w:rsidP="00B55F79">
      <w:pPr>
        <w:pStyle w:val="NoSpacing"/>
        <w:jc w:val="both"/>
        <w:rPr>
          <w:rFonts w:ascii="Garamond" w:hAnsi="Garamond"/>
          <w:sz w:val="24"/>
        </w:rPr>
      </w:pPr>
      <w:r>
        <w:rPr>
          <w:rFonts w:ascii="Garamond" w:hAnsi="Garamond"/>
          <w:noProof/>
          <w:sz w:val="24"/>
        </w:rPr>
        <w:pict>
          <v:rect id="_x0000_s1069" style="position:absolute;left:0;text-align:left;margin-left:1.5pt;margin-top:.75pt;width:90.75pt;height:33pt;z-index:251704320">
            <v:textbox>
              <w:txbxContent>
                <w:p w:rsidR="00B55F79" w:rsidRDefault="00B55F79" w:rsidP="00B55F79">
                  <w:r>
                    <w:t>Reliable estimate?</w:t>
                  </w:r>
                </w:p>
              </w:txbxContent>
            </v:textbox>
          </v:rect>
        </w:pict>
      </w:r>
      <w:r>
        <w:rPr>
          <w:rFonts w:ascii="Garamond" w:hAnsi="Garamond"/>
          <w:sz w:val="24"/>
        </w:rPr>
        <w:t xml:space="preserve">                                     No (rare)</w:t>
      </w:r>
    </w:p>
    <w:p w:rsidR="00B55F79" w:rsidRDefault="00B55F79" w:rsidP="00B55F79">
      <w:pPr>
        <w:pStyle w:val="NoSpacing"/>
        <w:jc w:val="both"/>
        <w:rPr>
          <w:rFonts w:ascii="Garamond" w:hAnsi="Garamond"/>
          <w:sz w:val="24"/>
        </w:rPr>
      </w:pPr>
      <w:r>
        <w:rPr>
          <w:rFonts w:ascii="Garamond" w:hAnsi="Garamond"/>
          <w:noProof/>
          <w:sz w:val="24"/>
        </w:rPr>
        <w:pict>
          <v:shape id="_x0000_s1075" type="#_x0000_t32" style="position:absolute;left:0;text-align:left;margin-left:257.25pt;margin-top:1.5pt;width:0;height:34.5pt;z-index:251710464" o:connectortype="straight">
            <v:stroke endarrow="block"/>
          </v:shape>
        </w:pict>
      </w:r>
      <w:r>
        <w:rPr>
          <w:rFonts w:ascii="Garamond" w:hAnsi="Garamond"/>
          <w:noProof/>
          <w:sz w:val="24"/>
        </w:rPr>
        <w:pict>
          <v:shape id="_x0000_s1074" type="#_x0000_t32" style="position:absolute;left:0;text-align:left;margin-left:92.25pt;margin-top:1.5pt;width:165pt;height:0;z-index:251709440" o:connectortype="straight"/>
        </w:pict>
      </w:r>
    </w:p>
    <w:p w:rsidR="00B55F79" w:rsidRDefault="00B55F79" w:rsidP="00B55F79">
      <w:pPr>
        <w:pStyle w:val="NoSpacing"/>
        <w:jc w:val="both"/>
        <w:rPr>
          <w:rFonts w:ascii="Garamond" w:hAnsi="Garamond"/>
          <w:sz w:val="24"/>
        </w:rPr>
      </w:pPr>
      <w:r>
        <w:rPr>
          <w:rFonts w:ascii="Garamond" w:hAnsi="Garamond"/>
          <w:noProof/>
          <w:sz w:val="24"/>
        </w:rPr>
        <w:pict>
          <v:shape id="_x0000_s1072" type="#_x0000_t32" style="position:absolute;left:0;text-align:left;margin-left:36pt;margin-top:6.75pt;width:0;height:22.5pt;z-index:251707392" o:connectortype="straight">
            <v:stroke endarrow="block"/>
          </v:shape>
        </w:pict>
      </w:r>
    </w:p>
    <w:p w:rsidR="00B55F79" w:rsidRDefault="00B55F79" w:rsidP="00B55F79">
      <w:pPr>
        <w:pStyle w:val="NoSpacing"/>
        <w:jc w:val="both"/>
        <w:rPr>
          <w:rFonts w:ascii="Garamond" w:hAnsi="Garamond"/>
          <w:sz w:val="24"/>
        </w:rPr>
      </w:pPr>
      <w:r>
        <w:rPr>
          <w:rFonts w:ascii="Garamond" w:hAnsi="Garamond"/>
          <w:noProof/>
          <w:sz w:val="24"/>
        </w:rPr>
        <w:pict>
          <v:rect id="_x0000_s1076" style="position:absolute;left:0;text-align:left;margin-left:207.75pt;margin-top:9pt;width:101.25pt;height:38.25pt;z-index:251711488">
            <v:textbox>
              <w:txbxContent>
                <w:p w:rsidR="00B55F79" w:rsidRDefault="00B55F79" w:rsidP="00B55F79">
                  <w:r>
                    <w:t>Disclose contingent liability</w:t>
                  </w:r>
                </w:p>
              </w:txbxContent>
            </v:textbox>
          </v:rect>
        </w:pict>
      </w:r>
      <w:r>
        <w:rPr>
          <w:rFonts w:ascii="Garamond" w:hAnsi="Garamond"/>
          <w:sz w:val="24"/>
        </w:rPr>
        <w:t xml:space="preserve">Yes </w:t>
      </w:r>
    </w:p>
    <w:p w:rsidR="00B55F79" w:rsidRDefault="00B55F79" w:rsidP="00B55F79">
      <w:pPr>
        <w:pStyle w:val="NoSpacing"/>
        <w:jc w:val="both"/>
        <w:rPr>
          <w:rFonts w:ascii="Garamond" w:hAnsi="Garamond"/>
          <w:sz w:val="24"/>
        </w:rPr>
      </w:pPr>
      <w:r>
        <w:rPr>
          <w:rFonts w:ascii="Garamond" w:hAnsi="Garamond"/>
          <w:noProof/>
          <w:sz w:val="24"/>
        </w:rPr>
        <w:pict>
          <v:rect id="_x0000_s1077" style="position:absolute;left:0;text-align:left;margin-left:405.75pt;margin-top:2.25pt;width:87.75pt;height:26.25pt;z-index:251712512">
            <v:textbox style="mso-next-textbox:#_x0000_s1077">
              <w:txbxContent>
                <w:p w:rsidR="00B55F79" w:rsidRDefault="00B55F79" w:rsidP="00B55F79">
                  <w:r>
                    <w:t>Do nothing</w:t>
                  </w:r>
                </w:p>
              </w:txbxContent>
            </v:textbox>
          </v:rect>
        </w:pict>
      </w:r>
      <w:r>
        <w:rPr>
          <w:rFonts w:ascii="Garamond" w:hAnsi="Garamond"/>
          <w:noProof/>
          <w:sz w:val="24"/>
        </w:rPr>
        <w:pict>
          <v:rect id="_x0000_s1071" style="position:absolute;left:0;text-align:left;margin-left:6pt;margin-top:2.25pt;width:70.5pt;height:20.25pt;z-index:251706368">
            <v:textbox>
              <w:txbxContent>
                <w:p w:rsidR="00B55F79" w:rsidRDefault="00B55F79" w:rsidP="00B55F79">
                  <w:r>
                    <w:t>Provide</w:t>
                  </w:r>
                </w:p>
              </w:txbxContent>
            </v:textbox>
          </v:rect>
        </w:pict>
      </w:r>
    </w:p>
    <w:p w:rsidR="00B55F79" w:rsidRDefault="00B55F79" w:rsidP="00B55F79">
      <w:pPr>
        <w:pStyle w:val="NoSpacing"/>
        <w:jc w:val="both"/>
        <w:rPr>
          <w:rFonts w:ascii="Garamond" w:hAnsi="Garamond"/>
          <w:sz w:val="24"/>
        </w:rPr>
      </w:pPr>
    </w:p>
    <w:p w:rsidR="00B55F79" w:rsidRDefault="00B55F79" w:rsidP="00B55F79">
      <w:pPr>
        <w:pStyle w:val="NoSpacing"/>
        <w:jc w:val="both"/>
        <w:rPr>
          <w:rFonts w:ascii="Garamond" w:hAnsi="Garamond"/>
          <w:sz w:val="24"/>
        </w:rPr>
      </w:pPr>
    </w:p>
    <w:p w:rsidR="00B55F79" w:rsidRPr="00884BAA" w:rsidRDefault="00B55F79" w:rsidP="00B55F79">
      <w:pPr>
        <w:pStyle w:val="NoSpacing"/>
        <w:jc w:val="center"/>
        <w:rPr>
          <w:rFonts w:ascii="Garamond" w:hAnsi="Garamond"/>
          <w:b/>
          <w:sz w:val="28"/>
          <w:u w:val="single"/>
        </w:rPr>
      </w:pPr>
      <w:r w:rsidRPr="00884BAA">
        <w:rPr>
          <w:rFonts w:ascii="Garamond" w:hAnsi="Garamond"/>
          <w:b/>
          <w:sz w:val="28"/>
          <w:u w:val="single"/>
        </w:rPr>
        <w:t>AS 30: Financial instruments: Recognition &amp; Measurement</w:t>
      </w:r>
    </w:p>
    <w:p w:rsidR="00B55F79" w:rsidRPr="00B14368"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Financial Asset</w:t>
      </w:r>
      <w:r>
        <w:rPr>
          <w:rFonts w:ascii="Garamond" w:hAnsi="Garamond"/>
          <w:sz w:val="24"/>
        </w:rPr>
        <w:t>: – any asset that cash; equity instrument of another equity; contractual right (to receive cash/equity instrument or to exchange financial assets/liabilities that are potentially favourable); a contract that will/may be settled in entity’s own equity instruments (i.e. a non derivative for which it is obliged to receive a variable no. of its own equity instruments; or a derivative that will/may be settled for a fixed no. of its own equity instruments)</w:t>
      </w:r>
    </w:p>
    <w:p w:rsidR="00B55F79" w:rsidRPr="00B14368"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Financial Liability</w:t>
      </w:r>
      <w:r>
        <w:rPr>
          <w:rFonts w:ascii="Garamond" w:hAnsi="Garamond"/>
          <w:sz w:val="24"/>
        </w:rPr>
        <w:t>: – any liability that is a contractual obligation to deliver cash/another financial asset or to exchange financial assets/liabilities that are potentially unfavourable); a contract that will/may be settled in entity’s own equity instruments (i.e. a non derivative for which it is obliged to pay a variable no. of its own equity instruments; or a derivative that will/may be settled for a fixed no. of its own equity instruments)</w:t>
      </w:r>
    </w:p>
    <w:p w:rsidR="00B55F79" w:rsidRPr="00A70476"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Equity Instrument:</w:t>
      </w:r>
      <w:r>
        <w:rPr>
          <w:rFonts w:ascii="Garamond" w:hAnsi="Garamond"/>
          <w:sz w:val="24"/>
        </w:rPr>
        <w:t xml:space="preserve"> – any contract that evidences a residual interest in the assets of an entity after deducting all of its liabilities. </w:t>
      </w:r>
    </w:p>
    <w:p w:rsidR="00B55F79" w:rsidRDefault="00B55F79" w:rsidP="00B55F79">
      <w:pPr>
        <w:pStyle w:val="NoSpacing"/>
        <w:jc w:val="both"/>
        <w:rPr>
          <w:rFonts w:ascii="Garamond" w:hAnsi="Garamond"/>
          <w:sz w:val="24"/>
        </w:rPr>
      </w:pPr>
      <w:r>
        <w:rPr>
          <w:rFonts w:ascii="Garamond" w:hAnsi="Garamond"/>
          <w:sz w:val="24"/>
        </w:rPr>
        <w:t>An instrument is a liability when the issuer is or can be required to deliver either cash/financial asset to the holder</w:t>
      </w:r>
    </w:p>
    <w:p w:rsidR="00B55F79" w:rsidRPr="00F841F1"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Compound financial instrument</w:t>
      </w:r>
      <w:r>
        <w:rPr>
          <w:rFonts w:ascii="Garamond" w:hAnsi="Garamond"/>
          <w:sz w:val="24"/>
        </w:rPr>
        <w:t>: – instruments containing elements of both equity &amp; debt in a single contract. E.g. bonds convertible into equity shares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Embedded derivative</w:t>
      </w:r>
      <w:r>
        <w:rPr>
          <w:rFonts w:ascii="Garamond" w:hAnsi="Garamond"/>
          <w:sz w:val="24"/>
        </w:rPr>
        <w:t>: – it is a financial instrument</w:t>
      </w:r>
      <w:r>
        <w:rPr>
          <w:rFonts w:ascii="Garamond" w:hAnsi="Garamond"/>
          <w:i/>
          <w:sz w:val="24"/>
        </w:rPr>
        <w:t xml:space="preserve"> (derivative instruments)</w:t>
      </w:r>
      <w:r>
        <w:rPr>
          <w:rFonts w:ascii="Garamond" w:hAnsi="Garamond"/>
          <w:sz w:val="24"/>
        </w:rPr>
        <w:t xml:space="preserve"> which is combined with a non derivative host contract</w:t>
      </w:r>
    </w:p>
    <w:p w:rsidR="00B55F79" w:rsidRPr="00E16B6F" w:rsidRDefault="00B55F79" w:rsidP="00B55F79">
      <w:pPr>
        <w:pStyle w:val="NoSpacing"/>
        <w:jc w:val="both"/>
        <w:rPr>
          <w:rFonts w:ascii="Garamond" w:hAnsi="Garamond"/>
          <w:sz w:val="24"/>
        </w:rPr>
      </w:pPr>
    </w:p>
    <w:p w:rsidR="00B55F79" w:rsidRPr="00B6178D" w:rsidRDefault="00B55F79" w:rsidP="00B55F79">
      <w:pPr>
        <w:pStyle w:val="NoSpacing"/>
        <w:jc w:val="both"/>
        <w:rPr>
          <w:rFonts w:ascii="Garamond" w:hAnsi="Garamond"/>
          <w:b/>
          <w:i/>
          <w:sz w:val="24"/>
          <w:u w:val="single"/>
        </w:rPr>
      </w:pPr>
      <w:r>
        <w:rPr>
          <w:rFonts w:ascii="Garamond" w:hAnsi="Garamond"/>
          <w:sz w:val="24"/>
        </w:rPr>
        <w:sym w:font="Symbol" w:char="F0B7"/>
      </w:r>
      <w:r w:rsidRPr="00B6178D">
        <w:rPr>
          <w:rFonts w:ascii="Garamond" w:hAnsi="Garamond"/>
          <w:b/>
          <w:i/>
          <w:sz w:val="24"/>
          <w:u w:val="single"/>
        </w:rPr>
        <w:t>Classification of financial assets</w:t>
      </w:r>
    </w:p>
    <w:p w:rsidR="00B55F79" w:rsidRPr="00B6178D" w:rsidRDefault="00B55F79" w:rsidP="00B55F79">
      <w:pPr>
        <w:pStyle w:val="NoSpacing"/>
        <w:jc w:val="both"/>
        <w:rPr>
          <w:rFonts w:ascii="Garamond" w:hAnsi="Garamond"/>
          <w:sz w:val="24"/>
        </w:rPr>
      </w:pPr>
      <w:r>
        <w:rPr>
          <w:rFonts w:ascii="Garamond" w:hAnsi="Garamond"/>
          <w:b/>
          <w:i/>
          <w:sz w:val="24"/>
        </w:rPr>
        <w:t>1. Financial assets at fair Value Through Profit or Loss; FVTPL</w:t>
      </w:r>
      <w:r>
        <w:rPr>
          <w:rFonts w:ascii="Garamond" w:hAnsi="Garamond"/>
          <w:sz w:val="24"/>
        </w:rPr>
        <w:t xml:space="preserve">: – </w:t>
      </w:r>
    </w:p>
    <w:p w:rsidR="00B55F79" w:rsidRDefault="00B55F79" w:rsidP="00B55F79">
      <w:pPr>
        <w:pStyle w:val="NoSpacing"/>
        <w:jc w:val="both"/>
        <w:rPr>
          <w:rFonts w:ascii="Garamond" w:hAnsi="Garamond"/>
          <w:i/>
          <w:sz w:val="24"/>
        </w:rPr>
      </w:pPr>
      <w:r>
        <w:rPr>
          <w:rFonts w:ascii="Garamond" w:hAnsi="Garamond"/>
          <w:i/>
          <w:sz w:val="24"/>
        </w:rPr>
        <w:lastRenderedPageBreak/>
        <w:t xml:space="preserve">a) </w:t>
      </w:r>
      <w:r w:rsidRPr="00F60E96">
        <w:rPr>
          <w:rFonts w:ascii="Garamond" w:hAnsi="Garamond"/>
          <w:b/>
          <w:i/>
          <w:sz w:val="24"/>
        </w:rPr>
        <w:t>Financial assets held for trading</w:t>
      </w:r>
      <w:r>
        <w:rPr>
          <w:rFonts w:ascii="Garamond" w:hAnsi="Garamond"/>
          <w:i/>
          <w:sz w:val="24"/>
        </w:rPr>
        <w:t xml:space="preserve">: – </w:t>
      </w:r>
    </w:p>
    <w:p w:rsidR="00B55F79" w:rsidRDefault="00B55F79" w:rsidP="00B55F79">
      <w:pPr>
        <w:pStyle w:val="NoSpacing"/>
        <w:numPr>
          <w:ilvl w:val="0"/>
          <w:numId w:val="54"/>
        </w:numPr>
        <w:jc w:val="both"/>
        <w:rPr>
          <w:rFonts w:ascii="Garamond" w:hAnsi="Garamond"/>
          <w:sz w:val="24"/>
        </w:rPr>
      </w:pPr>
      <w:r>
        <w:rPr>
          <w:rFonts w:ascii="Garamond" w:hAnsi="Garamond"/>
          <w:sz w:val="24"/>
        </w:rPr>
        <w:t>acquired with the principal purpose of selling it in the near term</w:t>
      </w:r>
    </w:p>
    <w:p w:rsidR="00B55F79" w:rsidRDefault="00B55F79" w:rsidP="00B55F79">
      <w:pPr>
        <w:pStyle w:val="NoSpacing"/>
        <w:numPr>
          <w:ilvl w:val="0"/>
          <w:numId w:val="54"/>
        </w:numPr>
        <w:jc w:val="both"/>
        <w:rPr>
          <w:rFonts w:ascii="Garamond" w:hAnsi="Garamond"/>
          <w:sz w:val="24"/>
        </w:rPr>
      </w:pPr>
      <w:r>
        <w:rPr>
          <w:rFonts w:ascii="Garamond" w:hAnsi="Garamond"/>
          <w:sz w:val="24"/>
        </w:rPr>
        <w:t>part of a portfolio for which there is an evidence of a recent pattern of short term profit making</w:t>
      </w:r>
    </w:p>
    <w:p w:rsidR="00B55F79" w:rsidRPr="0067564D" w:rsidRDefault="00B55F79" w:rsidP="00B55F79">
      <w:pPr>
        <w:pStyle w:val="NoSpacing"/>
        <w:numPr>
          <w:ilvl w:val="0"/>
          <w:numId w:val="54"/>
        </w:numPr>
        <w:jc w:val="both"/>
        <w:rPr>
          <w:rFonts w:ascii="Garamond" w:hAnsi="Garamond"/>
          <w:sz w:val="24"/>
        </w:rPr>
      </w:pPr>
      <w:r>
        <w:rPr>
          <w:rFonts w:ascii="Garamond" w:hAnsi="Garamond"/>
          <w:sz w:val="24"/>
        </w:rPr>
        <w:t xml:space="preserve">a derivative unless it is designated as an effective hedging instrument be accounted for as per hedge accounting </w:t>
      </w:r>
    </w:p>
    <w:p w:rsidR="00B55F79" w:rsidRDefault="00B55F79" w:rsidP="00B55F79">
      <w:pPr>
        <w:pStyle w:val="NoSpacing"/>
        <w:jc w:val="both"/>
        <w:rPr>
          <w:rFonts w:ascii="Garamond" w:hAnsi="Garamond"/>
          <w:sz w:val="24"/>
        </w:rPr>
      </w:pPr>
      <w:r>
        <w:rPr>
          <w:rFonts w:ascii="Garamond" w:hAnsi="Garamond"/>
          <w:sz w:val="24"/>
        </w:rPr>
        <w:t>Derivatives are always categorised as held for trading unless they are accounted for as hedges</w:t>
      </w:r>
    </w:p>
    <w:p w:rsidR="00B55F79" w:rsidRPr="00745716" w:rsidRDefault="00B55F79" w:rsidP="00B55F79">
      <w:pPr>
        <w:pStyle w:val="NoSpacing"/>
        <w:jc w:val="both"/>
        <w:rPr>
          <w:rFonts w:ascii="Garamond" w:hAnsi="Garamond"/>
          <w:sz w:val="24"/>
        </w:rPr>
      </w:pPr>
      <w:r>
        <w:rPr>
          <w:rFonts w:ascii="Garamond" w:hAnsi="Garamond"/>
          <w:i/>
          <w:sz w:val="24"/>
        </w:rPr>
        <w:t>b) Any financial asset that entity has decided to designate to the category on initial recognition</w:t>
      </w:r>
    </w:p>
    <w:p w:rsidR="00B55F79" w:rsidRPr="00F9678A" w:rsidRDefault="00B55F79" w:rsidP="00B55F79">
      <w:pPr>
        <w:pStyle w:val="NoSpacing"/>
        <w:jc w:val="both"/>
        <w:rPr>
          <w:rFonts w:ascii="Garamond" w:hAnsi="Garamond"/>
          <w:sz w:val="24"/>
        </w:rPr>
      </w:pPr>
      <w:r>
        <w:rPr>
          <w:rFonts w:ascii="Garamond" w:hAnsi="Garamond"/>
          <w:b/>
          <w:i/>
          <w:sz w:val="24"/>
        </w:rPr>
        <w:t>2. Held to maturity investments</w:t>
      </w:r>
      <w:r>
        <w:rPr>
          <w:rFonts w:ascii="Garamond" w:hAnsi="Garamond"/>
          <w:sz w:val="24"/>
        </w:rPr>
        <w:t>: – non derivative financial assets with fixed payments &amp; fixed maturity that entity has the intent &amp; ability to hold to maturity. E.g. debt securities, redeemable preference shares etc. Exclude originated loans, equity shares etc</w:t>
      </w:r>
    </w:p>
    <w:p w:rsidR="00B55F79" w:rsidRPr="006F5C13" w:rsidRDefault="00B55F79" w:rsidP="00B55F79">
      <w:pPr>
        <w:pStyle w:val="NoSpacing"/>
        <w:jc w:val="both"/>
        <w:rPr>
          <w:rFonts w:ascii="Garamond" w:hAnsi="Garamond"/>
          <w:sz w:val="24"/>
        </w:rPr>
      </w:pPr>
      <w:r w:rsidRPr="006F5C13">
        <w:rPr>
          <w:rFonts w:ascii="Garamond" w:hAnsi="Garamond"/>
          <w:b/>
          <w:i/>
          <w:sz w:val="24"/>
        </w:rPr>
        <w:t>3</w:t>
      </w:r>
      <w:r>
        <w:rPr>
          <w:rFonts w:ascii="Garamond" w:hAnsi="Garamond"/>
          <w:b/>
          <w:i/>
          <w:sz w:val="24"/>
        </w:rPr>
        <w:t xml:space="preserve">. </w:t>
      </w:r>
      <w:r w:rsidRPr="006F5C13">
        <w:rPr>
          <w:rFonts w:ascii="Garamond" w:hAnsi="Garamond"/>
          <w:b/>
          <w:i/>
          <w:sz w:val="24"/>
        </w:rPr>
        <w:t>Loans &amp; Receivables: –</w:t>
      </w:r>
      <w:r>
        <w:rPr>
          <w:rFonts w:ascii="Garamond" w:hAnsi="Garamond"/>
          <w:sz w:val="24"/>
        </w:rPr>
        <w:t xml:space="preserve"> non derivative financial assets with fixed payments &amp; are not quoted in an active market. It arise when entity provides money, goods/services directly to a debtor with no intention of trading the receivable</w:t>
      </w:r>
    </w:p>
    <w:p w:rsidR="00B55F79" w:rsidRPr="00A135B0" w:rsidRDefault="00B55F79" w:rsidP="00B55F79">
      <w:pPr>
        <w:pStyle w:val="NoSpacing"/>
        <w:jc w:val="both"/>
        <w:rPr>
          <w:rFonts w:ascii="Garamond" w:hAnsi="Garamond"/>
          <w:sz w:val="24"/>
        </w:rPr>
      </w:pPr>
      <w:r>
        <w:rPr>
          <w:rFonts w:ascii="Garamond" w:hAnsi="Garamond"/>
          <w:b/>
          <w:i/>
          <w:sz w:val="24"/>
        </w:rPr>
        <w:t>4. Available for sale</w:t>
      </w:r>
      <w:r>
        <w:rPr>
          <w:rFonts w:ascii="Garamond" w:hAnsi="Garamond"/>
          <w:sz w:val="24"/>
        </w:rPr>
        <w:t>: – all financial assets that are not classified in any of the above category. It includes equity shares other than those classified as at fair value through income</w:t>
      </w:r>
    </w:p>
    <w:p w:rsidR="00B55F79" w:rsidRPr="00B6178D" w:rsidRDefault="00B55F79" w:rsidP="00B55F79">
      <w:pPr>
        <w:pStyle w:val="NoSpacing"/>
        <w:jc w:val="both"/>
        <w:rPr>
          <w:rFonts w:ascii="Garamond" w:hAnsi="Garamond"/>
          <w:b/>
          <w:i/>
          <w:sz w:val="24"/>
          <w:u w:val="single"/>
        </w:rPr>
      </w:pPr>
      <w:r>
        <w:rPr>
          <w:rFonts w:ascii="Garamond" w:hAnsi="Garamond"/>
          <w:sz w:val="24"/>
        </w:rPr>
        <w:sym w:font="Symbol" w:char="F0B7"/>
      </w:r>
      <w:r w:rsidRPr="00B6178D">
        <w:rPr>
          <w:rFonts w:ascii="Garamond" w:hAnsi="Garamond"/>
          <w:b/>
          <w:i/>
          <w:sz w:val="24"/>
          <w:u w:val="single"/>
        </w:rPr>
        <w:t>Cl</w:t>
      </w:r>
      <w:r>
        <w:rPr>
          <w:rFonts w:ascii="Garamond" w:hAnsi="Garamond"/>
          <w:b/>
          <w:i/>
          <w:sz w:val="24"/>
          <w:u w:val="single"/>
        </w:rPr>
        <w:t>assification of financial liabilities</w:t>
      </w:r>
    </w:p>
    <w:p w:rsidR="00B55F79" w:rsidRPr="006F53CE" w:rsidRDefault="00B55F79" w:rsidP="00B55F79">
      <w:pPr>
        <w:pStyle w:val="NoSpacing"/>
        <w:jc w:val="both"/>
        <w:rPr>
          <w:rFonts w:ascii="Garamond" w:hAnsi="Garamond"/>
          <w:b/>
          <w:i/>
          <w:sz w:val="24"/>
        </w:rPr>
      </w:pPr>
      <w:r w:rsidRPr="006F53CE">
        <w:rPr>
          <w:rFonts w:ascii="Garamond" w:hAnsi="Garamond"/>
          <w:b/>
          <w:i/>
          <w:sz w:val="24"/>
        </w:rPr>
        <w:t>1) Financial liabilities at fair value through profit &amp; loss</w:t>
      </w:r>
    </w:p>
    <w:p w:rsidR="00B55F79" w:rsidRDefault="00B55F79" w:rsidP="00B55F79">
      <w:pPr>
        <w:pStyle w:val="NoSpacing"/>
        <w:jc w:val="both"/>
        <w:rPr>
          <w:rFonts w:ascii="Garamond" w:hAnsi="Garamond"/>
          <w:i/>
          <w:sz w:val="24"/>
        </w:rPr>
      </w:pPr>
      <w:r w:rsidRPr="006F53CE">
        <w:rPr>
          <w:rFonts w:ascii="Garamond" w:hAnsi="Garamond"/>
          <w:b/>
          <w:i/>
          <w:sz w:val="24"/>
        </w:rPr>
        <w:t>a) Financial liabilities held for trading</w:t>
      </w:r>
      <w:r>
        <w:rPr>
          <w:rFonts w:ascii="Garamond" w:hAnsi="Garamond"/>
          <w:i/>
          <w:sz w:val="24"/>
        </w:rPr>
        <w:t>: – include</w:t>
      </w:r>
    </w:p>
    <w:p w:rsidR="00B55F79" w:rsidRPr="004F38D2" w:rsidRDefault="00B55F79" w:rsidP="00B55F79">
      <w:pPr>
        <w:pStyle w:val="NoSpacing"/>
        <w:numPr>
          <w:ilvl w:val="0"/>
          <w:numId w:val="54"/>
        </w:numPr>
        <w:jc w:val="both"/>
        <w:rPr>
          <w:rFonts w:ascii="Garamond" w:hAnsi="Garamond"/>
          <w:i/>
          <w:sz w:val="24"/>
        </w:rPr>
      </w:pPr>
      <w:r w:rsidRPr="004F38D2">
        <w:rPr>
          <w:rFonts w:ascii="Garamond" w:hAnsi="Garamond"/>
          <w:sz w:val="24"/>
        </w:rPr>
        <w:t>derivative liabilities that are not accounted for hedging instruments</w:t>
      </w:r>
    </w:p>
    <w:p w:rsidR="00B55F79" w:rsidRPr="00701D45" w:rsidRDefault="00B55F79" w:rsidP="00B55F79">
      <w:pPr>
        <w:pStyle w:val="NoSpacing"/>
        <w:numPr>
          <w:ilvl w:val="0"/>
          <w:numId w:val="54"/>
        </w:numPr>
        <w:jc w:val="both"/>
        <w:rPr>
          <w:rFonts w:ascii="Garamond" w:hAnsi="Garamond"/>
          <w:i/>
          <w:sz w:val="24"/>
        </w:rPr>
      </w:pPr>
      <w:r>
        <w:rPr>
          <w:rFonts w:ascii="Garamond" w:hAnsi="Garamond"/>
          <w:sz w:val="24"/>
        </w:rPr>
        <w:t>obligations to deliver securities/other financial assets borrowed by a short seller</w:t>
      </w:r>
    </w:p>
    <w:p w:rsidR="00B55F79" w:rsidRPr="00701D45" w:rsidRDefault="00B55F79" w:rsidP="00B55F79">
      <w:pPr>
        <w:pStyle w:val="NoSpacing"/>
        <w:numPr>
          <w:ilvl w:val="0"/>
          <w:numId w:val="54"/>
        </w:numPr>
        <w:jc w:val="both"/>
        <w:rPr>
          <w:rFonts w:ascii="Garamond" w:hAnsi="Garamond"/>
          <w:i/>
          <w:sz w:val="24"/>
        </w:rPr>
      </w:pPr>
      <w:r>
        <w:rPr>
          <w:rFonts w:ascii="Garamond" w:hAnsi="Garamond"/>
          <w:sz w:val="24"/>
        </w:rPr>
        <w:t>financial liabilities incurred with intention to repurchase them in near term, &amp;</w:t>
      </w:r>
    </w:p>
    <w:p w:rsidR="00B55F79" w:rsidRPr="006F53CE" w:rsidRDefault="00B55F79" w:rsidP="00B55F79">
      <w:pPr>
        <w:pStyle w:val="NoSpacing"/>
        <w:numPr>
          <w:ilvl w:val="0"/>
          <w:numId w:val="54"/>
        </w:numPr>
        <w:jc w:val="both"/>
        <w:rPr>
          <w:rFonts w:ascii="Garamond" w:hAnsi="Garamond"/>
          <w:i/>
          <w:sz w:val="24"/>
        </w:rPr>
      </w:pPr>
      <w:r w:rsidRPr="006F53CE">
        <w:rPr>
          <w:rFonts w:ascii="Garamond" w:hAnsi="Garamond"/>
          <w:sz w:val="24"/>
        </w:rPr>
        <w:t>part of a portfolio for which there is an evidence of a recent pattern of short term profit taking</w:t>
      </w:r>
    </w:p>
    <w:p w:rsidR="00B55F79" w:rsidRDefault="00B55F79" w:rsidP="00B55F79">
      <w:pPr>
        <w:pStyle w:val="NoSpacing"/>
        <w:jc w:val="both"/>
        <w:rPr>
          <w:rFonts w:ascii="Garamond" w:hAnsi="Garamond"/>
          <w:sz w:val="24"/>
        </w:rPr>
      </w:pPr>
      <w:r>
        <w:rPr>
          <w:rFonts w:ascii="Garamond" w:hAnsi="Garamond"/>
          <w:i/>
          <w:sz w:val="24"/>
        </w:rPr>
        <w:t>b) Any financial liabilities that entity has decided to designate to the category on initial recognition – it is irrecoverable; the liability can’t subsequently transfered to another category</w:t>
      </w:r>
    </w:p>
    <w:p w:rsidR="00B55F79" w:rsidRPr="00745716" w:rsidRDefault="00B55F79" w:rsidP="00B55F79">
      <w:pPr>
        <w:pStyle w:val="NoSpacing"/>
        <w:jc w:val="both"/>
        <w:rPr>
          <w:rFonts w:ascii="Garamond" w:hAnsi="Garamond"/>
          <w:sz w:val="24"/>
        </w:rPr>
      </w:pPr>
      <w:r w:rsidRPr="006F53CE">
        <w:rPr>
          <w:rFonts w:ascii="Garamond" w:hAnsi="Garamond"/>
          <w:b/>
          <w:i/>
          <w:sz w:val="24"/>
        </w:rPr>
        <w:t>2) Other financial liabilities</w:t>
      </w:r>
      <w:r>
        <w:rPr>
          <w:rFonts w:ascii="Garamond" w:hAnsi="Garamond"/>
          <w:i/>
          <w:sz w:val="24"/>
        </w:rPr>
        <w:t xml:space="preserve"> – all liabilities &amp; derivatives other than trading liabilities &amp; derivatives. E.g. creditors, customer deposit A/c’s, etc</w:t>
      </w:r>
    </w:p>
    <w:p w:rsidR="00B55F79" w:rsidRDefault="00B55F79" w:rsidP="00B55F79">
      <w:pPr>
        <w:pStyle w:val="NoSpacing"/>
        <w:jc w:val="both"/>
        <w:rPr>
          <w:rFonts w:ascii="Garamond" w:hAnsi="Garamond"/>
          <w:sz w:val="24"/>
        </w:rPr>
      </w:pPr>
    </w:p>
    <w:p w:rsidR="00B55F79" w:rsidRPr="005076B7" w:rsidRDefault="00B55F79" w:rsidP="00B55F79">
      <w:pPr>
        <w:pStyle w:val="NoSpacing"/>
        <w:jc w:val="both"/>
        <w:rPr>
          <w:rFonts w:ascii="Garamond" w:hAnsi="Garamond"/>
          <w:b/>
          <w:i/>
          <w:sz w:val="24"/>
        </w:rPr>
      </w:pPr>
      <w:r>
        <w:rPr>
          <w:rFonts w:ascii="Garamond" w:hAnsi="Garamond"/>
          <w:b/>
          <w:i/>
          <w:sz w:val="24"/>
        </w:rPr>
        <w:t>Recognition &amp; measurement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An entity should recognise a financial asset/liability on its BS when &amp; only when it becomes a party to the contractual provision of the instrument</w:t>
      </w:r>
    </w:p>
    <w:p w:rsidR="00B55F79" w:rsidRPr="00F11DAE" w:rsidRDefault="00B55F79" w:rsidP="00B55F79">
      <w:pPr>
        <w:pStyle w:val="NoSpacing"/>
        <w:jc w:val="both"/>
        <w:rPr>
          <w:rFonts w:ascii="Garamond" w:hAnsi="Garamond"/>
          <w:sz w:val="24"/>
        </w:rPr>
      </w:pPr>
      <w:r>
        <w:rPr>
          <w:rFonts w:ascii="Garamond" w:hAnsi="Garamond"/>
          <w:sz w:val="24"/>
        </w:rPr>
        <w:sym w:font="Symbol" w:char="F0B7"/>
      </w:r>
      <w:r w:rsidRPr="00F11DAE">
        <w:rPr>
          <w:rFonts w:ascii="Garamond" w:hAnsi="Garamond"/>
          <w:sz w:val="24"/>
        </w:rPr>
        <w:t xml:space="preserve">Financial </w:t>
      </w:r>
      <w:r>
        <w:rPr>
          <w:rFonts w:ascii="Garamond" w:hAnsi="Garamond"/>
          <w:sz w:val="24"/>
        </w:rPr>
        <w:t>assets/</w:t>
      </w:r>
      <w:r w:rsidRPr="00F11DAE">
        <w:rPr>
          <w:rFonts w:ascii="Garamond" w:hAnsi="Garamond"/>
          <w:sz w:val="24"/>
        </w:rPr>
        <w:t>liabilities at fair value through profit &amp; loss</w:t>
      </w:r>
      <w:r>
        <w:rPr>
          <w:rFonts w:ascii="Garamond" w:hAnsi="Garamond"/>
          <w:sz w:val="24"/>
        </w:rPr>
        <w:t xml:space="preserve"> should be measured at fair value on date of acquisition or issue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Short term receivables &amp; payables with no stated interest rates, measured at original invoice amount</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Other financial assets/liabilities, measured at fair value ± directly attributable transaction costs</w:t>
      </w:r>
    </w:p>
    <w:p w:rsidR="00B55F79" w:rsidRDefault="00B55F79" w:rsidP="00B55F79">
      <w:pPr>
        <w:pStyle w:val="NoSpacing"/>
        <w:jc w:val="both"/>
        <w:rPr>
          <w:rFonts w:ascii="Garamond" w:hAnsi="Garamond"/>
          <w:sz w:val="24"/>
        </w:rPr>
      </w:pPr>
      <w:r>
        <w:rPr>
          <w:rFonts w:ascii="Garamond" w:hAnsi="Garamond"/>
          <w:sz w:val="24"/>
        </w:rPr>
        <w:t>Fair value: – amount for which an asset could be exchanged/liability settled between acknowledgeable willing parties in an arm’s length transaction</w:t>
      </w:r>
    </w:p>
    <w:p w:rsidR="00B55F79" w:rsidRPr="00330D6D" w:rsidRDefault="00B55F79" w:rsidP="00B55F79">
      <w:pPr>
        <w:pStyle w:val="NoSpacing"/>
        <w:jc w:val="both"/>
        <w:rPr>
          <w:rFonts w:ascii="Garamond" w:hAnsi="Garamond"/>
          <w:b/>
          <w:i/>
          <w:sz w:val="24"/>
        </w:rPr>
      </w:pPr>
      <w:r>
        <w:rPr>
          <w:rFonts w:ascii="Garamond" w:hAnsi="Garamond"/>
          <w:b/>
          <w:i/>
          <w:sz w:val="24"/>
        </w:rPr>
        <w:t>De-recognition</w:t>
      </w:r>
    </w:p>
    <w:p w:rsidR="00B55F79" w:rsidRDefault="00B55F79" w:rsidP="00B55F79">
      <w:pPr>
        <w:pStyle w:val="NoSpacing"/>
        <w:jc w:val="both"/>
        <w:rPr>
          <w:rFonts w:ascii="Garamond" w:hAnsi="Garamond"/>
          <w:sz w:val="24"/>
        </w:rPr>
      </w:pPr>
      <w:r>
        <w:rPr>
          <w:rFonts w:ascii="Garamond" w:hAnsi="Garamond"/>
          <w:sz w:val="24"/>
        </w:rPr>
        <w:t>An enterprise derecognises a financial asset only when the contractual rights to the cash flows from financial asset expires; or it transfers the financial asset &amp; transfer qualifies for de-recognition</w:t>
      </w:r>
    </w:p>
    <w:p w:rsidR="00B55F79" w:rsidRDefault="00B55F79" w:rsidP="00B55F79">
      <w:pPr>
        <w:pStyle w:val="NoSpacing"/>
        <w:jc w:val="both"/>
        <w:rPr>
          <w:rFonts w:ascii="Garamond" w:hAnsi="Garamond"/>
          <w:sz w:val="24"/>
        </w:rPr>
      </w:pPr>
      <w:r>
        <w:rPr>
          <w:rFonts w:ascii="Garamond" w:hAnsi="Garamond"/>
          <w:sz w:val="24"/>
        </w:rPr>
        <w:t>A financial liability is derecognised only when the liability is extinguished, i.e. obligation under the contract is discharged/cancelled/expired</w:t>
      </w:r>
    </w:p>
    <w:p w:rsidR="00B55F79" w:rsidRPr="006C36F5"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b/>
          <w:i/>
          <w:sz w:val="24"/>
        </w:rPr>
        <w:t>Qualifying for hedge accounting</w:t>
      </w:r>
      <w:r>
        <w:rPr>
          <w:rFonts w:ascii="Garamond" w:hAnsi="Garamond"/>
          <w:sz w:val="24"/>
        </w:rPr>
        <w:t>: – there has to be a specifically designated</w:t>
      </w:r>
      <w:r w:rsidRPr="006C36F5">
        <w:rPr>
          <w:rFonts w:ascii="Garamond" w:hAnsi="Garamond"/>
          <w:i/>
          <w:sz w:val="24"/>
        </w:rPr>
        <w:t xml:space="preserve"> hedged item</w:t>
      </w:r>
      <w:r>
        <w:rPr>
          <w:rFonts w:ascii="Garamond" w:hAnsi="Garamond"/>
          <w:sz w:val="24"/>
        </w:rPr>
        <w:t>; there has to be a</w:t>
      </w:r>
      <w:r w:rsidRPr="006C36F5">
        <w:rPr>
          <w:rFonts w:ascii="Garamond" w:hAnsi="Garamond"/>
          <w:i/>
          <w:sz w:val="24"/>
        </w:rPr>
        <w:t xml:space="preserve"> hedged instrumen</w:t>
      </w:r>
      <w:r>
        <w:rPr>
          <w:rFonts w:ascii="Garamond" w:hAnsi="Garamond"/>
          <w:sz w:val="24"/>
        </w:rPr>
        <w:t>t; there has to be a r</w:t>
      </w:r>
      <w:r w:rsidRPr="006C36F5">
        <w:rPr>
          <w:rFonts w:ascii="Garamond" w:hAnsi="Garamond"/>
          <w:i/>
          <w:sz w:val="24"/>
        </w:rPr>
        <w:t>elationship</w:t>
      </w:r>
      <w:r>
        <w:rPr>
          <w:rFonts w:ascii="Garamond" w:hAnsi="Garamond"/>
          <w:sz w:val="24"/>
        </w:rPr>
        <w:t xml:space="preserve"> between hedged item &amp; hedged instrument with formal documentation; relationship</w:t>
      </w:r>
      <w:r w:rsidRPr="006C36F5">
        <w:rPr>
          <w:rFonts w:ascii="Garamond" w:hAnsi="Garamond"/>
          <w:i/>
          <w:sz w:val="24"/>
        </w:rPr>
        <w:t xml:space="preserve"> should be effective</w:t>
      </w:r>
      <w:r>
        <w:rPr>
          <w:rFonts w:ascii="Garamond" w:hAnsi="Garamond"/>
          <w:sz w:val="24"/>
        </w:rPr>
        <w:t xml:space="preserve"> to offset the effects on P/L of changes </w:t>
      </w:r>
      <w:r w:rsidRPr="006C36F5">
        <w:rPr>
          <w:rFonts w:ascii="Garamond" w:hAnsi="Garamond"/>
          <w:i/>
          <w:sz w:val="24"/>
        </w:rPr>
        <w:t>in fair value</w:t>
      </w:r>
    </w:p>
    <w:p w:rsidR="00B55F79" w:rsidRDefault="00B55F79" w:rsidP="00B55F79">
      <w:pPr>
        <w:pStyle w:val="NoSpacing"/>
        <w:jc w:val="both"/>
        <w:rPr>
          <w:rFonts w:ascii="Garamond" w:hAnsi="Garamond"/>
          <w:sz w:val="24"/>
        </w:rPr>
      </w:pPr>
    </w:p>
    <w:p w:rsidR="00B55F79" w:rsidRDefault="00B55F79" w:rsidP="00B55F79">
      <w:pPr>
        <w:pStyle w:val="NoSpacing"/>
        <w:jc w:val="center"/>
        <w:rPr>
          <w:rFonts w:ascii="Garamond" w:hAnsi="Garamond"/>
          <w:b/>
          <w:sz w:val="28"/>
          <w:u w:val="single"/>
        </w:rPr>
      </w:pPr>
      <w:r>
        <w:rPr>
          <w:rFonts w:ascii="Garamond" w:hAnsi="Garamond"/>
          <w:b/>
          <w:sz w:val="28"/>
          <w:u w:val="single"/>
        </w:rPr>
        <w:t>AS 31:</w:t>
      </w:r>
      <w:r w:rsidRPr="00884BAA">
        <w:rPr>
          <w:rFonts w:ascii="Garamond" w:hAnsi="Garamond"/>
          <w:b/>
          <w:sz w:val="28"/>
          <w:u w:val="single"/>
        </w:rPr>
        <w:t xml:space="preserve"> Financial instruments:</w:t>
      </w:r>
      <w:r>
        <w:rPr>
          <w:rFonts w:ascii="Garamond" w:hAnsi="Garamond"/>
          <w:b/>
          <w:sz w:val="28"/>
          <w:u w:val="single"/>
        </w:rPr>
        <w:t xml:space="preserve"> Presentation</w:t>
      </w:r>
    </w:p>
    <w:p w:rsidR="00B55F79" w:rsidRPr="003C42D8" w:rsidRDefault="00B55F79" w:rsidP="00B55F79">
      <w:pPr>
        <w:pStyle w:val="NoSpacing"/>
        <w:jc w:val="both"/>
        <w:rPr>
          <w:rFonts w:ascii="Garamond" w:hAnsi="Garamond"/>
          <w:sz w:val="24"/>
        </w:rPr>
      </w:pPr>
      <w:r w:rsidRPr="00C23BC5">
        <w:rPr>
          <w:rFonts w:ascii="Garamond" w:hAnsi="Garamond"/>
          <w:sz w:val="24"/>
        </w:rPr>
        <w:sym w:font="Symbol" w:char="F0B7"/>
      </w:r>
      <w:r w:rsidRPr="00C23BC5">
        <w:rPr>
          <w:rFonts w:ascii="Garamond" w:hAnsi="Garamond"/>
          <w:sz w:val="24"/>
        </w:rPr>
        <w:t>NA</w:t>
      </w:r>
      <w:r>
        <w:rPr>
          <w:rFonts w:ascii="Garamond" w:hAnsi="Garamond"/>
          <w:sz w:val="24"/>
        </w:rPr>
        <w:t xml:space="preserve"> to interest in subsidiaries, associates, JV; employee rights &amp; obligation under employee benefit plans; insurance contracts; acquirer’s contracts for contingent consideration; financial instruments, contracts &amp; obligations under share based payment</w:t>
      </w:r>
    </w:p>
    <w:p w:rsidR="00B55F79" w:rsidRPr="003C42D8" w:rsidRDefault="00B55F79" w:rsidP="00B55F79">
      <w:pPr>
        <w:pStyle w:val="NoSpacing"/>
        <w:jc w:val="both"/>
        <w:rPr>
          <w:rFonts w:ascii="Garamond" w:hAnsi="Garamond"/>
          <w:b/>
          <w:i/>
          <w:sz w:val="24"/>
          <w:u w:val="single"/>
        </w:rPr>
      </w:pPr>
      <w:r w:rsidRPr="003C42D8">
        <w:rPr>
          <w:rFonts w:ascii="Garamond" w:hAnsi="Garamond"/>
          <w:sz w:val="24"/>
        </w:rPr>
        <w:lastRenderedPageBreak/>
        <w:sym w:font="Symbol" w:char="F0B7"/>
      </w:r>
      <w:r w:rsidRPr="003C42D8">
        <w:rPr>
          <w:rFonts w:ascii="Garamond" w:hAnsi="Garamond"/>
          <w:b/>
          <w:i/>
          <w:sz w:val="24"/>
          <w:u w:val="single"/>
        </w:rPr>
        <w:t>Prescribed Presentation requirements</w:t>
      </w:r>
    </w:p>
    <w:p w:rsidR="00B55F79" w:rsidRDefault="00B55F79" w:rsidP="00B55F79">
      <w:pPr>
        <w:pStyle w:val="NoSpacing"/>
        <w:jc w:val="both"/>
        <w:rPr>
          <w:rFonts w:ascii="Garamond" w:hAnsi="Garamond"/>
          <w:sz w:val="24"/>
        </w:rPr>
      </w:pPr>
      <w:r>
        <w:rPr>
          <w:rFonts w:ascii="Garamond" w:hAnsi="Garamond"/>
          <w:sz w:val="24"/>
        </w:rPr>
        <w:t>1. Debt equity classification</w:t>
      </w:r>
    </w:p>
    <w:p w:rsidR="00B55F79" w:rsidRDefault="00B55F79" w:rsidP="00B55F79">
      <w:pPr>
        <w:pStyle w:val="NoSpacing"/>
        <w:jc w:val="both"/>
        <w:rPr>
          <w:rFonts w:ascii="Garamond" w:hAnsi="Garamond"/>
          <w:sz w:val="24"/>
        </w:rPr>
      </w:pPr>
      <w:r>
        <w:rPr>
          <w:rFonts w:ascii="Garamond" w:hAnsi="Garamond"/>
          <w:sz w:val="24"/>
        </w:rPr>
        <w:t>2. Compound financial instruments</w:t>
      </w:r>
    </w:p>
    <w:p w:rsidR="00B55F79" w:rsidRDefault="00B55F79" w:rsidP="00B55F79">
      <w:pPr>
        <w:pStyle w:val="NoSpacing"/>
        <w:jc w:val="both"/>
        <w:rPr>
          <w:rFonts w:ascii="Garamond" w:hAnsi="Garamond"/>
          <w:sz w:val="24"/>
        </w:rPr>
      </w:pPr>
      <w:r w:rsidRPr="003C42D8">
        <w:rPr>
          <w:rFonts w:ascii="Garamond" w:hAnsi="Garamond"/>
          <w:sz w:val="24"/>
        </w:rPr>
        <w:t>3</w:t>
      </w:r>
      <w:r>
        <w:rPr>
          <w:rFonts w:ascii="Garamond" w:hAnsi="Garamond"/>
          <w:sz w:val="24"/>
        </w:rPr>
        <w:t>. Treasury shares</w:t>
      </w:r>
    </w:p>
    <w:p w:rsidR="00B55F79" w:rsidRDefault="00B55F79" w:rsidP="00B55F79">
      <w:pPr>
        <w:pStyle w:val="NoSpacing"/>
        <w:jc w:val="both"/>
        <w:rPr>
          <w:rFonts w:ascii="Garamond" w:hAnsi="Garamond"/>
          <w:sz w:val="24"/>
        </w:rPr>
      </w:pPr>
      <w:r>
        <w:rPr>
          <w:rFonts w:ascii="Garamond" w:hAnsi="Garamond"/>
          <w:sz w:val="24"/>
        </w:rPr>
        <w:t>4. Interest, dividend, loss, &amp; gains</w:t>
      </w:r>
    </w:p>
    <w:p w:rsidR="00B55F79" w:rsidRDefault="00B55F79" w:rsidP="00B55F79">
      <w:pPr>
        <w:pStyle w:val="NoSpacing"/>
        <w:jc w:val="both"/>
        <w:rPr>
          <w:rFonts w:ascii="Garamond" w:hAnsi="Garamond"/>
          <w:sz w:val="24"/>
        </w:rPr>
      </w:pPr>
      <w:r>
        <w:rPr>
          <w:rFonts w:ascii="Garamond" w:hAnsi="Garamond"/>
          <w:sz w:val="24"/>
        </w:rPr>
        <w:t>5. Offsetting of a financial asset &amp; a financial liability</w:t>
      </w:r>
    </w:p>
    <w:p w:rsidR="00B55F79" w:rsidRDefault="00B55F79" w:rsidP="00B55F79">
      <w:pPr>
        <w:pStyle w:val="NoSpacing"/>
        <w:jc w:val="both"/>
        <w:rPr>
          <w:rFonts w:ascii="Garamond" w:hAnsi="Garamond"/>
          <w:sz w:val="24"/>
        </w:rPr>
      </w:pPr>
    </w:p>
    <w:p w:rsidR="00B55F79" w:rsidRDefault="00B55F79" w:rsidP="00B55F79">
      <w:pPr>
        <w:pStyle w:val="NoSpacing"/>
        <w:jc w:val="center"/>
        <w:rPr>
          <w:rFonts w:ascii="Garamond" w:hAnsi="Garamond"/>
          <w:b/>
          <w:sz w:val="28"/>
          <w:u w:val="single"/>
        </w:rPr>
      </w:pPr>
      <w:r>
        <w:rPr>
          <w:rFonts w:ascii="Garamond" w:hAnsi="Garamond"/>
          <w:b/>
          <w:sz w:val="28"/>
          <w:u w:val="single"/>
        </w:rPr>
        <w:t>AS 32:</w:t>
      </w:r>
      <w:r w:rsidRPr="00884BAA">
        <w:rPr>
          <w:rFonts w:ascii="Garamond" w:hAnsi="Garamond"/>
          <w:b/>
          <w:sz w:val="28"/>
          <w:u w:val="single"/>
        </w:rPr>
        <w:t xml:space="preserve"> Financial instruments:</w:t>
      </w:r>
      <w:r>
        <w:rPr>
          <w:rFonts w:ascii="Garamond" w:hAnsi="Garamond"/>
          <w:b/>
          <w:sz w:val="28"/>
          <w:u w:val="single"/>
        </w:rPr>
        <w:t xml:space="preserve"> Disclosures</w:t>
      </w:r>
    </w:p>
    <w:p w:rsidR="00B55F79" w:rsidRDefault="00B55F79" w:rsidP="00B55F79">
      <w:pPr>
        <w:pStyle w:val="NoSpacing"/>
        <w:jc w:val="both"/>
        <w:rPr>
          <w:rFonts w:ascii="Garamond" w:hAnsi="Garamond"/>
          <w:sz w:val="24"/>
        </w:rPr>
      </w:pPr>
      <w:r>
        <w:rPr>
          <w:rFonts w:ascii="Garamond" w:hAnsi="Garamond"/>
          <w:sz w:val="24"/>
        </w:rPr>
        <w:t>Disclosures may be on face of BS / by way of notes to accounts</w:t>
      </w:r>
    </w:p>
    <w:p w:rsidR="00B55F79" w:rsidRPr="003C42D8" w:rsidRDefault="00B55F79" w:rsidP="00B55F79">
      <w:pPr>
        <w:pStyle w:val="NoSpacing"/>
        <w:jc w:val="both"/>
        <w:rPr>
          <w:rFonts w:ascii="Garamond" w:hAnsi="Garamond"/>
          <w:sz w:val="24"/>
        </w:rPr>
      </w:pPr>
    </w:p>
    <w:p w:rsidR="00B55F79" w:rsidRPr="001740D2" w:rsidRDefault="00B55F79" w:rsidP="00B55F79">
      <w:pPr>
        <w:pStyle w:val="NoSpacing"/>
        <w:jc w:val="center"/>
        <w:rPr>
          <w:rFonts w:ascii="Garamond" w:hAnsi="Garamond"/>
          <w:b/>
          <w:i/>
          <w:sz w:val="36"/>
          <w:u w:val="single"/>
        </w:rPr>
      </w:pPr>
      <w:r w:rsidRPr="001740D2">
        <w:rPr>
          <w:rFonts w:ascii="Garamond" w:hAnsi="Garamond"/>
          <w:b/>
          <w:i/>
          <w:sz w:val="36"/>
          <w:u w:val="single"/>
        </w:rPr>
        <w:t>IFRS</w:t>
      </w:r>
    </w:p>
    <w:p w:rsidR="00B55F79" w:rsidRDefault="00B55F79" w:rsidP="00B55F79">
      <w:pPr>
        <w:pStyle w:val="NoSpacing"/>
        <w:jc w:val="both"/>
        <w:rPr>
          <w:rFonts w:ascii="Garamond" w:hAnsi="Garamond"/>
          <w:sz w:val="24"/>
        </w:rPr>
      </w:pPr>
      <w:r>
        <w:rPr>
          <w:rFonts w:ascii="Garamond" w:hAnsi="Garamond"/>
          <w:sz w:val="24"/>
        </w:rPr>
        <w:t>IFRS 1: first time adoption of IFRS</w:t>
      </w:r>
    </w:p>
    <w:p w:rsidR="00B55F79" w:rsidRDefault="00B55F79" w:rsidP="00B55F79">
      <w:pPr>
        <w:pStyle w:val="NoSpacing"/>
        <w:jc w:val="both"/>
        <w:rPr>
          <w:rFonts w:ascii="Garamond" w:hAnsi="Garamond"/>
          <w:sz w:val="24"/>
        </w:rPr>
      </w:pPr>
      <w:r>
        <w:rPr>
          <w:rFonts w:ascii="Garamond" w:hAnsi="Garamond"/>
          <w:sz w:val="24"/>
        </w:rPr>
        <w:t>IFRS 2: share-based payments</w:t>
      </w:r>
    </w:p>
    <w:p w:rsidR="00B55F79" w:rsidRDefault="00B55F79" w:rsidP="00B55F79">
      <w:pPr>
        <w:pStyle w:val="NoSpacing"/>
        <w:jc w:val="both"/>
        <w:rPr>
          <w:rFonts w:ascii="Garamond" w:hAnsi="Garamond"/>
          <w:sz w:val="24"/>
        </w:rPr>
      </w:pPr>
      <w:r>
        <w:rPr>
          <w:rFonts w:ascii="Garamond" w:hAnsi="Garamond"/>
          <w:sz w:val="24"/>
        </w:rPr>
        <w:t xml:space="preserve">IFRS </w:t>
      </w:r>
      <w:r w:rsidRPr="001740D2">
        <w:rPr>
          <w:rFonts w:ascii="Garamond" w:hAnsi="Garamond"/>
          <w:sz w:val="24"/>
        </w:rPr>
        <w:t>3</w:t>
      </w:r>
      <w:r>
        <w:rPr>
          <w:rFonts w:ascii="Garamond" w:hAnsi="Garamond"/>
          <w:sz w:val="24"/>
        </w:rPr>
        <w:t>: Business combinations</w:t>
      </w:r>
    </w:p>
    <w:p w:rsidR="00B55F79" w:rsidRDefault="00B55F79" w:rsidP="00B55F79">
      <w:pPr>
        <w:pStyle w:val="NoSpacing"/>
        <w:jc w:val="both"/>
        <w:rPr>
          <w:rFonts w:ascii="Garamond" w:hAnsi="Garamond"/>
          <w:sz w:val="24"/>
        </w:rPr>
      </w:pPr>
      <w:r>
        <w:rPr>
          <w:rFonts w:ascii="Garamond" w:hAnsi="Garamond"/>
          <w:sz w:val="24"/>
        </w:rPr>
        <w:t>IFRS 4: Insurance contracts</w:t>
      </w:r>
    </w:p>
    <w:p w:rsidR="00B55F79" w:rsidRDefault="00B55F79" w:rsidP="00B55F79">
      <w:pPr>
        <w:pStyle w:val="NoSpacing"/>
        <w:jc w:val="both"/>
        <w:rPr>
          <w:rFonts w:ascii="Garamond" w:hAnsi="Garamond"/>
          <w:sz w:val="24"/>
        </w:rPr>
      </w:pPr>
      <w:r>
        <w:rPr>
          <w:rFonts w:ascii="Garamond" w:hAnsi="Garamond"/>
          <w:sz w:val="24"/>
        </w:rPr>
        <w:t>IFRS 5: Non-current Assets held for sale &amp; discontinued operations</w:t>
      </w:r>
    </w:p>
    <w:p w:rsidR="00B55F79" w:rsidRDefault="00B55F79" w:rsidP="00B55F79">
      <w:pPr>
        <w:pStyle w:val="NoSpacing"/>
        <w:jc w:val="both"/>
        <w:rPr>
          <w:rFonts w:ascii="Garamond" w:hAnsi="Garamond"/>
          <w:sz w:val="24"/>
        </w:rPr>
      </w:pPr>
      <w:r>
        <w:rPr>
          <w:rFonts w:ascii="Garamond" w:hAnsi="Garamond"/>
          <w:sz w:val="24"/>
        </w:rPr>
        <w:t>IFRS 6: Exploration for &amp; evaluation of mineral resources</w:t>
      </w:r>
    </w:p>
    <w:p w:rsidR="00B55F79" w:rsidRDefault="00B55F79" w:rsidP="00B55F79">
      <w:pPr>
        <w:pStyle w:val="NoSpacing"/>
        <w:jc w:val="both"/>
        <w:rPr>
          <w:rFonts w:ascii="Garamond" w:hAnsi="Garamond"/>
          <w:sz w:val="24"/>
        </w:rPr>
      </w:pPr>
      <w:r>
        <w:rPr>
          <w:rFonts w:ascii="Garamond" w:hAnsi="Garamond"/>
          <w:sz w:val="24"/>
        </w:rPr>
        <w:t>IFRS 7: Financial instruments: disclosures</w:t>
      </w:r>
    </w:p>
    <w:p w:rsidR="00B55F79" w:rsidRDefault="00B55F79" w:rsidP="00B55F79">
      <w:pPr>
        <w:pStyle w:val="NoSpacing"/>
        <w:jc w:val="both"/>
        <w:rPr>
          <w:rFonts w:ascii="Garamond" w:hAnsi="Garamond"/>
          <w:sz w:val="24"/>
        </w:rPr>
      </w:pPr>
      <w:r>
        <w:rPr>
          <w:rFonts w:ascii="Garamond" w:hAnsi="Garamond"/>
          <w:sz w:val="24"/>
        </w:rPr>
        <w:t>IFRS 8: operating segments</w:t>
      </w:r>
    </w:p>
    <w:p w:rsidR="00B55F79" w:rsidRPr="00C66DE5" w:rsidRDefault="00B55F79" w:rsidP="00B55F79">
      <w:pPr>
        <w:pStyle w:val="NoSpacing"/>
        <w:jc w:val="center"/>
      </w:pPr>
      <w:r>
        <w:rPr>
          <w:rFonts w:ascii="Garamond" w:hAnsi="Garamond"/>
          <w:b/>
          <w:sz w:val="24"/>
          <w:u w:val="single"/>
        </w:rPr>
        <w:t>Guidance Note: – Excise Duty</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Excise duty to be considered as a manufacturing expense &amp; like other manufacturing expense be considered as an element of cost in inventory valuation</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Where excise duty paid on goods, which are subsequently utilised in manufacturing process, the duty paid on such goods, if not recoverable from tax authorities, becomes a manufacturing cost &amp; must be included in valuation of WIP or FG arising from subsequent processing of such goods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Where liability for excise duty has been incurred (i.e. at the time of manufacture) but its collection is deferred, provision for unpaid liability should be made</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Excise duty can’t be treated as period costs</w:t>
      </w:r>
    </w:p>
    <w:p w:rsidR="00B55F79" w:rsidRDefault="00B55F79" w:rsidP="00B55F79">
      <w:pPr>
        <w:pStyle w:val="NoSpacing"/>
        <w:jc w:val="both"/>
        <w:rPr>
          <w:rFonts w:ascii="Garamond" w:hAnsi="Garamond"/>
          <w:sz w:val="24"/>
        </w:rPr>
      </w:pPr>
      <w:r>
        <w:rPr>
          <w:rFonts w:ascii="Garamond" w:hAnsi="Garamond"/>
          <w:sz w:val="24"/>
        </w:rPr>
        <w:sym w:font="Symbol" w:char="F0B7"/>
      </w:r>
      <w:r>
        <w:rPr>
          <w:rFonts w:ascii="Garamond" w:hAnsi="Garamond"/>
          <w:sz w:val="24"/>
        </w:rPr>
        <w:t>If method of accounting for excise duty is not in accordance with principles explained in guidance note, auditor should qualify his report</w:t>
      </w:r>
    </w:p>
    <w:p w:rsidR="003B603D" w:rsidRDefault="003B603D"/>
    <w:sectPr w:rsidR="003B603D" w:rsidSect="00524A77">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03D" w:rsidRDefault="003B603D" w:rsidP="00B55F79">
      <w:pPr>
        <w:spacing w:after="0" w:line="240" w:lineRule="auto"/>
      </w:pPr>
      <w:r>
        <w:separator/>
      </w:r>
    </w:p>
  </w:endnote>
  <w:endnote w:type="continuationSeparator" w:id="1">
    <w:p w:rsidR="003B603D" w:rsidRDefault="003B603D" w:rsidP="00B55F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Kartika">
    <w:panose1 w:val="02020503030404060203"/>
    <w:charset w:val="00"/>
    <w:family w:val="roman"/>
    <w:pitch w:val="variable"/>
    <w:sig w:usb0="008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79" w:rsidRDefault="00B55F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79" w:rsidRDefault="00B55F79">
    <w:pPr>
      <w:pStyle w:val="Footer"/>
      <w:pBdr>
        <w:top w:val="thinThickSmallGap" w:sz="24" w:space="1" w:color="622423" w:themeColor="accent2" w:themeShade="7F"/>
      </w:pBdr>
      <w:rPr>
        <w:rFonts w:asciiTheme="majorHAnsi" w:hAnsiTheme="majorHAnsi"/>
      </w:rPr>
    </w:pPr>
    <w:r>
      <w:rPr>
        <w:rFonts w:asciiTheme="majorHAnsi" w:hAnsiTheme="majorHAnsi"/>
      </w:rPr>
      <w:t>Risa ravindran</w:t>
    </w:r>
    <w:r>
      <w:rPr>
        <w:rFonts w:asciiTheme="majorHAnsi" w:hAnsiTheme="majorHAnsi"/>
      </w:rPr>
      <w:ptab w:relativeTo="margin" w:alignment="right" w:leader="none"/>
    </w:r>
    <w:r>
      <w:rPr>
        <w:rFonts w:asciiTheme="majorHAnsi" w:hAnsiTheme="majorHAnsi"/>
      </w:rPr>
      <w:t xml:space="preserve">Page </w:t>
    </w:r>
    <w:fldSimple w:instr=" PAGE   \* MERGEFORMAT ">
      <w:r w:rsidRPr="00B55F79">
        <w:rPr>
          <w:rFonts w:asciiTheme="majorHAnsi" w:hAnsiTheme="majorHAnsi"/>
          <w:noProof/>
        </w:rPr>
        <w:t>40</w:t>
      </w:r>
    </w:fldSimple>
  </w:p>
  <w:p w:rsidR="00DA755F" w:rsidRDefault="003B60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79" w:rsidRDefault="00B55F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03D" w:rsidRDefault="003B603D" w:rsidP="00B55F79">
      <w:pPr>
        <w:spacing w:after="0" w:line="240" w:lineRule="auto"/>
      </w:pPr>
      <w:r>
        <w:separator/>
      </w:r>
    </w:p>
  </w:footnote>
  <w:footnote w:type="continuationSeparator" w:id="1">
    <w:p w:rsidR="003B603D" w:rsidRDefault="003B603D" w:rsidP="00B55F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79" w:rsidRDefault="00B55F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1496" o:spid="_x0000_s2050" type="#_x0000_t136" style="position:absolute;margin-left:0;margin-top:0;width:601.15pt;height:85.85pt;rotation:315;z-index:-251654144;mso-position-horizontal:center;mso-position-horizontal-relative:margin;mso-position-vertical:center;mso-position-vertical-relative:margin" o:allowincell="f" fillcolor="#548dd4 [1951]" stroked="f">
          <v:fill opacity=".5"/>
          <v:textpath style="font-family:&quot;Calibri&quot;;font-size:1pt" string="prepared by risa ravindra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79" w:rsidRDefault="00B55F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1497" o:spid="_x0000_s2051" type="#_x0000_t136" style="position:absolute;margin-left:0;margin-top:0;width:601.15pt;height:85.85pt;rotation:315;z-index:-251652096;mso-position-horizontal:center;mso-position-horizontal-relative:margin;mso-position-vertical:center;mso-position-vertical-relative:margin" o:allowincell="f" fillcolor="#548dd4 [1951]" stroked="f">
          <v:fill opacity=".5"/>
          <v:textpath style="font-family:&quot;Calibri&quot;;font-size:1pt" string="prepared by risa ravindra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F79" w:rsidRDefault="00B55F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1495" o:spid="_x0000_s2049" type="#_x0000_t136" style="position:absolute;margin-left:0;margin-top:0;width:601.15pt;height:85.85pt;rotation:315;z-index:-251656192;mso-position-horizontal:center;mso-position-horizontal-relative:margin;mso-position-vertical:center;mso-position-vertical-relative:margin" o:allowincell="f" fillcolor="#548dd4 [1951]" stroked="f">
          <v:fill opacity=".5"/>
          <v:textpath style="font-family:&quot;Calibri&quot;;font-size:1pt" string="prepared by risa ravindra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9A3"/>
    <w:multiLevelType w:val="hybridMultilevel"/>
    <w:tmpl w:val="D53C120E"/>
    <w:lvl w:ilvl="0" w:tplc="DC8CA83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1444DD4"/>
    <w:multiLevelType w:val="hybridMultilevel"/>
    <w:tmpl w:val="104A229A"/>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30A4B1D"/>
    <w:multiLevelType w:val="hybridMultilevel"/>
    <w:tmpl w:val="D308692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8861DE"/>
    <w:multiLevelType w:val="hybridMultilevel"/>
    <w:tmpl w:val="AE2E9D90"/>
    <w:lvl w:ilvl="0" w:tplc="C1B4B7E8">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38526B"/>
    <w:multiLevelType w:val="hybridMultilevel"/>
    <w:tmpl w:val="13EEDA2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7A20E05"/>
    <w:multiLevelType w:val="hybridMultilevel"/>
    <w:tmpl w:val="0D90BDFC"/>
    <w:lvl w:ilvl="0" w:tplc="8B3287BA">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6">
    <w:nsid w:val="07B73121"/>
    <w:multiLevelType w:val="hybridMultilevel"/>
    <w:tmpl w:val="000C406A"/>
    <w:lvl w:ilvl="0" w:tplc="1754693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0AEC1FB9"/>
    <w:multiLevelType w:val="hybridMultilevel"/>
    <w:tmpl w:val="56EE486A"/>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0D6A5BED"/>
    <w:multiLevelType w:val="hybridMultilevel"/>
    <w:tmpl w:val="A72EFA22"/>
    <w:lvl w:ilvl="0" w:tplc="1754693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0E7F4D9F"/>
    <w:multiLevelType w:val="hybridMultilevel"/>
    <w:tmpl w:val="2F40F5D8"/>
    <w:lvl w:ilvl="0" w:tplc="DD3834C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0F445825"/>
    <w:multiLevelType w:val="hybridMultilevel"/>
    <w:tmpl w:val="56846DB6"/>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11645D86"/>
    <w:multiLevelType w:val="hybridMultilevel"/>
    <w:tmpl w:val="576AF3DA"/>
    <w:lvl w:ilvl="0" w:tplc="8B3287BA">
      <w:start w:val="1"/>
      <w:numFmt w:val="bullet"/>
      <w:lvlText w:val=""/>
      <w:lvlJc w:val="left"/>
      <w:pPr>
        <w:ind w:left="54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F6B12C7"/>
    <w:multiLevelType w:val="hybridMultilevel"/>
    <w:tmpl w:val="1186C1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227515D3"/>
    <w:multiLevelType w:val="hybridMultilevel"/>
    <w:tmpl w:val="04B0547C"/>
    <w:lvl w:ilvl="0" w:tplc="1754693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D7528D"/>
    <w:multiLevelType w:val="hybridMultilevel"/>
    <w:tmpl w:val="86BE8FD0"/>
    <w:lvl w:ilvl="0" w:tplc="8B3287BA">
      <w:start w:val="1"/>
      <w:numFmt w:val="bullet"/>
      <w:lvlText w:val=""/>
      <w:lvlJc w:val="left"/>
      <w:pPr>
        <w:ind w:left="54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31521A2"/>
    <w:multiLevelType w:val="hybridMultilevel"/>
    <w:tmpl w:val="EEFE47B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60001DA"/>
    <w:multiLevelType w:val="hybridMultilevel"/>
    <w:tmpl w:val="51F6CDF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ADA1A4E"/>
    <w:multiLevelType w:val="hybridMultilevel"/>
    <w:tmpl w:val="ADFE8D66"/>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BA05F60"/>
    <w:multiLevelType w:val="hybridMultilevel"/>
    <w:tmpl w:val="ED989B1A"/>
    <w:lvl w:ilvl="0" w:tplc="C3729D04">
      <w:start w:val="1"/>
      <w:numFmt w:val="decimal"/>
      <w:lvlText w:val="%1."/>
      <w:lvlJc w:val="left"/>
      <w:pPr>
        <w:ind w:left="360" w:hanging="360"/>
      </w:pPr>
      <w:rPr>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2CF15F47"/>
    <w:multiLevelType w:val="hybridMultilevel"/>
    <w:tmpl w:val="05DE53D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F576757"/>
    <w:multiLevelType w:val="hybridMultilevel"/>
    <w:tmpl w:val="92844528"/>
    <w:lvl w:ilvl="0" w:tplc="41F0FBCA">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1">
    <w:nsid w:val="38804F5B"/>
    <w:multiLevelType w:val="hybridMultilevel"/>
    <w:tmpl w:val="61FEA42C"/>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88C1AA0"/>
    <w:multiLevelType w:val="hybridMultilevel"/>
    <w:tmpl w:val="39284446"/>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9B50CD8"/>
    <w:multiLevelType w:val="hybridMultilevel"/>
    <w:tmpl w:val="F558F952"/>
    <w:lvl w:ilvl="0" w:tplc="04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EB155BB"/>
    <w:multiLevelType w:val="hybridMultilevel"/>
    <w:tmpl w:val="4EC8D642"/>
    <w:lvl w:ilvl="0" w:tplc="1754693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42032376"/>
    <w:multiLevelType w:val="hybridMultilevel"/>
    <w:tmpl w:val="17406368"/>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43927041"/>
    <w:multiLevelType w:val="hybridMultilevel"/>
    <w:tmpl w:val="9D929732"/>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43C11334"/>
    <w:multiLevelType w:val="hybridMultilevel"/>
    <w:tmpl w:val="1F22C322"/>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47524C96"/>
    <w:multiLevelType w:val="hybridMultilevel"/>
    <w:tmpl w:val="214009F0"/>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8984484"/>
    <w:multiLevelType w:val="hybridMultilevel"/>
    <w:tmpl w:val="77EE4298"/>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4A8E794C"/>
    <w:multiLevelType w:val="hybridMultilevel"/>
    <w:tmpl w:val="41FCB7AA"/>
    <w:lvl w:ilvl="0" w:tplc="1754693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4FA37294"/>
    <w:multiLevelType w:val="hybridMultilevel"/>
    <w:tmpl w:val="E4588A22"/>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1E20DAD"/>
    <w:multiLevelType w:val="hybridMultilevel"/>
    <w:tmpl w:val="C37609D6"/>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48B2CEE"/>
    <w:multiLevelType w:val="hybridMultilevel"/>
    <w:tmpl w:val="9EACB87A"/>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5BBB598B"/>
    <w:multiLevelType w:val="hybridMultilevel"/>
    <w:tmpl w:val="D1C4F484"/>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5EB47C8A"/>
    <w:multiLevelType w:val="hybridMultilevel"/>
    <w:tmpl w:val="1B9805C8"/>
    <w:lvl w:ilvl="0" w:tplc="DD3834C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5EC27E1A"/>
    <w:multiLevelType w:val="hybridMultilevel"/>
    <w:tmpl w:val="00DC412C"/>
    <w:lvl w:ilvl="0" w:tplc="8B3287BA">
      <w:start w:val="1"/>
      <w:numFmt w:val="bullet"/>
      <w:lvlText w:val=""/>
      <w:lvlJc w:val="left"/>
      <w:pPr>
        <w:ind w:left="540" w:hanging="360"/>
      </w:pPr>
      <w:rPr>
        <w:rFonts w:ascii="Wingdings" w:hAnsi="Wingdings" w:hint="default"/>
        <w:sz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7">
    <w:nsid w:val="6204764E"/>
    <w:multiLevelType w:val="hybridMultilevel"/>
    <w:tmpl w:val="BAC0055C"/>
    <w:lvl w:ilvl="0" w:tplc="8B3287BA">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8">
    <w:nsid w:val="62E119B9"/>
    <w:multiLevelType w:val="hybridMultilevel"/>
    <w:tmpl w:val="8AFA1A9C"/>
    <w:lvl w:ilvl="0" w:tplc="DD3834C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A087859"/>
    <w:multiLevelType w:val="hybridMultilevel"/>
    <w:tmpl w:val="730E6538"/>
    <w:lvl w:ilvl="0" w:tplc="8B3287BA">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0">
    <w:nsid w:val="6AFA5961"/>
    <w:multiLevelType w:val="hybridMultilevel"/>
    <w:tmpl w:val="6A56E2EC"/>
    <w:lvl w:ilvl="0" w:tplc="DD3834C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6C9B3D74"/>
    <w:multiLevelType w:val="hybridMultilevel"/>
    <w:tmpl w:val="9168C788"/>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6C9F60E5"/>
    <w:multiLevelType w:val="hybridMultilevel"/>
    <w:tmpl w:val="B05434E4"/>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6FE62893"/>
    <w:multiLevelType w:val="hybridMultilevel"/>
    <w:tmpl w:val="B636BF02"/>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71010654"/>
    <w:multiLevelType w:val="hybridMultilevel"/>
    <w:tmpl w:val="FBC20F4A"/>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nsid w:val="759E0F0A"/>
    <w:multiLevelType w:val="hybridMultilevel"/>
    <w:tmpl w:val="0FD271B2"/>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62966BC"/>
    <w:multiLevelType w:val="hybridMultilevel"/>
    <w:tmpl w:val="077096CE"/>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nsid w:val="77B80D40"/>
    <w:multiLevelType w:val="hybridMultilevel"/>
    <w:tmpl w:val="1D30435E"/>
    <w:lvl w:ilvl="0" w:tplc="DD3834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8A81CB0"/>
    <w:multiLevelType w:val="hybridMultilevel"/>
    <w:tmpl w:val="5F8845D2"/>
    <w:lvl w:ilvl="0" w:tplc="DD3834C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79017276"/>
    <w:multiLevelType w:val="hybridMultilevel"/>
    <w:tmpl w:val="E5907A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nsid w:val="7B2F10FC"/>
    <w:multiLevelType w:val="hybridMultilevel"/>
    <w:tmpl w:val="ABE03F24"/>
    <w:lvl w:ilvl="0" w:tplc="1754693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nsid w:val="7D2D76D0"/>
    <w:multiLevelType w:val="hybridMultilevel"/>
    <w:tmpl w:val="C83C6046"/>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7D335EF3"/>
    <w:multiLevelType w:val="hybridMultilevel"/>
    <w:tmpl w:val="CCC2C0CE"/>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nsid w:val="7E6E0A69"/>
    <w:multiLevelType w:val="hybridMultilevel"/>
    <w:tmpl w:val="3A7CF7E0"/>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25"/>
  </w:num>
  <w:num w:numId="3">
    <w:abstractNumId w:val="23"/>
  </w:num>
  <w:num w:numId="4">
    <w:abstractNumId w:val="16"/>
  </w:num>
  <w:num w:numId="5">
    <w:abstractNumId w:val="50"/>
  </w:num>
  <w:num w:numId="6">
    <w:abstractNumId w:val="36"/>
  </w:num>
  <w:num w:numId="7">
    <w:abstractNumId w:val="24"/>
  </w:num>
  <w:num w:numId="8">
    <w:abstractNumId w:val="11"/>
  </w:num>
  <w:num w:numId="9">
    <w:abstractNumId w:val="14"/>
  </w:num>
  <w:num w:numId="10">
    <w:abstractNumId w:val="39"/>
  </w:num>
  <w:num w:numId="11">
    <w:abstractNumId w:val="37"/>
  </w:num>
  <w:num w:numId="12">
    <w:abstractNumId w:val="26"/>
  </w:num>
  <w:num w:numId="13">
    <w:abstractNumId w:val="53"/>
  </w:num>
  <w:num w:numId="14">
    <w:abstractNumId w:val="5"/>
  </w:num>
  <w:num w:numId="15">
    <w:abstractNumId w:val="18"/>
  </w:num>
  <w:num w:numId="16">
    <w:abstractNumId w:val="7"/>
  </w:num>
  <w:num w:numId="17">
    <w:abstractNumId w:val="44"/>
  </w:num>
  <w:num w:numId="18">
    <w:abstractNumId w:val="19"/>
  </w:num>
  <w:num w:numId="19">
    <w:abstractNumId w:val="48"/>
  </w:num>
  <w:num w:numId="20">
    <w:abstractNumId w:val="40"/>
  </w:num>
  <w:num w:numId="21">
    <w:abstractNumId w:val="35"/>
  </w:num>
  <w:num w:numId="22">
    <w:abstractNumId w:val="52"/>
  </w:num>
  <w:num w:numId="23">
    <w:abstractNumId w:val="1"/>
  </w:num>
  <w:num w:numId="24">
    <w:abstractNumId w:val="2"/>
  </w:num>
  <w:num w:numId="25">
    <w:abstractNumId w:val="51"/>
  </w:num>
  <w:num w:numId="26">
    <w:abstractNumId w:val="42"/>
  </w:num>
  <w:num w:numId="27">
    <w:abstractNumId w:val="31"/>
  </w:num>
  <w:num w:numId="28">
    <w:abstractNumId w:val="34"/>
  </w:num>
  <w:num w:numId="29">
    <w:abstractNumId w:val="15"/>
  </w:num>
  <w:num w:numId="30">
    <w:abstractNumId w:val="28"/>
  </w:num>
  <w:num w:numId="31">
    <w:abstractNumId w:val="8"/>
  </w:num>
  <w:num w:numId="32">
    <w:abstractNumId w:val="30"/>
  </w:num>
  <w:num w:numId="33">
    <w:abstractNumId w:val="6"/>
  </w:num>
  <w:num w:numId="34">
    <w:abstractNumId w:val="3"/>
  </w:num>
  <w:num w:numId="35">
    <w:abstractNumId w:val="12"/>
  </w:num>
  <w:num w:numId="36">
    <w:abstractNumId w:val="4"/>
  </w:num>
  <w:num w:numId="37">
    <w:abstractNumId w:val="46"/>
  </w:num>
  <w:num w:numId="38">
    <w:abstractNumId w:val="29"/>
  </w:num>
  <w:num w:numId="39">
    <w:abstractNumId w:val="22"/>
  </w:num>
  <w:num w:numId="40">
    <w:abstractNumId w:val="33"/>
  </w:num>
  <w:num w:numId="41">
    <w:abstractNumId w:val="32"/>
  </w:num>
  <w:num w:numId="42">
    <w:abstractNumId w:val="41"/>
  </w:num>
  <w:num w:numId="43">
    <w:abstractNumId w:val="13"/>
  </w:num>
  <w:num w:numId="44">
    <w:abstractNumId w:val="43"/>
  </w:num>
  <w:num w:numId="45">
    <w:abstractNumId w:val="27"/>
  </w:num>
  <w:num w:numId="46">
    <w:abstractNumId w:val="9"/>
  </w:num>
  <w:num w:numId="47">
    <w:abstractNumId w:val="17"/>
  </w:num>
  <w:num w:numId="48">
    <w:abstractNumId w:val="21"/>
  </w:num>
  <w:num w:numId="49">
    <w:abstractNumId w:val="45"/>
  </w:num>
  <w:num w:numId="50">
    <w:abstractNumId w:val="47"/>
  </w:num>
  <w:num w:numId="51">
    <w:abstractNumId w:val="49"/>
  </w:num>
  <w:num w:numId="52">
    <w:abstractNumId w:val="20"/>
  </w:num>
  <w:num w:numId="53">
    <w:abstractNumId w:val="38"/>
  </w:num>
  <w:num w:numId="54">
    <w:abstractNumId w:val="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B55F79"/>
    <w:rsid w:val="003B603D"/>
    <w:rsid w:val="00B55F79"/>
  </w:rsids>
  <m:mathPr>
    <m:mathFont m:val="Cambria Math"/>
    <m:brkBin m:val="before"/>
    <m:brkBinSub m:val="--"/>
    <m:smallFrac m:val="off"/>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41"/>
        <o:r id="V:Rule2" type="connector" idref="#_x0000_s1072"/>
        <o:r id="V:Rule3" type="connector" idref="#_x0000_s1046"/>
        <o:r id="V:Rule4" type="connector" idref="#_x0000_s1043"/>
        <o:r id="V:Rule5" type="connector" idref="#_x0000_s1029"/>
        <o:r id="V:Rule6" type="connector" idref="#_x0000_s1078"/>
        <o:r id="V:Rule7" type="connector" idref="#_x0000_s1073"/>
        <o:r id="V:Rule8" type="connector" idref="#_x0000_s1059"/>
        <o:r id="V:Rule9" type="connector" idref="#_x0000_s1026"/>
        <o:r id="V:Rule10" type="connector" idref="#_x0000_s1038"/>
        <o:r id="V:Rule11" type="connector" idref="#_x0000_s1064"/>
        <o:r id="V:Rule12" type="connector" idref="#_x0000_s1058"/>
        <o:r id="V:Rule13" type="connector" idref="#_x0000_s1034"/>
        <o:r id="V:Rule14" type="connector" idref="#_x0000_s1063"/>
        <o:r id="V:Rule15" type="connector" idref="#_x0000_s1031"/>
        <o:r id="V:Rule16" type="connector" idref="#_x0000_s1054"/>
        <o:r id="V:Rule17" type="connector" idref="#_x0000_s1053"/>
        <o:r id="V:Rule18" type="connector" idref="#_x0000_s1033"/>
        <o:r id="V:Rule19" type="connector" idref="#_x0000_s1048"/>
        <o:r id="V:Rule20" type="connector" idref="#_x0000_s1030"/>
        <o:r id="V:Rule21" type="connector" idref="#_x0000_s1047"/>
        <o:r id="V:Rule22" type="connector" idref="#_x0000_s1057"/>
        <o:r id="V:Rule23" type="connector" idref="#_x0000_s1079"/>
        <o:r id="V:Rule24" type="connector" idref="#_x0000_s1027"/>
        <o:r id="V:Rule25" type="connector" idref="#_x0000_s1036"/>
        <o:r id="V:Rule26" type="connector" idref="#_x0000_s1070"/>
        <o:r id="V:Rule27" type="connector" idref="#_x0000_s1052"/>
        <o:r id="V:Rule28" type="connector" idref="#_x0000_s1040"/>
        <o:r id="V:Rule29" type="connector" idref="#_x0000_s1050"/>
        <o:r id="V:Rule30" type="connector" idref="#_x0000_s1028"/>
        <o:r id="V:Rule31" type="connector" idref="#_x0000_s1049"/>
        <o:r id="V:Rule32" type="connector" idref="#_x0000_s1039"/>
        <o:r id="V:Rule33" type="connector" idref="#_x0000_s1068"/>
        <o:r id="V:Rule34" type="connector" idref="#_x0000_s1042"/>
        <o:r id="V:Rule35" type="connector" idref="#_x0000_s1074"/>
        <o:r id="V:Rule36" type="connector" idref="#_x0000_s1035"/>
        <o:r id="V:Rule37" type="connector" idref="#_x0000_s1055"/>
        <o:r id="V:Rule38" type="connector" idref="#_x0000_s1075"/>
        <o:r id="V:Rule39" type="connector" idref="#_x0000_s1062"/>
        <o:r id="V:Rule40" type="connector" idref="#_x0000_s1032"/>
        <o:r id="V:Rule41" type="connector" idref="#_x0000_s1066"/>
        <o:r id="V:Rule42" type="connector" idref="#_x0000_s1044"/>
        <o:r id="V:Rule43" type="connector" idref="#_x0000_s1037"/>
        <o:r id="V:Rule44" type="connector" idref="#_x0000_s1045"/>
        <o:r id="V:Rule45" type="connector" idref="#_x0000_s1056"/>
        <o:r id="V:Rule46"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5F79"/>
    <w:pPr>
      <w:spacing w:after="0" w:line="240" w:lineRule="auto"/>
    </w:pPr>
    <w:rPr>
      <w:lang w:bidi="ar-SA"/>
    </w:rPr>
  </w:style>
  <w:style w:type="table" w:styleId="TableGrid">
    <w:name w:val="Table Grid"/>
    <w:basedOn w:val="TableNormal"/>
    <w:uiPriority w:val="59"/>
    <w:rsid w:val="00B55F79"/>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55F79"/>
    <w:rPr>
      <w:color w:val="808080"/>
    </w:rPr>
  </w:style>
  <w:style w:type="paragraph" w:styleId="BalloonText">
    <w:name w:val="Balloon Text"/>
    <w:basedOn w:val="Normal"/>
    <w:link w:val="BalloonTextChar"/>
    <w:uiPriority w:val="99"/>
    <w:semiHidden/>
    <w:unhideWhenUsed/>
    <w:rsid w:val="00B55F79"/>
    <w:pPr>
      <w:spacing w:after="0" w:line="240" w:lineRule="auto"/>
    </w:pPr>
    <w:rPr>
      <w:rFonts w:ascii="Tahoma" w:hAnsi="Tahoma" w:cs="Tahoma"/>
      <w:sz w:val="16"/>
      <w:szCs w:val="16"/>
      <w:lang w:bidi="ar-SA"/>
    </w:rPr>
  </w:style>
  <w:style w:type="character" w:customStyle="1" w:styleId="BalloonTextChar">
    <w:name w:val="Balloon Text Char"/>
    <w:basedOn w:val="DefaultParagraphFont"/>
    <w:link w:val="BalloonText"/>
    <w:uiPriority w:val="99"/>
    <w:semiHidden/>
    <w:rsid w:val="00B55F79"/>
    <w:rPr>
      <w:rFonts w:ascii="Tahoma" w:hAnsi="Tahoma" w:cs="Tahoma"/>
      <w:sz w:val="16"/>
      <w:szCs w:val="16"/>
      <w:lang w:bidi="ar-SA"/>
    </w:rPr>
  </w:style>
  <w:style w:type="paragraph" w:styleId="Header">
    <w:name w:val="header"/>
    <w:basedOn w:val="Normal"/>
    <w:link w:val="HeaderChar"/>
    <w:uiPriority w:val="99"/>
    <w:semiHidden/>
    <w:unhideWhenUsed/>
    <w:rsid w:val="00B55F79"/>
    <w:pPr>
      <w:tabs>
        <w:tab w:val="center" w:pos="4513"/>
        <w:tab w:val="right" w:pos="9026"/>
      </w:tabs>
      <w:spacing w:after="0" w:line="240" w:lineRule="auto"/>
    </w:pPr>
    <w:rPr>
      <w:lang w:bidi="ar-SA"/>
    </w:rPr>
  </w:style>
  <w:style w:type="character" w:customStyle="1" w:styleId="HeaderChar">
    <w:name w:val="Header Char"/>
    <w:basedOn w:val="DefaultParagraphFont"/>
    <w:link w:val="Header"/>
    <w:uiPriority w:val="99"/>
    <w:semiHidden/>
    <w:rsid w:val="00B55F79"/>
    <w:rPr>
      <w:lang w:bidi="ar-SA"/>
    </w:rPr>
  </w:style>
  <w:style w:type="paragraph" w:styleId="Footer">
    <w:name w:val="footer"/>
    <w:basedOn w:val="Normal"/>
    <w:link w:val="FooterChar"/>
    <w:uiPriority w:val="99"/>
    <w:unhideWhenUsed/>
    <w:rsid w:val="00B55F79"/>
    <w:pPr>
      <w:tabs>
        <w:tab w:val="center" w:pos="4513"/>
        <w:tab w:val="right" w:pos="9026"/>
      </w:tabs>
      <w:spacing w:after="0" w:line="240" w:lineRule="auto"/>
    </w:pPr>
    <w:rPr>
      <w:lang w:bidi="ar-SA"/>
    </w:rPr>
  </w:style>
  <w:style w:type="character" w:customStyle="1" w:styleId="FooterChar">
    <w:name w:val="Footer Char"/>
    <w:basedOn w:val="DefaultParagraphFont"/>
    <w:link w:val="Footer"/>
    <w:uiPriority w:val="99"/>
    <w:rsid w:val="00B55F79"/>
    <w:rPr>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18061</Words>
  <Characters>102954</Characters>
  <Application>Microsoft Office Word</Application>
  <DocSecurity>0</DocSecurity>
  <Lines>857</Lines>
  <Paragraphs>241</Paragraphs>
  <ScaleCrop>false</ScaleCrop>
  <Company/>
  <LinksUpToDate>false</LinksUpToDate>
  <CharactersWithSpaces>120774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durga</dc:creator>
  <cp:keywords/>
  <dc:description/>
  <cp:lastModifiedBy>durga</cp:lastModifiedBy>
  <cp:revision>2</cp:revision>
  <dcterms:created xsi:type="dcterms:W3CDTF">2013-02-20T06:26:00Z</dcterms:created>
  <dcterms:modified xsi:type="dcterms:W3CDTF">2013-02-20T06:28:00Z</dcterms:modified>
</cp:coreProperties>
</file>