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F9" w:rsidRPr="00AA3889" w:rsidRDefault="00AA3889" w:rsidP="00AA3889">
      <w:pPr>
        <w:spacing w:after="0" w:line="240" w:lineRule="auto"/>
        <w:jc w:val="center"/>
        <w:rPr>
          <w:b/>
          <w:sz w:val="28"/>
          <w:szCs w:val="28"/>
        </w:rPr>
      </w:pPr>
      <w:r w:rsidRPr="00AA3889">
        <w:rPr>
          <w:b/>
          <w:sz w:val="28"/>
          <w:szCs w:val="28"/>
        </w:rPr>
        <w:t>CS Final Dec 2012</w:t>
      </w:r>
    </w:p>
    <w:p w:rsidR="00AA3889" w:rsidRDefault="00AA3889" w:rsidP="00AA3889">
      <w:pPr>
        <w:spacing w:after="0" w:line="240" w:lineRule="auto"/>
        <w:jc w:val="center"/>
        <w:rPr>
          <w:b/>
          <w:sz w:val="28"/>
          <w:szCs w:val="28"/>
        </w:rPr>
      </w:pPr>
      <w:r w:rsidRPr="00AA3889">
        <w:rPr>
          <w:b/>
          <w:sz w:val="28"/>
          <w:szCs w:val="28"/>
        </w:rPr>
        <w:t>CRR Revision sheet</w:t>
      </w:r>
    </w:p>
    <w:p w:rsidR="00AA3889" w:rsidRDefault="00AA3889" w:rsidP="00AA3889">
      <w:pPr>
        <w:spacing w:after="0" w:line="240" w:lineRule="auto"/>
      </w:pPr>
    </w:p>
    <w:p w:rsidR="00AA3889" w:rsidRDefault="00AA3889" w:rsidP="00AA3889">
      <w:pPr>
        <w:pStyle w:val="ListParagraph"/>
        <w:numPr>
          <w:ilvl w:val="0"/>
          <w:numId w:val="1"/>
        </w:numPr>
        <w:spacing w:after="0" w:line="240" w:lineRule="auto"/>
      </w:pPr>
      <w:r>
        <w:t>Revise chapter Compromise Arrangement in detail</w:t>
      </w:r>
    </w:p>
    <w:p w:rsidR="00AA3889" w:rsidRDefault="00AA3889" w:rsidP="00AA388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Then revise Case Lawson Mergers, special emphasis on Stamp Duty aspects, competition Law aspects, whether fees to be paid again on combined authorized capital, </w:t>
      </w:r>
      <w:proofErr w:type="spellStart"/>
      <w:r>
        <w:t>Hoding</w:t>
      </w:r>
      <w:proofErr w:type="spellEnd"/>
      <w:r>
        <w:t xml:space="preserve"> </w:t>
      </w:r>
      <w:proofErr w:type="gramStart"/>
      <w:r>
        <w:t>company</w:t>
      </w:r>
      <w:proofErr w:type="gramEnd"/>
      <w:r>
        <w:t xml:space="preserve"> &amp; 90% subsidiary – exempted from stamp duty.</w:t>
      </w:r>
    </w:p>
    <w:p w:rsidR="00AA3889" w:rsidRDefault="00AA3889" w:rsidP="00AA3889">
      <w:pPr>
        <w:pStyle w:val="ListParagraph"/>
        <w:numPr>
          <w:ilvl w:val="0"/>
          <w:numId w:val="1"/>
        </w:numPr>
        <w:spacing w:after="0" w:line="240" w:lineRule="auto"/>
      </w:pPr>
      <w:r>
        <w:t>Practice legal documentation Chapter, Practice petition to HC u/s 391, practice notice of meeting u/s 391</w:t>
      </w:r>
    </w:p>
    <w:p w:rsidR="00AA3889" w:rsidRDefault="00AA3889" w:rsidP="00AA3889">
      <w:pPr>
        <w:pStyle w:val="ListParagraph"/>
        <w:numPr>
          <w:ilvl w:val="0"/>
          <w:numId w:val="1"/>
        </w:numPr>
        <w:spacing w:after="0" w:line="240" w:lineRule="auto"/>
      </w:pPr>
      <w:r>
        <w:t>Concept related to merger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1 banking company with another banking company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1 NBFC  </w:t>
      </w:r>
      <w:proofErr w:type="spellStart"/>
      <w:r>
        <w:t>qith</w:t>
      </w:r>
      <w:proofErr w:type="spellEnd"/>
      <w:r>
        <w:t xml:space="preserve"> another company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1 </w:t>
      </w:r>
      <w:proofErr w:type="spellStart"/>
      <w:r>
        <w:t>Govt</w:t>
      </w:r>
      <w:proofErr w:type="spellEnd"/>
      <w:r>
        <w:t xml:space="preserve"> co with another </w:t>
      </w:r>
      <w:proofErr w:type="spellStart"/>
      <w:r>
        <w:t>Govt</w:t>
      </w:r>
      <w:proofErr w:type="spellEnd"/>
      <w:r>
        <w:t xml:space="preserve"> co (2011 circular)</w:t>
      </w:r>
    </w:p>
    <w:p w:rsidR="00AA3889" w:rsidRDefault="00AA3889" w:rsidP="00AA388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Case law related to 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Dinesh</w:t>
      </w:r>
      <w:proofErr w:type="spellEnd"/>
      <w:r>
        <w:t xml:space="preserve"> </w:t>
      </w:r>
      <w:proofErr w:type="spellStart"/>
      <w:r>
        <w:t>Lakhani</w:t>
      </w:r>
      <w:proofErr w:type="spellEnd"/>
      <w:r>
        <w:t xml:space="preserve"> Vs Parke Davis – full scheme of Sec 391 cannot be altered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L &amp; T’s case – composite scheme of merger and Demerger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Zydees</w:t>
      </w:r>
      <w:proofErr w:type="spellEnd"/>
      <w:r>
        <w:t xml:space="preserve"> Hospitals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Reliance Industries Ltd’s demerger</w:t>
      </w:r>
    </w:p>
    <w:p w:rsidR="00AA3889" w:rsidRDefault="00AA3889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Tata Motors Ltd – A sick Company cannot get a scheme of 391 sanctioned when the scheme of BIFR is pending</w:t>
      </w:r>
    </w:p>
    <w:p w:rsidR="005A62FE" w:rsidRDefault="005A62FE" w:rsidP="00AA3889">
      <w:pPr>
        <w:pStyle w:val="ListParagraph"/>
        <w:numPr>
          <w:ilvl w:val="1"/>
          <w:numId w:val="1"/>
        </w:numPr>
        <w:spacing w:after="0" w:line="240" w:lineRule="auto"/>
      </w:pPr>
      <w:proofErr w:type="spellStart"/>
      <w:r>
        <w:t>Subiksha</w:t>
      </w:r>
      <w:proofErr w:type="spellEnd"/>
      <w:r>
        <w:t xml:space="preserve"> Trading co</w:t>
      </w:r>
    </w:p>
    <w:p w:rsidR="005A62FE" w:rsidRDefault="005A62FE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HP page 42</w:t>
      </w:r>
    </w:p>
    <w:p w:rsidR="005A62FE" w:rsidRDefault="005A62FE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Buyback</w:t>
      </w:r>
    </w:p>
    <w:p w:rsidR="005A62FE" w:rsidRDefault="005A62FE" w:rsidP="00AA3889">
      <w:pPr>
        <w:pStyle w:val="ListParagraph"/>
        <w:numPr>
          <w:ilvl w:val="1"/>
          <w:numId w:val="1"/>
        </w:numPr>
        <w:spacing w:after="0" w:line="240" w:lineRule="auto"/>
      </w:pPr>
      <w:r>
        <w:t>National Organic Chemicals</w:t>
      </w:r>
    </w:p>
    <w:p w:rsidR="005A62FE" w:rsidRDefault="005A62FE" w:rsidP="005A62FE">
      <w:pPr>
        <w:pStyle w:val="ListParagraph"/>
        <w:numPr>
          <w:ilvl w:val="0"/>
          <w:numId w:val="1"/>
        </w:numPr>
        <w:spacing w:after="0" w:line="240" w:lineRule="auto"/>
      </w:pPr>
      <w:r>
        <w:t>Theory Questions: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Contents of Amalgamations Scheme – pg 37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What directors can be given by court for meeting u/s 391? Pg 42</w:t>
      </w:r>
    </w:p>
    <w:p w:rsidR="005A62FE" w:rsidRDefault="005A62FE" w:rsidP="005A62FE">
      <w:pPr>
        <w:pStyle w:val="ListParagraph"/>
        <w:numPr>
          <w:ilvl w:val="0"/>
          <w:numId w:val="1"/>
        </w:numPr>
        <w:spacing w:after="0" w:line="240" w:lineRule="auto"/>
      </w:pPr>
      <w:r>
        <w:t>Practice questions: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Pg 175 NBFC, Q1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Pg 174 </w:t>
      </w:r>
      <w:proofErr w:type="spellStart"/>
      <w:r>
        <w:t>Sumitra</w:t>
      </w:r>
      <w:proofErr w:type="spellEnd"/>
      <w:r>
        <w:t xml:space="preserve"> pharmaceuticals Q 2</w:t>
      </w:r>
      <w:r w:rsidRPr="005A62FE">
        <w:rPr>
          <w:vertAlign w:val="superscript"/>
        </w:rPr>
        <w:t>nd</w:t>
      </w:r>
      <w:r>
        <w:t xml:space="preserve"> last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Pg 173 2</w:t>
      </w:r>
      <w:r w:rsidRPr="005A62FE">
        <w:rPr>
          <w:vertAlign w:val="superscript"/>
        </w:rPr>
        <w:t>nd</w:t>
      </w:r>
      <w:r>
        <w:t xml:space="preserve"> last question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Pg 172 1</w:t>
      </w:r>
      <w:r w:rsidRPr="005A62FE">
        <w:rPr>
          <w:vertAlign w:val="superscript"/>
        </w:rPr>
        <w:t>st</w:t>
      </w:r>
      <w:r>
        <w:t xml:space="preserve"> question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Pg 171 last question</w:t>
      </w:r>
    </w:p>
    <w:p w:rsidR="005A62FE" w:rsidRDefault="005A62FE" w:rsidP="005A62FE">
      <w:pPr>
        <w:pStyle w:val="ListParagraph"/>
        <w:numPr>
          <w:ilvl w:val="1"/>
          <w:numId w:val="1"/>
        </w:numPr>
        <w:spacing w:after="0" w:line="240" w:lineRule="auto"/>
      </w:pPr>
      <w:r>
        <w:t>Various physical forms to be filed with court</w:t>
      </w:r>
    </w:p>
    <w:p w:rsidR="005A62FE" w:rsidRDefault="005A62FE" w:rsidP="005A62FE">
      <w:pPr>
        <w:pStyle w:val="ListParagraph"/>
        <w:numPr>
          <w:ilvl w:val="0"/>
          <w:numId w:val="1"/>
        </w:numPr>
        <w:spacing w:after="0" w:line="240" w:lineRule="auto"/>
      </w:pPr>
      <w:r>
        <w:t>Various clause of listing agreement related to mergers –</w:t>
      </w:r>
    </w:p>
    <w:p w:rsidR="005A62FE" w:rsidRDefault="005A62FE" w:rsidP="005A62FE">
      <w:pPr>
        <w:pStyle w:val="ListParagraph"/>
        <w:spacing w:after="0" w:line="240" w:lineRule="auto"/>
      </w:pPr>
      <w:r>
        <w:t>Clause 24 f, g, h and I and clause 31 concept of organic &amp; inorganic growth of merger</w:t>
      </w:r>
    </w:p>
    <w:p w:rsidR="005A62FE" w:rsidRDefault="005A62FE" w:rsidP="005A62F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Concept of LBO ( example – </w:t>
      </w:r>
      <w:proofErr w:type="spellStart"/>
      <w:r>
        <w:t>tata</w:t>
      </w:r>
      <w:proofErr w:type="spellEnd"/>
      <w:r>
        <w:t xml:space="preserve">, </w:t>
      </w:r>
      <w:proofErr w:type="spellStart"/>
      <w:r>
        <w:t>corus</w:t>
      </w:r>
      <w:proofErr w:type="spellEnd"/>
      <w:r>
        <w:t xml:space="preserve">, </w:t>
      </w:r>
      <w:proofErr w:type="spellStart"/>
      <w:r>
        <w:t>Bharati</w:t>
      </w:r>
      <w:proofErr w:type="spellEnd"/>
      <w:r>
        <w:t xml:space="preserve"> </w:t>
      </w:r>
      <w:proofErr w:type="spellStart"/>
      <w:r>
        <w:t>Airtel</w:t>
      </w:r>
      <w:proofErr w:type="spellEnd"/>
      <w:r>
        <w:t xml:space="preserve"> </w:t>
      </w:r>
      <w:proofErr w:type="spellStart"/>
      <w:r>
        <w:t>ain</w:t>
      </w:r>
      <w:proofErr w:type="spellEnd"/>
      <w:r>
        <w:t>), MBO, Management Buy-in</w:t>
      </w:r>
    </w:p>
    <w:p w:rsidR="005A62FE" w:rsidRDefault="005A62FE" w:rsidP="005A62F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Revise Buy back regulation, SICA, demerger, reverse merger, funding of mergers, </w:t>
      </w:r>
      <w:proofErr w:type="gramStart"/>
      <w:r>
        <w:t>reservation</w:t>
      </w:r>
      <w:proofErr w:type="gramEnd"/>
      <w:r>
        <w:t xml:space="preserve"> for small shareholders in buy back regulations</w:t>
      </w:r>
      <w:r w:rsidR="00B70862">
        <w:t>.</w:t>
      </w:r>
    </w:p>
    <w:p w:rsidR="00B70862" w:rsidRDefault="00B70862" w:rsidP="005A62FE">
      <w:pPr>
        <w:pStyle w:val="ListParagraph"/>
        <w:numPr>
          <w:ilvl w:val="0"/>
          <w:numId w:val="1"/>
        </w:numPr>
        <w:spacing w:after="0" w:line="240" w:lineRule="auto"/>
      </w:pPr>
      <w:r>
        <w:t>Revise takeover code – disclosure requirement, PAC requirement, Pledge related concepts, ESCROW account, indirect acquisition, exemptions from P.A., minimum offer size, competitive bidding, offer period, Non- compete payment, general obligation of acquirer, target company</w:t>
      </w:r>
    </w:p>
    <w:p w:rsidR="00B70862" w:rsidRDefault="00B70862" w:rsidP="005A62FE">
      <w:pPr>
        <w:pStyle w:val="ListParagraph"/>
        <w:numPr>
          <w:ilvl w:val="0"/>
          <w:numId w:val="1"/>
        </w:numPr>
        <w:spacing w:after="0" w:line="240" w:lineRule="auto"/>
      </w:pPr>
      <w:r>
        <w:t>Practice fill up the banks sheet of takeover, offers subject to minimum level of acceptance</w:t>
      </w:r>
    </w:p>
    <w:p w:rsidR="00B70862" w:rsidRDefault="00B70862" w:rsidP="00B70862">
      <w:pPr>
        <w:spacing w:after="0" w:line="240" w:lineRule="auto"/>
      </w:pPr>
    </w:p>
    <w:p w:rsidR="00B70862" w:rsidRDefault="00B70862" w:rsidP="00B70862">
      <w:pPr>
        <w:spacing w:after="0" w:line="240" w:lineRule="auto"/>
        <w:rPr>
          <w:b/>
        </w:rPr>
      </w:pPr>
      <w:r>
        <w:rPr>
          <w:b/>
        </w:rPr>
        <w:t>PART B</w:t>
      </w:r>
    </w:p>
    <w:p w:rsidR="00B70862" w:rsidRDefault="00B70862" w:rsidP="00B70862">
      <w:pPr>
        <w:spacing w:after="0" w:line="240" w:lineRule="auto"/>
      </w:pPr>
    </w:p>
    <w:p w:rsidR="00B70862" w:rsidRDefault="00B70862" w:rsidP="00B70862">
      <w:pPr>
        <w:spacing w:after="0" w:line="240" w:lineRule="auto"/>
      </w:pPr>
      <w:r>
        <w:t>Securitization Act, do not miss definition, section 9</w:t>
      </w:r>
      <w:proofErr w:type="gramStart"/>
      <w:r>
        <w:t>,13,15,17,18</w:t>
      </w:r>
      <w:proofErr w:type="gramEnd"/>
    </w:p>
    <w:p w:rsidR="00B70862" w:rsidRDefault="00B70862" w:rsidP="00B70862">
      <w:pPr>
        <w:spacing w:after="0" w:line="240" w:lineRule="auto"/>
      </w:pPr>
      <w:r>
        <w:t>Winding up (Orange book + blue book)</w:t>
      </w:r>
    </w:p>
    <w:p w:rsidR="00B70862" w:rsidRDefault="00B70862" w:rsidP="00B70862">
      <w:pPr>
        <w:spacing w:after="0" w:line="240" w:lineRule="auto"/>
      </w:pPr>
      <w:r>
        <w:lastRenderedPageBreak/>
        <w:t>Debt recovery</w:t>
      </w:r>
    </w:p>
    <w:p w:rsidR="00B70862" w:rsidRDefault="00B70862" w:rsidP="00B70862">
      <w:pPr>
        <w:spacing w:after="0" w:line="240" w:lineRule="auto"/>
      </w:pPr>
      <w:r>
        <w:t>UNCITRAL</w:t>
      </w:r>
    </w:p>
    <w:p w:rsidR="00B70862" w:rsidRDefault="00B70862" w:rsidP="00B70862">
      <w:pPr>
        <w:spacing w:after="0" w:line="240" w:lineRule="auto"/>
      </w:pPr>
      <w:r>
        <w:t>World Bank principles</w:t>
      </w:r>
    </w:p>
    <w:p w:rsidR="00B70862" w:rsidRDefault="00B70862" w:rsidP="00B70862">
      <w:pPr>
        <w:spacing w:after="0" w:line="240" w:lineRule="auto"/>
      </w:pPr>
      <w:r>
        <w:t xml:space="preserve">Definition of foreign main proceeding </w:t>
      </w:r>
    </w:p>
    <w:p w:rsidR="00B70862" w:rsidRDefault="00B70862" w:rsidP="00B70862">
      <w:pPr>
        <w:spacing w:after="0" w:line="240" w:lineRule="auto"/>
      </w:pPr>
      <w:r>
        <w:t>Concurrent proceedings</w:t>
      </w:r>
    </w:p>
    <w:p w:rsidR="00EE57EB" w:rsidRDefault="00EE57EB" w:rsidP="00B70862">
      <w:pPr>
        <w:spacing w:after="0" w:line="240" w:lineRule="auto"/>
      </w:pPr>
    </w:p>
    <w:p w:rsidR="00EE57EB" w:rsidRDefault="00EE57EB" w:rsidP="00EE57EB">
      <w:pPr>
        <w:spacing w:after="0" w:line="240" w:lineRule="auto"/>
        <w:jc w:val="center"/>
        <w:rPr>
          <w:b/>
        </w:rPr>
      </w:pPr>
      <w:r>
        <w:rPr>
          <w:b/>
        </w:rPr>
        <w:t>CS Final Dec 2012 Company Law</w:t>
      </w:r>
    </w:p>
    <w:p w:rsidR="00EE57EB" w:rsidRDefault="00EE57EB" w:rsidP="00EE57EB">
      <w:pPr>
        <w:spacing w:after="0" w:line="240" w:lineRule="auto"/>
        <w:rPr>
          <w:b/>
        </w:rPr>
      </w:pPr>
    </w:p>
    <w:p w:rsidR="00EE57EB" w:rsidRDefault="00EE57EB" w:rsidP="00EE57EB">
      <w:pPr>
        <w:spacing w:after="0" w:line="240" w:lineRule="auto"/>
      </w:pPr>
      <w:r>
        <w:t>Revise the following topics in sequence of priority:</w:t>
      </w:r>
    </w:p>
    <w:p w:rsidR="00EE57EB" w:rsidRDefault="00EE57EB" w:rsidP="00EE57EB">
      <w:pPr>
        <w:pStyle w:val="ListParagraph"/>
        <w:numPr>
          <w:ilvl w:val="0"/>
          <w:numId w:val="2"/>
        </w:numPr>
        <w:spacing w:after="0" w:line="240" w:lineRule="auto"/>
      </w:pPr>
      <w:r>
        <w:t>Drafting of resolution, Notices, Minutes, director’s Report</w:t>
      </w:r>
    </w:p>
    <w:p w:rsidR="00EE57EB" w:rsidRDefault="00EE57EB" w:rsidP="00EE57EB">
      <w:pPr>
        <w:pStyle w:val="ListParagraph"/>
        <w:numPr>
          <w:ilvl w:val="0"/>
          <w:numId w:val="2"/>
        </w:numPr>
        <w:spacing w:after="0" w:line="240" w:lineRule="auto"/>
      </w:pPr>
      <w:r>
        <w:t>Summary of various procedures under Companies act</w:t>
      </w:r>
    </w:p>
    <w:p w:rsidR="00EE57EB" w:rsidRDefault="00EE57EB" w:rsidP="00EE57EB">
      <w:pPr>
        <w:pStyle w:val="ListParagraph"/>
        <w:numPr>
          <w:ilvl w:val="0"/>
          <w:numId w:val="2"/>
        </w:numPr>
        <w:spacing w:after="0" w:line="240" w:lineRule="auto"/>
      </w:pPr>
      <w:r>
        <w:t>Insider Trading</w:t>
      </w:r>
    </w:p>
    <w:p w:rsidR="00EE57EB" w:rsidRDefault="004D0319" w:rsidP="00EE57EB">
      <w:pPr>
        <w:pStyle w:val="ListParagraph"/>
        <w:numPr>
          <w:ilvl w:val="0"/>
          <w:numId w:val="2"/>
        </w:numPr>
        <w:spacing w:after="0" w:line="240" w:lineRule="auto"/>
      </w:pPr>
      <w:r>
        <w:t>Defunct Company</w:t>
      </w:r>
    </w:p>
    <w:p w:rsidR="004D0319" w:rsidRDefault="004D0319" w:rsidP="004D0319">
      <w:pPr>
        <w:pStyle w:val="ListParagraph"/>
        <w:numPr>
          <w:ilvl w:val="0"/>
          <w:numId w:val="2"/>
        </w:numPr>
        <w:spacing w:after="0" w:line="240" w:lineRule="auto"/>
      </w:pPr>
      <w:r>
        <w:t>Then all other chapters like –</w:t>
      </w:r>
    </w:p>
    <w:p w:rsidR="004D0319" w:rsidRDefault="004D0319" w:rsidP="004D0319">
      <w:pPr>
        <w:pStyle w:val="ListParagraph"/>
        <w:spacing w:after="0" w:line="240" w:lineRule="auto"/>
      </w:pPr>
      <w:r>
        <w:t>Appointment, removal of directors, accounts, 372 A, MCA 21, 314, schedule xiii, 274, change of clauses of MOA, dividend, compromise arrangement,  charges, miscellaneous section</w:t>
      </w:r>
    </w:p>
    <w:p w:rsidR="004D0319" w:rsidRDefault="004D0319" w:rsidP="004D0319">
      <w:pPr>
        <w:pStyle w:val="ListParagraph"/>
        <w:numPr>
          <w:ilvl w:val="0"/>
          <w:numId w:val="2"/>
        </w:numPr>
        <w:spacing w:after="0" w:line="240" w:lineRule="auto"/>
      </w:pPr>
      <w:r>
        <w:t>Clauses of listing agreement should be studied for company law paper also</w:t>
      </w:r>
    </w:p>
    <w:p w:rsidR="004D0319" w:rsidRDefault="004D0319" w:rsidP="004D0319">
      <w:pPr>
        <w:pStyle w:val="ListParagraph"/>
        <w:numPr>
          <w:ilvl w:val="0"/>
          <w:numId w:val="2"/>
        </w:numPr>
        <w:spacing w:after="0" w:line="240" w:lineRule="auto"/>
      </w:pPr>
      <w:r>
        <w:t>S. standards as per class notes</w:t>
      </w:r>
    </w:p>
    <w:p w:rsidR="004D0319" w:rsidRDefault="004D0319" w:rsidP="004D0319">
      <w:pPr>
        <w:pStyle w:val="ListParagraph"/>
        <w:numPr>
          <w:ilvl w:val="0"/>
          <w:numId w:val="2"/>
        </w:numPr>
        <w:spacing w:after="0" w:line="240" w:lineRule="auto"/>
      </w:pPr>
      <w:r>
        <w:t>Short note on XBRL, Green initiatives , one man company, Highlights of companies bill</w:t>
      </w:r>
    </w:p>
    <w:p w:rsidR="004D0319" w:rsidRDefault="004D0319" w:rsidP="004D0319">
      <w:pPr>
        <w:pStyle w:val="ListParagraph"/>
        <w:numPr>
          <w:ilvl w:val="0"/>
          <w:numId w:val="2"/>
        </w:numPr>
        <w:spacing w:after="0" w:line="240" w:lineRule="auto"/>
      </w:pPr>
      <w:r>
        <w:t>Practice fill up the blanks given in the blue book and one mock test paper taken in JULY</w:t>
      </w:r>
    </w:p>
    <w:p w:rsidR="00287A7E" w:rsidRDefault="004D0319" w:rsidP="00B70862">
      <w:pPr>
        <w:pStyle w:val="ListParagraph"/>
        <w:numPr>
          <w:ilvl w:val="0"/>
          <w:numId w:val="2"/>
        </w:numPr>
        <w:spacing w:after="0" w:line="240" w:lineRule="auto"/>
      </w:pPr>
      <w:r>
        <w:t>LIST OF E-FORMS</w:t>
      </w:r>
    </w:p>
    <w:p w:rsidR="00287A7E" w:rsidRDefault="00287A7E" w:rsidP="00B70862">
      <w:pPr>
        <w:spacing w:after="0" w:line="240" w:lineRule="auto"/>
      </w:pPr>
    </w:p>
    <w:p w:rsidR="00287A7E" w:rsidRPr="00287A7E" w:rsidRDefault="00287A7E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  <w:r w:rsidRPr="00287A7E">
        <w:rPr>
          <w:rFonts w:ascii="Calibri" w:eastAsia="Calibri" w:hAnsi="Calibri" w:cs="Times New Roman"/>
          <w:b/>
          <w:u w:val="single"/>
        </w:rPr>
        <w:t xml:space="preserve">CS final </w:t>
      </w:r>
      <w:proofErr w:type="spellStart"/>
      <w:r w:rsidRPr="00287A7E">
        <w:rPr>
          <w:rFonts w:ascii="Calibri" w:eastAsia="Calibri" w:hAnsi="Calibri" w:cs="Times New Roman"/>
          <w:b/>
          <w:u w:val="single"/>
        </w:rPr>
        <w:t>dec</w:t>
      </w:r>
      <w:proofErr w:type="spellEnd"/>
      <w:r w:rsidRPr="00287A7E">
        <w:rPr>
          <w:rFonts w:ascii="Calibri" w:eastAsia="Calibri" w:hAnsi="Calibri" w:cs="Times New Roman"/>
          <w:b/>
          <w:u w:val="single"/>
        </w:rPr>
        <w:t xml:space="preserve"> 12 - drafting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As per notes given to </w:t>
      </w:r>
      <w:proofErr w:type="spellStart"/>
      <w:r>
        <w:rPr>
          <w:rFonts w:ascii="Calibri" w:eastAsia="Calibri" w:hAnsi="Calibri" w:cs="Times New Roman"/>
        </w:rPr>
        <w:t>dec</w:t>
      </w:r>
      <w:proofErr w:type="spellEnd"/>
      <w:r>
        <w:rPr>
          <w:rFonts w:ascii="Calibri" w:eastAsia="Calibri" w:hAnsi="Calibri" w:cs="Times New Roman"/>
        </w:rPr>
        <w:t xml:space="preserve"> 12 batch &amp; one mock test paper fill up the blanks sheet</w:t>
      </w:r>
    </w:p>
    <w:p w:rsidR="00287A7E" w:rsidRPr="00287A7E" w:rsidRDefault="00287A7E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  <w:r w:rsidRPr="00287A7E">
        <w:rPr>
          <w:rFonts w:ascii="Calibri" w:eastAsia="Calibri" w:hAnsi="Calibri" w:cs="Times New Roman"/>
          <w:b/>
          <w:u w:val="single"/>
        </w:rPr>
        <w:t>CS final Due diligence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Grey book </w:t>
      </w:r>
      <w:proofErr w:type="spellStart"/>
      <w:r>
        <w:rPr>
          <w:rFonts w:ascii="Calibri" w:eastAsia="Calibri" w:hAnsi="Calibri" w:cs="Times New Roman"/>
        </w:rPr>
        <w:t>dec</w:t>
      </w:r>
      <w:proofErr w:type="spellEnd"/>
      <w:r>
        <w:rPr>
          <w:rFonts w:ascii="Calibri" w:eastAsia="Calibri" w:hAnsi="Calibri" w:cs="Times New Roman"/>
        </w:rPr>
        <w:t xml:space="preserve"> 12 batch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Co Law portions relevant here also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Clauses  of</w:t>
      </w:r>
      <w:proofErr w:type="gramEnd"/>
      <w:r>
        <w:rPr>
          <w:rFonts w:ascii="Calibri" w:eastAsia="Calibri" w:hAnsi="Calibri" w:cs="Times New Roman"/>
        </w:rPr>
        <w:t xml:space="preserve"> Listing agreement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SeBi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ICDR  From</w:t>
      </w:r>
      <w:proofErr w:type="gramEnd"/>
      <w:r>
        <w:rPr>
          <w:rFonts w:ascii="Calibri" w:eastAsia="Calibri" w:hAnsi="Calibri" w:cs="Times New Roman"/>
        </w:rPr>
        <w:t xml:space="preserve"> blue book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One fill up the blanks TEST given in august</w:t>
      </w:r>
    </w:p>
    <w:p w:rsidR="00287A7E" w:rsidRPr="00287A7E" w:rsidRDefault="00287A7E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  <w:r w:rsidRPr="00287A7E">
        <w:rPr>
          <w:rFonts w:ascii="Calibri" w:eastAsia="Calibri" w:hAnsi="Calibri" w:cs="Times New Roman"/>
          <w:b/>
          <w:u w:val="single"/>
        </w:rPr>
        <w:t>CS final Ethics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Grey book of Dec 12 batch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Even clauses of listing agreement</w:t>
      </w:r>
    </w:p>
    <w:p w:rsidR="004D0319" w:rsidRDefault="004D0319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</w:p>
    <w:p w:rsidR="004D0319" w:rsidRDefault="004D0319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</w:p>
    <w:p w:rsidR="00287A7E" w:rsidRPr="00287A7E" w:rsidRDefault="00287A7E" w:rsidP="00EE57EB">
      <w:pPr>
        <w:spacing w:after="100" w:afterAutospacing="1" w:line="20" w:lineRule="atLeast"/>
        <w:jc w:val="center"/>
        <w:rPr>
          <w:rFonts w:ascii="Calibri" w:eastAsia="Calibri" w:hAnsi="Calibri" w:cs="Times New Roman"/>
          <w:b/>
          <w:u w:val="single"/>
        </w:rPr>
      </w:pPr>
      <w:r w:rsidRPr="00287A7E">
        <w:rPr>
          <w:rFonts w:ascii="Calibri" w:eastAsia="Calibri" w:hAnsi="Calibri" w:cs="Times New Roman"/>
          <w:b/>
          <w:u w:val="single"/>
        </w:rPr>
        <w:lastRenderedPageBreak/>
        <w:t>SM, WTO, JV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Yellow  Book</w:t>
      </w:r>
      <w:proofErr w:type="gramEnd"/>
      <w:r>
        <w:rPr>
          <w:rFonts w:ascii="Calibri" w:eastAsia="Calibri" w:hAnsi="Calibri" w:cs="Times New Roman"/>
        </w:rPr>
        <w:t xml:space="preserve"> as per class marking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MIS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ICSI Mat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Risk Management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ICSI Mat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JV ,</w:t>
      </w:r>
      <w:proofErr w:type="gramEnd"/>
      <w:r>
        <w:rPr>
          <w:rFonts w:ascii="Calibri" w:eastAsia="Calibri" w:hAnsi="Calibri" w:cs="Times New Roman"/>
        </w:rPr>
        <w:t xml:space="preserve"> foreign Collaboration </w:t>
      </w:r>
      <w:r>
        <w:rPr>
          <w:rFonts w:ascii="Calibri" w:eastAsia="Calibri" w:hAnsi="Calibri" w:cs="Times New Roman"/>
        </w:rPr>
        <w:tab/>
        <w:t>ICSI Mat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WTO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as per Ravi sir</w:t>
      </w:r>
    </w:p>
    <w:p w:rsidR="00287A7E" w:rsidRDefault="00287A7E" w:rsidP="00EE57EB">
      <w:pPr>
        <w:spacing w:after="100" w:afterAutospacing="1" w:line="20" w:lineRule="atLeas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Revision Sheet of </w:t>
      </w:r>
      <w:r w:rsidR="00EE57EB">
        <w:rPr>
          <w:rFonts w:ascii="Calibri" w:eastAsia="Calibri" w:hAnsi="Calibri" w:cs="Times New Roman"/>
        </w:rPr>
        <w:t>CS Dec 12 WTO</w:t>
      </w:r>
    </w:p>
    <w:p w:rsidR="00287A7E" w:rsidRPr="00B70862" w:rsidRDefault="00287A7E" w:rsidP="00EE57EB">
      <w:pPr>
        <w:spacing w:after="100" w:afterAutospacing="1" w:line="20" w:lineRule="atLeast"/>
      </w:pPr>
    </w:p>
    <w:sectPr w:rsidR="00287A7E" w:rsidRPr="00B70862" w:rsidSect="00AA388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B3FE1"/>
    <w:multiLevelType w:val="hybridMultilevel"/>
    <w:tmpl w:val="D5EEB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33BFD"/>
    <w:multiLevelType w:val="hybridMultilevel"/>
    <w:tmpl w:val="DCA67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889"/>
    <w:rsid w:val="00287A7E"/>
    <w:rsid w:val="004D0319"/>
    <w:rsid w:val="005837F9"/>
    <w:rsid w:val="005A62FE"/>
    <w:rsid w:val="009F7890"/>
    <w:rsid w:val="00AA3889"/>
    <w:rsid w:val="00B70862"/>
    <w:rsid w:val="00E8311C"/>
    <w:rsid w:val="00EE57EB"/>
    <w:rsid w:val="00F3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pradipta</dc:creator>
  <cp:lastModifiedBy>new</cp:lastModifiedBy>
  <cp:revision>2</cp:revision>
  <dcterms:created xsi:type="dcterms:W3CDTF">2012-12-16T11:46:00Z</dcterms:created>
  <dcterms:modified xsi:type="dcterms:W3CDTF">2012-12-16T11:46:00Z</dcterms:modified>
</cp:coreProperties>
</file>