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b/>
          <w:bCs/>
        </w:rPr>
        <w:t>Income from House Property (Section 22 to 27)</w:t>
      </w:r>
    </w:p>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sz w:val="18"/>
          <w:szCs w:val="18"/>
        </w:rPr>
        <w:t> </w:t>
      </w:r>
    </w:p>
    <w:tbl>
      <w:tblPr>
        <w:tblW w:w="0" w:type="auto"/>
        <w:tblInd w:w="-252" w:type="dxa"/>
        <w:tblCellMar>
          <w:left w:w="0" w:type="dxa"/>
          <w:right w:w="0" w:type="dxa"/>
        </w:tblCellMar>
        <w:tblLook w:val="04A0"/>
      </w:tblPr>
      <w:tblGrid>
        <w:gridCol w:w="3724"/>
        <w:gridCol w:w="335"/>
        <w:gridCol w:w="720"/>
        <w:gridCol w:w="3184"/>
        <w:gridCol w:w="335"/>
        <w:gridCol w:w="1268"/>
      </w:tblGrid>
      <w:tr w:rsidR="00DD476B" w:rsidRPr="00DD476B">
        <w:trPr>
          <w:cantSplit/>
        </w:trPr>
        <w:tc>
          <w:tcPr>
            <w:tcW w:w="4680"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HP under Rent Control Act</w:t>
            </w:r>
          </w:p>
        </w:tc>
        <w:tc>
          <w:tcPr>
            <w:tcW w:w="4680"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b/>
                <w:bCs/>
                <w:sz w:val="20"/>
                <w:szCs w:val="20"/>
              </w:rPr>
              <w:t>HP not covered under Rent Control Act</w:t>
            </w:r>
          </w:p>
        </w:tc>
      </w:tr>
      <w:tr w:rsidR="00DD476B" w:rsidRPr="00DD476B">
        <w:tc>
          <w:tcPr>
            <w:tcW w:w="3960" w:type="dxa"/>
            <w:gridSpan w:val="2"/>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ind w:hanging="720"/>
              <w:rPr>
                <w:rFonts w:ascii="Verdana" w:eastAsia="Times New Roman" w:hAnsi="Verdana" w:cs="Times New Roman"/>
                <w:sz w:val="18"/>
                <w:szCs w:val="18"/>
              </w:rPr>
            </w:pPr>
            <w:r w:rsidRPr="00DD476B">
              <w:rPr>
                <w:rFonts w:ascii="Verdana" w:eastAsia="Times New Roman" w:hAnsi="Verdana" w:cs="Times New Roman"/>
                <w:sz w:val="20"/>
                <w:szCs w:val="20"/>
              </w:rPr>
              <w:t>a.</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sz w:val="20"/>
                <w:szCs w:val="20"/>
              </w:rPr>
              <w:t>FRV or MRV whichever is higher</w:t>
            </w:r>
          </w:p>
          <w:p w:rsidR="00DD476B" w:rsidRPr="00DD476B" w:rsidRDefault="00DD476B" w:rsidP="00DD476B">
            <w:pPr>
              <w:spacing w:before="100" w:beforeAutospacing="1" w:after="100" w:afterAutospacing="1" w:line="288" w:lineRule="auto"/>
              <w:ind w:hanging="720"/>
              <w:rPr>
                <w:rFonts w:ascii="Verdana" w:eastAsia="Times New Roman" w:hAnsi="Verdana" w:cs="Times New Roman"/>
                <w:sz w:val="18"/>
                <w:szCs w:val="18"/>
              </w:rPr>
            </w:pPr>
            <w:r w:rsidRPr="00DD476B">
              <w:rPr>
                <w:rFonts w:ascii="Verdana" w:eastAsia="Times New Roman" w:hAnsi="Verdana" w:cs="Times New Roman"/>
                <w:sz w:val="20"/>
                <w:szCs w:val="20"/>
              </w:rPr>
              <w:t>b.</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sz w:val="20"/>
                <w:szCs w:val="20"/>
              </w:rPr>
              <w:t>Amount (a) or SR whichever is lower</w:t>
            </w:r>
          </w:p>
          <w:p w:rsidR="00DD476B" w:rsidRPr="00DD476B" w:rsidRDefault="00DD476B" w:rsidP="00DD476B">
            <w:pPr>
              <w:spacing w:before="100" w:beforeAutospacing="1" w:after="100" w:afterAutospacing="1" w:line="288" w:lineRule="auto"/>
              <w:ind w:hanging="720"/>
              <w:rPr>
                <w:rFonts w:ascii="Verdana" w:eastAsia="Times New Roman" w:hAnsi="Verdana" w:cs="Times New Roman"/>
                <w:sz w:val="18"/>
                <w:szCs w:val="18"/>
              </w:rPr>
            </w:pPr>
            <w:r w:rsidRPr="00DD476B">
              <w:rPr>
                <w:rFonts w:ascii="Verdana" w:eastAsia="Times New Roman" w:hAnsi="Verdana" w:cs="Times New Roman"/>
                <w:sz w:val="20"/>
                <w:szCs w:val="20"/>
              </w:rPr>
              <w:t>c.</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sz w:val="20"/>
                <w:szCs w:val="20"/>
              </w:rPr>
              <w:t>Amount (b) or AR whichever is higher</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xxx</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xxx</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xxx</w:t>
            </w:r>
          </w:p>
        </w:tc>
        <w:tc>
          <w:tcPr>
            <w:tcW w:w="3420" w:type="dxa"/>
            <w:gridSpan w:val="2"/>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sz w:val="20"/>
                <w:szCs w:val="20"/>
              </w:rPr>
              <w:t>Fair Rental Value (FRV) or</w:t>
            </w:r>
          </w:p>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sz w:val="20"/>
                <w:szCs w:val="20"/>
              </w:rPr>
              <w:t>Municipal Rental Value (MRV) or</w:t>
            </w:r>
          </w:p>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sz w:val="20"/>
                <w:szCs w:val="20"/>
              </w:rPr>
              <w:t>Actual/Annual Rent (AR)</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Whichever is higher</w:t>
            </w:r>
          </w:p>
        </w:tc>
      </w:tr>
      <w:tr w:rsidR="00DD476B" w:rsidRPr="00DD476B">
        <w:tc>
          <w:tcPr>
            <w:tcW w:w="3960" w:type="dxa"/>
            <w:gridSpan w:val="2"/>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Gross Annual Value</w:t>
            </w:r>
          </w:p>
        </w:tc>
        <w:tc>
          <w:tcPr>
            <w:tcW w:w="720" w:type="dxa"/>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(c)</w:t>
            </w:r>
          </w:p>
        </w:tc>
        <w:tc>
          <w:tcPr>
            <w:tcW w:w="3420" w:type="dxa"/>
            <w:gridSpan w:val="2"/>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Gross Annual Value</w:t>
            </w:r>
          </w:p>
        </w:tc>
        <w:tc>
          <w:tcPr>
            <w:tcW w:w="1260" w:type="dxa"/>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Xxx</w:t>
            </w:r>
          </w:p>
        </w:tc>
      </w:tr>
      <w:tr w:rsidR="00DD476B" w:rsidRPr="00DD476B">
        <w:tc>
          <w:tcPr>
            <w:tcW w:w="3960" w:type="dxa"/>
            <w:gridSpan w:val="2"/>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sz w:val="20"/>
                <w:szCs w:val="20"/>
              </w:rPr>
              <w:t xml:space="preserve">Less: Municipal taxes </w:t>
            </w:r>
            <w:r w:rsidRPr="00DD476B">
              <w:rPr>
                <w:rFonts w:ascii="Verdana" w:eastAsia="Times New Roman" w:hAnsi="Verdana" w:cs="Times New Roman"/>
                <w:sz w:val="20"/>
                <w:szCs w:val="20"/>
                <w:u w:val="single"/>
              </w:rPr>
              <w:t>paid by owner</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xx</w:t>
            </w:r>
          </w:p>
        </w:tc>
        <w:tc>
          <w:tcPr>
            <w:tcW w:w="3420" w:type="dxa"/>
            <w:gridSpan w:val="2"/>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sz w:val="20"/>
                <w:szCs w:val="20"/>
              </w:rPr>
              <w:t xml:space="preserve">Less:Municipal taxes </w:t>
            </w:r>
            <w:r w:rsidRPr="00DD476B">
              <w:rPr>
                <w:rFonts w:ascii="Verdana" w:eastAsia="Times New Roman" w:hAnsi="Verdana" w:cs="Times New Roman"/>
                <w:sz w:val="20"/>
                <w:szCs w:val="20"/>
                <w:u w:val="single"/>
              </w:rPr>
              <w:t>paid by owner</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xx</w:t>
            </w:r>
          </w:p>
        </w:tc>
      </w:tr>
      <w:tr w:rsidR="00DD476B" w:rsidRPr="00DD476B">
        <w:tc>
          <w:tcPr>
            <w:tcW w:w="3960" w:type="dxa"/>
            <w:gridSpan w:val="2"/>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b/>
                <w:bCs/>
                <w:sz w:val="20"/>
                <w:szCs w:val="20"/>
              </w:rPr>
              <w:t>Net Annual Value</w:t>
            </w:r>
          </w:p>
        </w:tc>
        <w:tc>
          <w:tcPr>
            <w:tcW w:w="720" w:type="dxa"/>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xxx</w:t>
            </w:r>
          </w:p>
        </w:tc>
        <w:tc>
          <w:tcPr>
            <w:tcW w:w="3420" w:type="dxa"/>
            <w:gridSpan w:val="2"/>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Net Annual Value</w:t>
            </w:r>
          </w:p>
        </w:tc>
        <w:tc>
          <w:tcPr>
            <w:tcW w:w="1260" w:type="dxa"/>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xxx</w:t>
            </w:r>
          </w:p>
        </w:tc>
      </w:tr>
      <w:tr w:rsidR="00DD476B" w:rsidRPr="00DD476B">
        <w:tc>
          <w:tcPr>
            <w:tcW w:w="3960" w:type="dxa"/>
            <w:gridSpan w:val="2"/>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b/>
                <w:bCs/>
                <w:sz w:val="20"/>
                <w:szCs w:val="20"/>
              </w:rPr>
              <w:t> </w:t>
            </w:r>
          </w:p>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b/>
                <w:bCs/>
                <w:sz w:val="20"/>
                <w:szCs w:val="20"/>
                <w:u w:val="single"/>
              </w:rPr>
              <w:t>Less: Deductions U/S 24</w:t>
            </w:r>
          </w:p>
        </w:tc>
        <w:tc>
          <w:tcPr>
            <w:tcW w:w="720" w:type="dxa"/>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18"/>
                <w:szCs w:val="18"/>
              </w:rPr>
              <w:t> </w:t>
            </w:r>
          </w:p>
        </w:tc>
        <w:tc>
          <w:tcPr>
            <w:tcW w:w="3420" w:type="dxa"/>
            <w:gridSpan w:val="2"/>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b/>
                <w:bCs/>
                <w:sz w:val="20"/>
                <w:szCs w:val="20"/>
              </w:rPr>
              <w:t> </w:t>
            </w:r>
          </w:p>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b/>
                <w:bCs/>
                <w:sz w:val="20"/>
                <w:szCs w:val="20"/>
                <w:u w:val="single"/>
              </w:rPr>
              <w:t>Less: Deductions U/S 24</w:t>
            </w:r>
          </w:p>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tc>
        <w:tc>
          <w:tcPr>
            <w:tcW w:w="1260" w:type="dxa"/>
            <w:tcBorders>
              <w:top w:val="nil"/>
              <w:left w:val="nil"/>
              <w:bottom w:val="nil"/>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18"/>
                <w:szCs w:val="18"/>
              </w:rPr>
              <w:t> </w:t>
            </w:r>
          </w:p>
        </w:tc>
      </w:tr>
      <w:tr w:rsidR="00DD476B" w:rsidRPr="00DD476B">
        <w:tc>
          <w:tcPr>
            <w:tcW w:w="3724" w:type="dxa"/>
            <w:tcBorders>
              <w:top w:val="nil"/>
              <w:left w:val="single" w:sz="8" w:space="0" w:color="auto"/>
              <w:bottom w:val="nil"/>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ind w:hanging="720"/>
              <w:rPr>
                <w:rFonts w:ascii="Verdana" w:eastAsia="Times New Roman" w:hAnsi="Verdana" w:cs="Times New Roman"/>
                <w:sz w:val="18"/>
                <w:szCs w:val="18"/>
              </w:rPr>
            </w:pPr>
            <w:r w:rsidRPr="00DD476B">
              <w:rPr>
                <w:rFonts w:ascii="Verdana" w:eastAsia="Times New Roman" w:hAnsi="Verdana" w:cs="Times New Roman"/>
                <w:sz w:val="20"/>
                <w:szCs w:val="20"/>
              </w:rPr>
              <w:t>a. Standard deduction @ 30% NAV</w:t>
            </w:r>
          </w:p>
          <w:p w:rsidR="00DD476B" w:rsidRPr="00DD476B" w:rsidRDefault="00DD476B" w:rsidP="00DD476B">
            <w:pPr>
              <w:spacing w:before="100" w:beforeAutospacing="1" w:after="100" w:afterAutospacing="1" w:line="288" w:lineRule="auto"/>
              <w:ind w:hanging="720"/>
              <w:rPr>
                <w:rFonts w:ascii="Verdana" w:eastAsia="Times New Roman" w:hAnsi="Verdana" w:cs="Times New Roman"/>
                <w:sz w:val="18"/>
                <w:szCs w:val="18"/>
              </w:rPr>
            </w:pPr>
            <w:r w:rsidRPr="00DD476B">
              <w:rPr>
                <w:rFonts w:ascii="Verdana" w:eastAsia="Times New Roman" w:hAnsi="Verdana" w:cs="Times New Roman"/>
                <w:sz w:val="20"/>
                <w:szCs w:val="20"/>
              </w:rPr>
              <w:t>b. Interest on Loan</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xxx</w:t>
            </w:r>
          </w:p>
        </w:tc>
        <w:tc>
          <w:tcPr>
            <w:tcW w:w="3184" w:type="dxa"/>
            <w:tcBorders>
              <w:top w:val="nil"/>
              <w:left w:val="nil"/>
              <w:bottom w:val="nil"/>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sz w:val="20"/>
                <w:szCs w:val="20"/>
              </w:rPr>
              <w:t>a. Std. Deduction @ 30% NAV</w:t>
            </w:r>
          </w:p>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sz w:val="20"/>
                <w:szCs w:val="20"/>
              </w:rPr>
              <w:t>b. Interest on Loan</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sz w:val="20"/>
                <w:szCs w:val="20"/>
              </w:rPr>
              <w:t>xxx</w:t>
            </w:r>
          </w:p>
        </w:tc>
      </w:tr>
      <w:tr w:rsidR="00DD476B" w:rsidRPr="00DD476B">
        <w:tc>
          <w:tcPr>
            <w:tcW w:w="3724"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b/>
                <w:bCs/>
                <w:sz w:val="20"/>
                <w:szCs w:val="20"/>
              </w:rPr>
              <w:t>Income from House Property</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18"/>
                <w:szCs w:val="18"/>
              </w:rPr>
              <w:t> </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xxx</w:t>
            </w:r>
          </w:p>
        </w:tc>
        <w:tc>
          <w:tcPr>
            <w:tcW w:w="3184" w:type="dxa"/>
            <w:tcBorders>
              <w:top w:val="nil"/>
              <w:left w:val="nil"/>
              <w:bottom w:val="single" w:sz="8" w:space="0" w:color="auto"/>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rPr>
                <w:rFonts w:ascii="Verdana" w:eastAsia="Times New Roman" w:hAnsi="Verdana" w:cs="Times New Roman"/>
                <w:sz w:val="18"/>
                <w:szCs w:val="18"/>
              </w:rPr>
            </w:pPr>
            <w:r w:rsidRPr="00DD476B">
              <w:rPr>
                <w:rFonts w:ascii="Verdana" w:eastAsia="Times New Roman" w:hAnsi="Verdana" w:cs="Times New Roman"/>
                <w:b/>
                <w:bCs/>
                <w:sz w:val="20"/>
                <w:szCs w:val="20"/>
              </w:rPr>
              <w:t>Income from House Property</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18"/>
                <w:szCs w:val="18"/>
              </w:rPr>
              <w:t>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88" w:lineRule="auto"/>
              <w:jc w:val="center"/>
              <w:rPr>
                <w:rFonts w:ascii="Verdana" w:eastAsia="Times New Roman" w:hAnsi="Verdana" w:cs="Times New Roman"/>
                <w:sz w:val="18"/>
                <w:szCs w:val="18"/>
              </w:rPr>
            </w:pPr>
            <w:r w:rsidRPr="00DD476B">
              <w:rPr>
                <w:rFonts w:ascii="Verdana" w:eastAsia="Times New Roman" w:hAnsi="Verdana" w:cs="Times New Roman"/>
                <w:b/>
                <w:bCs/>
                <w:sz w:val="20"/>
                <w:szCs w:val="20"/>
              </w:rPr>
              <w:t>xxx</w:t>
            </w:r>
          </w:p>
        </w:tc>
      </w:tr>
    </w:tbl>
    <w:p w:rsidR="00DD476B" w:rsidRPr="00DD476B" w:rsidRDefault="00DD476B" w:rsidP="00DD476B">
      <w:pPr>
        <w:spacing w:after="0" w:line="312"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FRV – Fair Rental Value (Rent of similar house in the same location)</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MRV – Municipal Rental Value (Municipal valuation of Rent)</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AR – Actual Rent (Rate at which the HP is let out)</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SR – Refers to Standard Rent fixed by Rent Control Act.</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If SR is not given then HP is not covered by Rent Control Act</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 xml:space="preserve">Municipal Taxes paid (Current year / advance / arrear) can be deducted. </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 xml:space="preserve">Sanitation tax, Corporation tax and Educational Cess will also be treated as Municipal tax </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Municipal Taxes paid by Tenant/Outstanding amount cannot be deducted.</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b/>
          <w:bCs/>
        </w:rPr>
        <w:t>Deduction U/S 24 is exhaustive and no other deduction is allowed from HP Income</w:t>
      </w:r>
    </w:p>
    <w:p w:rsidR="00DD476B" w:rsidRPr="00DD476B" w:rsidRDefault="00DD476B" w:rsidP="00DD476B">
      <w:pPr>
        <w:spacing w:after="0" w:line="312"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Ignore Ground rent paid, Insurance, Repairs and collection charges of rent, etc…</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b/>
          <w:bCs/>
          <w:sz w:val="24"/>
          <w:szCs w:val="24"/>
        </w:rPr>
        <w:lastRenderedPageBreak/>
        <w:t>Interest on Loan taken for Purchase/Construction / Repairs/Renovation/ Reconstruction / Improvement of House Property</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numPr>
          <w:ilvl w:val="0"/>
          <w:numId w:val="1"/>
        </w:numPr>
        <w:spacing w:after="0" w:line="240" w:lineRule="auto"/>
        <w:rPr>
          <w:rFonts w:ascii="Verdana" w:eastAsia="Times New Roman" w:hAnsi="Verdana" w:cs="Times New Roman"/>
          <w:sz w:val="18"/>
          <w:szCs w:val="18"/>
        </w:rPr>
      </w:pPr>
      <w:r w:rsidRPr="00DD476B">
        <w:rPr>
          <w:rFonts w:ascii="Verdana" w:eastAsia="Times New Roman" w:hAnsi="Verdana" w:cs="Times New Roman"/>
          <w:u w:val="single"/>
        </w:rPr>
        <w:t>Pre-Construction Interest</w:t>
      </w:r>
      <w:r w:rsidRPr="00DD476B">
        <w:rPr>
          <w:rFonts w:ascii="Verdana" w:eastAsia="Times New Roman" w:hAnsi="Verdana" w:cs="Times New Roman"/>
        </w:rPr>
        <w:t xml:space="preserve">: -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Deduction is allowable in 5 equal installments (i. e. 5 Subsequent years from the completion of construction)</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sz w:val="15"/>
          <w:szCs w:val="15"/>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Deductible preconstruction period interest will be</w:t>
      </w:r>
    </w:p>
    <w:tbl>
      <w:tblPr>
        <w:tblW w:w="7200" w:type="dxa"/>
        <w:tblInd w:w="1368" w:type="dxa"/>
        <w:tblCellMar>
          <w:left w:w="0" w:type="dxa"/>
          <w:right w:w="0" w:type="dxa"/>
        </w:tblCellMar>
        <w:tblLook w:val="04A0"/>
      </w:tblPr>
      <w:tblGrid>
        <w:gridCol w:w="1617"/>
        <w:gridCol w:w="367"/>
        <w:gridCol w:w="1436"/>
        <w:gridCol w:w="3053"/>
        <w:gridCol w:w="367"/>
        <w:gridCol w:w="360"/>
      </w:tblGrid>
      <w:tr w:rsidR="00DD476B" w:rsidRPr="00DD476B">
        <w:tc>
          <w:tcPr>
            <w:tcW w:w="1620" w:type="dxa"/>
            <w:tcBorders>
              <w:top w:val="single" w:sz="8" w:space="0" w:color="auto"/>
              <w:left w:val="single" w:sz="8" w:space="0" w:color="auto"/>
              <w:bottom w:val="nil"/>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rPr>
              <w:t>Loan Amount</w:t>
            </w:r>
          </w:p>
        </w:tc>
        <w:tc>
          <w:tcPr>
            <w:tcW w:w="363" w:type="dxa"/>
            <w:tcBorders>
              <w:top w:val="single" w:sz="8" w:space="0" w:color="auto"/>
              <w:left w:val="nil"/>
              <w:bottom w:val="nil"/>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rPr>
              <w:t>X</w:t>
            </w:r>
          </w:p>
        </w:tc>
        <w:tc>
          <w:tcPr>
            <w:tcW w:w="1437" w:type="dxa"/>
            <w:tcBorders>
              <w:top w:val="single" w:sz="8" w:space="0" w:color="auto"/>
              <w:left w:val="nil"/>
              <w:bottom w:val="nil"/>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rPr>
              <w:t>Interest Rate</w:t>
            </w:r>
          </w:p>
        </w:tc>
        <w:tc>
          <w:tcPr>
            <w:tcW w:w="3057" w:type="dxa"/>
            <w:tcBorders>
              <w:top w:val="single" w:sz="8" w:space="0" w:color="auto"/>
              <w:left w:val="nil"/>
              <w:bottom w:val="single" w:sz="8" w:space="0" w:color="auto"/>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rPr>
              <w:t>Preconstruction period</w:t>
            </w:r>
            <w:r w:rsidRPr="00DD476B">
              <w:rPr>
                <w:rFonts w:ascii="Verdana" w:eastAsia="Times New Roman" w:hAnsi="Verdana" w:cs="Times New Roman"/>
                <w:sz w:val="14"/>
                <w:szCs w:val="14"/>
              </w:rPr>
              <w:t>(months)</w:t>
            </w:r>
          </w:p>
        </w:tc>
        <w:tc>
          <w:tcPr>
            <w:tcW w:w="363" w:type="dxa"/>
            <w:tcBorders>
              <w:top w:val="single" w:sz="8" w:space="0" w:color="auto"/>
              <w:left w:val="nil"/>
              <w:bottom w:val="nil"/>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rPr>
              <w:t>X</w:t>
            </w:r>
          </w:p>
        </w:tc>
        <w:tc>
          <w:tcPr>
            <w:tcW w:w="3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rPr>
              <w:t>1</w:t>
            </w:r>
          </w:p>
        </w:tc>
      </w:tr>
      <w:tr w:rsidR="00DD476B" w:rsidRPr="00DD476B">
        <w:tc>
          <w:tcPr>
            <w:tcW w:w="1620"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tc>
        <w:tc>
          <w:tcPr>
            <w:tcW w:w="363" w:type="dxa"/>
            <w:tcBorders>
              <w:top w:val="nil"/>
              <w:left w:val="nil"/>
              <w:bottom w:val="single" w:sz="8" w:space="0" w:color="auto"/>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tc>
        <w:tc>
          <w:tcPr>
            <w:tcW w:w="1437" w:type="dxa"/>
            <w:tcBorders>
              <w:top w:val="nil"/>
              <w:left w:val="nil"/>
              <w:bottom w:val="single" w:sz="8" w:space="0" w:color="auto"/>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tc>
        <w:tc>
          <w:tcPr>
            <w:tcW w:w="3057" w:type="dxa"/>
            <w:tcBorders>
              <w:top w:val="nil"/>
              <w:left w:val="nil"/>
              <w:bottom w:val="single" w:sz="8" w:space="0" w:color="auto"/>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jc w:val="center"/>
              <w:rPr>
                <w:rFonts w:ascii="Verdana" w:eastAsia="Times New Roman" w:hAnsi="Verdana" w:cs="Times New Roman"/>
                <w:sz w:val="18"/>
                <w:szCs w:val="18"/>
              </w:rPr>
            </w:pPr>
            <w:r w:rsidRPr="00DD476B">
              <w:rPr>
                <w:rFonts w:ascii="Verdana" w:eastAsia="Times New Roman" w:hAnsi="Verdana" w:cs="Times New Roman"/>
              </w:rPr>
              <w:t>12</w:t>
            </w:r>
          </w:p>
        </w:tc>
        <w:tc>
          <w:tcPr>
            <w:tcW w:w="363" w:type="dxa"/>
            <w:tcBorders>
              <w:top w:val="nil"/>
              <w:left w:val="nil"/>
              <w:bottom w:val="single" w:sz="8" w:space="0" w:color="auto"/>
              <w:right w:val="nil"/>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before="100" w:beforeAutospacing="1" w:after="100" w:afterAutospacing="1" w:line="240" w:lineRule="auto"/>
              <w:rPr>
                <w:rFonts w:ascii="Verdana" w:eastAsia="Times New Roman" w:hAnsi="Verdana" w:cs="Times New Roman"/>
                <w:sz w:val="18"/>
                <w:szCs w:val="18"/>
              </w:rPr>
            </w:pPr>
            <w:r w:rsidRPr="00DD476B">
              <w:rPr>
                <w:rFonts w:ascii="Verdana" w:eastAsia="Times New Roman" w:hAnsi="Verdana" w:cs="Times New Roman"/>
              </w:rPr>
              <w:t>5</w:t>
            </w:r>
          </w:p>
        </w:tc>
      </w:tr>
    </w:tbl>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24"/>
          <w:szCs w:val="24"/>
        </w:rPr>
        <w:t xml:space="preserve">            </w:t>
      </w:r>
      <w:r w:rsidRPr="00DD476B">
        <w:rPr>
          <w:rFonts w:ascii="Verdana" w:eastAsia="Times New Roman" w:hAnsi="Verdana" w:cs="Times New Roman"/>
          <w:sz w:val="24"/>
          <w:szCs w:val="24"/>
          <w:u w:val="single"/>
        </w:rPr>
        <w:t>What is pre-construction period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Ø The period commencing on the date of borrowing and ending March 31 immediately prior to the date of completion of construction</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numPr>
          <w:ilvl w:val="0"/>
          <w:numId w:val="2"/>
        </w:numPr>
        <w:spacing w:after="0" w:line="240" w:lineRule="auto"/>
        <w:rPr>
          <w:rFonts w:ascii="Verdana" w:eastAsia="Times New Roman" w:hAnsi="Verdana" w:cs="Times New Roman"/>
          <w:sz w:val="18"/>
          <w:szCs w:val="18"/>
        </w:rPr>
      </w:pPr>
      <w:r w:rsidRPr="00DD476B">
        <w:rPr>
          <w:rFonts w:ascii="Verdana" w:eastAsia="Times New Roman" w:hAnsi="Verdana" w:cs="Times New Roman"/>
          <w:u w:val="single"/>
        </w:rPr>
        <w:t>Previous year interest</w:t>
      </w:r>
      <w:r w:rsidRPr="00DD476B">
        <w:rPr>
          <w:rFonts w:ascii="Verdana" w:eastAsia="Times New Roman" w:hAnsi="Verdana" w:cs="Times New Roman"/>
        </w:rPr>
        <w:t xml:space="preserve"> – Actual interest paid/payable on loan outstanding during the RPY i. e. 2004-05)</w:t>
      </w:r>
      <w:r w:rsidRPr="00DD476B">
        <w:rPr>
          <w:rFonts w:ascii="Verdana" w:eastAsia="Times New Roman" w:hAnsi="Verdana" w:cs="Times New Roman"/>
          <w:sz w:val="18"/>
          <w:szCs w:val="18"/>
        </w:rPr>
        <w:t xml:space="preserve">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sz w:val="24"/>
          <w:szCs w:val="24"/>
        </w:rPr>
        <w:t>Computation income in special cases</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sz w:val="18"/>
          <w:u w:val="single"/>
        </w:rPr>
        <w:t>Case 1. HP let-out for a period and self-occupied for a period (Sec 23(2)</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(e. g. 9 months let and 3 months SOP)</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Ø No benefit will be given for self occupied period.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 xml:space="preserve">Ø GAV will be calculated as if the house is let for the whole year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(i. e. MRV/FRV/SR for whole year and AR for number of months let.)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u w:val="single"/>
        </w:rPr>
        <w:t>Case 2. A portion is let-out and a portion is self-occupied.</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(e. g. 60% let and 40% SOP)</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numPr>
          <w:ilvl w:val="0"/>
          <w:numId w:val="3"/>
        </w:numPr>
        <w:spacing w:after="0" w:line="240" w:lineRule="auto"/>
        <w:rPr>
          <w:rFonts w:ascii="Verdana" w:eastAsia="Times New Roman" w:hAnsi="Verdana" w:cs="Times New Roman"/>
          <w:sz w:val="18"/>
          <w:szCs w:val="18"/>
        </w:rPr>
      </w:pPr>
      <w:r w:rsidRPr="00DD476B">
        <w:rPr>
          <w:rFonts w:ascii="Verdana" w:eastAsia="Times New Roman" w:hAnsi="Verdana" w:cs="Times New Roman"/>
        </w:rPr>
        <w:t>NAV of Self Occupied Portion will be treated as NIL</w:t>
      </w:r>
      <w:r w:rsidRPr="00DD476B">
        <w:rPr>
          <w:rFonts w:ascii="Verdana" w:eastAsia="Times New Roman" w:hAnsi="Verdana" w:cs="Times New Roman"/>
          <w:sz w:val="18"/>
          <w:szCs w:val="18"/>
        </w:rPr>
        <w:t xml:space="preserve">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numPr>
          <w:ilvl w:val="0"/>
          <w:numId w:val="4"/>
        </w:numPr>
        <w:spacing w:after="0" w:line="240" w:lineRule="auto"/>
        <w:rPr>
          <w:rFonts w:ascii="Verdana" w:eastAsia="Times New Roman" w:hAnsi="Verdana" w:cs="Times New Roman"/>
          <w:sz w:val="18"/>
          <w:szCs w:val="18"/>
        </w:rPr>
      </w:pPr>
      <w:r w:rsidRPr="00DD476B">
        <w:rPr>
          <w:rFonts w:ascii="Verdana" w:eastAsia="Times New Roman" w:hAnsi="Verdana" w:cs="Times New Roman"/>
          <w:u w:val="single"/>
        </w:rPr>
        <w:t>NAV of Let-out portion is calculated as follows</w:t>
      </w:r>
      <w:r w:rsidRPr="00DD476B">
        <w:rPr>
          <w:rFonts w:ascii="Verdana" w:eastAsia="Times New Roman" w:hAnsi="Verdana" w:cs="Times New Roman"/>
          <w:sz w:val="18"/>
          <w:szCs w:val="18"/>
        </w:rPr>
        <w:t xml:space="preserve">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FRV / MRV / SR } </w:t>
      </w:r>
      <w:r w:rsidRPr="00DD476B">
        <w:rPr>
          <w:rFonts w:ascii="Verdana" w:eastAsia="Times New Roman" w:hAnsi="Verdana" w:cs="Times New Roman"/>
          <w:b/>
          <w:bCs/>
        </w:rPr>
        <w:t>x</w:t>
      </w:r>
      <w:r w:rsidRPr="00DD476B">
        <w:rPr>
          <w:rFonts w:ascii="Verdana" w:eastAsia="Times New Roman" w:hAnsi="Verdana" w:cs="Times New Roman"/>
        </w:rPr>
        <w:t xml:space="preserve">  % of house let-out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AR x No. of months let-out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(Municipal taxes can be deducted only to the proportion of HP let-out)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sz w:val="24"/>
          <w:szCs w:val="24"/>
        </w:rPr>
        <w:t>Restriction on Interest on loan in case of Self-occupied property / portion</w:t>
      </w:r>
    </w:p>
    <w:tbl>
      <w:tblPr>
        <w:tblW w:w="0" w:type="auto"/>
        <w:tblCellMar>
          <w:left w:w="0" w:type="dxa"/>
          <w:right w:w="0" w:type="dxa"/>
        </w:tblCellMar>
        <w:tblLook w:val="04A0"/>
      </w:tblPr>
      <w:tblGrid>
        <w:gridCol w:w="6228"/>
        <w:gridCol w:w="2340"/>
      </w:tblGrid>
      <w:tr w:rsidR="00DD476B" w:rsidRPr="00DD476B">
        <w:tc>
          <w:tcPr>
            <w:tcW w:w="62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rPr>
              <w:t>Purpose / Date of Loan</w:t>
            </w:r>
          </w:p>
        </w:tc>
        <w:tc>
          <w:tcPr>
            <w:tcW w:w="23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xml:space="preserve">Maximum amount of deduction U/S </w:t>
            </w:r>
            <w:r w:rsidRPr="00DD476B">
              <w:rPr>
                <w:rFonts w:ascii="Verdana" w:eastAsia="Times New Roman" w:hAnsi="Verdana" w:cs="Times New Roman"/>
              </w:rPr>
              <w:lastRenderedPageBreak/>
              <w:t>24</w:t>
            </w:r>
          </w:p>
        </w:tc>
      </w:tr>
      <w:tr w:rsidR="00DD476B" w:rsidRPr="00DD476B">
        <w:tc>
          <w:tcPr>
            <w:tcW w:w="62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numPr>
                <w:ilvl w:val="0"/>
                <w:numId w:val="5"/>
              </w:numPr>
              <w:spacing w:after="0" w:line="240" w:lineRule="auto"/>
              <w:rPr>
                <w:rFonts w:ascii="Verdana" w:eastAsia="Times New Roman" w:hAnsi="Verdana" w:cs="Times New Roman"/>
                <w:sz w:val="18"/>
                <w:szCs w:val="18"/>
              </w:rPr>
            </w:pPr>
            <w:r w:rsidRPr="00DD476B">
              <w:rPr>
                <w:rFonts w:ascii="Verdana" w:eastAsia="Times New Roman" w:hAnsi="Verdana" w:cs="Times New Roman"/>
                <w:u w:val="single"/>
              </w:rPr>
              <w:lastRenderedPageBreak/>
              <w:t>for Purchase / Construction of House</w:t>
            </w:r>
            <w:r w:rsidRPr="00DD476B">
              <w:rPr>
                <w:rFonts w:ascii="Verdana" w:eastAsia="Times New Roman" w:hAnsi="Verdana" w:cs="Times New Roman"/>
                <w:sz w:val="18"/>
                <w:szCs w:val="18"/>
              </w:rPr>
              <w:t xml:space="preserve">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a.</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 xml:space="preserve">if loan is taken before 1-4-99 </w:t>
            </w:r>
            <w:r w:rsidRPr="00DD476B">
              <w:rPr>
                <w:rFonts w:ascii="Verdana" w:eastAsia="Times New Roman" w:hAnsi="Verdana" w:cs="Times New Roman"/>
                <w:sz w:val="16"/>
                <w:szCs w:val="16"/>
              </w:rPr>
              <w:t>-    -    -    -    -     -     -    -    -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b.</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 xml:space="preserve">if loan is taken on or after 1-4-99 </w:t>
            </w:r>
            <w:r w:rsidRPr="00DD476B">
              <w:rPr>
                <w:rFonts w:ascii="Verdana" w:eastAsia="Times New Roman" w:hAnsi="Verdana" w:cs="Times New Roman"/>
                <w:sz w:val="16"/>
                <w:szCs w:val="16"/>
              </w:rPr>
              <w:t>-    -    -   -    -    -    -    -    -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u w:val="single"/>
              </w:rPr>
              <w:t>2. for Repairs / Renovation / Reconstruction / Improvement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(Date of borrowing is immaterial)</w:t>
            </w:r>
          </w:p>
        </w:tc>
        <w:tc>
          <w:tcPr>
            <w:tcW w:w="23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rPr>
              <w:t>Rs.</w:t>
            </w:r>
          </w:p>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rPr>
              <w:t>   30,000</w:t>
            </w:r>
          </w:p>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rPr>
              <w:t>1,50,000</w:t>
            </w:r>
          </w:p>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rPr>
              <w:t xml:space="preserve">   </w:t>
            </w:r>
          </w:p>
          <w:p w:rsidR="00DD476B" w:rsidRPr="00DD476B" w:rsidRDefault="00DD476B" w:rsidP="00DD476B">
            <w:pPr>
              <w:spacing w:after="0" w:line="240" w:lineRule="auto"/>
              <w:jc w:val="center"/>
              <w:rPr>
                <w:rFonts w:ascii="Verdana" w:eastAsia="Times New Roman" w:hAnsi="Verdana" w:cs="Times New Roman"/>
                <w:sz w:val="18"/>
                <w:szCs w:val="18"/>
              </w:rPr>
            </w:pPr>
            <w:r w:rsidRPr="00DD476B">
              <w:rPr>
                <w:rFonts w:ascii="Verdana" w:eastAsia="Times New Roman" w:hAnsi="Verdana" w:cs="Times New Roman"/>
              </w:rPr>
              <w:t>30,000</w:t>
            </w:r>
          </w:p>
        </w:tc>
      </w:tr>
    </w:tbl>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Ø Above restrictions will not be applicable to Let-out and Deemed let-out Houses</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u w:val="single"/>
        </w:rPr>
        <w:t>Case 3. HP with unrealized rent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o</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MRV / FRV / SR will be taken for the whole year</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o</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(AR – Unrealised rent) will be taken for to compute GAV</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u w:val="single"/>
        </w:rPr>
        <w:t>Case 4. HP with Vacancy</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o</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First Compute Expected Rental Value ( i.e. Expected GAV) of HP for whole the year</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xml:space="preserve">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o</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Then Allow deduction for Vacancy (i.e. No. of months Vacant x Actual Rent)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u w:val="single"/>
        </w:rPr>
        <w:t>Case 5. HP with Vacancy and unrealized rent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MRV / FRV / SR will be taken for the whole year</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xml:space="preserve">                         (AR – Unrealised rent) will be taken to compute Expected Rental Value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Allow deduction for Vacancy (i.e. No. of months Vacant x Actual Rent)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u w:val="single"/>
        </w:rPr>
        <w:t>Case 6. One Self – Occupied HP</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xml:space="preserve">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Net annual value of SOP will be taken as NIL</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sz w:val="15"/>
          <w:szCs w:val="15"/>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u w:val="single"/>
        </w:rPr>
        <w:t xml:space="preserve">Case 6. Deemed let-out HPs </w:t>
      </w:r>
      <w:r w:rsidRPr="00DD476B">
        <w:rPr>
          <w:rFonts w:ascii="Verdana" w:eastAsia="Times New Roman" w:hAnsi="Verdana" w:cs="Times New Roman"/>
          <w:sz w:val="20"/>
          <w:szCs w:val="20"/>
        </w:rPr>
        <w:t>(When more than One Self – Occupied HP is given) (Sec 23(4)</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 xml:space="preserve">When more than one house is self-occupied, the assesee can claim the benefit of Self Occupied Property (SOP) for only one house and others will be treated as Deemed to be let-out and therefore fully taxable.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t>Property having higher taxable value (if treated as deemed to be let) will be treated as SOP (also consider Deduction in respect of Interest on Loan)</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u w:val="single"/>
        </w:rPr>
        <w:t>Case 7. When composite rent is given.</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rPr>
        <w:lastRenderedPageBreak/>
        <w:t>(Lift maintenance charges, Water Charges, Security Expenses etc.. charged to tenant included in rent)</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In order to calculate Actual rent, deduct the amount so included</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ind w:hanging="360"/>
        <w:rPr>
          <w:rFonts w:ascii="Verdana" w:eastAsia="Times New Roman" w:hAnsi="Verdana" w:cs="Times New Roman"/>
          <w:sz w:val="18"/>
          <w:szCs w:val="18"/>
        </w:rPr>
      </w:pPr>
      <w:r w:rsidRPr="00DD476B">
        <w:rPr>
          <w:rFonts w:ascii="Verdana" w:eastAsia="Times New Roman" w:hAnsi="Verdana" w:cs="Times New Roman"/>
        </w:rPr>
        <w:t>·</w:t>
      </w:r>
      <w:r w:rsidRPr="00DD476B">
        <w:rPr>
          <w:rFonts w:ascii="Times New Roman" w:eastAsia="Times New Roman" w:hAnsi="Times New Roman" w:cs="Times New Roman"/>
          <w:sz w:val="14"/>
          <w:szCs w:val="14"/>
        </w:rPr>
        <w:t xml:space="preserve">         </w:t>
      </w:r>
      <w:r w:rsidRPr="00DD476B">
        <w:rPr>
          <w:rFonts w:ascii="Verdana" w:eastAsia="Times New Roman" w:hAnsi="Verdana" w:cs="Times New Roman"/>
        </w:rPr>
        <w:t xml:space="preserve">Amount collected towards such amenities </w:t>
      </w:r>
      <w:r w:rsidRPr="00DD476B">
        <w:rPr>
          <w:rFonts w:ascii="Verdana" w:eastAsia="Times New Roman" w:hAnsi="Verdana" w:cs="Times New Roman"/>
          <w:b/>
          <w:bCs/>
        </w:rPr>
        <w:t>Less</w:t>
      </w:r>
      <w:r w:rsidRPr="00DD476B">
        <w:rPr>
          <w:rFonts w:ascii="Verdana" w:eastAsia="Times New Roman" w:hAnsi="Verdana" w:cs="Times New Roman"/>
        </w:rPr>
        <w:t xml:space="preserve"> Actual Expenses incurred for amenities will be taxable as Income from Other Sources (IFOS).</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rPr>
        <w:t>House Property incomes exempt from tax</w:t>
      </w:r>
    </w:p>
    <w:p w:rsidR="00DD476B" w:rsidRPr="00DD476B" w:rsidRDefault="00DD476B" w:rsidP="00DD476B">
      <w:pPr>
        <w:spacing w:after="0" w:line="240" w:lineRule="auto"/>
        <w:rPr>
          <w:rFonts w:ascii="Verdana" w:eastAsia="Times New Roman" w:hAnsi="Verdana" w:cs="Times New Roman"/>
          <w:sz w:val="18"/>
          <w:szCs w:val="18"/>
        </w:rPr>
      </w:pPr>
      <w:r w:rsidRPr="00DD476B">
        <w:rPr>
          <w:rFonts w:ascii="Verdana" w:eastAsia="Times New Roman" w:hAnsi="Verdana" w:cs="Times New Roman"/>
          <w:b/>
          <w:bCs/>
          <w:sz w:val="18"/>
          <w:szCs w:val="18"/>
        </w:rPr>
        <w:t>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a. income from farm house [sec. 2(1A)(c) read with sec. 10(1)]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b. annual value of any one palace of an ex-ruler [sec. 10(19A)]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c. property income of a local authority [sec. 10(20)]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d. property income of an authority constituted for the purpose of planning, development or improvement of cities, towns and villages [sec. 10(20A)]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e. property income of an approved scientific research association [sec. 10(21)]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f. property income of a games association [sec. 10(23)]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g. property income of a university or other educational institutions [sec. 10(23C)]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h. property income of a hospital or other medical institution [sec. 10(23C);</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i. property income of a trade union [sec. 10(24)] ;</w:t>
      </w:r>
    </w:p>
    <w:p w:rsidR="00DD476B" w:rsidRPr="00DD476B" w:rsidRDefault="00DD476B" w:rsidP="00DD476B">
      <w:pPr>
        <w:spacing w:after="0" w:line="240" w:lineRule="auto"/>
        <w:ind w:hanging="720"/>
        <w:jc w:val="both"/>
        <w:rPr>
          <w:rFonts w:ascii="Verdana" w:eastAsia="Times New Roman" w:hAnsi="Verdana" w:cs="Times New Roman"/>
          <w:sz w:val="18"/>
          <w:szCs w:val="18"/>
        </w:rPr>
      </w:pPr>
      <w:r w:rsidRPr="00DD476B">
        <w:rPr>
          <w:rFonts w:ascii="Verdana" w:eastAsia="Times New Roman" w:hAnsi="Verdana" w:cs="Times New Roman"/>
          <w:i/>
          <w:iCs/>
        </w:rPr>
        <w:t>j.</w:t>
      </w:r>
      <w:r w:rsidRPr="00DD476B">
        <w:rPr>
          <w:rFonts w:ascii="Times New Roman" w:eastAsia="Times New Roman" w:hAnsi="Times New Roman" w:cs="Times New Roman"/>
          <w:i/>
          <w:iCs/>
          <w:sz w:val="14"/>
          <w:szCs w:val="14"/>
        </w:rPr>
        <w:t xml:space="preserve">   </w:t>
      </w:r>
      <w:r w:rsidRPr="00DD476B">
        <w:rPr>
          <w:rFonts w:ascii="Verdana" w:eastAsia="Times New Roman" w:hAnsi="Verdana" w:cs="Times New Roman"/>
        </w:rPr>
        <w:t>property income in the case of a person resident of Ladakh [sec. 10(26A)</w:t>
      </w:r>
    </w:p>
    <w:p w:rsidR="00DD476B" w:rsidRPr="00DD476B" w:rsidRDefault="00DD476B" w:rsidP="00DD476B">
      <w:pPr>
        <w:spacing w:after="0" w:line="240" w:lineRule="auto"/>
        <w:ind w:hanging="180"/>
        <w:jc w:val="both"/>
        <w:rPr>
          <w:rFonts w:ascii="Verdana" w:eastAsia="Times New Roman" w:hAnsi="Verdana" w:cs="Times New Roman"/>
          <w:sz w:val="18"/>
          <w:szCs w:val="18"/>
        </w:rPr>
      </w:pPr>
      <w:r w:rsidRPr="00DD476B">
        <w:rPr>
          <w:rFonts w:ascii="Verdana" w:eastAsia="Times New Roman" w:hAnsi="Verdana" w:cs="Times New Roman"/>
          <w:i/>
          <w:iCs/>
        </w:rPr>
        <w:t>k.</w:t>
      </w:r>
      <w:r w:rsidRPr="00DD476B">
        <w:rPr>
          <w:rFonts w:ascii="Verdana" w:eastAsia="Times New Roman" w:hAnsi="Verdana" w:cs="Times New Roman"/>
        </w:rPr>
        <w:t xml:space="preserve"> any income derived from letting of godowns or warehouses for storage, processing or facilitating the marketing of commodities by an authority constituted under any law for the time being in force for the marketing of commodities [sec. 10(29)]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l. house property held for charitable purposes [sec. 11]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m .property income of a political party [sec. 13A] ;</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n. property used for own business or profession [sec. 22] ; and</w:t>
      </w:r>
    </w:p>
    <w:p w:rsidR="00DD476B" w:rsidRPr="00DD476B" w:rsidRDefault="00DD476B" w:rsidP="00DD476B">
      <w:pPr>
        <w:spacing w:after="0" w:line="240" w:lineRule="auto"/>
        <w:ind w:hanging="240"/>
        <w:jc w:val="both"/>
        <w:rPr>
          <w:rFonts w:ascii="Verdana" w:eastAsia="Times New Roman" w:hAnsi="Verdana" w:cs="Times New Roman"/>
          <w:sz w:val="18"/>
          <w:szCs w:val="18"/>
        </w:rPr>
      </w:pPr>
      <w:r w:rsidRPr="00DD476B">
        <w:rPr>
          <w:rFonts w:ascii="Verdana" w:eastAsia="Times New Roman" w:hAnsi="Verdana" w:cs="Times New Roman"/>
        </w:rPr>
        <w:t>o. one self-occupied property [sec. 23(2)].</w:t>
      </w:r>
      <w:r w:rsidRPr="00DD476B">
        <w:rPr>
          <w:rFonts w:ascii="Verdana" w:eastAsia="Times New Roman" w:hAnsi="Verdana" w:cs="Times New Roman"/>
          <w:b/>
          <w:bCs/>
          <w:i/>
          <w:iCs/>
          <w:sz w:val="20"/>
          <w:szCs w:val="20"/>
        </w:rPr>
        <w:t> </w:t>
      </w:r>
    </w:p>
    <w:p w:rsidR="006E15AD" w:rsidRDefault="006E15AD"/>
    <w:sectPr w:rsidR="006E15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695E"/>
    <w:multiLevelType w:val="multilevel"/>
    <w:tmpl w:val="4328DB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84305C2"/>
    <w:multiLevelType w:val="multilevel"/>
    <w:tmpl w:val="0E16D5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3E7262FD"/>
    <w:multiLevelType w:val="multilevel"/>
    <w:tmpl w:val="A6720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50430E"/>
    <w:multiLevelType w:val="multilevel"/>
    <w:tmpl w:val="6A38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0044E11"/>
    <w:multiLevelType w:val="multilevel"/>
    <w:tmpl w:val="59D8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D476B"/>
    <w:rsid w:val="006E15AD"/>
    <w:rsid w:val="00DD47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D476B"/>
    <w:rPr>
      <w:b/>
      <w:bCs/>
    </w:rPr>
  </w:style>
</w:styles>
</file>

<file path=word/webSettings.xml><?xml version="1.0" encoding="utf-8"?>
<w:webSettings xmlns:r="http://schemas.openxmlformats.org/officeDocument/2006/relationships" xmlns:w="http://schemas.openxmlformats.org/wordprocessingml/2006/main">
  <w:divs>
    <w:div w:id="1920941694">
      <w:bodyDiv w:val="1"/>
      <w:marLeft w:val="0"/>
      <w:marRight w:val="0"/>
      <w:marTop w:val="0"/>
      <w:marBottom w:val="0"/>
      <w:divBdr>
        <w:top w:val="none" w:sz="0" w:space="0" w:color="auto"/>
        <w:left w:val="none" w:sz="0" w:space="0" w:color="auto"/>
        <w:bottom w:val="none" w:sz="0" w:space="0" w:color="auto"/>
        <w:right w:val="none" w:sz="0" w:space="0" w:color="auto"/>
      </w:divBdr>
      <w:divsChild>
        <w:div w:id="1116751130">
          <w:marLeft w:val="0"/>
          <w:marRight w:val="0"/>
          <w:marTop w:val="0"/>
          <w:marBottom w:val="0"/>
          <w:divBdr>
            <w:top w:val="none" w:sz="0" w:space="0" w:color="auto"/>
            <w:left w:val="none" w:sz="0" w:space="0" w:color="auto"/>
            <w:bottom w:val="none" w:sz="0" w:space="0" w:color="auto"/>
            <w:right w:val="none" w:sz="0" w:space="0" w:color="auto"/>
          </w:divBdr>
        </w:div>
        <w:div w:id="421339058">
          <w:marLeft w:val="720"/>
          <w:marRight w:val="0"/>
          <w:marTop w:val="0"/>
          <w:marBottom w:val="0"/>
          <w:divBdr>
            <w:top w:val="none" w:sz="0" w:space="0" w:color="auto"/>
            <w:left w:val="none" w:sz="0" w:space="0" w:color="auto"/>
            <w:bottom w:val="none" w:sz="0" w:space="0" w:color="auto"/>
            <w:right w:val="none" w:sz="0" w:space="0" w:color="auto"/>
          </w:divBdr>
        </w:div>
        <w:div w:id="2090541069">
          <w:marLeft w:val="720"/>
          <w:marRight w:val="0"/>
          <w:marTop w:val="0"/>
          <w:marBottom w:val="0"/>
          <w:divBdr>
            <w:top w:val="none" w:sz="0" w:space="0" w:color="auto"/>
            <w:left w:val="none" w:sz="0" w:space="0" w:color="auto"/>
            <w:bottom w:val="none" w:sz="0" w:space="0" w:color="auto"/>
            <w:right w:val="none" w:sz="0" w:space="0" w:color="auto"/>
          </w:divBdr>
        </w:div>
        <w:div w:id="502402169">
          <w:marLeft w:val="720"/>
          <w:marRight w:val="0"/>
          <w:marTop w:val="0"/>
          <w:marBottom w:val="0"/>
          <w:divBdr>
            <w:top w:val="none" w:sz="0" w:space="0" w:color="auto"/>
            <w:left w:val="none" w:sz="0" w:space="0" w:color="auto"/>
            <w:bottom w:val="none" w:sz="0" w:space="0" w:color="auto"/>
            <w:right w:val="none" w:sz="0" w:space="0" w:color="auto"/>
          </w:divBdr>
        </w:div>
        <w:div w:id="228658039">
          <w:marLeft w:val="0"/>
          <w:marRight w:val="0"/>
          <w:marTop w:val="0"/>
          <w:marBottom w:val="0"/>
          <w:divBdr>
            <w:top w:val="none" w:sz="0" w:space="0" w:color="auto"/>
            <w:left w:val="none" w:sz="0" w:space="0" w:color="auto"/>
            <w:bottom w:val="none" w:sz="0" w:space="0" w:color="auto"/>
            <w:right w:val="none" w:sz="0" w:space="0" w:color="auto"/>
          </w:divBdr>
        </w:div>
        <w:div w:id="1323663049">
          <w:marLeft w:val="0"/>
          <w:marRight w:val="0"/>
          <w:marTop w:val="0"/>
          <w:marBottom w:val="0"/>
          <w:divBdr>
            <w:top w:val="none" w:sz="0" w:space="0" w:color="auto"/>
            <w:left w:val="none" w:sz="0" w:space="0" w:color="auto"/>
            <w:bottom w:val="none" w:sz="0" w:space="0" w:color="auto"/>
            <w:right w:val="none" w:sz="0" w:space="0" w:color="auto"/>
          </w:divBdr>
        </w:div>
        <w:div w:id="397672856">
          <w:marLeft w:val="0"/>
          <w:marRight w:val="0"/>
          <w:marTop w:val="0"/>
          <w:marBottom w:val="0"/>
          <w:divBdr>
            <w:top w:val="none" w:sz="0" w:space="0" w:color="auto"/>
            <w:left w:val="none" w:sz="0" w:space="0" w:color="auto"/>
            <w:bottom w:val="none" w:sz="0" w:space="0" w:color="auto"/>
            <w:right w:val="none" w:sz="0" w:space="0" w:color="auto"/>
          </w:divBdr>
        </w:div>
        <w:div w:id="916521439">
          <w:marLeft w:val="0"/>
          <w:marRight w:val="0"/>
          <w:marTop w:val="0"/>
          <w:marBottom w:val="0"/>
          <w:divBdr>
            <w:top w:val="none" w:sz="0" w:space="0" w:color="auto"/>
            <w:left w:val="none" w:sz="0" w:space="0" w:color="auto"/>
            <w:bottom w:val="none" w:sz="0" w:space="0" w:color="auto"/>
            <w:right w:val="none" w:sz="0" w:space="0" w:color="auto"/>
          </w:divBdr>
        </w:div>
        <w:div w:id="1066683524">
          <w:marLeft w:val="0"/>
          <w:marRight w:val="0"/>
          <w:marTop w:val="0"/>
          <w:marBottom w:val="0"/>
          <w:divBdr>
            <w:top w:val="none" w:sz="0" w:space="0" w:color="auto"/>
            <w:left w:val="none" w:sz="0" w:space="0" w:color="auto"/>
            <w:bottom w:val="none" w:sz="0" w:space="0" w:color="auto"/>
            <w:right w:val="none" w:sz="0" w:space="0" w:color="auto"/>
          </w:divBdr>
        </w:div>
        <w:div w:id="36785795">
          <w:marLeft w:val="0"/>
          <w:marRight w:val="0"/>
          <w:marTop w:val="0"/>
          <w:marBottom w:val="0"/>
          <w:divBdr>
            <w:top w:val="none" w:sz="0" w:space="0" w:color="auto"/>
            <w:left w:val="none" w:sz="0" w:space="0" w:color="auto"/>
            <w:bottom w:val="none" w:sz="0" w:space="0" w:color="auto"/>
            <w:right w:val="none" w:sz="0" w:space="0" w:color="auto"/>
          </w:divBdr>
        </w:div>
        <w:div w:id="352154462">
          <w:marLeft w:val="0"/>
          <w:marRight w:val="0"/>
          <w:marTop w:val="0"/>
          <w:marBottom w:val="0"/>
          <w:divBdr>
            <w:top w:val="none" w:sz="0" w:space="0" w:color="auto"/>
            <w:left w:val="none" w:sz="0" w:space="0" w:color="auto"/>
            <w:bottom w:val="none" w:sz="0" w:space="0" w:color="auto"/>
            <w:right w:val="none" w:sz="0" w:space="0" w:color="auto"/>
          </w:divBdr>
        </w:div>
        <w:div w:id="253058068">
          <w:marLeft w:val="0"/>
          <w:marRight w:val="0"/>
          <w:marTop w:val="0"/>
          <w:marBottom w:val="0"/>
          <w:divBdr>
            <w:top w:val="none" w:sz="0" w:space="0" w:color="auto"/>
            <w:left w:val="none" w:sz="0" w:space="0" w:color="auto"/>
            <w:bottom w:val="none" w:sz="0" w:space="0" w:color="auto"/>
            <w:right w:val="none" w:sz="0" w:space="0" w:color="auto"/>
          </w:divBdr>
        </w:div>
        <w:div w:id="51278364">
          <w:marLeft w:val="0"/>
          <w:marRight w:val="0"/>
          <w:marTop w:val="0"/>
          <w:marBottom w:val="0"/>
          <w:divBdr>
            <w:top w:val="none" w:sz="0" w:space="0" w:color="auto"/>
            <w:left w:val="none" w:sz="0" w:space="0" w:color="auto"/>
            <w:bottom w:val="none" w:sz="0" w:space="0" w:color="auto"/>
            <w:right w:val="none" w:sz="0" w:space="0" w:color="auto"/>
          </w:divBdr>
        </w:div>
        <w:div w:id="1049038119">
          <w:marLeft w:val="0"/>
          <w:marRight w:val="0"/>
          <w:marTop w:val="0"/>
          <w:marBottom w:val="0"/>
          <w:divBdr>
            <w:top w:val="none" w:sz="0" w:space="0" w:color="auto"/>
            <w:left w:val="none" w:sz="0" w:space="0" w:color="auto"/>
            <w:bottom w:val="none" w:sz="0" w:space="0" w:color="auto"/>
            <w:right w:val="none" w:sz="0" w:space="0" w:color="auto"/>
          </w:divBdr>
        </w:div>
        <w:div w:id="587155598">
          <w:marLeft w:val="0"/>
          <w:marRight w:val="0"/>
          <w:marTop w:val="0"/>
          <w:marBottom w:val="0"/>
          <w:divBdr>
            <w:top w:val="none" w:sz="0" w:space="0" w:color="auto"/>
            <w:left w:val="none" w:sz="0" w:space="0" w:color="auto"/>
            <w:bottom w:val="none" w:sz="0" w:space="0" w:color="auto"/>
            <w:right w:val="none" w:sz="0" w:space="0" w:color="auto"/>
          </w:divBdr>
        </w:div>
        <w:div w:id="509222691">
          <w:marLeft w:val="0"/>
          <w:marRight w:val="0"/>
          <w:marTop w:val="0"/>
          <w:marBottom w:val="0"/>
          <w:divBdr>
            <w:top w:val="none" w:sz="0" w:space="0" w:color="auto"/>
            <w:left w:val="none" w:sz="0" w:space="0" w:color="auto"/>
            <w:bottom w:val="none" w:sz="0" w:space="0" w:color="auto"/>
            <w:right w:val="none" w:sz="0" w:space="0" w:color="auto"/>
          </w:divBdr>
        </w:div>
        <w:div w:id="410010133">
          <w:marLeft w:val="0"/>
          <w:marRight w:val="0"/>
          <w:marTop w:val="0"/>
          <w:marBottom w:val="0"/>
          <w:divBdr>
            <w:top w:val="none" w:sz="0" w:space="0" w:color="auto"/>
            <w:left w:val="none" w:sz="0" w:space="0" w:color="auto"/>
            <w:bottom w:val="none" w:sz="0" w:space="0" w:color="auto"/>
            <w:right w:val="none" w:sz="0" w:space="0" w:color="auto"/>
          </w:divBdr>
        </w:div>
        <w:div w:id="930089579">
          <w:marLeft w:val="720"/>
          <w:marRight w:val="0"/>
          <w:marTop w:val="0"/>
          <w:marBottom w:val="0"/>
          <w:divBdr>
            <w:top w:val="none" w:sz="0" w:space="0" w:color="auto"/>
            <w:left w:val="none" w:sz="0" w:space="0" w:color="auto"/>
            <w:bottom w:val="none" w:sz="0" w:space="0" w:color="auto"/>
            <w:right w:val="none" w:sz="0" w:space="0" w:color="auto"/>
          </w:divBdr>
        </w:div>
        <w:div w:id="914896459">
          <w:marLeft w:val="720"/>
          <w:marRight w:val="0"/>
          <w:marTop w:val="0"/>
          <w:marBottom w:val="0"/>
          <w:divBdr>
            <w:top w:val="none" w:sz="0" w:space="0" w:color="auto"/>
            <w:left w:val="none" w:sz="0" w:space="0" w:color="auto"/>
            <w:bottom w:val="none" w:sz="0" w:space="0" w:color="auto"/>
            <w:right w:val="none" w:sz="0" w:space="0" w:color="auto"/>
          </w:divBdr>
        </w:div>
        <w:div w:id="1924800835">
          <w:marLeft w:val="0"/>
          <w:marRight w:val="0"/>
          <w:marTop w:val="0"/>
          <w:marBottom w:val="0"/>
          <w:divBdr>
            <w:top w:val="none" w:sz="0" w:space="0" w:color="auto"/>
            <w:left w:val="none" w:sz="0" w:space="0" w:color="auto"/>
            <w:bottom w:val="none" w:sz="0" w:space="0" w:color="auto"/>
            <w:right w:val="none" w:sz="0" w:space="0" w:color="auto"/>
          </w:divBdr>
        </w:div>
        <w:div w:id="138960372">
          <w:marLeft w:val="0"/>
          <w:marRight w:val="0"/>
          <w:marTop w:val="0"/>
          <w:marBottom w:val="0"/>
          <w:divBdr>
            <w:top w:val="none" w:sz="0" w:space="0" w:color="auto"/>
            <w:left w:val="none" w:sz="0" w:space="0" w:color="auto"/>
            <w:bottom w:val="none" w:sz="0" w:space="0" w:color="auto"/>
            <w:right w:val="none" w:sz="0" w:space="0" w:color="auto"/>
          </w:divBdr>
        </w:div>
        <w:div w:id="1901135577">
          <w:marLeft w:val="0"/>
          <w:marRight w:val="0"/>
          <w:marTop w:val="0"/>
          <w:marBottom w:val="0"/>
          <w:divBdr>
            <w:top w:val="none" w:sz="0" w:space="0" w:color="auto"/>
            <w:left w:val="none" w:sz="0" w:space="0" w:color="auto"/>
            <w:bottom w:val="none" w:sz="0" w:space="0" w:color="auto"/>
            <w:right w:val="none" w:sz="0" w:space="0" w:color="auto"/>
          </w:divBdr>
        </w:div>
        <w:div w:id="953753459">
          <w:marLeft w:val="0"/>
          <w:marRight w:val="0"/>
          <w:marTop w:val="0"/>
          <w:marBottom w:val="0"/>
          <w:divBdr>
            <w:top w:val="none" w:sz="0" w:space="0" w:color="auto"/>
            <w:left w:val="none" w:sz="0" w:space="0" w:color="auto"/>
            <w:bottom w:val="none" w:sz="0" w:space="0" w:color="auto"/>
            <w:right w:val="none" w:sz="0" w:space="0" w:color="auto"/>
          </w:divBdr>
        </w:div>
        <w:div w:id="2141535589">
          <w:marLeft w:val="0"/>
          <w:marRight w:val="0"/>
          <w:marTop w:val="0"/>
          <w:marBottom w:val="0"/>
          <w:divBdr>
            <w:top w:val="none" w:sz="0" w:space="0" w:color="auto"/>
            <w:left w:val="none" w:sz="0" w:space="0" w:color="auto"/>
            <w:bottom w:val="none" w:sz="0" w:space="0" w:color="auto"/>
            <w:right w:val="none" w:sz="0" w:space="0" w:color="auto"/>
          </w:divBdr>
        </w:div>
        <w:div w:id="1457943740">
          <w:marLeft w:val="360"/>
          <w:marRight w:val="0"/>
          <w:marTop w:val="0"/>
          <w:marBottom w:val="0"/>
          <w:divBdr>
            <w:top w:val="none" w:sz="0" w:space="0" w:color="auto"/>
            <w:left w:val="none" w:sz="0" w:space="0" w:color="auto"/>
            <w:bottom w:val="none" w:sz="0" w:space="0" w:color="auto"/>
            <w:right w:val="none" w:sz="0" w:space="0" w:color="auto"/>
          </w:divBdr>
        </w:div>
        <w:div w:id="1880975450">
          <w:marLeft w:val="360"/>
          <w:marRight w:val="0"/>
          <w:marTop w:val="0"/>
          <w:marBottom w:val="0"/>
          <w:divBdr>
            <w:top w:val="none" w:sz="0" w:space="0" w:color="auto"/>
            <w:left w:val="none" w:sz="0" w:space="0" w:color="auto"/>
            <w:bottom w:val="none" w:sz="0" w:space="0" w:color="auto"/>
            <w:right w:val="none" w:sz="0" w:space="0" w:color="auto"/>
          </w:divBdr>
        </w:div>
        <w:div w:id="1641761302">
          <w:marLeft w:val="360"/>
          <w:marRight w:val="0"/>
          <w:marTop w:val="0"/>
          <w:marBottom w:val="0"/>
          <w:divBdr>
            <w:top w:val="none" w:sz="0" w:space="0" w:color="auto"/>
            <w:left w:val="none" w:sz="0" w:space="0" w:color="auto"/>
            <w:bottom w:val="none" w:sz="0" w:space="0" w:color="auto"/>
            <w:right w:val="none" w:sz="0" w:space="0" w:color="auto"/>
          </w:divBdr>
        </w:div>
        <w:div w:id="1459834107">
          <w:marLeft w:val="360"/>
          <w:marRight w:val="0"/>
          <w:marTop w:val="0"/>
          <w:marBottom w:val="0"/>
          <w:divBdr>
            <w:top w:val="none" w:sz="0" w:space="0" w:color="auto"/>
            <w:left w:val="none" w:sz="0" w:space="0" w:color="auto"/>
            <w:bottom w:val="none" w:sz="0" w:space="0" w:color="auto"/>
            <w:right w:val="none" w:sz="0" w:space="0" w:color="auto"/>
          </w:divBdr>
        </w:div>
        <w:div w:id="1310943616">
          <w:marLeft w:val="360"/>
          <w:marRight w:val="0"/>
          <w:marTop w:val="0"/>
          <w:marBottom w:val="0"/>
          <w:divBdr>
            <w:top w:val="none" w:sz="0" w:space="0" w:color="auto"/>
            <w:left w:val="none" w:sz="0" w:space="0" w:color="auto"/>
            <w:bottom w:val="none" w:sz="0" w:space="0" w:color="auto"/>
            <w:right w:val="none" w:sz="0" w:space="0" w:color="auto"/>
          </w:divBdr>
        </w:div>
        <w:div w:id="1882982940">
          <w:marLeft w:val="360"/>
          <w:marRight w:val="0"/>
          <w:marTop w:val="0"/>
          <w:marBottom w:val="0"/>
          <w:divBdr>
            <w:top w:val="none" w:sz="0" w:space="0" w:color="auto"/>
            <w:left w:val="none" w:sz="0" w:space="0" w:color="auto"/>
            <w:bottom w:val="none" w:sz="0" w:space="0" w:color="auto"/>
            <w:right w:val="none" w:sz="0" w:space="0" w:color="auto"/>
          </w:divBdr>
        </w:div>
        <w:div w:id="1397969024">
          <w:marLeft w:val="360"/>
          <w:marRight w:val="-180"/>
          <w:marTop w:val="0"/>
          <w:marBottom w:val="0"/>
          <w:divBdr>
            <w:top w:val="none" w:sz="0" w:space="0" w:color="auto"/>
            <w:left w:val="none" w:sz="0" w:space="0" w:color="auto"/>
            <w:bottom w:val="none" w:sz="0" w:space="0" w:color="auto"/>
            <w:right w:val="none" w:sz="0" w:space="0" w:color="auto"/>
          </w:divBdr>
        </w:div>
        <w:div w:id="1700810987">
          <w:marLeft w:val="360"/>
          <w:marRight w:val="0"/>
          <w:marTop w:val="0"/>
          <w:marBottom w:val="0"/>
          <w:divBdr>
            <w:top w:val="none" w:sz="0" w:space="0" w:color="auto"/>
            <w:left w:val="none" w:sz="0" w:space="0" w:color="auto"/>
            <w:bottom w:val="none" w:sz="0" w:space="0" w:color="auto"/>
            <w:right w:val="none" w:sz="0" w:space="0" w:color="auto"/>
          </w:divBdr>
        </w:div>
        <w:div w:id="1809349904">
          <w:marLeft w:val="360"/>
          <w:marRight w:val="0"/>
          <w:marTop w:val="0"/>
          <w:marBottom w:val="0"/>
          <w:divBdr>
            <w:top w:val="none" w:sz="0" w:space="0" w:color="auto"/>
            <w:left w:val="none" w:sz="0" w:space="0" w:color="auto"/>
            <w:bottom w:val="none" w:sz="0" w:space="0" w:color="auto"/>
            <w:right w:val="none" w:sz="0" w:space="0" w:color="auto"/>
          </w:divBdr>
        </w:div>
        <w:div w:id="2012873533">
          <w:marLeft w:val="360"/>
          <w:marRight w:val="0"/>
          <w:marTop w:val="0"/>
          <w:marBottom w:val="0"/>
          <w:divBdr>
            <w:top w:val="none" w:sz="0" w:space="0" w:color="auto"/>
            <w:left w:val="none" w:sz="0" w:space="0" w:color="auto"/>
            <w:bottom w:val="none" w:sz="0" w:space="0" w:color="auto"/>
            <w:right w:val="none" w:sz="0" w:space="0" w:color="auto"/>
          </w:divBdr>
        </w:div>
        <w:div w:id="896822172">
          <w:marLeft w:val="0"/>
          <w:marRight w:val="0"/>
          <w:marTop w:val="0"/>
          <w:marBottom w:val="0"/>
          <w:divBdr>
            <w:top w:val="none" w:sz="0" w:space="0" w:color="auto"/>
            <w:left w:val="none" w:sz="0" w:space="0" w:color="auto"/>
            <w:bottom w:val="none" w:sz="0" w:space="0" w:color="auto"/>
            <w:right w:val="none" w:sz="0" w:space="0" w:color="auto"/>
          </w:divBdr>
        </w:div>
        <w:div w:id="2015036963">
          <w:marLeft w:val="0"/>
          <w:marRight w:val="0"/>
          <w:marTop w:val="0"/>
          <w:marBottom w:val="0"/>
          <w:divBdr>
            <w:top w:val="none" w:sz="0" w:space="0" w:color="auto"/>
            <w:left w:val="none" w:sz="0" w:space="0" w:color="auto"/>
            <w:bottom w:val="none" w:sz="0" w:space="0" w:color="auto"/>
            <w:right w:val="none" w:sz="0" w:space="0" w:color="auto"/>
          </w:divBdr>
        </w:div>
        <w:div w:id="86970389">
          <w:marLeft w:val="360"/>
          <w:marRight w:val="0"/>
          <w:marTop w:val="0"/>
          <w:marBottom w:val="0"/>
          <w:divBdr>
            <w:top w:val="none" w:sz="0" w:space="0" w:color="auto"/>
            <w:left w:val="none" w:sz="0" w:space="0" w:color="auto"/>
            <w:bottom w:val="none" w:sz="0" w:space="0" w:color="auto"/>
            <w:right w:val="none" w:sz="0" w:space="0" w:color="auto"/>
          </w:divBdr>
        </w:div>
        <w:div w:id="351960470">
          <w:marLeft w:val="720"/>
          <w:marRight w:val="0"/>
          <w:marTop w:val="0"/>
          <w:marBottom w:val="0"/>
          <w:divBdr>
            <w:top w:val="none" w:sz="0" w:space="0" w:color="auto"/>
            <w:left w:val="none" w:sz="0" w:space="0" w:color="auto"/>
            <w:bottom w:val="none" w:sz="0" w:space="0" w:color="auto"/>
            <w:right w:val="none" w:sz="0" w:space="0" w:color="auto"/>
          </w:divBdr>
        </w:div>
        <w:div w:id="526526505">
          <w:marLeft w:val="0"/>
          <w:marRight w:val="0"/>
          <w:marTop w:val="0"/>
          <w:marBottom w:val="0"/>
          <w:divBdr>
            <w:top w:val="none" w:sz="0" w:space="0" w:color="auto"/>
            <w:left w:val="none" w:sz="0" w:space="0" w:color="auto"/>
            <w:bottom w:val="none" w:sz="0" w:space="0" w:color="auto"/>
            <w:right w:val="none" w:sz="0" w:space="0" w:color="auto"/>
          </w:divBdr>
        </w:div>
        <w:div w:id="790437528">
          <w:marLeft w:val="720"/>
          <w:marRight w:val="0"/>
          <w:marTop w:val="0"/>
          <w:marBottom w:val="0"/>
          <w:divBdr>
            <w:top w:val="none" w:sz="0" w:space="0" w:color="auto"/>
            <w:left w:val="none" w:sz="0" w:space="0" w:color="auto"/>
            <w:bottom w:val="none" w:sz="0" w:space="0" w:color="auto"/>
            <w:right w:val="none" w:sz="0" w:space="0" w:color="auto"/>
          </w:divBdr>
        </w:div>
        <w:div w:id="1090126032">
          <w:marLeft w:val="0"/>
          <w:marRight w:val="0"/>
          <w:marTop w:val="0"/>
          <w:marBottom w:val="0"/>
          <w:divBdr>
            <w:top w:val="none" w:sz="0" w:space="0" w:color="auto"/>
            <w:left w:val="none" w:sz="0" w:space="0" w:color="auto"/>
            <w:bottom w:val="none" w:sz="0" w:space="0" w:color="auto"/>
            <w:right w:val="none" w:sz="0" w:space="0" w:color="auto"/>
          </w:divBdr>
        </w:div>
        <w:div w:id="1061901434">
          <w:marLeft w:val="0"/>
          <w:marRight w:val="0"/>
          <w:marTop w:val="0"/>
          <w:marBottom w:val="0"/>
          <w:divBdr>
            <w:top w:val="none" w:sz="0" w:space="0" w:color="auto"/>
            <w:left w:val="none" w:sz="0" w:space="0" w:color="auto"/>
            <w:bottom w:val="none" w:sz="0" w:space="0" w:color="auto"/>
            <w:right w:val="none" w:sz="0" w:space="0" w:color="auto"/>
          </w:divBdr>
        </w:div>
        <w:div w:id="2133358814">
          <w:marLeft w:val="0"/>
          <w:marRight w:val="0"/>
          <w:marTop w:val="0"/>
          <w:marBottom w:val="0"/>
          <w:divBdr>
            <w:top w:val="none" w:sz="0" w:space="0" w:color="auto"/>
            <w:left w:val="none" w:sz="0" w:space="0" w:color="auto"/>
            <w:bottom w:val="none" w:sz="0" w:space="0" w:color="auto"/>
            <w:right w:val="none" w:sz="0" w:space="0" w:color="auto"/>
          </w:divBdr>
        </w:div>
        <w:div w:id="224411554">
          <w:marLeft w:val="0"/>
          <w:marRight w:val="0"/>
          <w:marTop w:val="0"/>
          <w:marBottom w:val="0"/>
          <w:divBdr>
            <w:top w:val="none" w:sz="0" w:space="0" w:color="auto"/>
            <w:left w:val="none" w:sz="0" w:space="0" w:color="auto"/>
            <w:bottom w:val="none" w:sz="0" w:space="0" w:color="auto"/>
            <w:right w:val="none" w:sz="0" w:space="0" w:color="auto"/>
          </w:divBdr>
        </w:div>
        <w:div w:id="945776264">
          <w:marLeft w:val="0"/>
          <w:marRight w:val="0"/>
          <w:marTop w:val="0"/>
          <w:marBottom w:val="0"/>
          <w:divBdr>
            <w:top w:val="none" w:sz="0" w:space="0" w:color="auto"/>
            <w:left w:val="none" w:sz="0" w:space="0" w:color="auto"/>
            <w:bottom w:val="none" w:sz="0" w:space="0" w:color="auto"/>
            <w:right w:val="none" w:sz="0" w:space="0" w:color="auto"/>
          </w:divBdr>
        </w:div>
        <w:div w:id="341317415">
          <w:marLeft w:val="0"/>
          <w:marRight w:val="0"/>
          <w:marTop w:val="0"/>
          <w:marBottom w:val="0"/>
          <w:divBdr>
            <w:top w:val="none" w:sz="0" w:space="0" w:color="auto"/>
            <w:left w:val="none" w:sz="0" w:space="0" w:color="auto"/>
            <w:bottom w:val="none" w:sz="0" w:space="0" w:color="auto"/>
            <w:right w:val="none" w:sz="0" w:space="0" w:color="auto"/>
          </w:divBdr>
        </w:div>
        <w:div w:id="1072773048">
          <w:marLeft w:val="0"/>
          <w:marRight w:val="0"/>
          <w:marTop w:val="0"/>
          <w:marBottom w:val="0"/>
          <w:divBdr>
            <w:top w:val="none" w:sz="0" w:space="0" w:color="auto"/>
            <w:left w:val="none" w:sz="0" w:space="0" w:color="auto"/>
            <w:bottom w:val="none" w:sz="0" w:space="0" w:color="auto"/>
            <w:right w:val="none" w:sz="0" w:space="0" w:color="auto"/>
          </w:divBdr>
        </w:div>
        <w:div w:id="355156540">
          <w:marLeft w:val="0"/>
          <w:marRight w:val="0"/>
          <w:marTop w:val="0"/>
          <w:marBottom w:val="0"/>
          <w:divBdr>
            <w:top w:val="none" w:sz="0" w:space="0" w:color="auto"/>
            <w:left w:val="none" w:sz="0" w:space="0" w:color="auto"/>
            <w:bottom w:val="none" w:sz="0" w:space="0" w:color="auto"/>
            <w:right w:val="none" w:sz="0" w:space="0" w:color="auto"/>
          </w:divBdr>
        </w:div>
        <w:div w:id="534391636">
          <w:marLeft w:val="0"/>
          <w:marRight w:val="0"/>
          <w:marTop w:val="0"/>
          <w:marBottom w:val="0"/>
          <w:divBdr>
            <w:top w:val="none" w:sz="0" w:space="0" w:color="auto"/>
            <w:left w:val="none" w:sz="0" w:space="0" w:color="auto"/>
            <w:bottom w:val="none" w:sz="0" w:space="0" w:color="auto"/>
            <w:right w:val="none" w:sz="0" w:space="0" w:color="auto"/>
          </w:divBdr>
        </w:div>
        <w:div w:id="943727398">
          <w:marLeft w:val="0"/>
          <w:marRight w:val="0"/>
          <w:marTop w:val="0"/>
          <w:marBottom w:val="0"/>
          <w:divBdr>
            <w:top w:val="none" w:sz="0" w:space="0" w:color="auto"/>
            <w:left w:val="none" w:sz="0" w:space="0" w:color="auto"/>
            <w:bottom w:val="none" w:sz="0" w:space="0" w:color="auto"/>
            <w:right w:val="none" w:sz="0" w:space="0" w:color="auto"/>
          </w:divBdr>
        </w:div>
        <w:div w:id="2013138983">
          <w:marLeft w:val="0"/>
          <w:marRight w:val="0"/>
          <w:marTop w:val="0"/>
          <w:marBottom w:val="0"/>
          <w:divBdr>
            <w:top w:val="none" w:sz="0" w:space="0" w:color="auto"/>
            <w:left w:val="none" w:sz="0" w:space="0" w:color="auto"/>
            <w:bottom w:val="none" w:sz="0" w:space="0" w:color="auto"/>
            <w:right w:val="none" w:sz="0" w:space="0" w:color="auto"/>
          </w:divBdr>
        </w:div>
        <w:div w:id="615332300">
          <w:marLeft w:val="0"/>
          <w:marRight w:val="0"/>
          <w:marTop w:val="0"/>
          <w:marBottom w:val="0"/>
          <w:divBdr>
            <w:top w:val="none" w:sz="0" w:space="0" w:color="auto"/>
            <w:left w:val="none" w:sz="0" w:space="0" w:color="auto"/>
            <w:bottom w:val="none" w:sz="0" w:space="0" w:color="auto"/>
            <w:right w:val="none" w:sz="0" w:space="0" w:color="auto"/>
          </w:divBdr>
        </w:div>
        <w:div w:id="1695113810">
          <w:marLeft w:val="0"/>
          <w:marRight w:val="0"/>
          <w:marTop w:val="0"/>
          <w:marBottom w:val="0"/>
          <w:divBdr>
            <w:top w:val="none" w:sz="0" w:space="0" w:color="auto"/>
            <w:left w:val="none" w:sz="0" w:space="0" w:color="auto"/>
            <w:bottom w:val="none" w:sz="0" w:space="0" w:color="auto"/>
            <w:right w:val="none" w:sz="0" w:space="0" w:color="auto"/>
          </w:divBdr>
        </w:div>
        <w:div w:id="325397318">
          <w:marLeft w:val="0"/>
          <w:marRight w:val="0"/>
          <w:marTop w:val="0"/>
          <w:marBottom w:val="0"/>
          <w:divBdr>
            <w:top w:val="none" w:sz="0" w:space="0" w:color="auto"/>
            <w:left w:val="none" w:sz="0" w:space="0" w:color="auto"/>
            <w:bottom w:val="none" w:sz="0" w:space="0" w:color="auto"/>
            <w:right w:val="none" w:sz="0" w:space="0" w:color="auto"/>
          </w:divBdr>
        </w:div>
        <w:div w:id="854617902">
          <w:marLeft w:val="0"/>
          <w:marRight w:val="0"/>
          <w:marTop w:val="0"/>
          <w:marBottom w:val="0"/>
          <w:divBdr>
            <w:top w:val="none" w:sz="0" w:space="0" w:color="auto"/>
            <w:left w:val="none" w:sz="0" w:space="0" w:color="auto"/>
            <w:bottom w:val="none" w:sz="0" w:space="0" w:color="auto"/>
            <w:right w:val="none" w:sz="0" w:space="0" w:color="auto"/>
          </w:divBdr>
        </w:div>
        <w:div w:id="1487278290">
          <w:marLeft w:val="0"/>
          <w:marRight w:val="0"/>
          <w:marTop w:val="0"/>
          <w:marBottom w:val="0"/>
          <w:divBdr>
            <w:top w:val="none" w:sz="0" w:space="0" w:color="auto"/>
            <w:left w:val="none" w:sz="0" w:space="0" w:color="auto"/>
            <w:bottom w:val="none" w:sz="0" w:space="0" w:color="auto"/>
            <w:right w:val="none" w:sz="0" w:space="0" w:color="auto"/>
          </w:divBdr>
        </w:div>
        <w:div w:id="1320768704">
          <w:marLeft w:val="0"/>
          <w:marRight w:val="0"/>
          <w:marTop w:val="0"/>
          <w:marBottom w:val="0"/>
          <w:divBdr>
            <w:top w:val="none" w:sz="0" w:space="0" w:color="auto"/>
            <w:left w:val="none" w:sz="0" w:space="0" w:color="auto"/>
            <w:bottom w:val="none" w:sz="0" w:space="0" w:color="auto"/>
            <w:right w:val="none" w:sz="0" w:space="0" w:color="auto"/>
          </w:divBdr>
        </w:div>
        <w:div w:id="1613510463">
          <w:marLeft w:val="720"/>
          <w:marRight w:val="0"/>
          <w:marTop w:val="0"/>
          <w:marBottom w:val="0"/>
          <w:divBdr>
            <w:top w:val="none" w:sz="0" w:space="0" w:color="auto"/>
            <w:left w:val="none" w:sz="0" w:space="0" w:color="auto"/>
            <w:bottom w:val="none" w:sz="0" w:space="0" w:color="auto"/>
            <w:right w:val="none" w:sz="0" w:space="0" w:color="auto"/>
          </w:divBdr>
        </w:div>
        <w:div w:id="382222008">
          <w:marLeft w:val="0"/>
          <w:marRight w:val="0"/>
          <w:marTop w:val="0"/>
          <w:marBottom w:val="0"/>
          <w:divBdr>
            <w:top w:val="none" w:sz="0" w:space="0" w:color="auto"/>
            <w:left w:val="none" w:sz="0" w:space="0" w:color="auto"/>
            <w:bottom w:val="none" w:sz="0" w:space="0" w:color="auto"/>
            <w:right w:val="none" w:sz="0" w:space="0" w:color="auto"/>
          </w:divBdr>
        </w:div>
        <w:div w:id="758453762">
          <w:marLeft w:val="0"/>
          <w:marRight w:val="0"/>
          <w:marTop w:val="0"/>
          <w:marBottom w:val="0"/>
          <w:divBdr>
            <w:top w:val="none" w:sz="0" w:space="0" w:color="auto"/>
            <w:left w:val="none" w:sz="0" w:space="0" w:color="auto"/>
            <w:bottom w:val="none" w:sz="0" w:space="0" w:color="auto"/>
            <w:right w:val="none" w:sz="0" w:space="0" w:color="auto"/>
          </w:divBdr>
        </w:div>
        <w:div w:id="1675693179">
          <w:marLeft w:val="1440"/>
          <w:marRight w:val="0"/>
          <w:marTop w:val="0"/>
          <w:marBottom w:val="0"/>
          <w:divBdr>
            <w:top w:val="none" w:sz="0" w:space="0" w:color="auto"/>
            <w:left w:val="none" w:sz="0" w:space="0" w:color="auto"/>
            <w:bottom w:val="none" w:sz="0" w:space="0" w:color="auto"/>
            <w:right w:val="none" w:sz="0" w:space="0" w:color="auto"/>
          </w:divBdr>
        </w:div>
        <w:div w:id="1591623521">
          <w:marLeft w:val="0"/>
          <w:marRight w:val="0"/>
          <w:marTop w:val="0"/>
          <w:marBottom w:val="0"/>
          <w:divBdr>
            <w:top w:val="none" w:sz="0" w:space="0" w:color="auto"/>
            <w:left w:val="none" w:sz="0" w:space="0" w:color="auto"/>
            <w:bottom w:val="none" w:sz="0" w:space="0" w:color="auto"/>
            <w:right w:val="none" w:sz="0" w:space="0" w:color="auto"/>
          </w:divBdr>
        </w:div>
        <w:div w:id="534465244">
          <w:marLeft w:val="0"/>
          <w:marRight w:val="0"/>
          <w:marTop w:val="0"/>
          <w:marBottom w:val="0"/>
          <w:divBdr>
            <w:top w:val="none" w:sz="0" w:space="0" w:color="auto"/>
            <w:left w:val="none" w:sz="0" w:space="0" w:color="auto"/>
            <w:bottom w:val="none" w:sz="0" w:space="0" w:color="auto"/>
            <w:right w:val="none" w:sz="0" w:space="0" w:color="auto"/>
          </w:divBdr>
        </w:div>
        <w:div w:id="27924509">
          <w:marLeft w:val="0"/>
          <w:marRight w:val="0"/>
          <w:marTop w:val="0"/>
          <w:marBottom w:val="0"/>
          <w:divBdr>
            <w:top w:val="none" w:sz="0" w:space="0" w:color="auto"/>
            <w:left w:val="none" w:sz="0" w:space="0" w:color="auto"/>
            <w:bottom w:val="none" w:sz="0" w:space="0" w:color="auto"/>
            <w:right w:val="none" w:sz="0" w:space="0" w:color="auto"/>
          </w:divBdr>
        </w:div>
        <w:div w:id="252251932">
          <w:marLeft w:val="0"/>
          <w:marRight w:val="0"/>
          <w:marTop w:val="0"/>
          <w:marBottom w:val="0"/>
          <w:divBdr>
            <w:top w:val="none" w:sz="0" w:space="0" w:color="auto"/>
            <w:left w:val="none" w:sz="0" w:space="0" w:color="auto"/>
            <w:bottom w:val="none" w:sz="0" w:space="0" w:color="auto"/>
            <w:right w:val="none" w:sz="0" w:space="0" w:color="auto"/>
          </w:divBdr>
        </w:div>
        <w:div w:id="1133673790">
          <w:marLeft w:val="0"/>
          <w:marRight w:val="0"/>
          <w:marTop w:val="0"/>
          <w:marBottom w:val="0"/>
          <w:divBdr>
            <w:top w:val="none" w:sz="0" w:space="0" w:color="auto"/>
            <w:left w:val="none" w:sz="0" w:space="0" w:color="auto"/>
            <w:bottom w:val="none" w:sz="0" w:space="0" w:color="auto"/>
            <w:right w:val="none" w:sz="0" w:space="0" w:color="auto"/>
          </w:divBdr>
        </w:div>
        <w:div w:id="1503815629">
          <w:marLeft w:val="0"/>
          <w:marRight w:val="0"/>
          <w:marTop w:val="0"/>
          <w:marBottom w:val="0"/>
          <w:divBdr>
            <w:top w:val="none" w:sz="0" w:space="0" w:color="auto"/>
            <w:left w:val="none" w:sz="0" w:space="0" w:color="auto"/>
            <w:bottom w:val="none" w:sz="0" w:space="0" w:color="auto"/>
            <w:right w:val="none" w:sz="0" w:space="0" w:color="auto"/>
          </w:divBdr>
        </w:div>
        <w:div w:id="1448163144">
          <w:marLeft w:val="720"/>
          <w:marRight w:val="0"/>
          <w:marTop w:val="0"/>
          <w:marBottom w:val="0"/>
          <w:divBdr>
            <w:top w:val="none" w:sz="0" w:space="0" w:color="auto"/>
            <w:left w:val="none" w:sz="0" w:space="0" w:color="auto"/>
            <w:bottom w:val="none" w:sz="0" w:space="0" w:color="auto"/>
            <w:right w:val="none" w:sz="0" w:space="0" w:color="auto"/>
          </w:divBdr>
        </w:div>
        <w:div w:id="1327513588">
          <w:marLeft w:val="360"/>
          <w:marRight w:val="0"/>
          <w:marTop w:val="0"/>
          <w:marBottom w:val="0"/>
          <w:divBdr>
            <w:top w:val="none" w:sz="0" w:space="0" w:color="auto"/>
            <w:left w:val="none" w:sz="0" w:space="0" w:color="auto"/>
            <w:bottom w:val="none" w:sz="0" w:space="0" w:color="auto"/>
            <w:right w:val="none" w:sz="0" w:space="0" w:color="auto"/>
          </w:divBdr>
        </w:div>
        <w:div w:id="274294818">
          <w:marLeft w:val="720"/>
          <w:marRight w:val="0"/>
          <w:marTop w:val="0"/>
          <w:marBottom w:val="0"/>
          <w:divBdr>
            <w:top w:val="none" w:sz="0" w:space="0" w:color="auto"/>
            <w:left w:val="none" w:sz="0" w:space="0" w:color="auto"/>
            <w:bottom w:val="none" w:sz="0" w:space="0" w:color="auto"/>
            <w:right w:val="none" w:sz="0" w:space="0" w:color="auto"/>
          </w:divBdr>
        </w:div>
        <w:div w:id="33818891">
          <w:marLeft w:val="0"/>
          <w:marRight w:val="0"/>
          <w:marTop w:val="0"/>
          <w:marBottom w:val="0"/>
          <w:divBdr>
            <w:top w:val="none" w:sz="0" w:space="0" w:color="auto"/>
            <w:left w:val="none" w:sz="0" w:space="0" w:color="auto"/>
            <w:bottom w:val="none" w:sz="0" w:space="0" w:color="auto"/>
            <w:right w:val="none" w:sz="0" w:space="0" w:color="auto"/>
          </w:divBdr>
        </w:div>
        <w:div w:id="1723601685">
          <w:marLeft w:val="0"/>
          <w:marRight w:val="0"/>
          <w:marTop w:val="0"/>
          <w:marBottom w:val="0"/>
          <w:divBdr>
            <w:top w:val="none" w:sz="0" w:space="0" w:color="auto"/>
            <w:left w:val="none" w:sz="0" w:space="0" w:color="auto"/>
            <w:bottom w:val="none" w:sz="0" w:space="0" w:color="auto"/>
            <w:right w:val="none" w:sz="0" w:space="0" w:color="auto"/>
          </w:divBdr>
        </w:div>
        <w:div w:id="748501982">
          <w:marLeft w:val="0"/>
          <w:marRight w:val="0"/>
          <w:marTop w:val="0"/>
          <w:marBottom w:val="0"/>
          <w:divBdr>
            <w:top w:val="none" w:sz="0" w:space="0" w:color="auto"/>
            <w:left w:val="none" w:sz="0" w:space="0" w:color="auto"/>
            <w:bottom w:val="none" w:sz="0" w:space="0" w:color="auto"/>
            <w:right w:val="none" w:sz="0" w:space="0" w:color="auto"/>
          </w:divBdr>
        </w:div>
        <w:div w:id="1539665753">
          <w:marLeft w:val="0"/>
          <w:marRight w:val="0"/>
          <w:marTop w:val="0"/>
          <w:marBottom w:val="0"/>
          <w:divBdr>
            <w:top w:val="none" w:sz="0" w:space="0" w:color="auto"/>
            <w:left w:val="none" w:sz="0" w:space="0" w:color="auto"/>
            <w:bottom w:val="none" w:sz="0" w:space="0" w:color="auto"/>
            <w:right w:val="none" w:sz="0" w:space="0" w:color="auto"/>
          </w:divBdr>
        </w:div>
        <w:div w:id="1350135003">
          <w:marLeft w:val="0"/>
          <w:marRight w:val="0"/>
          <w:marTop w:val="0"/>
          <w:marBottom w:val="0"/>
          <w:divBdr>
            <w:top w:val="none" w:sz="0" w:space="0" w:color="auto"/>
            <w:left w:val="none" w:sz="0" w:space="0" w:color="auto"/>
            <w:bottom w:val="none" w:sz="0" w:space="0" w:color="auto"/>
            <w:right w:val="none" w:sz="0" w:space="0" w:color="auto"/>
          </w:divBdr>
        </w:div>
        <w:div w:id="1147672463">
          <w:marLeft w:val="0"/>
          <w:marRight w:val="0"/>
          <w:marTop w:val="0"/>
          <w:marBottom w:val="0"/>
          <w:divBdr>
            <w:top w:val="none" w:sz="0" w:space="0" w:color="auto"/>
            <w:left w:val="none" w:sz="0" w:space="0" w:color="auto"/>
            <w:bottom w:val="none" w:sz="0" w:space="0" w:color="auto"/>
            <w:right w:val="none" w:sz="0" w:space="0" w:color="auto"/>
          </w:divBdr>
        </w:div>
        <w:div w:id="1001080212">
          <w:marLeft w:val="360"/>
          <w:marRight w:val="0"/>
          <w:marTop w:val="0"/>
          <w:marBottom w:val="0"/>
          <w:divBdr>
            <w:top w:val="none" w:sz="0" w:space="0" w:color="auto"/>
            <w:left w:val="none" w:sz="0" w:space="0" w:color="auto"/>
            <w:bottom w:val="none" w:sz="0" w:space="0" w:color="auto"/>
            <w:right w:val="none" w:sz="0" w:space="0" w:color="auto"/>
          </w:divBdr>
        </w:div>
        <w:div w:id="2318232">
          <w:marLeft w:val="360"/>
          <w:marRight w:val="0"/>
          <w:marTop w:val="0"/>
          <w:marBottom w:val="0"/>
          <w:divBdr>
            <w:top w:val="none" w:sz="0" w:space="0" w:color="auto"/>
            <w:left w:val="none" w:sz="0" w:space="0" w:color="auto"/>
            <w:bottom w:val="none" w:sz="0" w:space="0" w:color="auto"/>
            <w:right w:val="none" w:sz="0" w:space="0" w:color="auto"/>
          </w:divBdr>
        </w:div>
        <w:div w:id="1640693905">
          <w:marLeft w:val="720"/>
          <w:marRight w:val="0"/>
          <w:marTop w:val="0"/>
          <w:marBottom w:val="0"/>
          <w:divBdr>
            <w:top w:val="none" w:sz="0" w:space="0" w:color="auto"/>
            <w:left w:val="none" w:sz="0" w:space="0" w:color="auto"/>
            <w:bottom w:val="none" w:sz="0" w:space="0" w:color="auto"/>
            <w:right w:val="none" w:sz="0" w:space="0" w:color="auto"/>
          </w:divBdr>
        </w:div>
        <w:div w:id="1242518194">
          <w:marLeft w:val="720"/>
          <w:marRight w:val="0"/>
          <w:marTop w:val="0"/>
          <w:marBottom w:val="0"/>
          <w:divBdr>
            <w:top w:val="none" w:sz="0" w:space="0" w:color="auto"/>
            <w:left w:val="none" w:sz="0" w:space="0" w:color="auto"/>
            <w:bottom w:val="none" w:sz="0" w:space="0" w:color="auto"/>
            <w:right w:val="none" w:sz="0" w:space="0" w:color="auto"/>
          </w:divBdr>
        </w:div>
        <w:div w:id="642932224">
          <w:marLeft w:val="720"/>
          <w:marRight w:val="0"/>
          <w:marTop w:val="0"/>
          <w:marBottom w:val="0"/>
          <w:divBdr>
            <w:top w:val="none" w:sz="0" w:space="0" w:color="auto"/>
            <w:left w:val="none" w:sz="0" w:space="0" w:color="auto"/>
            <w:bottom w:val="none" w:sz="0" w:space="0" w:color="auto"/>
            <w:right w:val="none" w:sz="0" w:space="0" w:color="auto"/>
          </w:divBdr>
        </w:div>
        <w:div w:id="1120799824">
          <w:marLeft w:val="720"/>
          <w:marRight w:val="0"/>
          <w:marTop w:val="0"/>
          <w:marBottom w:val="0"/>
          <w:divBdr>
            <w:top w:val="none" w:sz="0" w:space="0" w:color="auto"/>
            <w:left w:val="none" w:sz="0" w:space="0" w:color="auto"/>
            <w:bottom w:val="none" w:sz="0" w:space="0" w:color="auto"/>
            <w:right w:val="none" w:sz="0" w:space="0" w:color="auto"/>
          </w:divBdr>
        </w:div>
        <w:div w:id="1492410258">
          <w:marLeft w:val="720"/>
          <w:marRight w:val="0"/>
          <w:marTop w:val="0"/>
          <w:marBottom w:val="0"/>
          <w:divBdr>
            <w:top w:val="none" w:sz="0" w:space="0" w:color="auto"/>
            <w:left w:val="none" w:sz="0" w:space="0" w:color="auto"/>
            <w:bottom w:val="none" w:sz="0" w:space="0" w:color="auto"/>
            <w:right w:val="none" w:sz="0" w:space="0" w:color="auto"/>
          </w:divBdr>
        </w:div>
        <w:div w:id="154805321">
          <w:marLeft w:val="720"/>
          <w:marRight w:val="0"/>
          <w:marTop w:val="0"/>
          <w:marBottom w:val="0"/>
          <w:divBdr>
            <w:top w:val="none" w:sz="0" w:space="0" w:color="auto"/>
            <w:left w:val="none" w:sz="0" w:space="0" w:color="auto"/>
            <w:bottom w:val="none" w:sz="0" w:space="0" w:color="auto"/>
            <w:right w:val="none" w:sz="0" w:space="0" w:color="auto"/>
          </w:divBdr>
        </w:div>
        <w:div w:id="557205962">
          <w:marLeft w:val="0"/>
          <w:marRight w:val="0"/>
          <w:marTop w:val="0"/>
          <w:marBottom w:val="0"/>
          <w:divBdr>
            <w:top w:val="none" w:sz="0" w:space="0" w:color="auto"/>
            <w:left w:val="none" w:sz="0" w:space="0" w:color="auto"/>
            <w:bottom w:val="none" w:sz="0" w:space="0" w:color="auto"/>
            <w:right w:val="none" w:sz="0" w:space="0" w:color="auto"/>
          </w:divBdr>
        </w:div>
        <w:div w:id="2036078402">
          <w:marLeft w:val="0"/>
          <w:marRight w:val="0"/>
          <w:marTop w:val="0"/>
          <w:marBottom w:val="0"/>
          <w:divBdr>
            <w:top w:val="none" w:sz="0" w:space="0" w:color="auto"/>
            <w:left w:val="none" w:sz="0" w:space="0" w:color="auto"/>
            <w:bottom w:val="none" w:sz="0" w:space="0" w:color="auto"/>
            <w:right w:val="none" w:sz="0" w:space="0" w:color="auto"/>
          </w:divBdr>
        </w:div>
        <w:div w:id="925193218">
          <w:marLeft w:val="360"/>
          <w:marRight w:val="0"/>
          <w:marTop w:val="0"/>
          <w:marBottom w:val="0"/>
          <w:divBdr>
            <w:top w:val="none" w:sz="0" w:space="0" w:color="auto"/>
            <w:left w:val="none" w:sz="0" w:space="0" w:color="auto"/>
            <w:bottom w:val="none" w:sz="0" w:space="0" w:color="auto"/>
            <w:right w:val="none" w:sz="0" w:space="0" w:color="auto"/>
          </w:divBdr>
        </w:div>
        <w:div w:id="1626155888">
          <w:marLeft w:val="900"/>
          <w:marRight w:val="0"/>
          <w:marTop w:val="0"/>
          <w:marBottom w:val="0"/>
          <w:divBdr>
            <w:top w:val="none" w:sz="0" w:space="0" w:color="auto"/>
            <w:left w:val="none" w:sz="0" w:space="0" w:color="auto"/>
            <w:bottom w:val="none" w:sz="0" w:space="0" w:color="auto"/>
            <w:right w:val="none" w:sz="0" w:space="0" w:color="auto"/>
          </w:divBdr>
        </w:div>
        <w:div w:id="165169998">
          <w:marLeft w:val="900"/>
          <w:marRight w:val="0"/>
          <w:marTop w:val="0"/>
          <w:marBottom w:val="0"/>
          <w:divBdr>
            <w:top w:val="none" w:sz="0" w:space="0" w:color="auto"/>
            <w:left w:val="none" w:sz="0" w:space="0" w:color="auto"/>
            <w:bottom w:val="none" w:sz="0" w:space="0" w:color="auto"/>
            <w:right w:val="none" w:sz="0" w:space="0" w:color="auto"/>
          </w:divBdr>
        </w:div>
        <w:div w:id="143473853">
          <w:marLeft w:val="540"/>
          <w:marRight w:val="0"/>
          <w:marTop w:val="0"/>
          <w:marBottom w:val="0"/>
          <w:divBdr>
            <w:top w:val="none" w:sz="0" w:space="0" w:color="auto"/>
            <w:left w:val="none" w:sz="0" w:space="0" w:color="auto"/>
            <w:bottom w:val="none" w:sz="0" w:space="0" w:color="auto"/>
            <w:right w:val="none" w:sz="0" w:space="0" w:color="auto"/>
          </w:divBdr>
        </w:div>
        <w:div w:id="955328550">
          <w:marLeft w:val="0"/>
          <w:marRight w:val="0"/>
          <w:marTop w:val="0"/>
          <w:marBottom w:val="0"/>
          <w:divBdr>
            <w:top w:val="none" w:sz="0" w:space="0" w:color="auto"/>
            <w:left w:val="none" w:sz="0" w:space="0" w:color="auto"/>
            <w:bottom w:val="none" w:sz="0" w:space="0" w:color="auto"/>
            <w:right w:val="none" w:sz="0" w:space="0" w:color="auto"/>
          </w:divBdr>
        </w:div>
        <w:div w:id="1149857948">
          <w:marLeft w:val="0"/>
          <w:marRight w:val="0"/>
          <w:marTop w:val="0"/>
          <w:marBottom w:val="0"/>
          <w:divBdr>
            <w:top w:val="none" w:sz="0" w:space="0" w:color="auto"/>
            <w:left w:val="none" w:sz="0" w:space="0" w:color="auto"/>
            <w:bottom w:val="none" w:sz="0" w:space="0" w:color="auto"/>
            <w:right w:val="none" w:sz="0" w:space="0" w:color="auto"/>
          </w:divBdr>
        </w:div>
        <w:div w:id="998002518">
          <w:marLeft w:val="360"/>
          <w:marRight w:val="0"/>
          <w:marTop w:val="0"/>
          <w:marBottom w:val="0"/>
          <w:divBdr>
            <w:top w:val="none" w:sz="0" w:space="0" w:color="auto"/>
            <w:left w:val="none" w:sz="0" w:space="0" w:color="auto"/>
            <w:bottom w:val="none" w:sz="0" w:space="0" w:color="auto"/>
            <w:right w:val="none" w:sz="0" w:space="0" w:color="auto"/>
          </w:divBdr>
        </w:div>
        <w:div w:id="1182015173">
          <w:marLeft w:val="720"/>
          <w:marRight w:val="0"/>
          <w:marTop w:val="0"/>
          <w:marBottom w:val="0"/>
          <w:divBdr>
            <w:top w:val="none" w:sz="0" w:space="0" w:color="auto"/>
            <w:left w:val="none" w:sz="0" w:space="0" w:color="auto"/>
            <w:bottom w:val="none" w:sz="0" w:space="0" w:color="auto"/>
            <w:right w:val="none" w:sz="0" w:space="0" w:color="auto"/>
          </w:divBdr>
        </w:div>
        <w:div w:id="240145278">
          <w:marLeft w:val="0"/>
          <w:marRight w:val="0"/>
          <w:marTop w:val="0"/>
          <w:marBottom w:val="0"/>
          <w:divBdr>
            <w:top w:val="none" w:sz="0" w:space="0" w:color="auto"/>
            <w:left w:val="none" w:sz="0" w:space="0" w:color="auto"/>
            <w:bottom w:val="none" w:sz="0" w:space="0" w:color="auto"/>
            <w:right w:val="none" w:sz="0" w:space="0" w:color="auto"/>
          </w:divBdr>
        </w:div>
        <w:div w:id="662394681">
          <w:marLeft w:val="0"/>
          <w:marRight w:val="0"/>
          <w:marTop w:val="0"/>
          <w:marBottom w:val="0"/>
          <w:divBdr>
            <w:top w:val="none" w:sz="0" w:space="0" w:color="auto"/>
            <w:left w:val="none" w:sz="0" w:space="0" w:color="auto"/>
            <w:bottom w:val="none" w:sz="0" w:space="0" w:color="auto"/>
            <w:right w:val="none" w:sz="0" w:space="0" w:color="auto"/>
          </w:divBdr>
        </w:div>
        <w:div w:id="1507668391">
          <w:marLeft w:val="0"/>
          <w:marRight w:val="0"/>
          <w:marTop w:val="0"/>
          <w:marBottom w:val="0"/>
          <w:divBdr>
            <w:top w:val="none" w:sz="0" w:space="0" w:color="auto"/>
            <w:left w:val="none" w:sz="0" w:space="0" w:color="auto"/>
            <w:bottom w:val="none" w:sz="0" w:space="0" w:color="auto"/>
            <w:right w:val="none" w:sz="0" w:space="0" w:color="auto"/>
          </w:divBdr>
        </w:div>
        <w:div w:id="1810585693">
          <w:marLeft w:val="1440"/>
          <w:marRight w:val="0"/>
          <w:marTop w:val="0"/>
          <w:marBottom w:val="0"/>
          <w:divBdr>
            <w:top w:val="none" w:sz="0" w:space="0" w:color="auto"/>
            <w:left w:val="none" w:sz="0" w:space="0" w:color="auto"/>
            <w:bottom w:val="none" w:sz="0" w:space="0" w:color="auto"/>
            <w:right w:val="none" w:sz="0" w:space="0" w:color="auto"/>
          </w:divBdr>
        </w:div>
        <w:div w:id="63340414">
          <w:marLeft w:val="0"/>
          <w:marRight w:val="0"/>
          <w:marTop w:val="0"/>
          <w:marBottom w:val="0"/>
          <w:divBdr>
            <w:top w:val="none" w:sz="0" w:space="0" w:color="auto"/>
            <w:left w:val="none" w:sz="0" w:space="0" w:color="auto"/>
            <w:bottom w:val="none" w:sz="0" w:space="0" w:color="auto"/>
            <w:right w:val="none" w:sz="0" w:space="0" w:color="auto"/>
          </w:divBdr>
        </w:div>
        <w:div w:id="608706189">
          <w:marLeft w:val="1440"/>
          <w:marRight w:val="0"/>
          <w:marTop w:val="0"/>
          <w:marBottom w:val="0"/>
          <w:divBdr>
            <w:top w:val="none" w:sz="0" w:space="0" w:color="auto"/>
            <w:left w:val="none" w:sz="0" w:space="0" w:color="auto"/>
            <w:bottom w:val="none" w:sz="0" w:space="0" w:color="auto"/>
            <w:right w:val="none" w:sz="0" w:space="0" w:color="auto"/>
          </w:divBdr>
        </w:div>
        <w:div w:id="299843568">
          <w:marLeft w:val="0"/>
          <w:marRight w:val="0"/>
          <w:marTop w:val="0"/>
          <w:marBottom w:val="0"/>
          <w:divBdr>
            <w:top w:val="none" w:sz="0" w:space="0" w:color="auto"/>
            <w:left w:val="none" w:sz="0" w:space="0" w:color="auto"/>
            <w:bottom w:val="none" w:sz="0" w:space="0" w:color="auto"/>
            <w:right w:val="none" w:sz="0" w:space="0" w:color="auto"/>
          </w:divBdr>
        </w:div>
        <w:div w:id="1717780051">
          <w:marLeft w:val="0"/>
          <w:marRight w:val="0"/>
          <w:marTop w:val="0"/>
          <w:marBottom w:val="0"/>
          <w:divBdr>
            <w:top w:val="none" w:sz="0" w:space="0" w:color="auto"/>
            <w:left w:val="none" w:sz="0" w:space="0" w:color="auto"/>
            <w:bottom w:val="none" w:sz="0" w:space="0" w:color="auto"/>
            <w:right w:val="none" w:sz="0" w:space="0" w:color="auto"/>
          </w:divBdr>
        </w:div>
        <w:div w:id="207378543">
          <w:marLeft w:val="0"/>
          <w:marRight w:val="0"/>
          <w:marTop w:val="0"/>
          <w:marBottom w:val="0"/>
          <w:divBdr>
            <w:top w:val="none" w:sz="0" w:space="0" w:color="auto"/>
            <w:left w:val="none" w:sz="0" w:space="0" w:color="auto"/>
            <w:bottom w:val="none" w:sz="0" w:space="0" w:color="auto"/>
            <w:right w:val="none" w:sz="0" w:space="0" w:color="auto"/>
          </w:divBdr>
        </w:div>
        <w:div w:id="1148984030">
          <w:marLeft w:val="1440"/>
          <w:marRight w:val="0"/>
          <w:marTop w:val="0"/>
          <w:marBottom w:val="0"/>
          <w:divBdr>
            <w:top w:val="none" w:sz="0" w:space="0" w:color="auto"/>
            <w:left w:val="none" w:sz="0" w:space="0" w:color="auto"/>
            <w:bottom w:val="none" w:sz="0" w:space="0" w:color="auto"/>
            <w:right w:val="none" w:sz="0" w:space="0" w:color="auto"/>
          </w:divBdr>
        </w:div>
        <w:div w:id="967707169">
          <w:marLeft w:val="360"/>
          <w:marRight w:val="0"/>
          <w:marTop w:val="0"/>
          <w:marBottom w:val="0"/>
          <w:divBdr>
            <w:top w:val="none" w:sz="0" w:space="0" w:color="auto"/>
            <w:left w:val="none" w:sz="0" w:space="0" w:color="auto"/>
            <w:bottom w:val="none" w:sz="0" w:space="0" w:color="auto"/>
            <w:right w:val="none" w:sz="0" w:space="0" w:color="auto"/>
          </w:divBdr>
        </w:div>
        <w:div w:id="232128710">
          <w:marLeft w:val="1440"/>
          <w:marRight w:val="0"/>
          <w:marTop w:val="0"/>
          <w:marBottom w:val="0"/>
          <w:divBdr>
            <w:top w:val="none" w:sz="0" w:space="0" w:color="auto"/>
            <w:left w:val="none" w:sz="0" w:space="0" w:color="auto"/>
            <w:bottom w:val="none" w:sz="0" w:space="0" w:color="auto"/>
            <w:right w:val="none" w:sz="0" w:space="0" w:color="auto"/>
          </w:divBdr>
        </w:div>
        <w:div w:id="698043637">
          <w:marLeft w:val="0"/>
          <w:marRight w:val="0"/>
          <w:marTop w:val="0"/>
          <w:marBottom w:val="0"/>
          <w:divBdr>
            <w:top w:val="none" w:sz="0" w:space="0" w:color="auto"/>
            <w:left w:val="none" w:sz="0" w:space="0" w:color="auto"/>
            <w:bottom w:val="none" w:sz="0" w:space="0" w:color="auto"/>
            <w:right w:val="none" w:sz="0" w:space="0" w:color="auto"/>
          </w:divBdr>
        </w:div>
        <w:div w:id="1772968107">
          <w:marLeft w:val="0"/>
          <w:marRight w:val="0"/>
          <w:marTop w:val="0"/>
          <w:marBottom w:val="0"/>
          <w:divBdr>
            <w:top w:val="none" w:sz="0" w:space="0" w:color="auto"/>
            <w:left w:val="none" w:sz="0" w:space="0" w:color="auto"/>
            <w:bottom w:val="none" w:sz="0" w:space="0" w:color="auto"/>
            <w:right w:val="none" w:sz="0" w:space="0" w:color="auto"/>
          </w:divBdr>
        </w:div>
        <w:div w:id="969047039">
          <w:marLeft w:val="0"/>
          <w:marRight w:val="0"/>
          <w:marTop w:val="0"/>
          <w:marBottom w:val="0"/>
          <w:divBdr>
            <w:top w:val="none" w:sz="0" w:space="0" w:color="auto"/>
            <w:left w:val="none" w:sz="0" w:space="0" w:color="auto"/>
            <w:bottom w:val="none" w:sz="0" w:space="0" w:color="auto"/>
            <w:right w:val="none" w:sz="0" w:space="0" w:color="auto"/>
          </w:divBdr>
        </w:div>
        <w:div w:id="454835016">
          <w:marLeft w:val="1440"/>
          <w:marRight w:val="0"/>
          <w:marTop w:val="0"/>
          <w:marBottom w:val="0"/>
          <w:divBdr>
            <w:top w:val="none" w:sz="0" w:space="0" w:color="auto"/>
            <w:left w:val="none" w:sz="0" w:space="0" w:color="auto"/>
            <w:bottom w:val="none" w:sz="0" w:space="0" w:color="auto"/>
            <w:right w:val="none" w:sz="0" w:space="0" w:color="auto"/>
          </w:divBdr>
        </w:div>
        <w:div w:id="1144665977">
          <w:marLeft w:val="0"/>
          <w:marRight w:val="0"/>
          <w:marTop w:val="0"/>
          <w:marBottom w:val="0"/>
          <w:divBdr>
            <w:top w:val="none" w:sz="0" w:space="0" w:color="auto"/>
            <w:left w:val="none" w:sz="0" w:space="0" w:color="auto"/>
            <w:bottom w:val="none" w:sz="0" w:space="0" w:color="auto"/>
            <w:right w:val="none" w:sz="0" w:space="0" w:color="auto"/>
          </w:divBdr>
        </w:div>
        <w:div w:id="1129085969">
          <w:marLeft w:val="0"/>
          <w:marRight w:val="0"/>
          <w:marTop w:val="0"/>
          <w:marBottom w:val="0"/>
          <w:divBdr>
            <w:top w:val="none" w:sz="0" w:space="0" w:color="auto"/>
            <w:left w:val="none" w:sz="0" w:space="0" w:color="auto"/>
            <w:bottom w:val="none" w:sz="0" w:space="0" w:color="auto"/>
            <w:right w:val="none" w:sz="0" w:space="0" w:color="auto"/>
          </w:divBdr>
        </w:div>
        <w:div w:id="1267008309">
          <w:marLeft w:val="1080"/>
          <w:marRight w:val="0"/>
          <w:marTop w:val="0"/>
          <w:marBottom w:val="0"/>
          <w:divBdr>
            <w:top w:val="none" w:sz="0" w:space="0" w:color="auto"/>
            <w:left w:val="none" w:sz="0" w:space="0" w:color="auto"/>
            <w:bottom w:val="none" w:sz="0" w:space="0" w:color="auto"/>
            <w:right w:val="none" w:sz="0" w:space="0" w:color="auto"/>
          </w:divBdr>
        </w:div>
        <w:div w:id="351810296">
          <w:marLeft w:val="1440"/>
          <w:marRight w:val="0"/>
          <w:marTop w:val="0"/>
          <w:marBottom w:val="0"/>
          <w:divBdr>
            <w:top w:val="none" w:sz="0" w:space="0" w:color="auto"/>
            <w:left w:val="none" w:sz="0" w:space="0" w:color="auto"/>
            <w:bottom w:val="none" w:sz="0" w:space="0" w:color="auto"/>
            <w:right w:val="none" w:sz="0" w:space="0" w:color="auto"/>
          </w:divBdr>
        </w:div>
        <w:div w:id="2031294932">
          <w:marLeft w:val="0"/>
          <w:marRight w:val="0"/>
          <w:marTop w:val="0"/>
          <w:marBottom w:val="0"/>
          <w:divBdr>
            <w:top w:val="none" w:sz="0" w:space="0" w:color="auto"/>
            <w:left w:val="none" w:sz="0" w:space="0" w:color="auto"/>
            <w:bottom w:val="none" w:sz="0" w:space="0" w:color="auto"/>
            <w:right w:val="none" w:sz="0" w:space="0" w:color="auto"/>
          </w:divBdr>
        </w:div>
        <w:div w:id="1599675681">
          <w:marLeft w:val="0"/>
          <w:marRight w:val="0"/>
          <w:marTop w:val="0"/>
          <w:marBottom w:val="0"/>
          <w:divBdr>
            <w:top w:val="none" w:sz="0" w:space="0" w:color="auto"/>
            <w:left w:val="none" w:sz="0" w:space="0" w:color="auto"/>
            <w:bottom w:val="none" w:sz="0" w:space="0" w:color="auto"/>
            <w:right w:val="none" w:sz="0" w:space="0" w:color="auto"/>
          </w:divBdr>
        </w:div>
        <w:div w:id="2075469274">
          <w:marLeft w:val="0"/>
          <w:marRight w:val="0"/>
          <w:marTop w:val="0"/>
          <w:marBottom w:val="0"/>
          <w:divBdr>
            <w:top w:val="none" w:sz="0" w:space="0" w:color="auto"/>
            <w:left w:val="none" w:sz="0" w:space="0" w:color="auto"/>
            <w:bottom w:val="none" w:sz="0" w:space="0" w:color="auto"/>
            <w:right w:val="none" w:sz="0" w:space="0" w:color="auto"/>
          </w:divBdr>
        </w:div>
        <w:div w:id="666710786">
          <w:marLeft w:val="0"/>
          <w:marRight w:val="0"/>
          <w:marTop w:val="0"/>
          <w:marBottom w:val="0"/>
          <w:divBdr>
            <w:top w:val="none" w:sz="0" w:space="0" w:color="auto"/>
            <w:left w:val="none" w:sz="0" w:space="0" w:color="auto"/>
            <w:bottom w:val="none" w:sz="0" w:space="0" w:color="auto"/>
            <w:right w:val="none" w:sz="0" w:space="0" w:color="auto"/>
          </w:divBdr>
        </w:div>
        <w:div w:id="1942907778">
          <w:marLeft w:val="0"/>
          <w:marRight w:val="0"/>
          <w:marTop w:val="0"/>
          <w:marBottom w:val="0"/>
          <w:divBdr>
            <w:top w:val="none" w:sz="0" w:space="0" w:color="auto"/>
            <w:left w:val="none" w:sz="0" w:space="0" w:color="auto"/>
            <w:bottom w:val="none" w:sz="0" w:space="0" w:color="auto"/>
            <w:right w:val="none" w:sz="0" w:space="0" w:color="auto"/>
          </w:divBdr>
        </w:div>
        <w:div w:id="199392606">
          <w:marLeft w:val="0"/>
          <w:marRight w:val="0"/>
          <w:marTop w:val="0"/>
          <w:marBottom w:val="0"/>
          <w:divBdr>
            <w:top w:val="none" w:sz="0" w:space="0" w:color="auto"/>
            <w:left w:val="none" w:sz="0" w:space="0" w:color="auto"/>
            <w:bottom w:val="none" w:sz="0" w:space="0" w:color="auto"/>
            <w:right w:val="none" w:sz="0" w:space="0" w:color="auto"/>
          </w:divBdr>
        </w:div>
        <w:div w:id="467629324">
          <w:marLeft w:val="720"/>
          <w:marRight w:val="0"/>
          <w:marTop w:val="0"/>
          <w:marBottom w:val="0"/>
          <w:divBdr>
            <w:top w:val="none" w:sz="0" w:space="0" w:color="auto"/>
            <w:left w:val="none" w:sz="0" w:space="0" w:color="auto"/>
            <w:bottom w:val="none" w:sz="0" w:space="0" w:color="auto"/>
            <w:right w:val="none" w:sz="0" w:space="0" w:color="auto"/>
          </w:divBdr>
        </w:div>
        <w:div w:id="2120711549">
          <w:marLeft w:val="720"/>
          <w:marRight w:val="0"/>
          <w:marTop w:val="0"/>
          <w:marBottom w:val="0"/>
          <w:divBdr>
            <w:top w:val="none" w:sz="0" w:space="0" w:color="auto"/>
            <w:left w:val="none" w:sz="0" w:space="0" w:color="auto"/>
            <w:bottom w:val="none" w:sz="0" w:space="0" w:color="auto"/>
            <w:right w:val="none" w:sz="0" w:space="0" w:color="auto"/>
          </w:divBdr>
        </w:div>
        <w:div w:id="1617641159">
          <w:marLeft w:val="720"/>
          <w:marRight w:val="0"/>
          <w:marTop w:val="0"/>
          <w:marBottom w:val="0"/>
          <w:divBdr>
            <w:top w:val="none" w:sz="0" w:space="0" w:color="auto"/>
            <w:left w:val="none" w:sz="0" w:space="0" w:color="auto"/>
            <w:bottom w:val="none" w:sz="0" w:space="0" w:color="auto"/>
            <w:right w:val="none" w:sz="0" w:space="0" w:color="auto"/>
          </w:divBdr>
        </w:div>
        <w:div w:id="1769539536">
          <w:marLeft w:val="720"/>
          <w:marRight w:val="0"/>
          <w:marTop w:val="0"/>
          <w:marBottom w:val="0"/>
          <w:divBdr>
            <w:top w:val="none" w:sz="0" w:space="0" w:color="auto"/>
            <w:left w:val="none" w:sz="0" w:space="0" w:color="auto"/>
            <w:bottom w:val="none" w:sz="0" w:space="0" w:color="auto"/>
            <w:right w:val="none" w:sz="0" w:space="0" w:color="auto"/>
          </w:divBdr>
        </w:div>
        <w:div w:id="1129282438">
          <w:marLeft w:val="0"/>
          <w:marRight w:val="0"/>
          <w:marTop w:val="0"/>
          <w:marBottom w:val="0"/>
          <w:divBdr>
            <w:top w:val="none" w:sz="0" w:space="0" w:color="auto"/>
            <w:left w:val="none" w:sz="0" w:space="0" w:color="auto"/>
            <w:bottom w:val="none" w:sz="0" w:space="0" w:color="auto"/>
            <w:right w:val="none" w:sz="0" w:space="0" w:color="auto"/>
          </w:divBdr>
        </w:div>
        <w:div w:id="2102992241">
          <w:marLeft w:val="0"/>
          <w:marRight w:val="0"/>
          <w:marTop w:val="0"/>
          <w:marBottom w:val="0"/>
          <w:divBdr>
            <w:top w:val="none" w:sz="0" w:space="0" w:color="auto"/>
            <w:left w:val="none" w:sz="0" w:space="0" w:color="auto"/>
            <w:bottom w:val="none" w:sz="0" w:space="0" w:color="auto"/>
            <w:right w:val="none" w:sz="0" w:space="0" w:color="auto"/>
          </w:divBdr>
        </w:div>
        <w:div w:id="236936461">
          <w:marLeft w:val="720"/>
          <w:marRight w:val="0"/>
          <w:marTop w:val="0"/>
          <w:marBottom w:val="0"/>
          <w:divBdr>
            <w:top w:val="none" w:sz="0" w:space="0" w:color="auto"/>
            <w:left w:val="none" w:sz="0" w:space="0" w:color="auto"/>
            <w:bottom w:val="none" w:sz="0" w:space="0" w:color="auto"/>
            <w:right w:val="none" w:sz="0" w:space="0" w:color="auto"/>
          </w:divBdr>
        </w:div>
        <w:div w:id="1426029343">
          <w:marLeft w:val="720"/>
          <w:marRight w:val="0"/>
          <w:marTop w:val="0"/>
          <w:marBottom w:val="0"/>
          <w:divBdr>
            <w:top w:val="none" w:sz="0" w:space="0" w:color="auto"/>
            <w:left w:val="none" w:sz="0" w:space="0" w:color="auto"/>
            <w:bottom w:val="none" w:sz="0" w:space="0" w:color="auto"/>
            <w:right w:val="none" w:sz="0" w:space="0" w:color="auto"/>
          </w:divBdr>
        </w:div>
        <w:div w:id="1871650727">
          <w:marLeft w:val="720"/>
          <w:marRight w:val="0"/>
          <w:marTop w:val="0"/>
          <w:marBottom w:val="0"/>
          <w:divBdr>
            <w:top w:val="none" w:sz="0" w:space="0" w:color="auto"/>
            <w:left w:val="none" w:sz="0" w:space="0" w:color="auto"/>
            <w:bottom w:val="none" w:sz="0" w:space="0" w:color="auto"/>
            <w:right w:val="none" w:sz="0" w:space="0" w:color="auto"/>
          </w:divBdr>
        </w:div>
        <w:div w:id="1259679685">
          <w:marLeft w:val="1440"/>
          <w:marRight w:val="0"/>
          <w:marTop w:val="0"/>
          <w:marBottom w:val="0"/>
          <w:divBdr>
            <w:top w:val="none" w:sz="0" w:space="0" w:color="auto"/>
            <w:left w:val="none" w:sz="0" w:space="0" w:color="auto"/>
            <w:bottom w:val="none" w:sz="0" w:space="0" w:color="auto"/>
            <w:right w:val="none" w:sz="0" w:space="0" w:color="auto"/>
          </w:divBdr>
        </w:div>
        <w:div w:id="644968244">
          <w:marLeft w:val="1080"/>
          <w:marRight w:val="0"/>
          <w:marTop w:val="0"/>
          <w:marBottom w:val="0"/>
          <w:divBdr>
            <w:top w:val="none" w:sz="0" w:space="0" w:color="auto"/>
            <w:left w:val="none" w:sz="0" w:space="0" w:color="auto"/>
            <w:bottom w:val="none" w:sz="0" w:space="0" w:color="auto"/>
            <w:right w:val="none" w:sz="0" w:space="0" w:color="auto"/>
          </w:divBdr>
        </w:div>
        <w:div w:id="1345086925">
          <w:marLeft w:val="1440"/>
          <w:marRight w:val="0"/>
          <w:marTop w:val="0"/>
          <w:marBottom w:val="0"/>
          <w:divBdr>
            <w:top w:val="none" w:sz="0" w:space="0" w:color="auto"/>
            <w:left w:val="none" w:sz="0" w:space="0" w:color="auto"/>
            <w:bottom w:val="none" w:sz="0" w:space="0" w:color="auto"/>
            <w:right w:val="none" w:sz="0" w:space="0" w:color="auto"/>
          </w:divBdr>
        </w:div>
        <w:div w:id="432942454">
          <w:marLeft w:val="0"/>
          <w:marRight w:val="0"/>
          <w:marTop w:val="0"/>
          <w:marBottom w:val="0"/>
          <w:divBdr>
            <w:top w:val="none" w:sz="0" w:space="0" w:color="auto"/>
            <w:left w:val="none" w:sz="0" w:space="0" w:color="auto"/>
            <w:bottom w:val="none" w:sz="0" w:space="0" w:color="auto"/>
            <w:right w:val="none" w:sz="0" w:space="0" w:color="auto"/>
          </w:divBdr>
        </w:div>
        <w:div w:id="675772169">
          <w:marLeft w:val="0"/>
          <w:marRight w:val="0"/>
          <w:marTop w:val="0"/>
          <w:marBottom w:val="0"/>
          <w:divBdr>
            <w:top w:val="none" w:sz="0" w:space="0" w:color="auto"/>
            <w:left w:val="none" w:sz="0" w:space="0" w:color="auto"/>
            <w:bottom w:val="none" w:sz="0" w:space="0" w:color="auto"/>
            <w:right w:val="none" w:sz="0" w:space="0" w:color="auto"/>
          </w:divBdr>
        </w:div>
        <w:div w:id="957444633">
          <w:marLeft w:val="0"/>
          <w:marRight w:val="0"/>
          <w:marTop w:val="0"/>
          <w:marBottom w:val="0"/>
          <w:divBdr>
            <w:top w:val="none" w:sz="0" w:space="0" w:color="auto"/>
            <w:left w:val="none" w:sz="0" w:space="0" w:color="auto"/>
            <w:bottom w:val="none" w:sz="0" w:space="0" w:color="auto"/>
            <w:right w:val="none" w:sz="0" w:space="0" w:color="auto"/>
          </w:divBdr>
        </w:div>
        <w:div w:id="1076174311">
          <w:marLeft w:val="0"/>
          <w:marRight w:val="0"/>
          <w:marTop w:val="0"/>
          <w:marBottom w:val="0"/>
          <w:divBdr>
            <w:top w:val="none" w:sz="0" w:space="0" w:color="auto"/>
            <w:left w:val="none" w:sz="0" w:space="0" w:color="auto"/>
            <w:bottom w:val="none" w:sz="0" w:space="0" w:color="auto"/>
            <w:right w:val="none" w:sz="0" w:space="0" w:color="auto"/>
          </w:divBdr>
        </w:div>
        <w:div w:id="776414462">
          <w:marLeft w:val="240"/>
          <w:marRight w:val="0"/>
          <w:marTop w:val="0"/>
          <w:marBottom w:val="0"/>
          <w:divBdr>
            <w:top w:val="none" w:sz="0" w:space="0" w:color="auto"/>
            <w:left w:val="none" w:sz="0" w:space="0" w:color="auto"/>
            <w:bottom w:val="none" w:sz="0" w:space="0" w:color="auto"/>
            <w:right w:val="none" w:sz="0" w:space="0" w:color="auto"/>
          </w:divBdr>
        </w:div>
        <w:div w:id="942689629">
          <w:marLeft w:val="240"/>
          <w:marRight w:val="0"/>
          <w:marTop w:val="0"/>
          <w:marBottom w:val="0"/>
          <w:divBdr>
            <w:top w:val="none" w:sz="0" w:space="0" w:color="auto"/>
            <w:left w:val="none" w:sz="0" w:space="0" w:color="auto"/>
            <w:bottom w:val="none" w:sz="0" w:space="0" w:color="auto"/>
            <w:right w:val="none" w:sz="0" w:space="0" w:color="auto"/>
          </w:divBdr>
        </w:div>
        <w:div w:id="413355559">
          <w:marLeft w:val="240"/>
          <w:marRight w:val="0"/>
          <w:marTop w:val="0"/>
          <w:marBottom w:val="0"/>
          <w:divBdr>
            <w:top w:val="none" w:sz="0" w:space="0" w:color="auto"/>
            <w:left w:val="none" w:sz="0" w:space="0" w:color="auto"/>
            <w:bottom w:val="none" w:sz="0" w:space="0" w:color="auto"/>
            <w:right w:val="none" w:sz="0" w:space="0" w:color="auto"/>
          </w:divBdr>
        </w:div>
        <w:div w:id="1349336829">
          <w:marLeft w:val="240"/>
          <w:marRight w:val="0"/>
          <w:marTop w:val="0"/>
          <w:marBottom w:val="0"/>
          <w:divBdr>
            <w:top w:val="none" w:sz="0" w:space="0" w:color="auto"/>
            <w:left w:val="none" w:sz="0" w:space="0" w:color="auto"/>
            <w:bottom w:val="none" w:sz="0" w:space="0" w:color="auto"/>
            <w:right w:val="none" w:sz="0" w:space="0" w:color="auto"/>
          </w:divBdr>
        </w:div>
        <w:div w:id="326565981">
          <w:marLeft w:val="240"/>
          <w:marRight w:val="0"/>
          <w:marTop w:val="0"/>
          <w:marBottom w:val="0"/>
          <w:divBdr>
            <w:top w:val="none" w:sz="0" w:space="0" w:color="auto"/>
            <w:left w:val="none" w:sz="0" w:space="0" w:color="auto"/>
            <w:bottom w:val="none" w:sz="0" w:space="0" w:color="auto"/>
            <w:right w:val="none" w:sz="0" w:space="0" w:color="auto"/>
          </w:divBdr>
        </w:div>
        <w:div w:id="116024196">
          <w:marLeft w:val="240"/>
          <w:marRight w:val="0"/>
          <w:marTop w:val="0"/>
          <w:marBottom w:val="0"/>
          <w:divBdr>
            <w:top w:val="none" w:sz="0" w:space="0" w:color="auto"/>
            <w:left w:val="none" w:sz="0" w:space="0" w:color="auto"/>
            <w:bottom w:val="none" w:sz="0" w:space="0" w:color="auto"/>
            <w:right w:val="none" w:sz="0" w:space="0" w:color="auto"/>
          </w:divBdr>
        </w:div>
        <w:div w:id="1807047799">
          <w:marLeft w:val="240"/>
          <w:marRight w:val="0"/>
          <w:marTop w:val="0"/>
          <w:marBottom w:val="0"/>
          <w:divBdr>
            <w:top w:val="none" w:sz="0" w:space="0" w:color="auto"/>
            <w:left w:val="none" w:sz="0" w:space="0" w:color="auto"/>
            <w:bottom w:val="none" w:sz="0" w:space="0" w:color="auto"/>
            <w:right w:val="none" w:sz="0" w:space="0" w:color="auto"/>
          </w:divBdr>
        </w:div>
        <w:div w:id="1656640253">
          <w:marLeft w:val="240"/>
          <w:marRight w:val="0"/>
          <w:marTop w:val="0"/>
          <w:marBottom w:val="0"/>
          <w:divBdr>
            <w:top w:val="none" w:sz="0" w:space="0" w:color="auto"/>
            <w:left w:val="none" w:sz="0" w:space="0" w:color="auto"/>
            <w:bottom w:val="none" w:sz="0" w:space="0" w:color="auto"/>
            <w:right w:val="none" w:sz="0" w:space="0" w:color="auto"/>
          </w:divBdr>
        </w:div>
        <w:div w:id="1585840423">
          <w:marLeft w:val="240"/>
          <w:marRight w:val="0"/>
          <w:marTop w:val="0"/>
          <w:marBottom w:val="0"/>
          <w:divBdr>
            <w:top w:val="none" w:sz="0" w:space="0" w:color="auto"/>
            <w:left w:val="none" w:sz="0" w:space="0" w:color="auto"/>
            <w:bottom w:val="none" w:sz="0" w:space="0" w:color="auto"/>
            <w:right w:val="none" w:sz="0" w:space="0" w:color="auto"/>
          </w:divBdr>
        </w:div>
        <w:div w:id="891430395">
          <w:marLeft w:val="720"/>
          <w:marRight w:val="0"/>
          <w:marTop w:val="0"/>
          <w:marBottom w:val="0"/>
          <w:divBdr>
            <w:top w:val="none" w:sz="0" w:space="0" w:color="auto"/>
            <w:left w:val="none" w:sz="0" w:space="0" w:color="auto"/>
            <w:bottom w:val="none" w:sz="0" w:space="0" w:color="auto"/>
            <w:right w:val="none" w:sz="0" w:space="0" w:color="auto"/>
          </w:divBdr>
        </w:div>
        <w:div w:id="810093124">
          <w:marLeft w:val="180"/>
          <w:marRight w:val="0"/>
          <w:marTop w:val="0"/>
          <w:marBottom w:val="0"/>
          <w:divBdr>
            <w:top w:val="none" w:sz="0" w:space="0" w:color="auto"/>
            <w:left w:val="none" w:sz="0" w:space="0" w:color="auto"/>
            <w:bottom w:val="none" w:sz="0" w:space="0" w:color="auto"/>
            <w:right w:val="none" w:sz="0" w:space="0" w:color="auto"/>
          </w:divBdr>
        </w:div>
        <w:div w:id="1418357141">
          <w:marLeft w:val="240"/>
          <w:marRight w:val="0"/>
          <w:marTop w:val="0"/>
          <w:marBottom w:val="0"/>
          <w:divBdr>
            <w:top w:val="none" w:sz="0" w:space="0" w:color="auto"/>
            <w:left w:val="none" w:sz="0" w:space="0" w:color="auto"/>
            <w:bottom w:val="none" w:sz="0" w:space="0" w:color="auto"/>
            <w:right w:val="none" w:sz="0" w:space="0" w:color="auto"/>
          </w:divBdr>
        </w:div>
        <w:div w:id="787356808">
          <w:marLeft w:val="240"/>
          <w:marRight w:val="0"/>
          <w:marTop w:val="0"/>
          <w:marBottom w:val="0"/>
          <w:divBdr>
            <w:top w:val="none" w:sz="0" w:space="0" w:color="auto"/>
            <w:left w:val="none" w:sz="0" w:space="0" w:color="auto"/>
            <w:bottom w:val="none" w:sz="0" w:space="0" w:color="auto"/>
            <w:right w:val="none" w:sz="0" w:space="0" w:color="auto"/>
          </w:divBdr>
        </w:div>
        <w:div w:id="283853413">
          <w:marLeft w:val="240"/>
          <w:marRight w:val="0"/>
          <w:marTop w:val="0"/>
          <w:marBottom w:val="0"/>
          <w:divBdr>
            <w:top w:val="none" w:sz="0" w:space="0" w:color="auto"/>
            <w:left w:val="none" w:sz="0" w:space="0" w:color="auto"/>
            <w:bottom w:val="none" w:sz="0" w:space="0" w:color="auto"/>
            <w:right w:val="none" w:sz="0" w:space="0" w:color="auto"/>
          </w:divBdr>
        </w:div>
        <w:div w:id="70814340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5551</Characters>
  <Application>Microsoft Office Word</Application>
  <DocSecurity>0</DocSecurity>
  <Lines>46</Lines>
  <Paragraphs>13</Paragraphs>
  <ScaleCrop>false</ScaleCrop>
  <Company>Govind</Company>
  <LinksUpToDate>false</LinksUpToDate>
  <CharactersWithSpaces>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 Suwalka</dc:creator>
  <cp:keywords/>
  <dc:description/>
  <cp:lastModifiedBy>Harish Suwalka</cp:lastModifiedBy>
  <cp:revision>2</cp:revision>
  <dcterms:created xsi:type="dcterms:W3CDTF">2008-09-08T08:56:00Z</dcterms:created>
  <dcterms:modified xsi:type="dcterms:W3CDTF">2008-09-08T08:57:00Z</dcterms:modified>
</cp:coreProperties>
</file>