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27A" w:rsidRPr="0082427A" w:rsidRDefault="0082427A" w:rsidP="0082427A">
      <w:pPr>
        <w:pBdr>
          <w:bottom w:val="single" w:sz="6" w:space="0" w:color="CCCCCC"/>
        </w:pBdr>
        <w:spacing w:after="120" w:line="315" w:lineRule="atLeast"/>
        <w:textAlignment w:val="baseline"/>
        <w:outlineLvl w:val="0"/>
        <w:rPr>
          <w:rFonts w:ascii="Arial" w:eastAsia="Times New Roman" w:hAnsi="Arial" w:cs="Arial"/>
          <w:b/>
          <w:bCs/>
          <w:color w:val="000000"/>
          <w:kern w:val="36"/>
          <w:sz w:val="42"/>
          <w:szCs w:val="42"/>
          <w:lang w:eastAsia="en-IN"/>
        </w:rPr>
      </w:pPr>
      <w:r w:rsidRPr="0082427A">
        <w:rPr>
          <w:rFonts w:ascii="Arial" w:eastAsia="Times New Roman" w:hAnsi="Arial" w:cs="Arial"/>
          <w:b/>
          <w:bCs/>
          <w:color w:val="000000"/>
          <w:kern w:val="36"/>
          <w:sz w:val="42"/>
          <w:szCs w:val="42"/>
          <w:lang w:eastAsia="en-IN"/>
        </w:rPr>
        <w:t>CFA Exam Topic Area Weights</w:t>
      </w:r>
    </w:p>
    <w:tbl>
      <w:tblPr>
        <w:tblW w:w="10755" w:type="dxa"/>
        <w:tblCellMar>
          <w:left w:w="0" w:type="dxa"/>
          <w:right w:w="0" w:type="dxa"/>
        </w:tblCellMar>
        <w:tblLook w:val="04A0" w:firstRow="1" w:lastRow="0" w:firstColumn="1" w:lastColumn="0" w:noHBand="0" w:noVBand="1"/>
      </w:tblPr>
      <w:tblGrid>
        <w:gridCol w:w="10755"/>
      </w:tblGrid>
      <w:tr w:rsidR="0082427A" w:rsidRPr="0082427A" w:rsidTr="0082427A">
        <w:tc>
          <w:tcPr>
            <w:tcW w:w="5000" w:type="pct"/>
            <w:tcBorders>
              <w:top w:val="nil"/>
              <w:left w:val="nil"/>
              <w:bottom w:val="nil"/>
              <w:right w:val="nil"/>
            </w:tcBorders>
            <w:shd w:val="clear" w:color="auto" w:fill="auto"/>
            <w:vAlign w:val="bottom"/>
            <w:hideMark/>
          </w:tcPr>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819"/>
              <w:gridCol w:w="865"/>
              <w:gridCol w:w="946"/>
              <w:gridCol w:w="1028"/>
            </w:tblGrid>
            <w:tr w:rsidR="0082427A" w:rsidRPr="0082427A">
              <w:trPr>
                <w:tblHeader/>
              </w:trPr>
              <w:tc>
                <w:tcPr>
                  <w:tcW w:w="0" w:type="auto"/>
                  <w:tcBorders>
                    <w:top w:val="nil"/>
                    <w:left w:val="nil"/>
                    <w:bottom w:val="single" w:sz="6" w:space="0" w:color="CCCCCC"/>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jc w:val="center"/>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Topic Area</w:t>
                  </w:r>
                </w:p>
              </w:tc>
              <w:tc>
                <w:tcPr>
                  <w:tcW w:w="0" w:type="auto"/>
                  <w:tcBorders>
                    <w:top w:val="nil"/>
                    <w:left w:val="nil"/>
                    <w:bottom w:val="single" w:sz="6" w:space="0" w:color="CCCCCC"/>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jc w:val="center"/>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Level I</w:t>
                  </w:r>
                </w:p>
              </w:tc>
              <w:tc>
                <w:tcPr>
                  <w:tcW w:w="0" w:type="auto"/>
                  <w:tcBorders>
                    <w:top w:val="nil"/>
                    <w:left w:val="nil"/>
                    <w:bottom w:val="single" w:sz="6" w:space="0" w:color="CCCCCC"/>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jc w:val="center"/>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Level II</w:t>
                  </w:r>
                </w:p>
              </w:tc>
              <w:tc>
                <w:tcPr>
                  <w:tcW w:w="0" w:type="auto"/>
                  <w:tcBorders>
                    <w:top w:val="nil"/>
                    <w:left w:val="nil"/>
                    <w:bottom w:val="single" w:sz="6" w:space="0" w:color="CCCCCC"/>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jc w:val="center"/>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Level III</w:t>
                  </w:r>
                </w:p>
              </w:tc>
            </w:tr>
            <w:tr w:rsidR="0082427A" w:rsidRPr="0082427A">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Ethical and Professional Standards (total)</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15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10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10</w:t>
                  </w:r>
                </w:p>
              </w:tc>
            </w:tr>
            <w:tr w:rsidR="0082427A" w:rsidRPr="0082427A">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Investment Tools (total)</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50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30-60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0</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Corporate Finance</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8</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0</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Economics*</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10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0</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Financial Reporting and Analysis</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20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15-25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0</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Quantitative Methods</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12</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0</w:t>
                  </w:r>
                </w:p>
              </w:tc>
            </w:tr>
            <w:tr w:rsidR="0082427A" w:rsidRPr="0082427A">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Asset Classes (total)</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30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35-75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35-45</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Alternative Investments</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3</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Derivatives</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Equity Investments</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10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20-30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r>
            <w:tr w:rsidR="0082427A" w:rsidRPr="0082427A">
              <w:tc>
                <w:tcPr>
                  <w:tcW w:w="0" w:type="auto"/>
                  <w:tcBorders>
                    <w:top w:val="nil"/>
                    <w:left w:val="nil"/>
                    <w:bottom w:val="nil"/>
                    <w:right w:val="nil"/>
                  </w:tcBorders>
                  <w:shd w:val="clear" w:color="auto" w:fill="auto"/>
                  <w:tcMar>
                    <w:top w:w="120" w:type="dxa"/>
                    <w:left w:w="24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Fixed Income</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12</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5-15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sz w:val="21"/>
                      <w:szCs w:val="21"/>
                      <w:lang w:eastAsia="en-IN"/>
                    </w:rPr>
                  </w:pPr>
                  <w:r w:rsidRPr="0082427A">
                    <w:rPr>
                      <w:rFonts w:ascii="Times New Roman" w:eastAsia="Times New Roman" w:hAnsi="Times New Roman" w:cs="Times New Roman"/>
                      <w:sz w:val="21"/>
                      <w:szCs w:val="21"/>
                      <w:lang w:eastAsia="en-IN"/>
                    </w:rPr>
                    <w:t>10-20</w:t>
                  </w:r>
                </w:p>
              </w:tc>
            </w:tr>
            <w:tr w:rsidR="0082427A" w:rsidRPr="0082427A">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Portfolio Management and Wealth Planning (total)</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5-15</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45-55</w:t>
                  </w:r>
                </w:p>
              </w:tc>
            </w:tr>
            <w:tr w:rsidR="0082427A" w:rsidRPr="0082427A">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Total</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100</w:t>
                  </w:r>
                </w:p>
              </w:tc>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82427A" w:rsidRPr="0082427A" w:rsidRDefault="0082427A" w:rsidP="0082427A">
                  <w:pPr>
                    <w:spacing w:after="0" w:line="240" w:lineRule="auto"/>
                    <w:rPr>
                      <w:rFonts w:ascii="Times New Roman" w:eastAsia="Times New Roman" w:hAnsi="Times New Roman" w:cs="Times New Roman"/>
                      <w:b/>
                      <w:bCs/>
                      <w:sz w:val="21"/>
                      <w:szCs w:val="21"/>
                      <w:lang w:eastAsia="en-IN"/>
                    </w:rPr>
                  </w:pPr>
                  <w:r w:rsidRPr="0082427A">
                    <w:rPr>
                      <w:rFonts w:ascii="Times New Roman" w:eastAsia="Times New Roman" w:hAnsi="Times New Roman" w:cs="Times New Roman"/>
                      <w:b/>
                      <w:bCs/>
                      <w:sz w:val="21"/>
                      <w:szCs w:val="21"/>
                      <w:lang w:eastAsia="en-IN"/>
                    </w:rPr>
                    <w:t>100</w:t>
                  </w:r>
                </w:p>
              </w:tc>
            </w:tr>
          </w:tbl>
          <w:p w:rsidR="0082427A" w:rsidRPr="0082427A" w:rsidRDefault="0082427A" w:rsidP="0082427A">
            <w:pPr>
              <w:spacing w:after="0" w:line="240" w:lineRule="auto"/>
              <w:rPr>
                <w:rFonts w:ascii="Times New Roman" w:eastAsia="Times New Roman" w:hAnsi="Times New Roman" w:cs="Times New Roman"/>
                <w:sz w:val="21"/>
                <w:szCs w:val="21"/>
                <w:lang w:eastAsia="en-IN"/>
              </w:rPr>
            </w:pPr>
          </w:p>
        </w:tc>
      </w:tr>
    </w:tbl>
    <w:p w:rsidR="0082427A" w:rsidRPr="0082427A" w:rsidRDefault="0082427A" w:rsidP="0082427A">
      <w:pPr>
        <w:spacing w:after="0" w:line="315" w:lineRule="atLeast"/>
        <w:textAlignment w:val="baseline"/>
        <w:rPr>
          <w:rFonts w:ascii="Arial" w:eastAsia="Times New Roman" w:hAnsi="Arial" w:cs="Arial"/>
          <w:color w:val="000000"/>
          <w:sz w:val="21"/>
          <w:szCs w:val="21"/>
          <w:lang w:eastAsia="en-IN"/>
        </w:rPr>
      </w:pPr>
      <w:r w:rsidRPr="0082427A">
        <w:rPr>
          <w:rFonts w:ascii="Arial" w:eastAsia="Times New Roman" w:hAnsi="Arial" w:cs="Arial"/>
          <w:color w:val="000000"/>
          <w:sz w:val="21"/>
          <w:szCs w:val="21"/>
          <w:bdr w:val="none" w:sz="0" w:space="0" w:color="auto" w:frame="1"/>
          <w:lang w:eastAsia="en-IN"/>
        </w:rPr>
        <w:t>*Note: These weights are intended to guide the curriculum and exam development processes. Actual exam weights may vary slightly from year to year. Please note that some topics are combined for testing purposes.</w:t>
      </w:r>
      <w:r w:rsidRPr="0082427A">
        <w:rPr>
          <w:rFonts w:ascii="Arial" w:eastAsia="Times New Roman" w:hAnsi="Arial" w:cs="Arial"/>
          <w:color w:val="000000"/>
          <w:sz w:val="21"/>
          <w:szCs w:val="21"/>
          <w:bdr w:val="none" w:sz="0" w:space="0" w:color="auto" w:frame="1"/>
          <w:lang w:eastAsia="en-IN"/>
        </w:rPr>
        <w:br/>
      </w:r>
      <w:r w:rsidRPr="0082427A">
        <w:rPr>
          <w:rFonts w:ascii="Arial" w:eastAsia="Times New Roman" w:hAnsi="Arial" w:cs="Arial"/>
          <w:color w:val="000000"/>
          <w:sz w:val="21"/>
          <w:szCs w:val="21"/>
          <w:bdr w:val="none" w:sz="0" w:space="0" w:color="auto" w:frame="1"/>
          <w:lang w:eastAsia="en-IN"/>
        </w:rPr>
        <w:br/>
        <w:t>**Economics is part of Portfolio Management at Level III.</w:t>
      </w:r>
    </w:p>
    <w:p w:rsidR="000969CB" w:rsidRDefault="000969CB">
      <w:bookmarkStart w:id="0" w:name="_GoBack"/>
      <w:bookmarkEnd w:id="0"/>
    </w:p>
    <w:sectPr w:rsidR="000969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7A"/>
    <w:rsid w:val="000969CB"/>
    <w:rsid w:val="008242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302764">
      <w:bodyDiv w:val="1"/>
      <w:marLeft w:val="0"/>
      <w:marRight w:val="0"/>
      <w:marTop w:val="0"/>
      <w:marBottom w:val="0"/>
      <w:divBdr>
        <w:top w:val="none" w:sz="0" w:space="0" w:color="auto"/>
        <w:left w:val="none" w:sz="0" w:space="0" w:color="auto"/>
        <w:bottom w:val="none" w:sz="0" w:space="0" w:color="auto"/>
        <w:right w:val="none" w:sz="0" w:space="0" w:color="auto"/>
      </w:divBdr>
      <w:divsChild>
        <w:div w:id="862748251">
          <w:marLeft w:val="0"/>
          <w:marRight w:val="0"/>
          <w:marTop w:val="0"/>
          <w:marBottom w:val="0"/>
          <w:divBdr>
            <w:top w:val="none" w:sz="0" w:space="0" w:color="auto"/>
            <w:left w:val="none" w:sz="0" w:space="0" w:color="auto"/>
            <w:bottom w:val="none" w:sz="0" w:space="0" w:color="auto"/>
            <w:right w:val="none" w:sz="0" w:space="0" w:color="auto"/>
          </w:divBdr>
        </w:div>
        <w:div w:id="1442725199">
          <w:marLeft w:val="0"/>
          <w:marRight w:val="0"/>
          <w:marTop w:val="0"/>
          <w:marBottom w:val="0"/>
          <w:divBdr>
            <w:top w:val="none" w:sz="0" w:space="0" w:color="auto"/>
            <w:left w:val="none" w:sz="0" w:space="0" w:color="auto"/>
            <w:bottom w:val="none" w:sz="0" w:space="0" w:color="auto"/>
            <w:right w:val="none" w:sz="0" w:space="0" w:color="auto"/>
          </w:divBdr>
          <w:divsChild>
            <w:div w:id="1028138366">
              <w:marLeft w:val="0"/>
              <w:marRight w:val="0"/>
              <w:marTop w:val="0"/>
              <w:marBottom w:val="0"/>
              <w:divBdr>
                <w:top w:val="none" w:sz="0" w:space="0" w:color="auto"/>
                <w:left w:val="none" w:sz="0" w:space="0" w:color="auto"/>
                <w:bottom w:val="none" w:sz="0" w:space="0" w:color="auto"/>
                <w:right w:val="none" w:sz="0" w:space="0" w:color="auto"/>
              </w:divBdr>
            </w:div>
          </w:divsChild>
        </w:div>
        <w:div w:id="2128622714">
          <w:marLeft w:val="0"/>
          <w:marRight w:val="0"/>
          <w:marTop w:val="0"/>
          <w:marBottom w:val="0"/>
          <w:divBdr>
            <w:top w:val="none" w:sz="0" w:space="0" w:color="auto"/>
            <w:left w:val="none" w:sz="0" w:space="0" w:color="auto"/>
            <w:bottom w:val="none" w:sz="0" w:space="0" w:color="auto"/>
            <w:right w:val="none" w:sz="0" w:space="0" w:color="auto"/>
          </w:divBdr>
          <w:divsChild>
            <w:div w:id="17946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682</Characters>
  <Application>Microsoft Office Word</Application>
  <DocSecurity>0</DocSecurity>
  <Lines>5</Lines>
  <Paragraphs>1</Paragraphs>
  <ScaleCrop>false</ScaleCrop>
  <Company>Hewlett-Packard Company</Company>
  <LinksUpToDate>false</LinksUpToDate>
  <CharactersWithSpaces>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120-1115IN</dc:creator>
  <cp:lastModifiedBy>120-1115IN</cp:lastModifiedBy>
  <cp:revision>1</cp:revision>
  <dcterms:created xsi:type="dcterms:W3CDTF">2012-09-02T05:13:00Z</dcterms:created>
  <dcterms:modified xsi:type="dcterms:W3CDTF">2012-09-02T05:14:00Z</dcterms:modified>
</cp:coreProperties>
</file>