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1. RPC Ltd. follows the written down value method of depreciating machinery year after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year due to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Comparability.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Convenience.</w:t>
      </w:r>
    </w:p>
    <w:p w:rsidR="00DA2528" w:rsidRPr="00F32B8A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32B8A">
        <w:rPr>
          <w:rFonts w:ascii="Helvetica-Narrow" w:hAnsi="Helvetica-Narrow" w:cs="Helvetica-Narrow"/>
          <w:color w:val="FF0000"/>
        </w:rPr>
        <w:t>(c) Consistency.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All of the above.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2. A change in accounting policy is justified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To comply with accounting standard.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To ensure more appropriate presentation of the financial statement of the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enterprise.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To comply with law.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 w:rsidRPr="00F32B8A">
        <w:rPr>
          <w:rFonts w:ascii="Helvetica-Narrow" w:hAnsi="Helvetica-Narrow" w:cs="Helvetica-Narrow"/>
          <w:color w:val="FF0000"/>
        </w:rPr>
        <w:t>(d) All of the above</w:t>
      </w:r>
      <w:r>
        <w:rPr>
          <w:rFonts w:ascii="Helvetica-Narrow" w:hAnsi="Helvetica-Narrow" w:cs="Helvetica-Narrow"/>
          <w:color w:val="000000"/>
        </w:rPr>
        <w:t>.</w:t>
      </w:r>
    </w:p>
    <w:p w:rsidR="00DA2528" w:rsidRDefault="00E14C40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</w:t>
      </w:r>
      <w:r w:rsidR="00DA2528">
        <w:rPr>
          <w:rFonts w:ascii="Helvetica-Narrow" w:hAnsi="Helvetica-Narrow" w:cs="Helvetica-Narrow"/>
          <w:color w:val="000000"/>
        </w:rPr>
        <w:t>. Fundamental accounting assumptions are</w:t>
      </w:r>
    </w:p>
    <w:p w:rsidR="00DA2528" w:rsidRPr="00DE064A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Materiality.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Business entity.</w:t>
      </w:r>
    </w:p>
    <w:p w:rsidR="00DA2528" w:rsidRPr="00F32B8A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32B8A">
        <w:rPr>
          <w:rFonts w:ascii="Helvetica-Narrow" w:hAnsi="Helvetica-Narrow" w:cs="Helvetica-Narrow"/>
          <w:color w:val="FF0000"/>
        </w:rPr>
        <w:t>(c) Going concern.</w:t>
      </w:r>
    </w:p>
    <w:p w:rsidR="00DA2528" w:rsidRDefault="00DA2528" w:rsidP="00DA2528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Dual aspect</w:t>
      </w:r>
    </w:p>
    <w:p w:rsidR="00DE064A" w:rsidRDefault="00E14C40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4</w:t>
      </w:r>
      <w:r w:rsidR="00DE064A">
        <w:rPr>
          <w:rFonts w:ascii="Helvetica-Narrow" w:hAnsi="Helvetica-Narrow" w:cs="Helvetica-Narrow"/>
          <w:color w:val="000000"/>
        </w:rPr>
        <w:t>. Which of the following are of capital nature?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Purchase of a goods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Cost of repair</w:t>
      </w:r>
    </w:p>
    <w:p w:rsidR="00DE064A" w:rsidRPr="00F32B8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32B8A">
        <w:rPr>
          <w:rFonts w:ascii="Helvetica-Narrow" w:hAnsi="Helvetica-Narrow" w:cs="Helvetica-Narrow"/>
          <w:color w:val="FF0000"/>
        </w:rPr>
        <w:t>(c) Wages paid for installation of machinery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Rent of a factory</w:t>
      </w:r>
    </w:p>
    <w:p w:rsidR="00DE064A" w:rsidRDefault="00E14C40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5</w:t>
      </w:r>
      <w:r w:rsidR="00DE064A">
        <w:rPr>
          <w:rFonts w:ascii="Helvetica-Narrow" w:hAnsi="Helvetica-Narrow" w:cs="Helvetica-Narrow"/>
          <w:color w:val="000000"/>
        </w:rPr>
        <w:t>. Mr. A purchased a machinery costing Rs. 1,00,000 on 1</w:t>
      </w:r>
      <w:r w:rsidR="00DE064A">
        <w:rPr>
          <w:rFonts w:ascii="Helvetica-Narrow" w:hAnsi="Helvetica-Narrow" w:cs="Helvetica-Narrow"/>
          <w:color w:val="000000"/>
          <w:sz w:val="14"/>
          <w:szCs w:val="14"/>
        </w:rPr>
        <w:t xml:space="preserve">st </w:t>
      </w:r>
      <w:r w:rsidR="00DE064A">
        <w:rPr>
          <w:rFonts w:ascii="Helvetica-Narrow" w:hAnsi="Helvetica-Narrow" w:cs="Helvetica-Narrow"/>
          <w:color w:val="000000"/>
        </w:rPr>
        <w:t>October, 2005. Transportation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and installation charges were incurred amounting Rs. 10,000 and Rs. 4,000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respectively. Dismantling charges of the old machine in place of which new machine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was purchased amounted Rs. 10,000. Market value of the machine was estimated at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Rs. 1,20,000 on 31</w:t>
      </w:r>
      <w:r>
        <w:rPr>
          <w:rFonts w:ascii="Helvetica-Narrow" w:hAnsi="Helvetica-Narrow" w:cs="Helvetica-Narrow"/>
          <w:color w:val="000000"/>
          <w:sz w:val="14"/>
          <w:szCs w:val="14"/>
        </w:rPr>
        <w:t xml:space="preserve">st </w:t>
      </w:r>
      <w:r>
        <w:rPr>
          <w:rFonts w:ascii="Helvetica-Narrow" w:hAnsi="Helvetica-Narrow" w:cs="Helvetica-Narrow"/>
          <w:color w:val="000000"/>
        </w:rPr>
        <w:t>March 2006. While finalising the annual accounts, A values the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machinery at Rs. 1,20,000 in his books.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Which of the following concepts was violated by A?</w:t>
      </w:r>
    </w:p>
    <w:p w:rsidR="00DE064A" w:rsidRPr="00F32B8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32B8A">
        <w:rPr>
          <w:rFonts w:ascii="Helvetica-Narrow" w:hAnsi="Helvetica-Narrow" w:cs="Helvetica-Narrow"/>
          <w:color w:val="FF0000"/>
        </w:rPr>
        <w:t>(a) Cost concept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Matching concept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Realisation concept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Periodicity concept.</w:t>
      </w:r>
    </w:p>
    <w:p w:rsidR="00DE064A" w:rsidRDefault="00E14C40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6</w:t>
      </w:r>
      <w:r w:rsidR="00DE064A">
        <w:rPr>
          <w:rFonts w:ascii="Helvetica-Narrow" w:hAnsi="Helvetica-Narrow" w:cs="Helvetica-Narrow"/>
          <w:color w:val="000000"/>
        </w:rPr>
        <w:t>. M/s ABC Brothers, which was registered in the year 2000, has been following Straight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Line Method (SLM) of depreciation. In the current year it changed its method from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Straight Line to Written Down Value (WDV) Method, since such change would result in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additional depreciation of Rs. 200 lakhs as a result of which the firm would qualify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to be declared as a sick industrial unit. The auditor raised objection to this change in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method of depreciation.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objection of the auditor is justified because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Change in the method of depreciation should be done only with the consent of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auditor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Depreciation method can be changed only from WDV to SLM and not vice versa</w:t>
      </w:r>
    </w:p>
    <w:p w:rsidR="00DE064A" w:rsidRPr="00F32B8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32B8A">
        <w:rPr>
          <w:rFonts w:ascii="Helvetica-Narrow" w:hAnsi="Helvetica-Narrow" w:cs="Helvetica-Narrow"/>
          <w:color w:val="FF0000"/>
        </w:rPr>
        <w:t>(c) Change in the method of deprecation should be done only if it is required by</w:t>
      </w:r>
    </w:p>
    <w:p w:rsidR="00DE064A" w:rsidRPr="00F5098E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some statute and change would result in appropriate presentation of financial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statement</w:t>
      </w:r>
    </w:p>
    <w:p w:rsidR="00DE064A" w:rsidRDefault="00DE064A" w:rsidP="00DE064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Method of depreciation cannot be changed under any circumstances.</w:t>
      </w:r>
    </w:p>
    <w:p w:rsidR="00F5098E" w:rsidRDefault="00E14C40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7</w:t>
      </w:r>
      <w:r w:rsidR="00F5098E">
        <w:rPr>
          <w:rFonts w:ascii="Helvetica-Narrow" w:hAnsi="Helvetica-Narrow" w:cs="Helvetica-Narrow"/>
          <w:color w:val="000000"/>
        </w:rPr>
        <w:t>. If Average Stock = Rs 12,000. Closing stock is Rs 3,000 more than opening stock then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value of closing stock will be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Rs 12,000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Rs 24,000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Rs 10,500</w:t>
      </w:r>
    </w:p>
    <w:p w:rsidR="00F5098E" w:rsidRPr="00F32B8A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32B8A">
        <w:rPr>
          <w:rFonts w:ascii="Helvetica-Narrow" w:hAnsi="Helvetica-Narrow" w:cs="Helvetica-Narrow"/>
          <w:color w:val="FF0000"/>
        </w:rPr>
        <w:t>(d) Rs 13,500.</w:t>
      </w:r>
    </w:p>
    <w:p w:rsidR="00F5098E" w:rsidRPr="005C51D2" w:rsidRDefault="00E14C40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8</w:t>
      </w:r>
      <w:r w:rsidR="00F5098E">
        <w:rPr>
          <w:rFonts w:ascii="Helvetica-Narrow" w:hAnsi="Helvetica-Narrow" w:cs="Helvetica-Narrow"/>
          <w:color w:val="000000"/>
        </w:rPr>
        <w:t xml:space="preserve"> O Ltd. maintains the inventory records under perpetual system of inventory. Consider the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following data pertaining to inventory of O Ltd. held for the month of March 2005: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-Oblique" w:hAnsi="Helvetica-Narrow-Oblique" w:cs="Helvetica-Narrow-Oblique"/>
          <w:i/>
          <w:iCs/>
          <w:color w:val="000000"/>
        </w:rPr>
      </w:pPr>
      <w:r>
        <w:rPr>
          <w:rFonts w:ascii="Helvetica-Narrow-Oblique" w:hAnsi="Helvetica-Narrow-Oblique" w:cs="Helvetica-Narrow-Oblique"/>
          <w:i/>
          <w:iCs/>
          <w:color w:val="000000"/>
        </w:rPr>
        <w:t>Date Particulars Quantity Cost Per unit (Rs.)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 xml:space="preserve">Mar. 1 Opening Inventory </w:t>
      </w:r>
      <w:r>
        <w:rPr>
          <w:rFonts w:ascii="Helvetica-Narrow" w:hAnsi="Helvetica-Narrow" w:cs="Helvetica-Narrow"/>
          <w:color w:val="000000"/>
        </w:rPr>
        <w:tab/>
        <w:t>15</w:t>
      </w:r>
      <w:r>
        <w:rPr>
          <w:rFonts w:ascii="Helvetica-Narrow" w:hAnsi="Helvetica-Narrow" w:cs="Helvetica-Narrow"/>
          <w:color w:val="000000"/>
        </w:rPr>
        <w:tab/>
        <w:t xml:space="preserve"> 400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 xml:space="preserve">Mar. 4 Purchases </w:t>
      </w:r>
      <w:r>
        <w:rPr>
          <w:rFonts w:ascii="Helvetica-Narrow" w:hAnsi="Helvetica-Narrow" w:cs="Helvetica-Narrow"/>
          <w:color w:val="000000"/>
        </w:rPr>
        <w:tab/>
        <w:t xml:space="preserve">20 </w:t>
      </w:r>
      <w:r>
        <w:rPr>
          <w:rFonts w:ascii="Helvetica-Narrow" w:hAnsi="Helvetica-Narrow" w:cs="Helvetica-Narrow"/>
          <w:color w:val="000000"/>
        </w:rPr>
        <w:tab/>
        <w:t>450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 xml:space="preserve">Mar. 6 Purchases </w:t>
      </w:r>
      <w:r>
        <w:rPr>
          <w:rFonts w:ascii="Helvetica-Narrow" w:hAnsi="Helvetica-Narrow" w:cs="Helvetica-Narrow"/>
          <w:color w:val="000000"/>
        </w:rPr>
        <w:tab/>
        <w:t xml:space="preserve">10 </w:t>
      </w:r>
      <w:r>
        <w:rPr>
          <w:rFonts w:ascii="Helvetica-Narrow" w:hAnsi="Helvetica-Narrow" w:cs="Helvetica-Narrow"/>
          <w:color w:val="000000"/>
        </w:rPr>
        <w:tab/>
        <w:t>460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If the company sold 32 units on March 24, 2005, closing inventory under FIFO method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is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Rs.5,200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Rs.5,681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Rs.5,800</w:t>
      </w:r>
    </w:p>
    <w:p w:rsidR="00F5098E" w:rsidRPr="00994ABC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994ABC">
        <w:rPr>
          <w:rFonts w:ascii="Helvetica-Narrow" w:hAnsi="Helvetica-Narrow" w:cs="Helvetica-Narrow"/>
          <w:color w:val="FF0000"/>
        </w:rPr>
        <w:t>(d) Rs.5,950.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9.</w:t>
      </w:r>
      <w:r w:rsidR="00F5098E">
        <w:rPr>
          <w:rFonts w:ascii="Helvetica-Narrow" w:hAnsi="Helvetica-Narrow" w:cs="Helvetica-Narrow"/>
          <w:color w:val="000000"/>
        </w:rPr>
        <w:t xml:space="preserve"> Which of the following is not a sub-field of accounting?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Management accounting.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Cost accounting.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Financial accounting.</w:t>
      </w:r>
    </w:p>
    <w:p w:rsidR="00F5098E" w:rsidRPr="005C51D2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(d) Book-keeping.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10</w:t>
      </w:r>
      <w:r w:rsidR="00F5098E">
        <w:rPr>
          <w:rFonts w:ascii="Helvetica-Narrow" w:hAnsi="Helvetica-Narrow" w:cs="Helvetica-Narrow"/>
          <w:color w:val="000000"/>
        </w:rPr>
        <w:t>. Revenue from sale of products, is generally, realized in the period in which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Cash is collected.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(b) Sale is made.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Products are manufactured.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(d) None of the above.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11</w:t>
      </w:r>
      <w:r w:rsidR="00F5098E">
        <w:rPr>
          <w:rFonts w:ascii="Helvetica-Narrow" w:hAnsi="Helvetica-Narrow" w:cs="Helvetica-Narrow"/>
          <w:color w:val="000000"/>
        </w:rPr>
        <w:t>. The determination of expenses for an accounting period is based on the principle of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Objectivity.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Materiality.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(c) Matching.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Periodicity.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12</w:t>
      </w:r>
      <w:r w:rsidR="00F5098E">
        <w:rPr>
          <w:rFonts w:ascii="Helvetica-Narrow" w:hAnsi="Helvetica-Narrow" w:cs="Helvetica-Narrow"/>
          <w:color w:val="000000"/>
        </w:rPr>
        <w:t>. It is essential to standardize the accounting principles and policies in order to ensure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Transparency.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Consistency.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Comparability.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(d) All of the above.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13</w:t>
      </w:r>
      <w:r w:rsidR="00F5098E">
        <w:rPr>
          <w:rFonts w:ascii="Helvetica-Narrow" w:hAnsi="Helvetica-Narrow" w:cs="Helvetica-Narrow"/>
          <w:color w:val="000000"/>
        </w:rPr>
        <w:t>. Change in accounting estimate means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Differences arising between certain parameters estimated earlier and reestimated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during the current period.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Differences arising between certain parameters estimated earlier and actual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results achieved during the current period.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Differences arising between certain parameters re-estimated during the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current period and actual results achieved during the current period.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(d) Both (a) and (b).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14</w:t>
      </w:r>
      <w:r w:rsidR="00F5098E">
        <w:rPr>
          <w:rFonts w:ascii="Helvetica-Narrow" w:hAnsi="Helvetica-Narrow" w:cs="Helvetica-Narrow"/>
          <w:color w:val="000000"/>
        </w:rPr>
        <w:t>. Which account is the odd one out?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Office Furniture &amp; Equipment.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Freehold Land and Buildings.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(c) Stock of raw materials.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Plant and Machinery.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15</w:t>
      </w:r>
      <w:r w:rsidR="00F5098E">
        <w:rPr>
          <w:rFonts w:ascii="Helvetica-Narrow" w:hAnsi="Helvetica-Narrow" w:cs="Helvetica-Narrow"/>
          <w:color w:val="000000"/>
        </w:rPr>
        <w:t>. In Double Entry System of Book-keeping every business transaction affects: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(a) Two accounts.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Two sides of the same account.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The same account on two different dates.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All of the above.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5C51D2">
        <w:rPr>
          <w:rFonts w:ascii="Helvetica-Narrow" w:hAnsi="Helvetica-Narrow" w:cs="Helvetica-Narrow"/>
          <w:color w:val="000000"/>
        </w:rPr>
        <w:t>6</w:t>
      </w:r>
      <w:r>
        <w:rPr>
          <w:rFonts w:ascii="Helvetica-Narrow" w:hAnsi="Helvetica-Narrow" w:cs="Helvetica-Narrow"/>
          <w:color w:val="000000"/>
        </w:rPr>
        <w:t>. Present liability of uncertain amount, which can be measured reliably by using a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substantial degree of estimation, is termed as ________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(a) Provision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Liability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Contingent liability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5C51D2">
        <w:rPr>
          <w:rFonts w:ascii="Helvetica-Narrow" w:hAnsi="Helvetica-Narrow" w:cs="Helvetica-Narrow"/>
          <w:color w:val="000000"/>
        </w:rPr>
        <w:t>7</w:t>
      </w:r>
      <w:r>
        <w:rPr>
          <w:rFonts w:ascii="Helvetica-Narrow" w:hAnsi="Helvetica-Narrow" w:cs="Helvetica-Narrow"/>
          <w:color w:val="000000"/>
        </w:rPr>
        <w:t>. Under inflationary conditions, ________ method will show highest value of closing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stock?</w:t>
      </w:r>
    </w:p>
    <w:p w:rsidR="00F5098E" w:rsidRPr="005C51D2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lastRenderedPageBreak/>
        <w:t>(a) FIFO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LIFO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Weighted Average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5C51D2">
        <w:rPr>
          <w:rFonts w:ascii="Helvetica-Narrow" w:hAnsi="Helvetica-Narrow" w:cs="Helvetica-Narrow"/>
          <w:color w:val="000000"/>
        </w:rPr>
        <w:t>8</w:t>
      </w:r>
      <w:r>
        <w:rPr>
          <w:rFonts w:ascii="Helvetica-Narrow" w:hAnsi="Helvetica-Narrow" w:cs="Helvetica-Narrow"/>
          <w:color w:val="000000"/>
        </w:rPr>
        <w:t>. If a concern proposes to discontinue its business from March 2005 and decides to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dispose off all its assets within a period of 4 months, the Balance Sheet as on March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31, 2005 should indicate the assets at their _________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Historical cost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(b) Net realizable value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Cost less depreciation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Cost price or market value, whichever is lower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</w:t>
      </w:r>
      <w:r w:rsidR="005C51D2">
        <w:rPr>
          <w:rFonts w:ascii="Helvetica-Narrow" w:hAnsi="Helvetica-Narrow" w:cs="Helvetica-Narrow"/>
          <w:color w:val="000000"/>
        </w:rPr>
        <w:t>9</w:t>
      </w:r>
      <w:r>
        <w:rPr>
          <w:rFonts w:ascii="Helvetica-Narrow" w:hAnsi="Helvetica-Narrow" w:cs="Helvetica-Narrow"/>
          <w:color w:val="000000"/>
        </w:rPr>
        <w:t>. The balance of the petty cash is _________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an expense,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income,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(c) an asset.</w:t>
      </w:r>
    </w:p>
    <w:p w:rsidR="00BA58A5" w:rsidRDefault="00F5098E" w:rsidP="00F5098E">
      <w:pPr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liability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</w:t>
      </w:r>
      <w:r w:rsidR="005C51D2">
        <w:rPr>
          <w:rFonts w:ascii="Helvetica-Narrow" w:hAnsi="Helvetica-Narrow" w:cs="Helvetica-Narrow"/>
          <w:color w:val="000000"/>
        </w:rPr>
        <w:t>0</w:t>
      </w:r>
      <w:r>
        <w:rPr>
          <w:rFonts w:ascii="Helvetica-Narrow" w:hAnsi="Helvetica-Narrow" w:cs="Helvetica-Narrow"/>
          <w:color w:val="000000"/>
        </w:rPr>
        <w:t>. Mr. A purchased a machinery costing Rs. 1,00,000 on 1</w:t>
      </w:r>
      <w:r>
        <w:rPr>
          <w:rFonts w:ascii="Helvetica-Narrow" w:hAnsi="Helvetica-Narrow" w:cs="Helvetica-Narrow"/>
          <w:color w:val="000000"/>
          <w:sz w:val="14"/>
          <w:szCs w:val="14"/>
        </w:rPr>
        <w:t xml:space="preserve">st </w:t>
      </w:r>
      <w:r>
        <w:rPr>
          <w:rFonts w:ascii="Helvetica-Narrow" w:hAnsi="Helvetica-Narrow" w:cs="Helvetica-Narrow"/>
          <w:color w:val="000000"/>
        </w:rPr>
        <w:t>October, 2005. Transportation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and installation charges were incurred amounting Rs. 10,000 and Rs. 4,000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respectively. Dismantling charges of the old machine in place of which new machine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was purchased amounted Rs. 10,000. Market value of the machine was estimated at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Rs. 1,20,000 on 31</w:t>
      </w:r>
      <w:r>
        <w:rPr>
          <w:rFonts w:ascii="Helvetica-Narrow" w:hAnsi="Helvetica-Narrow" w:cs="Helvetica-Narrow"/>
          <w:color w:val="000000"/>
          <w:sz w:val="14"/>
          <w:szCs w:val="14"/>
        </w:rPr>
        <w:t xml:space="preserve">st </w:t>
      </w:r>
      <w:r>
        <w:rPr>
          <w:rFonts w:ascii="Helvetica-Narrow" w:hAnsi="Helvetica-Narrow" w:cs="Helvetica-Narrow"/>
          <w:color w:val="000000"/>
        </w:rPr>
        <w:t>March 2006. While finalising the annual accounts, A values the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machinery at Rs. 1,20,000 in his books.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Which of the following concepts was violated by A?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(a) Cost concept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Matching concept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Realisation concept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Periodicity concept.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21</w:t>
      </w:r>
      <w:r w:rsidR="00F5098E">
        <w:rPr>
          <w:rFonts w:ascii="Helvetica-Narrow" w:hAnsi="Helvetica-Narrow" w:cs="Helvetica-Narrow"/>
          <w:color w:val="000000"/>
        </w:rPr>
        <w:t>. Mohan purchased goods for Rs.15,00,000 and sold 4/5</w:t>
      </w:r>
      <w:r w:rsidR="00F5098E">
        <w:rPr>
          <w:rFonts w:ascii="Helvetica-Narrow" w:hAnsi="Helvetica-Narrow" w:cs="Helvetica-Narrow"/>
          <w:color w:val="000000"/>
          <w:sz w:val="14"/>
          <w:szCs w:val="14"/>
        </w:rPr>
        <w:t xml:space="preserve">th </w:t>
      </w:r>
      <w:r w:rsidR="00F5098E">
        <w:rPr>
          <w:rFonts w:ascii="Helvetica-Narrow" w:hAnsi="Helvetica-Narrow" w:cs="Helvetica-Narrow"/>
          <w:color w:val="000000"/>
        </w:rPr>
        <w:t>of the goods amounting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Rs.18,00,000 and paid expenses amounting Rs.2,70,000 during the year, 2005. He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paid Rs. 5000 for an electricity bill of Dec. 2004 and advance salaries amounting Rs.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15,000 was paid for the month of Jan. 2006. He counted net profit as Rs.3,50,000.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The profit calculated by him is correct according to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Entity concept.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Periodicity concept.</w:t>
      </w:r>
    </w:p>
    <w:p w:rsidR="00F5098E" w:rsidRP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(c) Matching concept.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Conservatism concept.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22</w:t>
      </w:r>
      <w:r w:rsidR="00F5098E">
        <w:rPr>
          <w:rFonts w:ascii="Helvetica-Narrow" w:hAnsi="Helvetica-Narrow" w:cs="Helvetica-Narrow"/>
          <w:color w:val="000000"/>
        </w:rPr>
        <w:t>. If sales revenues are Rs. 4,00,000; cost of goods sold is Rs. 3,10,000 and operating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expenses are Rs.60,000 the gross profit is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Rs. 30,000.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(b) Rs. 90,000.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Rs. 3,40,000.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Rs. 60,000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</w:t>
      </w:r>
      <w:r w:rsidR="00F5098E">
        <w:rPr>
          <w:rFonts w:ascii="Helvetica-Narrow" w:hAnsi="Helvetica-Narrow" w:cs="Helvetica-Narrow"/>
          <w:color w:val="000000"/>
        </w:rPr>
        <w:t>3. If sales are Rs. 2,000 and the rate of gross profit on cost of goods sold is 25%, then the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cost of goods sold will be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Rs. 2,000.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Rs. 1,500.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(c) Rs. 1,600.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above.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24</w:t>
      </w:r>
      <w:r w:rsidR="00F5098E">
        <w:rPr>
          <w:rFonts w:ascii="Helvetica-Narrow" w:hAnsi="Helvetica-Narrow" w:cs="Helvetica-Narrow"/>
          <w:color w:val="000000"/>
        </w:rPr>
        <w:t>. Rs. 200 paid as wages for erecting a machine should be debited to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Repair account.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(b) Machine account.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Capital account.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Furniture account</w:t>
      </w:r>
    </w:p>
    <w:p w:rsidR="00F5098E" w:rsidRDefault="005C51D2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25</w:t>
      </w:r>
      <w:r w:rsidR="00F5098E">
        <w:rPr>
          <w:rFonts w:ascii="Helvetica-Narrow" w:hAnsi="Helvetica-Narrow" w:cs="Helvetica-Narrow"/>
          <w:color w:val="000000"/>
        </w:rPr>
        <w:t>. Rs. 2,500 spent on the overhaul of machines purchased second-hand is</w:t>
      </w:r>
    </w:p>
    <w:p w:rsidR="00F5098E" w:rsidRPr="00CD0937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CD0937">
        <w:rPr>
          <w:rFonts w:ascii="Helvetica-Narrow" w:hAnsi="Helvetica-Narrow" w:cs="Helvetica-Narrow"/>
          <w:color w:val="FF0000"/>
        </w:rPr>
        <w:t>(a) capital expenditure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revenue expenditure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deferred revenue expenditure</w:t>
      </w:r>
    </w:p>
    <w:p w:rsidR="00F5098E" w:rsidRDefault="00F5098E" w:rsidP="00F5098E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26</w:t>
      </w:r>
      <w:r w:rsidR="0056225A">
        <w:rPr>
          <w:rFonts w:ascii="Helvetica-Narrow" w:hAnsi="Helvetica-Narrow" w:cs="Helvetica-Narrow"/>
          <w:color w:val="000000"/>
        </w:rPr>
        <w:t>. All of the following are functions of Accounting except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Decision making.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Measurement.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Forecasting.</w:t>
      </w:r>
    </w:p>
    <w:p w:rsidR="00F5098E" w:rsidRDefault="0056225A" w:rsidP="0056225A">
      <w:pPr>
        <w:rPr>
          <w:rFonts w:ascii="Helvetica-Narrow" w:hAnsi="Helvetica-Narrow" w:cs="Helvetica-Narrow"/>
          <w:color w:val="FF0000"/>
        </w:rPr>
      </w:pPr>
      <w:r w:rsidRPr="00F50E9B">
        <w:rPr>
          <w:rFonts w:ascii="Helvetica-Narrow" w:hAnsi="Helvetica-Narrow" w:cs="Helvetica-Narrow"/>
          <w:color w:val="FF0000"/>
        </w:rPr>
        <w:t>(d) Ledger posting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27</w:t>
      </w:r>
      <w:r w:rsidR="0056225A">
        <w:rPr>
          <w:rFonts w:ascii="Helvetica-Narrow" w:hAnsi="Helvetica-Narrow" w:cs="Helvetica-Narrow"/>
          <w:color w:val="000000"/>
        </w:rPr>
        <w:t>. On March 31, 2006 after sale of goods worth Rs. 2,000, he is left with the closing stock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of Rs. 10,000. This is</w:t>
      </w:r>
    </w:p>
    <w:p w:rsidR="0056225A" w:rsidRPr="00F50E9B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50E9B">
        <w:rPr>
          <w:rFonts w:ascii="Helvetica-Narrow" w:hAnsi="Helvetica-Narrow" w:cs="Helvetica-Narrow"/>
          <w:color w:val="FF0000"/>
        </w:rPr>
        <w:t>(a) An event.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A transaction.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A transaction as well as an event.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Neither a transaction nor an event.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10. Consignment account is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Real account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Personal account</w:t>
      </w:r>
    </w:p>
    <w:p w:rsidR="0056225A" w:rsidRPr="00F50E9B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50E9B">
        <w:rPr>
          <w:rFonts w:ascii="Helvetica-Narrow" w:hAnsi="Helvetica-Narrow" w:cs="Helvetica-Narrow"/>
          <w:color w:val="FF0000"/>
        </w:rPr>
        <w:lastRenderedPageBreak/>
        <w:t>(c) Nominal account</w:t>
      </w:r>
    </w:p>
    <w:p w:rsidR="0056225A" w:rsidRPr="005C51D2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28</w:t>
      </w:r>
      <w:r w:rsidR="0056225A">
        <w:rPr>
          <w:rFonts w:ascii="Helvetica-Narrow" w:hAnsi="Helvetica-Narrow" w:cs="Helvetica-Narrow"/>
          <w:color w:val="000000"/>
        </w:rPr>
        <w:t>. Economic life of an enterprise is split into the periodic interval as per ________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Money Measurement.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Matching.</w:t>
      </w:r>
    </w:p>
    <w:p w:rsidR="0056225A" w:rsidRPr="00F50E9B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50E9B">
        <w:rPr>
          <w:rFonts w:ascii="Helvetica-Narrow" w:hAnsi="Helvetica-Narrow" w:cs="Helvetica-Narrow"/>
          <w:color w:val="FF0000"/>
        </w:rPr>
        <w:t>(c) Going concern.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Accrual.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29</w:t>
      </w:r>
      <w:r w:rsidR="0056225A">
        <w:rPr>
          <w:rFonts w:ascii="Helvetica-Narrow" w:hAnsi="Helvetica-Narrow" w:cs="Helvetica-Narrow"/>
          <w:color w:val="000000"/>
        </w:rPr>
        <w:t>. Accounting policies refer to specific accounting ________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Principles.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Methods of applying those principles.</w:t>
      </w:r>
    </w:p>
    <w:p w:rsidR="0056225A" w:rsidRPr="00F50E9B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F50E9B">
        <w:rPr>
          <w:rFonts w:ascii="Helvetica-Narrow" w:hAnsi="Helvetica-Narrow" w:cs="Helvetica-Narrow"/>
          <w:color w:val="FF0000"/>
        </w:rPr>
        <w:t>(c) Both (a) and (b).</w:t>
      </w:r>
    </w:p>
    <w:p w:rsidR="0056225A" w:rsidRDefault="0056225A" w:rsidP="0056225A">
      <w:pPr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None of the above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</w:t>
      </w:r>
      <w:r w:rsidR="005C51D2">
        <w:rPr>
          <w:rFonts w:ascii="Helvetica-Narrow" w:hAnsi="Helvetica-Narrow" w:cs="Helvetica-Narrow"/>
          <w:color w:val="000000"/>
        </w:rPr>
        <w:t>0</w:t>
      </w:r>
      <w:r>
        <w:rPr>
          <w:rFonts w:ascii="Helvetica-Narrow" w:hAnsi="Helvetica-Narrow" w:cs="Helvetica-Narrow"/>
          <w:color w:val="000000"/>
        </w:rPr>
        <w:t>. Following is the example of external users:</w:t>
      </w:r>
    </w:p>
    <w:p w:rsidR="0056225A" w:rsidRPr="00781A65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781A65">
        <w:rPr>
          <w:rFonts w:ascii="Helvetica-Narrow" w:hAnsi="Helvetica-Narrow" w:cs="Helvetica-Narrow"/>
          <w:color w:val="FF0000"/>
        </w:rPr>
        <w:t>(a) Government.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Owners.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Management.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Employees.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31</w:t>
      </w:r>
      <w:r w:rsidR="0056225A">
        <w:rPr>
          <w:rFonts w:ascii="Helvetica-Narrow" w:hAnsi="Helvetica-Narrow" w:cs="Helvetica-Narrow"/>
          <w:color w:val="000000"/>
        </w:rPr>
        <w:t>. “Business unit is separate and distinct from the person who supply capital to it”, is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based on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Money measurement concept.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Going concern concept.</w:t>
      </w:r>
    </w:p>
    <w:p w:rsidR="0056225A" w:rsidRPr="00781A65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781A65">
        <w:rPr>
          <w:rFonts w:ascii="Helvetica-Narrow" w:hAnsi="Helvetica-Narrow" w:cs="Helvetica-Narrow"/>
          <w:color w:val="FF0000"/>
        </w:rPr>
        <w:t>(c) Business entity concept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Dual aspect concept.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32</w:t>
      </w:r>
      <w:r w:rsidR="0056225A">
        <w:rPr>
          <w:rFonts w:ascii="Helvetica-Narrow" w:hAnsi="Helvetica-Narrow" w:cs="Helvetica-Narrow"/>
          <w:color w:val="000000"/>
        </w:rPr>
        <w:t>. State the case where the going concern concept is applied?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When an enterprise was set up for a particular purpose, which has been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achieved, or to be achieved shortly.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When a receiver or liquidator has been appointed in case of as a company which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is to be liquidated.</w:t>
      </w:r>
    </w:p>
    <w:p w:rsidR="0056225A" w:rsidRPr="00781A65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781A65">
        <w:rPr>
          <w:rFonts w:ascii="Helvetica-Narrow" w:hAnsi="Helvetica-Narrow" w:cs="Helvetica-Narrow"/>
          <w:color w:val="FF0000"/>
        </w:rPr>
        <w:t>(c) Fixed assets are acquired for use in the business for earning revenues and are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not meant for resale.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When an enterprise is declared sick.</w:t>
      </w:r>
    </w:p>
    <w:p w:rsidR="0056225A" w:rsidRDefault="005C51D2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33</w:t>
      </w:r>
      <w:r w:rsidR="0056225A">
        <w:rPr>
          <w:rFonts w:ascii="Helvetica-Narrow" w:hAnsi="Helvetica-Narrow" w:cs="Helvetica-Narrow"/>
          <w:color w:val="000000"/>
        </w:rPr>
        <w:t>. RPG Ltd. purchased equipment from PQR Ltd. for Rs.50,000 on 1</w:t>
      </w:r>
      <w:r w:rsidR="0056225A">
        <w:rPr>
          <w:rFonts w:ascii="Helvetica-Narrow" w:hAnsi="Helvetica-Narrow" w:cs="Helvetica-Narrow"/>
          <w:color w:val="000000"/>
          <w:sz w:val="14"/>
          <w:szCs w:val="14"/>
        </w:rPr>
        <w:t xml:space="preserve">st </w:t>
      </w:r>
      <w:r w:rsidR="0056225A">
        <w:rPr>
          <w:rFonts w:ascii="Helvetica-Narrow" w:hAnsi="Helvetica-Narrow" w:cs="Helvetica-Narrow"/>
          <w:color w:val="000000"/>
        </w:rPr>
        <w:t>April, 2005. The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freight and cartage of Rs.2,000 is spent to bring the asset to the factory and Rs.3,000 is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incurred on installing the equipment to make it possible for the intended use. The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market price of machinery on 31</w:t>
      </w:r>
      <w:r>
        <w:rPr>
          <w:rFonts w:ascii="Helvetica-Narrow" w:hAnsi="Helvetica-Narrow" w:cs="Helvetica-Narrow"/>
          <w:color w:val="000000"/>
          <w:sz w:val="14"/>
          <w:szCs w:val="14"/>
        </w:rPr>
        <w:t xml:space="preserve">st </w:t>
      </w:r>
      <w:r>
        <w:rPr>
          <w:rFonts w:ascii="Helvetica-Narrow" w:hAnsi="Helvetica-Narrow" w:cs="Helvetica-Narrow"/>
          <w:color w:val="000000"/>
        </w:rPr>
        <w:t>April, 2006 is Rs.60,000 and the accountant of the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company wants to disclose the machinery at Rs.60,000 in financial statements.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lastRenderedPageBreak/>
        <w:t>However, the auditor emphasizes that the machinery should be valued at Rs.55,000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(50,000+2,000+3,000) according to: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Money measurement principle.</w:t>
      </w:r>
    </w:p>
    <w:p w:rsidR="0056225A" w:rsidRPr="00781A65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781A65">
        <w:rPr>
          <w:rFonts w:ascii="Helvetica-Narrow" w:hAnsi="Helvetica-Narrow" w:cs="Helvetica-Narrow"/>
          <w:color w:val="FF0000"/>
        </w:rPr>
        <w:t>(b) Historical cost concept.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Full disclosure principle.</w:t>
      </w:r>
    </w:p>
    <w:p w:rsidR="0056225A" w:rsidRDefault="0056225A" w:rsidP="0056225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(d) Revenue recognition.</w:t>
      </w:r>
    </w:p>
    <w:p w:rsidR="00D9282A" w:rsidRDefault="005C51D2" w:rsidP="00D9282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.</w:t>
      </w:r>
      <w:r w:rsidR="00D9282A">
        <w:rPr>
          <w:rFonts w:ascii="Helvetica-Narrow" w:hAnsi="Helvetica-Narrow" w:cs="Helvetica-Narrow"/>
          <w:color w:val="000000"/>
        </w:rPr>
        <w:t>3</w:t>
      </w:r>
      <w:r>
        <w:rPr>
          <w:rFonts w:ascii="Helvetica-Narrow" w:hAnsi="Helvetica-Narrow" w:cs="Helvetica-Narrow"/>
          <w:color w:val="000000"/>
        </w:rPr>
        <w:t>4</w:t>
      </w:r>
      <w:r w:rsidR="00D9282A">
        <w:rPr>
          <w:rFonts w:ascii="Helvetica-Narrow" w:hAnsi="Helvetica-Narrow" w:cs="Helvetica-Narrow"/>
          <w:color w:val="000000"/>
        </w:rPr>
        <w:t>. Following is the example of internal users:</w:t>
      </w:r>
    </w:p>
    <w:p w:rsidR="00D9282A" w:rsidRDefault="00D9282A" w:rsidP="00D9282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(a) Government.</w:t>
      </w:r>
    </w:p>
    <w:p w:rsidR="00D9282A" w:rsidRDefault="00D9282A" w:rsidP="00D9282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(b) Investors.</w:t>
      </w:r>
    </w:p>
    <w:p w:rsidR="00D9282A" w:rsidRDefault="00D9282A" w:rsidP="00D9282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000000"/>
        </w:rPr>
      </w:pPr>
      <w:r>
        <w:rPr>
          <w:rFonts w:ascii="Helvetica-Narrow" w:hAnsi="Helvetica-Narrow" w:cs="Helvetica-Narrow"/>
          <w:color w:val="000000"/>
        </w:rPr>
        <w:t>(c) Creditors.</w:t>
      </w:r>
    </w:p>
    <w:p w:rsidR="00D9282A" w:rsidRPr="000421C6" w:rsidRDefault="00D9282A" w:rsidP="00D9282A">
      <w:pPr>
        <w:autoSpaceDE w:val="0"/>
        <w:autoSpaceDN w:val="0"/>
        <w:adjustRightInd w:val="0"/>
        <w:spacing w:after="0" w:line="360" w:lineRule="auto"/>
        <w:rPr>
          <w:rFonts w:ascii="Helvetica-Narrow" w:hAnsi="Helvetica-Narrow" w:cs="Helvetica-Narrow"/>
          <w:color w:val="FF0000"/>
        </w:rPr>
      </w:pPr>
      <w:r w:rsidRPr="000421C6">
        <w:rPr>
          <w:rFonts w:ascii="Helvetica-Narrow" w:hAnsi="Helvetica-Narrow" w:cs="Helvetica-Narrow"/>
          <w:color w:val="FF0000"/>
        </w:rPr>
        <w:t>(d) Employees.</w:t>
      </w:r>
    </w:p>
    <w:p w:rsidR="0056225A" w:rsidRDefault="0056225A" w:rsidP="0056225A"/>
    <w:sectPr w:rsidR="0056225A" w:rsidSect="007335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599" w:rsidRDefault="00FC7599" w:rsidP="005C51D2">
      <w:pPr>
        <w:spacing w:after="0" w:line="240" w:lineRule="auto"/>
      </w:pPr>
      <w:r>
        <w:separator/>
      </w:r>
    </w:p>
  </w:endnote>
  <w:endnote w:type="continuationSeparator" w:id="1">
    <w:p w:rsidR="00FC7599" w:rsidRDefault="00FC7599" w:rsidP="005C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Narrow-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115" w:rsidRDefault="000E31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D2" w:rsidRPr="005C51D2" w:rsidRDefault="005C51D2">
    <w:pPr>
      <w:pStyle w:val="Footer"/>
      <w:rPr>
        <w:color w:val="FF0000"/>
      </w:rPr>
    </w:pPr>
    <w:r w:rsidRPr="005C51D2">
      <w:rPr>
        <w:color w:val="FF0000"/>
      </w:rPr>
      <w:t>SUMAN GOYAL</w:t>
    </w:r>
    <w:r w:rsidR="000E3115">
      <w:rPr>
        <w:color w:val="FF0000"/>
      </w:rPr>
      <w:t xml:space="preserve">, Ludhiana </w:t>
    </w:r>
    <w:r w:rsidRPr="005C51D2">
      <w:rPr>
        <w:color w:val="FF0000"/>
      </w:rPr>
      <w:t xml:space="preserve"> (sumangoyalca@yahoo.com)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115" w:rsidRDefault="000E31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599" w:rsidRDefault="00FC7599" w:rsidP="005C51D2">
      <w:pPr>
        <w:spacing w:after="0" w:line="240" w:lineRule="auto"/>
      </w:pPr>
      <w:r>
        <w:separator/>
      </w:r>
    </w:p>
  </w:footnote>
  <w:footnote w:type="continuationSeparator" w:id="1">
    <w:p w:rsidR="00FC7599" w:rsidRDefault="00FC7599" w:rsidP="005C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115" w:rsidRDefault="000E31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1D2" w:rsidRPr="005C51D2" w:rsidRDefault="005C51D2" w:rsidP="005C51D2">
    <w:pPr>
      <w:tabs>
        <w:tab w:val="left" w:pos="2865"/>
      </w:tabs>
      <w:rPr>
        <w:color w:val="FF0000"/>
        <w:sz w:val="24"/>
        <w:u w:val="single"/>
      </w:rPr>
    </w:pPr>
    <w:r w:rsidRPr="005C51D2">
      <w:rPr>
        <w:color w:val="FF0000"/>
        <w:sz w:val="24"/>
        <w:u w:val="single"/>
      </w:rPr>
      <w:t>ACCHIEVERZ  ACADEMY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115" w:rsidRDefault="000E311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2528"/>
    <w:rsid w:val="000E3115"/>
    <w:rsid w:val="001533FE"/>
    <w:rsid w:val="001C02F4"/>
    <w:rsid w:val="003D67A6"/>
    <w:rsid w:val="0056225A"/>
    <w:rsid w:val="005C51D2"/>
    <w:rsid w:val="007335EF"/>
    <w:rsid w:val="00AC423F"/>
    <w:rsid w:val="00BA58A5"/>
    <w:rsid w:val="00C9036C"/>
    <w:rsid w:val="00D9282A"/>
    <w:rsid w:val="00DA2528"/>
    <w:rsid w:val="00DE064A"/>
    <w:rsid w:val="00E14C40"/>
    <w:rsid w:val="00F5098E"/>
    <w:rsid w:val="00FC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C5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51D2"/>
  </w:style>
  <w:style w:type="paragraph" w:styleId="Footer">
    <w:name w:val="footer"/>
    <w:basedOn w:val="Normal"/>
    <w:link w:val="FooterChar"/>
    <w:uiPriority w:val="99"/>
    <w:semiHidden/>
    <w:unhideWhenUsed/>
    <w:rsid w:val="005C5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5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deepu</dc:creator>
  <cp:keywords/>
  <dc:description/>
  <cp:lastModifiedBy>Junior deepu</cp:lastModifiedBy>
  <cp:revision>6</cp:revision>
  <dcterms:created xsi:type="dcterms:W3CDTF">2012-09-12T07:33:00Z</dcterms:created>
  <dcterms:modified xsi:type="dcterms:W3CDTF">2012-09-22T03:12:00Z</dcterms:modified>
</cp:coreProperties>
</file>