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C39" w:rsidRDefault="004A1C39" w:rsidP="004A1C39">
      <w:pPr>
        <w:jc w:val="both"/>
        <w:rPr>
          <w:b/>
          <w:i/>
          <w:highlight w:val="darkGray"/>
        </w:rPr>
      </w:pPr>
      <w:r>
        <w:rPr>
          <w:b/>
          <w:i/>
          <w:highlight w:val="darkGray"/>
        </w:rPr>
        <w:t>Direct Tax case laws for Nov’12 Examination-CA Final</w:t>
      </w:r>
    </w:p>
    <w:p w:rsidR="001F4647" w:rsidRDefault="004A1C39" w:rsidP="004A1C39">
      <w:pPr>
        <w:jc w:val="both"/>
        <w:rPr>
          <w:b/>
          <w:i/>
        </w:rPr>
      </w:pPr>
      <w:r>
        <w:rPr>
          <w:b/>
          <w:i/>
          <w:highlight w:val="darkGray"/>
        </w:rPr>
        <w:t>1</w:t>
      </w:r>
      <w:r w:rsidR="007F4D64">
        <w:rPr>
          <w:b/>
          <w:i/>
          <w:highlight w:val="darkGray"/>
        </w:rPr>
        <w:t xml:space="preserve"> </w:t>
      </w:r>
      <w:r>
        <w:rPr>
          <w:b/>
          <w:i/>
          <w:highlight w:val="darkGray"/>
        </w:rPr>
        <w:t>.</w:t>
      </w:r>
      <w:r w:rsidR="00AD2960" w:rsidRPr="00AD2960">
        <w:rPr>
          <w:b/>
          <w:i/>
          <w:highlight w:val="darkGray"/>
        </w:rPr>
        <w:t>MODI INDUSTRIES LIMITED (2011)</w:t>
      </w:r>
    </w:p>
    <w:p w:rsidR="00AD2960" w:rsidRPr="00AD2960" w:rsidRDefault="00AD2960" w:rsidP="004A1C39">
      <w:pPr>
        <w:jc w:val="both"/>
        <w:rPr>
          <w:rFonts w:ascii="Comic Sans MS" w:hAnsi="Comic Sans MS"/>
          <w:b/>
          <w:i/>
        </w:rPr>
      </w:pPr>
      <w:r w:rsidRPr="00AD2960">
        <w:rPr>
          <w:rFonts w:ascii="Comic Sans MS" w:hAnsi="Comic Sans MS"/>
          <w:b/>
          <w:i/>
        </w:rPr>
        <w:t>What is the nature of expenditure incurred on demolition and re-creation of a cell room and expenditure incurred on purchase of pumping set, mono block pump and two transformers, which were parts of bigger plant-capital or revenue?</w:t>
      </w:r>
    </w:p>
    <w:p w:rsidR="00AD2960" w:rsidRDefault="00AD2960" w:rsidP="004A1C39">
      <w:pPr>
        <w:jc w:val="both"/>
        <w:rPr>
          <w:rFonts w:ascii="Comic Sans MS" w:hAnsi="Comic Sans MS"/>
        </w:rPr>
      </w:pPr>
      <w:r>
        <w:rPr>
          <w:rFonts w:ascii="Comic Sans MS" w:hAnsi="Comic Sans MS"/>
        </w:rPr>
        <w:t>It was nothing but a complete demolition of old cell room and construction of new cell room in its place. The expenditure incurred on cell room was capital expenditure.</w:t>
      </w:r>
    </w:p>
    <w:p w:rsidR="00AD2960" w:rsidRDefault="00AD2960" w:rsidP="004A1C39">
      <w:pPr>
        <w:jc w:val="both"/>
        <w:rPr>
          <w:rFonts w:ascii="Comic Sans MS" w:hAnsi="Comic Sans MS"/>
        </w:rPr>
      </w:pPr>
      <w:r>
        <w:rPr>
          <w:rFonts w:ascii="Comic Sans MS" w:hAnsi="Comic Sans MS"/>
        </w:rPr>
        <w:t>However as far as the purchase of pumping set, mono block etc are concerned; they are not the stand alone equipment but were part of bigger plant hence it would be treated as replacement of those parts and be treated as expense allowable u/s 37(1).</w:t>
      </w:r>
    </w:p>
    <w:p w:rsidR="00AD2960" w:rsidRDefault="00AD2960" w:rsidP="004A1C39">
      <w:pPr>
        <w:jc w:val="both"/>
        <w:rPr>
          <w:rFonts w:ascii="Comic Sans MS" w:hAnsi="Comic Sans MS"/>
        </w:rPr>
      </w:pPr>
      <w:r>
        <w:rPr>
          <w:rFonts w:ascii="Comic Sans MS" w:hAnsi="Comic Sans MS"/>
        </w:rPr>
        <w:t xml:space="preserve">Note that amount paid on account of current repairs shall not include any expense in the nature of capital expenditure. Therefore expenditure on demolition and re creation of cell room cannot be treated as current repairs. </w:t>
      </w:r>
      <w:r w:rsidRPr="00AD2960">
        <w:rPr>
          <w:rFonts w:ascii="Comic Sans MS" w:hAnsi="Comic Sans MS"/>
          <w:b/>
          <w:i/>
        </w:rPr>
        <w:t>(Explanation to sec-31, Finance Act’03)</w:t>
      </w:r>
      <w:r>
        <w:rPr>
          <w:rFonts w:ascii="Comic Sans MS" w:hAnsi="Comic Sans MS"/>
        </w:rPr>
        <w:t xml:space="preserve"> </w:t>
      </w:r>
    </w:p>
    <w:p w:rsidR="00AD2960" w:rsidRDefault="00AD2960" w:rsidP="004A1C39">
      <w:pPr>
        <w:jc w:val="both"/>
        <w:rPr>
          <w:rFonts w:ascii="Comic Sans MS" w:hAnsi="Comic Sans MS"/>
        </w:rPr>
      </w:pPr>
    </w:p>
    <w:p w:rsidR="00AD2960" w:rsidRDefault="004A1C39" w:rsidP="004A1C39">
      <w:pPr>
        <w:jc w:val="both"/>
        <w:rPr>
          <w:b/>
          <w:i/>
          <w:highlight w:val="darkGray"/>
        </w:rPr>
      </w:pPr>
      <w:r>
        <w:rPr>
          <w:b/>
          <w:i/>
          <w:highlight w:val="darkGray"/>
        </w:rPr>
        <w:t>2.</w:t>
      </w:r>
      <w:r w:rsidR="007F4D64">
        <w:rPr>
          <w:b/>
          <w:i/>
          <w:highlight w:val="darkGray"/>
        </w:rPr>
        <w:t xml:space="preserve"> </w:t>
      </w:r>
      <w:r w:rsidR="00AD2960" w:rsidRPr="00AD2960">
        <w:rPr>
          <w:b/>
          <w:i/>
          <w:highlight w:val="darkGray"/>
        </w:rPr>
        <w:t>JAGATJIT INDUSTRIES LIMITED (2011)</w:t>
      </w:r>
    </w:p>
    <w:p w:rsidR="00AD2960" w:rsidRDefault="00AD2960" w:rsidP="004A1C39">
      <w:pPr>
        <w:jc w:val="both"/>
        <w:rPr>
          <w:rFonts w:ascii="Comic Sans MS" w:hAnsi="Comic Sans MS"/>
          <w:b/>
          <w:i/>
        </w:rPr>
      </w:pPr>
      <w:r w:rsidRPr="00AD2960">
        <w:rPr>
          <w:rFonts w:ascii="Comic Sans MS" w:hAnsi="Comic Sans MS"/>
          <w:b/>
          <w:i/>
        </w:rPr>
        <w:t>In case</w:t>
      </w:r>
      <w:r>
        <w:rPr>
          <w:rFonts w:ascii="Comic Sans MS" w:hAnsi="Comic Sans MS"/>
          <w:b/>
          <w:i/>
        </w:rPr>
        <w:t xml:space="preserve"> share capital is raised in foreign country and repatriated to india on need basis from time to time for approved uses, can the gain arising in balance sheet date due to fluctuation in foreign exchange, in respect of that part of share capital which is to be used as working capital, be treated as revenue receipt?</w:t>
      </w:r>
    </w:p>
    <w:p w:rsidR="00AD2960" w:rsidRDefault="00AD2960" w:rsidP="004A1C39">
      <w:pPr>
        <w:jc w:val="both"/>
        <w:rPr>
          <w:rFonts w:ascii="Comic Sans MS" w:hAnsi="Comic Sans MS"/>
        </w:rPr>
      </w:pPr>
      <w:r>
        <w:rPr>
          <w:rFonts w:ascii="Comic Sans MS" w:hAnsi="Comic Sans MS"/>
        </w:rPr>
        <w:t>In this case assessee contended that entire gain on fluctuation of foreign exchange is capital receipt as s</w:t>
      </w:r>
      <w:r w:rsidR="00F86E0F">
        <w:rPr>
          <w:rFonts w:ascii="Comic Sans MS" w:hAnsi="Comic Sans MS"/>
        </w:rPr>
        <w:t>ource of fund was capital in nature.</w:t>
      </w:r>
    </w:p>
    <w:p w:rsidR="00F86E0F" w:rsidRPr="00F86E0F" w:rsidRDefault="00F86E0F" w:rsidP="004A1C39">
      <w:pPr>
        <w:jc w:val="both"/>
        <w:rPr>
          <w:rFonts w:ascii="Comic Sans MS" w:hAnsi="Comic Sans MS"/>
          <w:b/>
          <w:i/>
        </w:rPr>
      </w:pPr>
      <w:r>
        <w:rPr>
          <w:rFonts w:ascii="Comic Sans MS" w:hAnsi="Comic Sans MS"/>
        </w:rPr>
        <w:t xml:space="preserve">The Delhi High court held that, the capital raised, whether in India or outside India, can be utilized both for the purpose of acquiring fixed assets and to meet working capital requirement. For determining nature of receipt </w:t>
      </w:r>
      <w:r w:rsidRPr="00F86E0F">
        <w:rPr>
          <w:rFonts w:ascii="Comic Sans MS" w:hAnsi="Comic Sans MS"/>
          <w:b/>
          <w:i/>
        </w:rPr>
        <w:t>due consideration should be given to the source of fund and not to the ultimate use of the funds.</w:t>
      </w:r>
    </w:p>
    <w:p w:rsidR="00F86E0F" w:rsidRDefault="00F86E0F" w:rsidP="004A1C39">
      <w:pPr>
        <w:jc w:val="both"/>
        <w:rPr>
          <w:rFonts w:ascii="Comic Sans MS" w:hAnsi="Comic Sans MS"/>
        </w:rPr>
      </w:pPr>
      <w:r>
        <w:rPr>
          <w:rFonts w:ascii="Comic Sans MS" w:hAnsi="Comic Sans MS"/>
        </w:rPr>
        <w:t xml:space="preserve">Therefore, entire gain has to be capital receipt as the source of fund was capital in nature. </w:t>
      </w:r>
    </w:p>
    <w:p w:rsidR="00F86E0F" w:rsidRDefault="00F86E0F" w:rsidP="004A1C39">
      <w:pPr>
        <w:jc w:val="both"/>
        <w:rPr>
          <w:rFonts w:ascii="Comic Sans MS" w:hAnsi="Comic Sans MS"/>
        </w:rPr>
      </w:pPr>
    </w:p>
    <w:p w:rsidR="00F86E0F" w:rsidRDefault="00F86E0F" w:rsidP="004A1C39">
      <w:pPr>
        <w:jc w:val="both"/>
        <w:rPr>
          <w:rFonts w:ascii="Comic Sans MS" w:hAnsi="Comic Sans MS"/>
        </w:rPr>
      </w:pPr>
    </w:p>
    <w:p w:rsidR="00F86E0F" w:rsidRDefault="00F86E0F" w:rsidP="004A1C39">
      <w:pPr>
        <w:jc w:val="both"/>
        <w:rPr>
          <w:rFonts w:ascii="Comic Sans MS" w:hAnsi="Comic Sans MS"/>
        </w:rPr>
      </w:pPr>
    </w:p>
    <w:p w:rsidR="00F86E0F" w:rsidRDefault="004A1C39" w:rsidP="004A1C39">
      <w:pPr>
        <w:jc w:val="both"/>
        <w:rPr>
          <w:b/>
          <w:i/>
          <w:highlight w:val="darkGray"/>
        </w:rPr>
      </w:pPr>
      <w:r>
        <w:rPr>
          <w:b/>
          <w:i/>
          <w:highlight w:val="darkGray"/>
        </w:rPr>
        <w:t>3</w:t>
      </w:r>
      <w:r w:rsidR="004009CC">
        <w:rPr>
          <w:b/>
          <w:i/>
          <w:highlight w:val="darkGray"/>
        </w:rPr>
        <w:t xml:space="preserve"> </w:t>
      </w:r>
      <w:r>
        <w:rPr>
          <w:b/>
          <w:i/>
          <w:highlight w:val="darkGray"/>
        </w:rPr>
        <w:t>.</w:t>
      </w:r>
      <w:r w:rsidR="00F86E0F" w:rsidRPr="00F86E0F">
        <w:rPr>
          <w:b/>
          <w:i/>
          <w:highlight w:val="darkGray"/>
        </w:rPr>
        <w:t>BRAHAMPUTRA CAPITAL FINANCIAL SERVICES LIMITED (2011)</w:t>
      </w:r>
    </w:p>
    <w:p w:rsidR="00F86E0F" w:rsidRDefault="00F86E0F" w:rsidP="004A1C39">
      <w:pPr>
        <w:jc w:val="both"/>
        <w:rPr>
          <w:rFonts w:ascii="Comic Sans MS" w:hAnsi="Comic Sans MS"/>
          <w:b/>
          <w:i/>
        </w:rPr>
      </w:pPr>
      <w:r w:rsidRPr="00F86E0F">
        <w:rPr>
          <w:rFonts w:ascii="Comic Sans MS" w:hAnsi="Comic Sans MS"/>
          <w:b/>
          <w:i/>
        </w:rPr>
        <w:t>In case there is no possibility of recovery of loan given by NBFC, which is a NPA as per RBI guidelines, Can the interest on such loan be treated as income of such NBFC, following mercantile system of accounting?</w:t>
      </w:r>
    </w:p>
    <w:p w:rsidR="00F86E0F" w:rsidRDefault="00F86E0F" w:rsidP="004A1C39">
      <w:pPr>
        <w:jc w:val="both"/>
        <w:rPr>
          <w:rFonts w:ascii="Comic Sans MS" w:hAnsi="Comic Sans MS"/>
        </w:rPr>
      </w:pPr>
      <w:r>
        <w:rPr>
          <w:rFonts w:ascii="Comic Sans MS" w:hAnsi="Comic Sans MS"/>
        </w:rPr>
        <w:t>It was prudent decision on the part of assessee that the interest on NPA, whose recovery was doubtful, was not accounted for in the books of accounts. Also the assessee is bound by RBI guidelines for the same treatment of interest income.</w:t>
      </w:r>
    </w:p>
    <w:p w:rsidR="00F86E0F" w:rsidRDefault="00F86E0F" w:rsidP="004A1C39">
      <w:pPr>
        <w:jc w:val="both"/>
        <w:rPr>
          <w:rFonts w:ascii="Comic Sans MS" w:hAnsi="Comic Sans MS"/>
        </w:rPr>
      </w:pPr>
      <w:r>
        <w:rPr>
          <w:rFonts w:ascii="Comic Sans MS" w:hAnsi="Comic Sans MS"/>
        </w:rPr>
        <w:t>Therefore, High court held that there is no real accrual of interest income in the hands of assessee and hence it would not be chargeable to tax u/s 5.</w:t>
      </w:r>
    </w:p>
    <w:p w:rsidR="00F86E0F" w:rsidRPr="00F86E0F" w:rsidRDefault="00F86E0F" w:rsidP="004A1C39">
      <w:pPr>
        <w:jc w:val="both"/>
        <w:rPr>
          <w:rFonts w:ascii="Comic Sans MS" w:hAnsi="Comic Sans MS"/>
        </w:rPr>
      </w:pPr>
    </w:p>
    <w:p w:rsidR="00F86E0F" w:rsidRDefault="004A1C39" w:rsidP="004A1C39">
      <w:pPr>
        <w:jc w:val="both"/>
        <w:rPr>
          <w:b/>
          <w:i/>
          <w:highlight w:val="darkGray"/>
        </w:rPr>
      </w:pPr>
      <w:r>
        <w:rPr>
          <w:b/>
          <w:i/>
          <w:highlight w:val="darkGray"/>
        </w:rPr>
        <w:t>4</w:t>
      </w:r>
      <w:r w:rsidR="007F4D64">
        <w:rPr>
          <w:b/>
          <w:i/>
          <w:highlight w:val="darkGray"/>
        </w:rPr>
        <w:t xml:space="preserve"> </w:t>
      </w:r>
      <w:r>
        <w:rPr>
          <w:b/>
          <w:i/>
          <w:highlight w:val="darkGray"/>
        </w:rPr>
        <w:t>.</w:t>
      </w:r>
      <w:r w:rsidR="00D61308" w:rsidRPr="00D61308">
        <w:rPr>
          <w:b/>
          <w:i/>
          <w:highlight w:val="darkGray"/>
        </w:rPr>
        <w:t>SHREE BALAJI ALLOYS (2011)</w:t>
      </w:r>
    </w:p>
    <w:p w:rsidR="00D61308" w:rsidRDefault="00D61308" w:rsidP="004A1C39">
      <w:pPr>
        <w:jc w:val="both"/>
        <w:rPr>
          <w:rFonts w:ascii="Comic Sans MS" w:hAnsi="Comic Sans MS"/>
          <w:i/>
        </w:rPr>
      </w:pPr>
      <w:r w:rsidRPr="00D61308">
        <w:rPr>
          <w:rFonts w:ascii="Comic Sans MS" w:hAnsi="Comic Sans MS"/>
          <w:b/>
          <w:i/>
        </w:rPr>
        <w:t>Refund of excise duty and grant of interest subsidy</w:t>
      </w:r>
      <w:r w:rsidRPr="00D61308">
        <w:rPr>
          <w:rFonts w:ascii="Comic Sans MS" w:hAnsi="Comic Sans MS"/>
          <w:i/>
        </w:rPr>
        <w:t xml:space="preserve"> under the incentive scheme formulated by central government for public interest, namely, to accelerate industrial development, generate employment and create opportunities for self employment in the state of Jammu and Kashmir shall </w:t>
      </w:r>
      <w:r w:rsidRPr="00D61308">
        <w:rPr>
          <w:rFonts w:ascii="Comic Sans MS" w:hAnsi="Comic Sans MS"/>
          <w:b/>
          <w:i/>
        </w:rPr>
        <w:t>be treated as capital receipt not taxable</w:t>
      </w:r>
      <w:r w:rsidRPr="00D61308">
        <w:rPr>
          <w:rFonts w:ascii="Comic Sans MS" w:hAnsi="Comic Sans MS"/>
          <w:i/>
        </w:rPr>
        <w:t>.</w:t>
      </w:r>
    </w:p>
    <w:p w:rsidR="004A1C39" w:rsidRDefault="004A1C39" w:rsidP="004A1C39">
      <w:pPr>
        <w:jc w:val="both"/>
        <w:rPr>
          <w:rFonts w:ascii="Comic Sans MS" w:hAnsi="Comic Sans MS"/>
          <w:i/>
        </w:rPr>
      </w:pPr>
    </w:p>
    <w:p w:rsidR="00D61308" w:rsidRDefault="004A1C39" w:rsidP="004A1C39">
      <w:pPr>
        <w:jc w:val="both"/>
        <w:rPr>
          <w:b/>
          <w:i/>
          <w:highlight w:val="darkGray"/>
        </w:rPr>
      </w:pPr>
      <w:r>
        <w:rPr>
          <w:b/>
          <w:i/>
          <w:highlight w:val="darkGray"/>
        </w:rPr>
        <w:t>5.</w:t>
      </w:r>
      <w:r w:rsidR="00D61308" w:rsidRPr="00D61308">
        <w:rPr>
          <w:b/>
          <w:i/>
          <w:highlight w:val="darkGray"/>
        </w:rPr>
        <w:t>UDIPI BUILDERS PRIVATE LIMITED (2009)</w:t>
      </w:r>
    </w:p>
    <w:p w:rsidR="00D61308" w:rsidRDefault="00D61308" w:rsidP="004A1C39">
      <w:pPr>
        <w:jc w:val="both"/>
        <w:rPr>
          <w:rFonts w:ascii="Comic Sans MS" w:hAnsi="Comic Sans MS"/>
          <w:b/>
          <w:i/>
        </w:rPr>
      </w:pPr>
      <w:r w:rsidRPr="00D61308">
        <w:rPr>
          <w:rFonts w:ascii="Comic Sans MS" w:hAnsi="Comic Sans MS"/>
          <w:b/>
          <w:i/>
        </w:rPr>
        <w:t>Where the hotel industry was established base d on subsidy announced by state government, can such subsidy be treated as revenue receipt solely due to the reason that same was received by the assessee after the completion of hotel project and commencement of the business?</w:t>
      </w:r>
    </w:p>
    <w:p w:rsidR="00D61308" w:rsidRDefault="00D61308" w:rsidP="004A1C39">
      <w:pPr>
        <w:jc w:val="both"/>
        <w:rPr>
          <w:rFonts w:ascii="Comic Sans MS" w:hAnsi="Comic Sans MS"/>
        </w:rPr>
      </w:pPr>
      <w:r>
        <w:rPr>
          <w:rFonts w:ascii="Comic Sans MS" w:hAnsi="Comic Sans MS"/>
        </w:rPr>
        <w:t xml:space="preserve">Held that hotel industry was established based on subsidy announced by state government to encourage tourism and state government was in habits of releasing the budget of subsidy depending upon the budgetary allocation each year. In several cases state government has released the subsidy even after ten years of commencement of the project. </w:t>
      </w:r>
      <w:r w:rsidRPr="004A1C39">
        <w:rPr>
          <w:rFonts w:ascii="Comic Sans MS" w:hAnsi="Comic Sans MS"/>
          <w:b/>
          <w:i/>
        </w:rPr>
        <w:t>Therefore subsidy received has to be treated as capital receipt; not taxable</w:t>
      </w:r>
      <w:r>
        <w:rPr>
          <w:rFonts w:ascii="Comic Sans MS" w:hAnsi="Comic Sans MS"/>
        </w:rPr>
        <w:t>.</w:t>
      </w:r>
    </w:p>
    <w:p w:rsidR="00B20400" w:rsidRDefault="00B20400" w:rsidP="004A1C39">
      <w:pPr>
        <w:jc w:val="both"/>
        <w:rPr>
          <w:rFonts w:ascii="Comic Sans MS" w:hAnsi="Comic Sans MS"/>
        </w:rPr>
      </w:pPr>
    </w:p>
    <w:p w:rsidR="00B20400" w:rsidRDefault="00B20400" w:rsidP="004A1C39">
      <w:pPr>
        <w:jc w:val="both"/>
        <w:rPr>
          <w:b/>
          <w:i/>
          <w:highlight w:val="darkGray"/>
        </w:rPr>
      </w:pPr>
    </w:p>
    <w:p w:rsidR="00B20400" w:rsidRDefault="00B20400" w:rsidP="004A1C39">
      <w:pPr>
        <w:jc w:val="both"/>
        <w:rPr>
          <w:b/>
          <w:i/>
          <w:highlight w:val="darkGray"/>
        </w:rPr>
      </w:pPr>
      <w:r w:rsidRPr="00B20400">
        <w:rPr>
          <w:b/>
          <w:i/>
          <w:highlight w:val="darkGray"/>
        </w:rPr>
        <w:lastRenderedPageBreak/>
        <w:t>6.</w:t>
      </w:r>
      <w:r>
        <w:rPr>
          <w:b/>
          <w:i/>
          <w:highlight w:val="darkGray"/>
        </w:rPr>
        <w:t xml:space="preserve"> </w:t>
      </w:r>
      <w:r w:rsidRPr="00B20400">
        <w:rPr>
          <w:b/>
          <w:i/>
          <w:highlight w:val="darkGray"/>
        </w:rPr>
        <w:t>ROLLATAINERS LIMITED (2011)</w:t>
      </w:r>
    </w:p>
    <w:p w:rsidR="00B20400" w:rsidRDefault="00B20400" w:rsidP="004A1C39">
      <w:pPr>
        <w:jc w:val="both"/>
        <w:rPr>
          <w:rFonts w:ascii="Comic Sans MS" w:hAnsi="Comic Sans MS"/>
          <w:b/>
          <w:i/>
        </w:rPr>
      </w:pPr>
      <w:r w:rsidRPr="00B20400">
        <w:rPr>
          <w:rFonts w:ascii="Comic Sans MS" w:hAnsi="Comic Sans MS"/>
          <w:b/>
          <w:i/>
        </w:rPr>
        <w:t>Can the provision of section 41(1) be invoked both in respect of waiver of working capital loan utilized for day to day business operations and in respect of waiver of term loan taken for purchasing a capital asset?</w:t>
      </w:r>
    </w:p>
    <w:p w:rsidR="00B20400" w:rsidRDefault="001D665B" w:rsidP="004A1C39">
      <w:pPr>
        <w:jc w:val="both"/>
        <w:rPr>
          <w:rFonts w:ascii="Comic Sans MS" w:hAnsi="Comic Sans MS"/>
        </w:rPr>
      </w:pPr>
      <w:r>
        <w:rPr>
          <w:rFonts w:ascii="Comic Sans MS" w:hAnsi="Comic Sans MS"/>
        </w:rPr>
        <w:t xml:space="preserve">Held </w:t>
      </w:r>
      <w:r w:rsidR="00B20400">
        <w:rPr>
          <w:rFonts w:ascii="Comic Sans MS" w:hAnsi="Comic Sans MS"/>
        </w:rPr>
        <w:t>that</w:t>
      </w:r>
      <w:r>
        <w:rPr>
          <w:rFonts w:ascii="Comic Sans MS" w:hAnsi="Comic Sans MS"/>
        </w:rPr>
        <w:t>,</w:t>
      </w:r>
      <w:r w:rsidR="00B20400">
        <w:rPr>
          <w:rFonts w:ascii="Comic Sans MS" w:hAnsi="Comic Sans MS"/>
        </w:rPr>
        <w:t xml:space="preserve"> provision of 41(1) is attracted in respect of waiver of working capital loan</w:t>
      </w:r>
      <w:r>
        <w:rPr>
          <w:rFonts w:ascii="Comic Sans MS" w:hAnsi="Comic Sans MS"/>
        </w:rPr>
        <w:t>, utilized for day to day business operations, since, it amounted to remission of trading liability. However in case of waiver of term loan for purchase of capital assets, provision of section 41(1) is not attracted since it cannot be treated as remission or cessation of trading liability.</w:t>
      </w:r>
    </w:p>
    <w:p w:rsidR="001D665B" w:rsidRDefault="001D665B" w:rsidP="004A1C39">
      <w:pPr>
        <w:jc w:val="both"/>
        <w:rPr>
          <w:b/>
          <w:i/>
          <w:highlight w:val="darkGray"/>
        </w:rPr>
      </w:pPr>
      <w:r w:rsidRPr="001D665B">
        <w:rPr>
          <w:b/>
          <w:i/>
          <w:highlight w:val="darkGray"/>
        </w:rPr>
        <w:t>7. TULIP STAR HOTELS LIMITED (2011)</w:t>
      </w:r>
    </w:p>
    <w:p w:rsidR="001D665B" w:rsidRDefault="001D665B" w:rsidP="004A1C39">
      <w:pPr>
        <w:jc w:val="both"/>
        <w:rPr>
          <w:rFonts w:ascii="Comic Sans MS" w:hAnsi="Comic Sans MS"/>
          <w:b/>
          <w:i/>
        </w:rPr>
      </w:pPr>
      <w:r w:rsidRPr="001D665B">
        <w:rPr>
          <w:rFonts w:ascii="Comic Sans MS" w:hAnsi="Comic Sans MS"/>
          <w:b/>
          <w:i/>
        </w:rPr>
        <w:t>Can a company engaged in the business of owning, running and managing hotels claim interest on borrowed funds, used by it in investing in equity share capital of wholly owned subsidiary company, as deduction, where the subsidiary company was formed for exercising effective controls of new hotels acquired by the parent company under its management?</w:t>
      </w:r>
    </w:p>
    <w:p w:rsidR="001D665B" w:rsidRDefault="00D76334" w:rsidP="004A1C39">
      <w:pPr>
        <w:jc w:val="both"/>
        <w:rPr>
          <w:rFonts w:ascii="Comic Sans MS" w:hAnsi="Comic Sans MS"/>
        </w:rPr>
      </w:pPr>
      <w:r>
        <w:rPr>
          <w:rFonts w:ascii="Comic Sans MS" w:hAnsi="Comic Sans MS"/>
        </w:rPr>
        <w:t>Held that, for effective controls of new hotels acquired by the assessee under its management it had invested in wholly owned subsidiary company. The expenditure incurred was for business purpose and was thus allowable u/s 36(1) (iii).</w:t>
      </w:r>
    </w:p>
    <w:p w:rsidR="00D76334" w:rsidRDefault="00D76334" w:rsidP="004A1C39">
      <w:pPr>
        <w:jc w:val="both"/>
        <w:rPr>
          <w:rFonts w:ascii="Comic Sans MS" w:hAnsi="Comic Sans MS"/>
        </w:rPr>
      </w:pPr>
      <w:r>
        <w:rPr>
          <w:rFonts w:ascii="Comic Sans MS" w:hAnsi="Comic Sans MS"/>
        </w:rPr>
        <w:t>Note that under section 36(1) (iii), the amount of interest paid in respect of capital borrowed for business/profession purpose is allowable as deduction. In the given case the interest is allowed as deduction since subsidiary company was formed to carry on a business of the parent company in more effective manner.</w:t>
      </w:r>
    </w:p>
    <w:p w:rsidR="00D76334" w:rsidRDefault="00D76334" w:rsidP="004A1C39">
      <w:pPr>
        <w:jc w:val="both"/>
        <w:rPr>
          <w:rFonts w:ascii="Comic Sans MS" w:hAnsi="Comic Sans MS"/>
        </w:rPr>
      </w:pPr>
    </w:p>
    <w:p w:rsidR="004009CC" w:rsidRDefault="004009CC" w:rsidP="004A1C39">
      <w:pPr>
        <w:jc w:val="both"/>
        <w:rPr>
          <w:b/>
          <w:i/>
          <w:highlight w:val="darkGray"/>
        </w:rPr>
      </w:pPr>
      <w:r w:rsidRPr="004009CC">
        <w:rPr>
          <w:b/>
          <w:i/>
          <w:highlight w:val="darkGray"/>
        </w:rPr>
        <w:t>8. ITC HOTELS LIMITED (2011)</w:t>
      </w:r>
    </w:p>
    <w:p w:rsidR="004009CC" w:rsidRDefault="004009CC" w:rsidP="004A1C39">
      <w:pPr>
        <w:jc w:val="both"/>
        <w:rPr>
          <w:rFonts w:ascii="Comic Sans MS" w:hAnsi="Comic Sans MS"/>
          <w:b/>
          <w:i/>
        </w:rPr>
      </w:pPr>
      <w:r w:rsidRPr="007F4D64">
        <w:rPr>
          <w:rFonts w:ascii="Comic Sans MS" w:hAnsi="Comic Sans MS"/>
          <w:b/>
          <w:i/>
        </w:rPr>
        <w:t>Expenditure</w:t>
      </w:r>
      <w:r w:rsidRPr="007F4D64">
        <w:rPr>
          <w:rFonts w:ascii="Comic Sans MS" w:hAnsi="Comic Sans MS"/>
          <w:i/>
        </w:rPr>
        <w:t xml:space="preserve"> </w:t>
      </w:r>
      <w:r w:rsidRPr="007F4D64">
        <w:rPr>
          <w:rFonts w:ascii="Comic Sans MS" w:hAnsi="Comic Sans MS"/>
          <w:b/>
          <w:i/>
        </w:rPr>
        <w:t>on issue and collection of convertible debenture</w:t>
      </w:r>
      <w:r w:rsidRPr="007F4D64">
        <w:rPr>
          <w:rFonts w:ascii="Comic Sans MS" w:hAnsi="Comic Sans MS"/>
          <w:i/>
        </w:rPr>
        <w:t xml:space="preserve"> be </w:t>
      </w:r>
      <w:r w:rsidRPr="007F4D64">
        <w:rPr>
          <w:rFonts w:ascii="Comic Sans MS" w:hAnsi="Comic Sans MS"/>
          <w:b/>
          <w:i/>
        </w:rPr>
        <w:t>treated as</w:t>
      </w:r>
      <w:r w:rsidRPr="007F4D64">
        <w:rPr>
          <w:rFonts w:ascii="Comic Sans MS" w:hAnsi="Comic Sans MS"/>
          <w:i/>
        </w:rPr>
        <w:t xml:space="preserve"> </w:t>
      </w:r>
      <w:r w:rsidRPr="007F4D64">
        <w:rPr>
          <w:rFonts w:ascii="Comic Sans MS" w:hAnsi="Comic Sans MS"/>
          <w:b/>
          <w:i/>
        </w:rPr>
        <w:t>revenue expenditure even in case of convertible debenture</w:t>
      </w:r>
      <w:r w:rsidR="007F4D64">
        <w:rPr>
          <w:rFonts w:ascii="Comic Sans MS" w:hAnsi="Comic Sans MS"/>
          <w:b/>
          <w:i/>
        </w:rPr>
        <w:t>.</w:t>
      </w:r>
    </w:p>
    <w:p w:rsidR="007F4D64" w:rsidRDefault="007F4D64" w:rsidP="004A1C39">
      <w:pPr>
        <w:jc w:val="both"/>
        <w:rPr>
          <w:rFonts w:ascii="Comic Sans MS" w:hAnsi="Comic Sans MS"/>
        </w:rPr>
      </w:pPr>
      <w:r>
        <w:rPr>
          <w:rFonts w:ascii="Comic Sans MS" w:hAnsi="Comic Sans MS"/>
        </w:rPr>
        <w:t xml:space="preserve">However in case of </w:t>
      </w:r>
      <w:r w:rsidRPr="007F4D64">
        <w:rPr>
          <w:rFonts w:ascii="Comic Sans MS" w:hAnsi="Comic Sans MS"/>
          <w:b/>
          <w:i/>
        </w:rPr>
        <w:t>Banco products (India) limited (1999)</w:t>
      </w:r>
      <w:r>
        <w:rPr>
          <w:rFonts w:ascii="Comic Sans MS" w:hAnsi="Comic Sans MS"/>
        </w:rPr>
        <w:t xml:space="preserve"> it was held that since the convertible debentures have characters of the equity shares and hence proportionate expenses on issue and collection of such debenture that relates to the equity base of the company has to be treated as capital expenditure.</w:t>
      </w:r>
    </w:p>
    <w:p w:rsidR="007F4D64" w:rsidRDefault="007F4D64" w:rsidP="004A1C39">
      <w:pPr>
        <w:jc w:val="both"/>
        <w:rPr>
          <w:rFonts w:ascii="Comic Sans MS" w:hAnsi="Comic Sans MS"/>
        </w:rPr>
      </w:pPr>
    </w:p>
    <w:p w:rsidR="007F4D64" w:rsidRPr="007F4D64" w:rsidRDefault="007F4D64" w:rsidP="004A1C39">
      <w:pPr>
        <w:jc w:val="both"/>
        <w:rPr>
          <w:b/>
          <w:i/>
          <w:highlight w:val="darkGray"/>
        </w:rPr>
      </w:pPr>
      <w:r w:rsidRPr="007F4D64">
        <w:rPr>
          <w:b/>
          <w:i/>
          <w:highlight w:val="darkGray"/>
        </w:rPr>
        <w:lastRenderedPageBreak/>
        <w:t>9. PRIYA VILLAGE ROADSHOWS LIMITED (2011).</w:t>
      </w:r>
    </w:p>
    <w:p w:rsidR="007F4D64" w:rsidRDefault="007F4D64" w:rsidP="004A1C39">
      <w:pPr>
        <w:jc w:val="both"/>
        <w:rPr>
          <w:rFonts w:ascii="Comic Sans MS" w:hAnsi="Comic Sans MS"/>
          <w:b/>
          <w:i/>
        </w:rPr>
      </w:pPr>
      <w:r w:rsidRPr="007F4D64">
        <w:rPr>
          <w:rFonts w:ascii="Comic Sans MS" w:hAnsi="Comic Sans MS"/>
          <w:b/>
          <w:i/>
        </w:rPr>
        <w:t>Expenditure incurred on feasibility study conducted for examining proposals for technological advancement relating to the existing business i</w:t>
      </w:r>
      <w:r>
        <w:rPr>
          <w:rFonts w:ascii="Comic Sans MS" w:hAnsi="Comic Sans MS"/>
          <w:b/>
          <w:i/>
        </w:rPr>
        <w:t>s revenue expenditure where the</w:t>
      </w:r>
      <w:r w:rsidRPr="007F4D64">
        <w:rPr>
          <w:rFonts w:ascii="Comic Sans MS" w:hAnsi="Comic Sans MS"/>
          <w:b/>
          <w:i/>
        </w:rPr>
        <w:t xml:space="preserve"> project was abandoned without creating the new asset.</w:t>
      </w:r>
    </w:p>
    <w:p w:rsidR="007F4D64" w:rsidRDefault="007F4D64" w:rsidP="004A1C39">
      <w:pPr>
        <w:jc w:val="both"/>
        <w:rPr>
          <w:rFonts w:ascii="Comic Sans MS" w:hAnsi="Comic Sans MS"/>
        </w:rPr>
      </w:pPr>
      <w:r>
        <w:rPr>
          <w:rFonts w:ascii="Comic Sans MS" w:hAnsi="Comic Sans MS"/>
        </w:rPr>
        <w:t>The high court held that, in such cases whether or not the new business or asset comes into existence is relevant factor for determining the nature of expenditure. If there is no creation of new asset the expenditure incurred would be of revenue nature.</w:t>
      </w:r>
    </w:p>
    <w:p w:rsidR="008A49ED" w:rsidRDefault="008A49ED" w:rsidP="004A1C39">
      <w:pPr>
        <w:jc w:val="both"/>
        <w:rPr>
          <w:rFonts w:ascii="Comic Sans MS" w:hAnsi="Comic Sans MS"/>
        </w:rPr>
      </w:pPr>
    </w:p>
    <w:p w:rsidR="008A49ED" w:rsidRPr="0044277D" w:rsidRDefault="008A49ED" w:rsidP="004A1C39">
      <w:pPr>
        <w:jc w:val="both"/>
        <w:rPr>
          <w:b/>
          <w:i/>
          <w:highlight w:val="darkGray"/>
        </w:rPr>
      </w:pPr>
      <w:r w:rsidRPr="0044277D">
        <w:rPr>
          <w:b/>
          <w:i/>
          <w:highlight w:val="darkGray"/>
        </w:rPr>
        <w:t>10.</w:t>
      </w:r>
      <w:r w:rsidR="0044277D" w:rsidRPr="0044277D">
        <w:rPr>
          <w:b/>
          <w:i/>
          <w:highlight w:val="darkGray"/>
        </w:rPr>
        <w:t xml:space="preserve"> FEDERAL BANK LIMITED (2011)</w:t>
      </w:r>
    </w:p>
    <w:p w:rsidR="0044277D" w:rsidRDefault="0044277D" w:rsidP="004A1C39">
      <w:pPr>
        <w:jc w:val="both"/>
        <w:rPr>
          <w:rFonts w:ascii="Comic Sans MS" w:hAnsi="Comic Sans MS"/>
        </w:rPr>
      </w:pPr>
      <w:r w:rsidRPr="0044277D">
        <w:rPr>
          <w:rFonts w:ascii="Comic Sans MS" w:hAnsi="Comic Sans MS"/>
          <w:b/>
        </w:rPr>
        <w:t>EPABX and mobile phones are not computers and therefore not entitled to higher depreciation of 60%.</w:t>
      </w:r>
      <w:r>
        <w:rPr>
          <w:rFonts w:ascii="Comic Sans MS" w:hAnsi="Comic Sans MS"/>
        </w:rPr>
        <w:t xml:space="preserve"> Held that higher rate of depreciation of 60% is available to computers and there is no ground to treat communication equipments as computers.</w:t>
      </w:r>
    </w:p>
    <w:p w:rsidR="0044277D" w:rsidRDefault="0044277D" w:rsidP="004A1C39">
      <w:pPr>
        <w:jc w:val="both"/>
        <w:rPr>
          <w:rFonts w:ascii="Comic Sans MS" w:hAnsi="Comic Sans MS"/>
        </w:rPr>
      </w:pPr>
    </w:p>
    <w:p w:rsidR="00FE520D" w:rsidRPr="00FE520D" w:rsidRDefault="00FE520D" w:rsidP="004A1C39">
      <w:pPr>
        <w:jc w:val="both"/>
        <w:rPr>
          <w:b/>
          <w:i/>
          <w:highlight w:val="darkGray"/>
        </w:rPr>
      </w:pPr>
      <w:r w:rsidRPr="00FE520D">
        <w:rPr>
          <w:b/>
          <w:i/>
          <w:highlight w:val="darkGray"/>
        </w:rPr>
        <w:t>11. ISKRAEMECO REGENT LIMITED (2011)</w:t>
      </w:r>
    </w:p>
    <w:p w:rsidR="00FE520D" w:rsidRDefault="00FE520D" w:rsidP="004A1C39">
      <w:pPr>
        <w:jc w:val="both"/>
        <w:rPr>
          <w:rFonts w:ascii="Comic Sans MS" w:hAnsi="Comic Sans MS"/>
          <w:b/>
          <w:i/>
        </w:rPr>
      </w:pPr>
      <w:r w:rsidRPr="00FE520D">
        <w:rPr>
          <w:rFonts w:ascii="Comic Sans MS" w:hAnsi="Comic Sans MS"/>
          <w:b/>
          <w:i/>
        </w:rPr>
        <w:t>Can the waiver of principal amount of loan taken for the purpose of purchase of capital assets by the bank be treated as “b</w:t>
      </w:r>
      <w:r w:rsidR="00970170">
        <w:rPr>
          <w:rFonts w:ascii="Comic Sans MS" w:hAnsi="Comic Sans MS"/>
          <w:b/>
          <w:i/>
        </w:rPr>
        <w:t xml:space="preserve">enefit </w:t>
      </w:r>
      <w:r w:rsidRPr="00FE520D">
        <w:rPr>
          <w:rFonts w:ascii="Comic Sans MS" w:hAnsi="Comic Sans MS"/>
          <w:b/>
          <w:i/>
        </w:rPr>
        <w:t>arising out of business” as said in 28(iv) or a “remission of trading liability” for taxability??</w:t>
      </w:r>
      <w:r w:rsidR="00970170">
        <w:rPr>
          <w:rFonts w:ascii="Comic Sans MS" w:hAnsi="Comic Sans MS"/>
          <w:b/>
          <w:i/>
        </w:rPr>
        <w:t>-</w:t>
      </w:r>
      <w:r w:rsidR="00970170" w:rsidRPr="00970170">
        <w:rPr>
          <w:rFonts w:ascii="Comic Sans MS" w:hAnsi="Comic Sans MS"/>
          <w:b/>
          <w:i/>
          <w:highlight w:val="lightGray"/>
        </w:rPr>
        <w:t>NOPE</w:t>
      </w:r>
    </w:p>
    <w:p w:rsidR="00FE520D" w:rsidRDefault="00FE520D" w:rsidP="004A1C39">
      <w:pPr>
        <w:jc w:val="both"/>
        <w:rPr>
          <w:rFonts w:ascii="Comic Sans MS" w:hAnsi="Comic Sans MS"/>
        </w:rPr>
      </w:pPr>
      <w:r>
        <w:rPr>
          <w:rFonts w:ascii="Comic Sans MS" w:hAnsi="Comic Sans MS"/>
        </w:rPr>
        <w:t>The grant of bank loan for purchase of capital asset is capital receipt and not the trading receipts. The provision of sec 41(1) is attracted only in case of remission of trading liability. Since loan is taken for purchase of capital asset hence the waiver cannot be treated as remission of trading liability to attract section 41(1). Further such waiver cannot be treated as benefits arising out of business and consequently section 28(iv) is not attracted in respect of such loan or transaction.</w:t>
      </w:r>
    </w:p>
    <w:p w:rsidR="00FE520D" w:rsidRPr="001C3CAD" w:rsidRDefault="001C3CAD" w:rsidP="004A1C39">
      <w:pPr>
        <w:jc w:val="both"/>
        <w:rPr>
          <w:b/>
          <w:i/>
          <w:highlight w:val="darkGray"/>
        </w:rPr>
      </w:pPr>
      <w:r w:rsidRPr="001C3CAD">
        <w:rPr>
          <w:b/>
          <w:i/>
          <w:highlight w:val="darkGray"/>
        </w:rPr>
        <w:t xml:space="preserve">12. SAGAR TALKIES (2010) </w:t>
      </w:r>
    </w:p>
    <w:p w:rsidR="00B20400" w:rsidRDefault="001C3CAD" w:rsidP="004A1C39">
      <w:pPr>
        <w:jc w:val="both"/>
        <w:rPr>
          <w:rFonts w:ascii="Comic Sans MS" w:hAnsi="Comic Sans MS"/>
        </w:rPr>
      </w:pPr>
      <w:r>
        <w:rPr>
          <w:rFonts w:ascii="Comic Sans MS" w:hAnsi="Comic Sans MS"/>
          <w:b/>
          <w:i/>
        </w:rPr>
        <w:t>T</w:t>
      </w:r>
      <w:r w:rsidRPr="001C3CAD">
        <w:rPr>
          <w:rFonts w:ascii="Comic Sans MS" w:hAnsi="Comic Sans MS"/>
          <w:b/>
          <w:i/>
        </w:rPr>
        <w:t xml:space="preserve">he amount incurred by the assessee for replacing the old mono sound system in its cinema theatre with a new Dolby stereo system </w:t>
      </w:r>
      <w:r w:rsidR="00D21E16" w:rsidRPr="001C3CAD">
        <w:rPr>
          <w:rFonts w:ascii="Comic Sans MS" w:hAnsi="Comic Sans MS"/>
          <w:b/>
          <w:i/>
        </w:rPr>
        <w:t>is</w:t>
      </w:r>
      <w:r w:rsidRPr="001C3CAD">
        <w:rPr>
          <w:rFonts w:ascii="Comic Sans MS" w:hAnsi="Comic Sans MS"/>
          <w:b/>
          <w:i/>
        </w:rPr>
        <w:t xml:space="preserve"> treated as revenue expenditure?</w:t>
      </w:r>
      <w:r>
        <w:rPr>
          <w:rFonts w:ascii="Comic Sans MS" w:hAnsi="Comic Sans MS"/>
        </w:rPr>
        <w:t xml:space="preserve"> Since, this had not benefited the assessee in any way with regard to the total income since there was no change in seating capacity of the theatre or increase in tariff rate of the ticket. In such a case expenditure in such change in sound system cannot be treated as capital expenditure and is revenue expenditure</w:t>
      </w:r>
      <w:r w:rsidR="00D21E16">
        <w:rPr>
          <w:rFonts w:ascii="Comic Sans MS" w:hAnsi="Comic Sans MS"/>
        </w:rPr>
        <w:t>.</w:t>
      </w:r>
    </w:p>
    <w:p w:rsidR="00364078" w:rsidRPr="00364078" w:rsidRDefault="00364078" w:rsidP="004A1C39">
      <w:pPr>
        <w:jc w:val="both"/>
        <w:rPr>
          <w:b/>
          <w:i/>
          <w:highlight w:val="darkGray"/>
        </w:rPr>
      </w:pPr>
      <w:r w:rsidRPr="00364078">
        <w:rPr>
          <w:b/>
          <w:i/>
          <w:highlight w:val="darkGray"/>
        </w:rPr>
        <w:lastRenderedPageBreak/>
        <w:t>13. HINDUSTAN ZINK LIMITED (2010)</w:t>
      </w:r>
    </w:p>
    <w:p w:rsidR="00364078" w:rsidRDefault="00364078" w:rsidP="004A1C39">
      <w:pPr>
        <w:jc w:val="both"/>
        <w:rPr>
          <w:rFonts w:ascii="Comic Sans MS" w:hAnsi="Comic Sans MS"/>
          <w:b/>
          <w:i/>
        </w:rPr>
      </w:pPr>
      <w:r w:rsidRPr="00364078">
        <w:rPr>
          <w:rFonts w:ascii="Comic Sans MS" w:hAnsi="Comic Sans MS"/>
          <w:b/>
          <w:i/>
        </w:rPr>
        <w:t>Expenditure incurred on alteration of a dam to ensure adequate supply of the water for the smelter plant owned by the assessee can be allowed as revenue expenditure.</w:t>
      </w:r>
    </w:p>
    <w:p w:rsidR="00364078" w:rsidRDefault="00364078" w:rsidP="004A1C39">
      <w:pPr>
        <w:jc w:val="both"/>
        <w:rPr>
          <w:rFonts w:ascii="Comic Sans MS" w:hAnsi="Comic Sans MS"/>
        </w:rPr>
      </w:pPr>
      <w:r w:rsidRPr="00364078">
        <w:rPr>
          <w:rFonts w:ascii="Comic Sans MS" w:hAnsi="Comic Sans MS"/>
          <w:i/>
        </w:rPr>
        <w:t>Expenditure incurred by the assessee for commercial expediency relates to carrying on of business. The expenditure is of such a nature that a prudent business man may incur for the purpose of his business. The operational expenses incurred by the assessee solely intended for furtherance of the enterprise can by no means be treated as capital expenditure</w:t>
      </w:r>
      <w:r>
        <w:rPr>
          <w:rFonts w:ascii="Comic Sans MS" w:hAnsi="Comic Sans MS"/>
        </w:rPr>
        <w:t>.</w:t>
      </w:r>
    </w:p>
    <w:p w:rsidR="00B942E6" w:rsidRDefault="00B942E6" w:rsidP="004A1C39">
      <w:pPr>
        <w:jc w:val="both"/>
        <w:rPr>
          <w:rFonts w:ascii="Comic Sans MS" w:hAnsi="Comic Sans MS"/>
        </w:rPr>
      </w:pPr>
    </w:p>
    <w:p w:rsidR="00B942E6" w:rsidRPr="00B942E6" w:rsidRDefault="00B942E6" w:rsidP="004A1C39">
      <w:pPr>
        <w:jc w:val="both"/>
        <w:rPr>
          <w:b/>
          <w:i/>
          <w:highlight w:val="darkGray"/>
        </w:rPr>
      </w:pPr>
      <w:r w:rsidRPr="00B942E6">
        <w:rPr>
          <w:b/>
          <w:i/>
          <w:highlight w:val="darkGray"/>
        </w:rPr>
        <w:t>14. DCM LIMITED (2010)</w:t>
      </w:r>
    </w:p>
    <w:p w:rsidR="00B942E6" w:rsidRDefault="00B942E6" w:rsidP="004A1C39">
      <w:pPr>
        <w:jc w:val="both"/>
        <w:rPr>
          <w:rFonts w:ascii="Comic Sans MS" w:hAnsi="Comic Sans MS"/>
          <w:b/>
          <w:i/>
        </w:rPr>
      </w:pPr>
      <w:r w:rsidRPr="00B942E6">
        <w:rPr>
          <w:rFonts w:ascii="Comic Sans MS" w:hAnsi="Comic Sans MS"/>
          <w:b/>
          <w:i/>
        </w:rPr>
        <w:t>Is the expenditure incurred on payment of retrenchment compensation and interest on money borrowed for payment of retrenchment compensation on closure on one of the textile manufacturing units of the assessee company –revenue in nature??</w:t>
      </w:r>
    </w:p>
    <w:p w:rsidR="00B942E6" w:rsidRDefault="00B942E6" w:rsidP="004A1C39">
      <w:pPr>
        <w:jc w:val="both"/>
        <w:rPr>
          <w:rFonts w:ascii="Comic Sans MS" w:hAnsi="Comic Sans MS"/>
          <w:b/>
          <w:i/>
        </w:rPr>
      </w:pPr>
      <w:r>
        <w:rPr>
          <w:rFonts w:ascii="Comic Sans MS" w:hAnsi="Comic Sans MS"/>
        </w:rPr>
        <w:t xml:space="preserve">In this case the payment of compensation to workers on closure of textile mill unit is treated as revenue expenditure since after closure of the unit, the remaining business continued and there was interconnection in the functioning of the different units. Therefore </w:t>
      </w:r>
      <w:r w:rsidRPr="00B942E6">
        <w:rPr>
          <w:rFonts w:ascii="Comic Sans MS" w:hAnsi="Comic Sans MS"/>
          <w:b/>
          <w:i/>
        </w:rPr>
        <w:t>it follows that if compensation is paid to workers on closure of the entire business, the same would be treated as expense of capital nature.</w:t>
      </w:r>
    </w:p>
    <w:p w:rsidR="00B942E6" w:rsidRDefault="00B942E6" w:rsidP="004A1C39">
      <w:pPr>
        <w:jc w:val="both"/>
        <w:rPr>
          <w:rFonts w:ascii="Comic Sans MS" w:hAnsi="Comic Sans MS"/>
        </w:rPr>
      </w:pPr>
    </w:p>
    <w:p w:rsidR="00F11B65" w:rsidRPr="00F11B65" w:rsidRDefault="00F11B65" w:rsidP="004A1C39">
      <w:pPr>
        <w:jc w:val="both"/>
        <w:rPr>
          <w:b/>
          <w:i/>
          <w:highlight w:val="darkGray"/>
        </w:rPr>
      </w:pPr>
      <w:r w:rsidRPr="00F11B65">
        <w:rPr>
          <w:b/>
          <w:i/>
          <w:highlight w:val="darkGray"/>
        </w:rPr>
        <w:t>15. TRF LIMITED (2010)</w:t>
      </w:r>
    </w:p>
    <w:p w:rsidR="00F11B65" w:rsidRPr="00F11B65" w:rsidRDefault="00F11B65" w:rsidP="004A1C39">
      <w:pPr>
        <w:jc w:val="both"/>
        <w:rPr>
          <w:rFonts w:ascii="Comic Sans MS" w:hAnsi="Comic Sans MS"/>
          <w:b/>
          <w:i/>
        </w:rPr>
      </w:pPr>
      <w:r w:rsidRPr="00F11B65">
        <w:rPr>
          <w:rFonts w:ascii="Comic Sans MS" w:hAnsi="Comic Sans MS"/>
          <w:b/>
          <w:i/>
        </w:rPr>
        <w:t>For claiming the deduction of bad debt, it is not necessary for the assessee to establish that, the debt had, in fact, became irrecoverable.</w:t>
      </w:r>
    </w:p>
    <w:p w:rsidR="00F11B65" w:rsidRDefault="00F11B65" w:rsidP="004A1C39">
      <w:pPr>
        <w:jc w:val="both"/>
        <w:rPr>
          <w:rFonts w:ascii="Comic Sans MS" w:hAnsi="Comic Sans MS"/>
        </w:rPr>
      </w:pPr>
      <w:r w:rsidRPr="00F11B65">
        <w:rPr>
          <w:rFonts w:ascii="Comic Sans MS" w:hAnsi="Comic Sans MS"/>
          <w:b/>
          <w:i/>
        </w:rPr>
        <w:t xml:space="preserve">Note that </w:t>
      </w:r>
      <w:r>
        <w:rPr>
          <w:rFonts w:ascii="Comic Sans MS" w:hAnsi="Comic Sans MS"/>
        </w:rPr>
        <w:t>Prior to 1-4-89 there was the condition that assessee had to prove that the debt; in fact had became irrecoverable, but after 1.4.89 there is no requirement to establish such proof.</w:t>
      </w:r>
    </w:p>
    <w:p w:rsidR="00F11B65" w:rsidRDefault="00F11B65" w:rsidP="004A1C39">
      <w:pPr>
        <w:jc w:val="both"/>
        <w:rPr>
          <w:rFonts w:ascii="Comic Sans MS" w:hAnsi="Comic Sans MS"/>
        </w:rPr>
      </w:pPr>
    </w:p>
    <w:p w:rsidR="00F11B65" w:rsidRPr="00B942E6" w:rsidRDefault="00F11B65" w:rsidP="004A1C39">
      <w:pPr>
        <w:jc w:val="both"/>
        <w:rPr>
          <w:rFonts w:ascii="Comic Sans MS" w:hAnsi="Comic Sans MS"/>
        </w:rPr>
      </w:pPr>
    </w:p>
    <w:p w:rsidR="00B942E6" w:rsidRPr="00364078" w:rsidRDefault="00B942E6" w:rsidP="004A1C39">
      <w:pPr>
        <w:jc w:val="both"/>
        <w:rPr>
          <w:rFonts w:ascii="Comic Sans MS" w:hAnsi="Comic Sans MS"/>
        </w:rPr>
      </w:pPr>
    </w:p>
    <w:sectPr w:rsidR="00B942E6" w:rsidRPr="00364078" w:rsidSect="001F464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4736" w:rsidRDefault="002D4736" w:rsidP="00F11B65">
      <w:pPr>
        <w:spacing w:after="0" w:line="240" w:lineRule="auto"/>
      </w:pPr>
      <w:r>
        <w:separator/>
      </w:r>
    </w:p>
  </w:endnote>
  <w:endnote w:type="continuationSeparator" w:id="1">
    <w:p w:rsidR="002D4736" w:rsidRDefault="002D4736" w:rsidP="00F11B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B65" w:rsidRPr="00F11B65" w:rsidRDefault="00F11B65" w:rsidP="00F11B65">
    <w:pPr>
      <w:pStyle w:val="Footer"/>
      <w:jc w:val="right"/>
      <w:rPr>
        <w:rFonts w:ascii="Comic Sans MS" w:hAnsi="Comic Sans MS"/>
        <w:b/>
        <w:i/>
        <w:sz w:val="18"/>
        <w:szCs w:val="18"/>
      </w:rPr>
    </w:pPr>
    <w:r w:rsidRPr="00F11B65">
      <w:rPr>
        <w:rFonts w:ascii="Comic Sans MS" w:hAnsi="Comic Sans MS"/>
        <w:b/>
        <w:i/>
        <w:sz w:val="18"/>
        <w:szCs w:val="18"/>
      </w:rPr>
      <w:t>a naru bhai compilation based on the publication of ICAI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4736" w:rsidRDefault="002D4736" w:rsidP="00F11B65">
      <w:pPr>
        <w:spacing w:after="0" w:line="240" w:lineRule="auto"/>
      </w:pPr>
      <w:r>
        <w:separator/>
      </w:r>
    </w:p>
  </w:footnote>
  <w:footnote w:type="continuationSeparator" w:id="1">
    <w:p w:rsidR="002D4736" w:rsidRDefault="002D4736" w:rsidP="00F11B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B65" w:rsidRPr="00F11B65" w:rsidRDefault="00F11B65" w:rsidP="00F11B65">
    <w:pPr>
      <w:pStyle w:val="Header"/>
      <w:jc w:val="right"/>
      <w:rPr>
        <w:rFonts w:ascii="Comic Sans MS" w:hAnsi="Comic Sans MS"/>
        <w:i/>
      </w:rPr>
    </w:pPr>
    <w:r w:rsidRPr="00F11B65">
      <w:rPr>
        <w:rFonts w:ascii="Comic Sans MS" w:hAnsi="Comic Sans MS"/>
        <w:i/>
      </w:rPr>
      <w:t>Direct Tax Case laws for November 2012, CA Final exam</w:t>
    </w:r>
  </w:p>
  <w:p w:rsidR="00F11B65" w:rsidRDefault="00F11B6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8D71E7"/>
    <w:rsid w:val="001C3CAD"/>
    <w:rsid w:val="001D665B"/>
    <w:rsid w:val="001F4647"/>
    <w:rsid w:val="002D4736"/>
    <w:rsid w:val="00364078"/>
    <w:rsid w:val="004009CC"/>
    <w:rsid w:val="0044277D"/>
    <w:rsid w:val="004A1C39"/>
    <w:rsid w:val="005C721E"/>
    <w:rsid w:val="007F4D64"/>
    <w:rsid w:val="008A49ED"/>
    <w:rsid w:val="008D71E7"/>
    <w:rsid w:val="00970170"/>
    <w:rsid w:val="00AD2960"/>
    <w:rsid w:val="00B20400"/>
    <w:rsid w:val="00B942E6"/>
    <w:rsid w:val="00D21E16"/>
    <w:rsid w:val="00D61308"/>
    <w:rsid w:val="00D76334"/>
    <w:rsid w:val="00F11B65"/>
    <w:rsid w:val="00F86E0F"/>
    <w:rsid w:val="00FE52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6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D71E7"/>
    <w:rPr>
      <w:color w:val="0000FF"/>
      <w:u w:val="single"/>
    </w:rPr>
  </w:style>
  <w:style w:type="paragraph" w:styleId="ListParagraph">
    <w:name w:val="List Paragraph"/>
    <w:basedOn w:val="Normal"/>
    <w:uiPriority w:val="34"/>
    <w:qFormat/>
    <w:rsid w:val="00AD2960"/>
    <w:pPr>
      <w:ind w:left="720"/>
      <w:contextualSpacing/>
    </w:pPr>
  </w:style>
  <w:style w:type="paragraph" w:styleId="Header">
    <w:name w:val="header"/>
    <w:basedOn w:val="Normal"/>
    <w:link w:val="HeaderChar"/>
    <w:uiPriority w:val="99"/>
    <w:unhideWhenUsed/>
    <w:rsid w:val="00F11B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1B65"/>
  </w:style>
  <w:style w:type="paragraph" w:styleId="Footer">
    <w:name w:val="footer"/>
    <w:basedOn w:val="Normal"/>
    <w:link w:val="FooterChar"/>
    <w:uiPriority w:val="99"/>
    <w:unhideWhenUsed/>
    <w:rsid w:val="00F11B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B65"/>
  </w:style>
  <w:style w:type="paragraph" w:styleId="BalloonText">
    <w:name w:val="Balloon Text"/>
    <w:basedOn w:val="Normal"/>
    <w:link w:val="BalloonTextChar"/>
    <w:uiPriority w:val="99"/>
    <w:semiHidden/>
    <w:unhideWhenUsed/>
    <w:rsid w:val="00F11B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B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AD996-BA24-436F-983E-415CD97F3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5</Pages>
  <Words>1400</Words>
  <Characters>7981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cp:lastPrinted>2012-08-08T09:03:00Z</cp:lastPrinted>
  <dcterms:created xsi:type="dcterms:W3CDTF">2012-08-08T06:26:00Z</dcterms:created>
  <dcterms:modified xsi:type="dcterms:W3CDTF">2012-08-08T10:31:00Z</dcterms:modified>
</cp:coreProperties>
</file>