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t>Customs duty reduced from 7.5% to 2.5% for iron ore equipment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Government hikes </w:t>
      </w:r>
      <w:proofErr w:type="spellStart"/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t>defence</w:t>
      </w:r>
      <w:proofErr w:type="spellEnd"/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spending to Rs 1,93,007 </w:t>
      </w:r>
      <w:proofErr w:type="spellStart"/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t>crore</w:t>
      </w:r>
      <w:proofErr w:type="spellEnd"/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LCD and LED panels exempted from custom duty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12% excise duty imposed on branded retail garments</w:t>
      </w:r>
    </w:p>
    <w:p w:rsidR="00C907A1" w:rsidRDefault="00C907A1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t>School education exempt from service tax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Automated shuttle looms exempted from customs duty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71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Mobile phone parts exempted from basic customs duty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Proposes to remove sector-specific restriction on venture capital fund investments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To allow external commercial borrowing to part finance rupee debt in power projects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Cuts customs duty on rail equipment to 7.5% from 10%</w:t>
      </w:r>
    </w:p>
    <w:p w:rsidR="00C907A1" w:rsidRDefault="00C907A1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t>Customs duty on some gold and platinum products increased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Import of aircraft parts exempt from basic customs duty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Customs duty on refined gold doubled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Direct Tax Code implementation deferred: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t>Pranab</w:t>
      </w:r>
      <w:proofErr w:type="spellEnd"/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Service tax up from 10% to 12%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Rs 18660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t>crores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will result from service tax rise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Standard excise duty hiked to 12%</w:t>
      </w:r>
    </w:p>
    <w:p w:rsidR="00C907A1" w:rsidRDefault="00C907A1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t>Common tax code for service tax and excise</w:t>
      </w:r>
    </w:p>
    <w:p w:rsidR="00C907A1" w:rsidRDefault="00C907A1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FY 13 net market borrowing at Rs 4.8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t>crores</w:t>
      </w:r>
      <w:proofErr w:type="spellEnd"/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Some infra construction services exempt from service tax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To raise duty on large cars to 27%</w:t>
      </w:r>
    </w:p>
    <w:p w:rsidR="00C907A1" w:rsidRDefault="00D371A3" w:rsidP="00C907A1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No change in peak customs duty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br/>
        <w:t>Fiscal deficit target set at 5.1% of GDP in Budget 2012-13</w:t>
      </w: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10 year yield at 8.40%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Full exemption on customs duty on coal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LNG out of customs duty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Govt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sees expenditure rising 29% in 2012/13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India achieved success in external trade: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Pranab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Mukherjee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5% customs duty exempted on equipment for fertilizer plants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Thermal power companies exempted from customs duty for 2 years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Efforts on for consensus on 51% FDI in multi-brand retail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FM announces new equity savings scheme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Rs 14000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for rural drinking and sanitation in FY 13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NRHM allocation hiked to 20820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crores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Rural development fund of 20000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crores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Govt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aims to trim subsidy burden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Allocated Rs 25,555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for Right to Education in FY13; cuts interest rates on loans to women self help groups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Defence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outlay at Rs 1.95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introduce new law for micro finance institutions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Agri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credit target for FY13 at Rs 5.75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up Rs 1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Budget 2012: Fiscal balance has deteriorated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Coal India advised to sign FSA with power plants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Gross tax at 10.6% of GDP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Gross tax receipts at 10.77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br/>
        <w:t>Tables a white paper on black money issue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Fiscal deficit at 5.9% in FY 12</w:t>
      </w:r>
    </w:p>
    <w:p w:rsid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Non plan expenditure at Rs 9.7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Exemption up to Rs 2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for individuals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No change in corporate tax rates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Income Tax at 10% for Rs 2-5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Income Tax at 30% for income of over Rs 10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Income Tax at 20% for Rs 5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to Rs 10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FM announces intention of tabling white paper on black money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Income Tax Slabs: Up to 2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rupees – NIL; Rs 2– 5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10%; Rs 5–10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20%; Above Rs 10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30%; No change in corporate tax rates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Sensex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trading 180 points higher led by gains in ICICI Bank, HDFC Bank and ITC</w:t>
      </w: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BSE realty index gains 2%, BSE banking index up 2% and BSE power index rose 1.8%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Top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Sensex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losers: RIL (down 0.8%), Hero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MotoCorp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(down 0.6%) and Tata Motors (down 0.6%)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Shares of BHEL trading 3.6% higher at Rs 293.85, top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Sensex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gainer</w:t>
      </w: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12th plan infra investment at Rs 50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lakh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Propose Central KYC depository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Extend RRB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capitalisation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for 2 years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Rs 15890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crores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for recapitalization of PSU banks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allow qualified FII into domestic corporate bonds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DTC to be implemented at the earliest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Double infra debt amount to Rs 60,000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</w:t>
      </w:r>
      <w:proofErr w:type="spellEnd"/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Oil and gas pipelines to be eligible for viable gap funding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br/>
        <w:t>To allow ECB to fund part finance power rupee debt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Share of manufacturing in GDP will be increased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become self sufficient in urea production in next 5 years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allow ECB funding to finance working capital needs of airlines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Rs 10000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crore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of tax fee bonds for power sector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FDI in aviation is under active consideration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allow ECB funding to finance working capital needs of airlines for 1 year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Change in IPO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guidleines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to promote small town participation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Plan outlay raised 18% to Rs 20,208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cr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for agriculture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make 8,800 km of highways in FY13; outlay raised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Will allow external commercial borrowing for power, housing road construction companies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Fuel supply constraints have hit power supplies nationally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Telecom towers made eligible for viability gap funding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Irrigation, dams to be eligible for special funding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GDP expected to grow at 6.9%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Performance this year was disappointing but as compared to peers India was better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Middle East crisis, debt worries in EU have intensified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Global crisis hit Indian growth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Auto stocks down on profit-booking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Tight monetary policy hit consumption and growth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Need to improve supply side in economy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FY 12 was a year of recovery interrupted, says FM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br/>
        <w:t>Numerous economic indicators suggest economy is turning around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Needs to improve supply side management of economy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Manufacturing sector appears to be on a revival path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focus on domestic demand, raise private investment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enhance supply side; cut infra bottlenecks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address black money, corruption in public life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Current account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defict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to be at 3.6%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Expect current account </w:t>
      </w:r>
      <w:proofErr w:type="spellStart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defict</w:t>
      </w:r>
      <w:proofErr w:type="spellEnd"/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to decrease next year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India has achieved to diversify export and import markets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High crude oil prices hit growth, averaged $115/bbl in 2011-12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Fiscal deficit rose due to subsidy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FRBM implementation back on track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Decided to fully provide for food subsidy in the budget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Central subsidies to be under 2% of GDP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Economy to grow at 7.6% in 2012/13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roll out computerized scheme for fertilizer subsidy transfer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Inflation &amp; current account deficit to come down next year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Focus on removing infrastructure bottlenecks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Changes in IPO norms to increase participation in small towns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To introduce new Rajiv Gandhi equity scheme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Government to include advance pricing in Finance Bill 2012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Find ways to expedite implementation of decision, prompt delivery and good </w:t>
      </w:r>
    </w:p>
    <w:p w:rsidR="00C907A1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governance with transparency, while curbing black money and corruption</w:t>
      </w:r>
    </w:p>
    <w:p w:rsidR="00D371A3" w:rsidRPr="00C907A1" w:rsidRDefault="00D371A3" w:rsidP="00C907A1">
      <w:pPr>
        <w:numPr>
          <w:ilvl w:val="0"/>
          <w:numId w:val="2"/>
        </w:numPr>
        <w:tabs>
          <w:tab w:val="left" w:pos="1980"/>
        </w:tabs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br/>
        <w:t>Remove bottlenecks in agriculture, energy, transport, coal, power and national highways</w:t>
      </w:r>
    </w:p>
    <w:p w:rsidR="00D371A3" w:rsidRPr="00C907A1" w:rsidRDefault="00D371A3" w:rsidP="00C907A1">
      <w:pPr>
        <w:pStyle w:val="ListParagraph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  <w:t>Top of Form</w:t>
      </w:r>
    </w:p>
    <w:p w:rsidR="00D371A3" w:rsidRPr="00C907A1" w:rsidRDefault="00D371A3" w:rsidP="00C907A1">
      <w:pPr>
        <w:pStyle w:val="ListParagraph"/>
        <w:numPr>
          <w:ilvl w:val="0"/>
          <w:numId w:val="2"/>
        </w:num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  <w:r w:rsidRPr="00C907A1"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  <w:t>Bottom of Form</w:t>
      </w:r>
    </w:p>
    <w:p w:rsidR="00472B55" w:rsidRPr="00C907A1" w:rsidRDefault="00472B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2B55" w:rsidRPr="00C907A1" w:rsidSect="00472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0081A"/>
    <w:multiLevelType w:val="hybridMultilevel"/>
    <w:tmpl w:val="EC343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463695"/>
    <w:multiLevelType w:val="multilevel"/>
    <w:tmpl w:val="F500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71A3"/>
    <w:rsid w:val="00005312"/>
    <w:rsid w:val="0014641F"/>
    <w:rsid w:val="00472B55"/>
    <w:rsid w:val="00C907A1"/>
    <w:rsid w:val="00D37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55"/>
  </w:style>
  <w:style w:type="paragraph" w:styleId="Heading6">
    <w:name w:val="heading 6"/>
    <w:basedOn w:val="Normal"/>
    <w:link w:val="Heading6Char"/>
    <w:uiPriority w:val="9"/>
    <w:qFormat/>
    <w:rsid w:val="00D371A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D371A3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messagebody">
    <w:name w:val="messagebody"/>
    <w:basedOn w:val="DefaultParagraphFont"/>
    <w:rsid w:val="00D371A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71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71A3"/>
    <w:rPr>
      <w:rFonts w:ascii="Arial" w:eastAsia="Times New Roman" w:hAnsi="Arial" w:cs="Arial"/>
      <w:vanish/>
      <w:sz w:val="16"/>
      <w:szCs w:val="16"/>
    </w:rPr>
  </w:style>
  <w:style w:type="character" w:customStyle="1" w:styleId="uiactionlinks">
    <w:name w:val="uiactionlinks"/>
    <w:basedOn w:val="DefaultParagraphFont"/>
    <w:rsid w:val="00D371A3"/>
  </w:style>
  <w:style w:type="character" w:customStyle="1" w:styleId="defaultmessage">
    <w:name w:val="default_message"/>
    <w:basedOn w:val="DefaultParagraphFont"/>
    <w:rsid w:val="00D371A3"/>
  </w:style>
  <w:style w:type="character" w:styleId="Hyperlink">
    <w:name w:val="Hyperlink"/>
    <w:basedOn w:val="DefaultParagraphFont"/>
    <w:uiPriority w:val="99"/>
    <w:semiHidden/>
    <w:unhideWhenUsed/>
    <w:rsid w:val="00D371A3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71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71A3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1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07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6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0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33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58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68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970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69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730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964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475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48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467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753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037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sspoddar1</dc:creator>
  <cp:lastModifiedBy>sspoddar1</cp:lastModifiedBy>
  <cp:revision>2</cp:revision>
  <dcterms:created xsi:type="dcterms:W3CDTF">2012-03-16T09:40:00Z</dcterms:created>
  <dcterms:modified xsi:type="dcterms:W3CDTF">2012-03-16T09:53:00Z</dcterms:modified>
</cp:coreProperties>
</file>