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C3" w:rsidRPr="001A6FDC" w:rsidRDefault="000C46C3" w:rsidP="002D33E3">
      <w:pPr>
        <w:pStyle w:val="NoSpacing"/>
        <w:jc w:val="both"/>
        <w:rPr>
          <w:b/>
          <w:u w:val="single"/>
        </w:rPr>
      </w:pPr>
      <w:r w:rsidRPr="001A6FDC">
        <w:rPr>
          <w:b/>
          <w:u w:val="single"/>
        </w:rPr>
        <w:t>Section 44 AD</w:t>
      </w:r>
    </w:p>
    <w:p w:rsidR="000C46C3" w:rsidRDefault="000C46C3" w:rsidP="002D33E3">
      <w:pPr>
        <w:pStyle w:val="NoSpacing"/>
        <w:jc w:val="both"/>
      </w:pPr>
    </w:p>
    <w:p w:rsidR="000C46C3" w:rsidRDefault="000C46C3" w:rsidP="002D33E3">
      <w:pPr>
        <w:pStyle w:val="NoSpacing"/>
        <w:jc w:val="both"/>
      </w:pPr>
      <w:r>
        <w:t xml:space="preserve">Sum equal to 8% of the total turnover or gross receipts of the assessee or a sum higher than the aforesaid sum claimed to have been earned by eligible assessee, shall be deemed to be the profits and gains of such business chargeable to tax under  the head “Profit and gains of business or profession. </w:t>
      </w:r>
    </w:p>
    <w:p w:rsidR="000C46C3" w:rsidRDefault="000C46C3" w:rsidP="002D33E3">
      <w:pPr>
        <w:pStyle w:val="NoSpacing"/>
        <w:jc w:val="both"/>
      </w:pPr>
    </w:p>
    <w:p w:rsidR="000C46C3" w:rsidRPr="001A6FDC" w:rsidRDefault="000C46C3" w:rsidP="002D33E3">
      <w:pPr>
        <w:pStyle w:val="NoSpacing"/>
        <w:jc w:val="both"/>
        <w:rPr>
          <w:b/>
          <w:u w:val="single"/>
        </w:rPr>
      </w:pPr>
      <w:r w:rsidRPr="001A6FDC">
        <w:rPr>
          <w:b/>
          <w:u w:val="single"/>
        </w:rPr>
        <w:t xml:space="preserve">Conditions for </w:t>
      </w:r>
      <w:proofErr w:type="gramStart"/>
      <w:r w:rsidRPr="001A6FDC">
        <w:rPr>
          <w:b/>
          <w:u w:val="single"/>
        </w:rPr>
        <w:t>applicability :</w:t>
      </w:r>
      <w:proofErr w:type="gramEnd"/>
      <w:r w:rsidRPr="001A6FDC">
        <w:rPr>
          <w:b/>
          <w:u w:val="single"/>
        </w:rPr>
        <w:t xml:space="preserve"> </w:t>
      </w:r>
    </w:p>
    <w:p w:rsidR="000C46C3" w:rsidRDefault="000C46C3" w:rsidP="002D33E3">
      <w:pPr>
        <w:pStyle w:val="NoSpacing"/>
        <w:jc w:val="both"/>
      </w:pPr>
    </w:p>
    <w:p w:rsidR="000C46C3" w:rsidRDefault="000C46C3" w:rsidP="002D33E3">
      <w:pPr>
        <w:pStyle w:val="NoSpacing"/>
        <w:numPr>
          <w:ilvl w:val="0"/>
          <w:numId w:val="1"/>
        </w:numPr>
        <w:jc w:val="both"/>
      </w:pPr>
      <w:r>
        <w:t xml:space="preserve">Eligible Assessee : </w:t>
      </w:r>
    </w:p>
    <w:p w:rsidR="000C46C3" w:rsidRDefault="000C46C3" w:rsidP="002D33E3">
      <w:pPr>
        <w:pStyle w:val="NoSpacing"/>
        <w:ind w:left="720"/>
        <w:jc w:val="both"/>
      </w:pPr>
      <w:proofErr w:type="gramStart"/>
      <w:r>
        <w:t>Person resident in India who is an individual, a HUF or a partnership firm but not a LLP.</w:t>
      </w:r>
      <w:proofErr w:type="gramEnd"/>
    </w:p>
    <w:p w:rsidR="000C46C3" w:rsidRDefault="000C46C3" w:rsidP="002D33E3">
      <w:pPr>
        <w:pStyle w:val="NoSpacing"/>
        <w:ind w:left="720"/>
        <w:jc w:val="both"/>
      </w:pPr>
    </w:p>
    <w:p w:rsidR="000C46C3" w:rsidRDefault="000C46C3" w:rsidP="002D33E3">
      <w:pPr>
        <w:pStyle w:val="NoSpacing"/>
        <w:numPr>
          <w:ilvl w:val="0"/>
          <w:numId w:val="1"/>
        </w:numPr>
        <w:jc w:val="both"/>
      </w:pPr>
      <w:r>
        <w:t>Has not claimed some deductions  (Section 10A, 10AA, 10B, 10BA, 80HH to 80 RRB)</w:t>
      </w:r>
    </w:p>
    <w:p w:rsidR="000C46C3" w:rsidRDefault="000C46C3" w:rsidP="002D33E3">
      <w:pPr>
        <w:pStyle w:val="NoSpacing"/>
        <w:ind w:left="720"/>
        <w:jc w:val="both"/>
      </w:pPr>
    </w:p>
    <w:p w:rsidR="000C46C3" w:rsidRDefault="000C46C3" w:rsidP="002D33E3">
      <w:pPr>
        <w:pStyle w:val="NoSpacing"/>
        <w:numPr>
          <w:ilvl w:val="0"/>
          <w:numId w:val="1"/>
        </w:numPr>
        <w:jc w:val="both"/>
      </w:pPr>
      <w:r>
        <w:t>Should be engaged in any business except business of plying, hiring or leasing of goods carriages referred to in Section 44AE</w:t>
      </w:r>
    </w:p>
    <w:p w:rsidR="000C46C3" w:rsidRDefault="000C46C3" w:rsidP="002D33E3">
      <w:pPr>
        <w:pStyle w:val="ListParagraph"/>
        <w:jc w:val="both"/>
      </w:pPr>
    </w:p>
    <w:p w:rsidR="000C46C3" w:rsidRDefault="000C46C3" w:rsidP="002D33E3">
      <w:pPr>
        <w:pStyle w:val="NoSpacing"/>
        <w:numPr>
          <w:ilvl w:val="0"/>
          <w:numId w:val="1"/>
        </w:numPr>
        <w:jc w:val="both"/>
      </w:pPr>
      <w:r>
        <w:t xml:space="preserve">Total Turnover/Gross Receipts in the previous year of eligible business should not exceed Rs. 60 </w:t>
      </w:r>
      <w:proofErr w:type="spellStart"/>
      <w:r>
        <w:t>lacs</w:t>
      </w:r>
      <w:proofErr w:type="spellEnd"/>
      <w:r>
        <w:t>.</w:t>
      </w:r>
    </w:p>
    <w:p w:rsidR="000C46C3" w:rsidRDefault="000C46C3" w:rsidP="002D33E3">
      <w:pPr>
        <w:pStyle w:val="ListParagraph"/>
        <w:jc w:val="both"/>
      </w:pPr>
    </w:p>
    <w:p w:rsidR="000C46C3" w:rsidRPr="001A6FDC" w:rsidRDefault="000C46C3" w:rsidP="002D33E3">
      <w:pPr>
        <w:pStyle w:val="NoSpacing"/>
        <w:jc w:val="both"/>
        <w:rPr>
          <w:b/>
          <w:u w:val="single"/>
        </w:rPr>
      </w:pPr>
      <w:r w:rsidRPr="001A6FDC">
        <w:rPr>
          <w:b/>
          <w:u w:val="single"/>
        </w:rPr>
        <w:t xml:space="preserve">Main </w:t>
      </w:r>
      <w:proofErr w:type="gramStart"/>
      <w:r w:rsidRPr="001A6FDC">
        <w:rPr>
          <w:b/>
          <w:u w:val="single"/>
        </w:rPr>
        <w:t>Points :</w:t>
      </w:r>
      <w:proofErr w:type="gramEnd"/>
      <w:r w:rsidRPr="001A6FDC">
        <w:rPr>
          <w:b/>
          <w:u w:val="single"/>
        </w:rPr>
        <w:t xml:space="preserve"> </w:t>
      </w:r>
    </w:p>
    <w:p w:rsidR="000C46C3" w:rsidRDefault="000C46C3" w:rsidP="002D33E3">
      <w:pPr>
        <w:pStyle w:val="NoSpacing"/>
        <w:jc w:val="both"/>
      </w:pPr>
    </w:p>
    <w:p w:rsidR="000C46C3" w:rsidRDefault="000C46C3" w:rsidP="002D33E3">
      <w:pPr>
        <w:pStyle w:val="NoSpacing"/>
        <w:numPr>
          <w:ilvl w:val="0"/>
          <w:numId w:val="2"/>
        </w:numPr>
        <w:jc w:val="both"/>
      </w:pPr>
      <w:r>
        <w:t>Current year losses and the brought forward losses can be set off against the income deemed under this section since those are governed by Section 72.</w:t>
      </w:r>
    </w:p>
    <w:p w:rsidR="000C46C3" w:rsidRDefault="000C46C3" w:rsidP="002D33E3">
      <w:pPr>
        <w:pStyle w:val="NoSpacing"/>
        <w:ind w:left="720"/>
        <w:jc w:val="both"/>
      </w:pPr>
    </w:p>
    <w:p w:rsidR="000C46C3" w:rsidRDefault="000C46C3" w:rsidP="002D33E3">
      <w:pPr>
        <w:pStyle w:val="NoSpacing"/>
        <w:numPr>
          <w:ilvl w:val="0"/>
          <w:numId w:val="2"/>
        </w:numPr>
        <w:jc w:val="both"/>
      </w:pPr>
      <w:r>
        <w:t>Current year and brought forward depreciation cannot be set off against the deemed income since that is governed by Section 32.</w:t>
      </w:r>
    </w:p>
    <w:p w:rsidR="000C46C3" w:rsidRDefault="000C46C3" w:rsidP="002D33E3">
      <w:pPr>
        <w:pStyle w:val="ListParagraph"/>
        <w:jc w:val="both"/>
      </w:pPr>
    </w:p>
    <w:p w:rsidR="000C46C3" w:rsidRDefault="00C30585" w:rsidP="002D33E3">
      <w:pPr>
        <w:pStyle w:val="NoSpacing"/>
        <w:numPr>
          <w:ilvl w:val="0"/>
          <w:numId w:val="2"/>
        </w:numPr>
        <w:jc w:val="both"/>
      </w:pPr>
      <w:r>
        <w:t xml:space="preserve">An Assessee may choose to declare higher amount as his profit either on normal provisions of Section 28 to 43C or either on some other basis including an </w:t>
      </w:r>
      <w:proofErr w:type="spellStart"/>
      <w:r>
        <w:t>adhoc</w:t>
      </w:r>
      <w:proofErr w:type="spellEnd"/>
      <w:r>
        <w:t xml:space="preserve"> basis. </w:t>
      </w:r>
    </w:p>
    <w:p w:rsidR="00C30585" w:rsidRDefault="00C30585" w:rsidP="002D33E3">
      <w:pPr>
        <w:pStyle w:val="ListParagraph"/>
        <w:jc w:val="both"/>
      </w:pPr>
    </w:p>
    <w:p w:rsidR="00C30585" w:rsidRDefault="00C30585" w:rsidP="002D33E3">
      <w:pPr>
        <w:pStyle w:val="NoSpacing"/>
        <w:numPr>
          <w:ilvl w:val="0"/>
          <w:numId w:val="2"/>
        </w:numPr>
        <w:jc w:val="both"/>
      </w:pPr>
      <w:r>
        <w:t>In so far as the Income Tax Department is concerned, it is bound by the obligation of the specified amount as profits of small business and it cannot substitute a higher amount in the place of specified amount even if it is ascertainable from the account books or any other document file, produced or available with the assessee.</w:t>
      </w:r>
    </w:p>
    <w:p w:rsidR="00B728D8" w:rsidRDefault="00B728D8" w:rsidP="002D33E3">
      <w:pPr>
        <w:pStyle w:val="ListParagraph"/>
        <w:jc w:val="both"/>
      </w:pPr>
    </w:p>
    <w:p w:rsidR="00B728D8" w:rsidRDefault="00B728D8" w:rsidP="002D33E3">
      <w:pPr>
        <w:pStyle w:val="NoSpacing"/>
        <w:numPr>
          <w:ilvl w:val="0"/>
          <w:numId w:val="2"/>
        </w:numPr>
        <w:jc w:val="both"/>
      </w:pPr>
      <w:r>
        <w:t xml:space="preserve">If the assessee returns profits from small business by applying the new provision, he may have to establish with evidence, total turnover or gross receipts as declared by him in the return and that it does not exceed the limit </w:t>
      </w:r>
      <w:proofErr w:type="gramStart"/>
      <w:r>
        <w:t>laid</w:t>
      </w:r>
      <w:proofErr w:type="gramEnd"/>
      <w:r>
        <w:t xml:space="preserve"> down. For the purpose, an A.O. may issue notice u/s. 142 or 143(2) as the case may be. </w:t>
      </w:r>
    </w:p>
    <w:p w:rsidR="00B728D8" w:rsidRDefault="00B728D8" w:rsidP="002D33E3">
      <w:pPr>
        <w:pStyle w:val="ListParagraph"/>
        <w:jc w:val="both"/>
      </w:pPr>
    </w:p>
    <w:p w:rsidR="00B728D8" w:rsidRDefault="00B728D8" w:rsidP="002D33E3">
      <w:pPr>
        <w:pStyle w:val="NoSpacing"/>
        <w:ind w:left="720"/>
        <w:jc w:val="both"/>
      </w:pPr>
    </w:p>
    <w:p w:rsidR="00C30585" w:rsidRDefault="00C30585" w:rsidP="002D33E3">
      <w:pPr>
        <w:pStyle w:val="ListParagraph"/>
        <w:jc w:val="both"/>
      </w:pPr>
    </w:p>
    <w:p w:rsidR="00C30585" w:rsidRDefault="00C30585" w:rsidP="002D33E3">
      <w:pPr>
        <w:pStyle w:val="NoSpacing"/>
        <w:numPr>
          <w:ilvl w:val="0"/>
          <w:numId w:val="2"/>
        </w:numPr>
        <w:jc w:val="both"/>
      </w:pPr>
      <w:r>
        <w:t>However A.O. may scrutinize certain other information like gross receipts, cash credits, sources of investment, and claims for  deductions under Chapter VI-A, etc.</w:t>
      </w:r>
    </w:p>
    <w:p w:rsidR="00C30585" w:rsidRDefault="00C30585" w:rsidP="002D33E3">
      <w:pPr>
        <w:pStyle w:val="ListParagraph"/>
        <w:jc w:val="both"/>
      </w:pPr>
    </w:p>
    <w:p w:rsidR="00C30585" w:rsidRDefault="00C30585" w:rsidP="002D33E3">
      <w:pPr>
        <w:pStyle w:val="NoSpacing"/>
        <w:numPr>
          <w:ilvl w:val="0"/>
          <w:numId w:val="2"/>
        </w:numPr>
        <w:jc w:val="both"/>
      </w:pPr>
      <w:r>
        <w:t>The section is applicable only to business &amp; not to income from profession.</w:t>
      </w:r>
    </w:p>
    <w:p w:rsidR="00C30585" w:rsidRDefault="00C30585" w:rsidP="002D33E3">
      <w:pPr>
        <w:pStyle w:val="ListParagraph"/>
        <w:jc w:val="both"/>
      </w:pPr>
    </w:p>
    <w:p w:rsidR="00C30585" w:rsidRDefault="00C30585" w:rsidP="002D33E3">
      <w:pPr>
        <w:pStyle w:val="NoSpacing"/>
        <w:numPr>
          <w:ilvl w:val="0"/>
          <w:numId w:val="2"/>
        </w:numPr>
        <w:jc w:val="both"/>
      </w:pPr>
      <w:r>
        <w:t>If the assessee is carrying on more than one activity the section is applicable to gross receipts/turnover from both the activities.</w:t>
      </w:r>
    </w:p>
    <w:p w:rsidR="0044375E" w:rsidRDefault="0044375E" w:rsidP="002D33E3">
      <w:pPr>
        <w:pStyle w:val="ListParagraph"/>
        <w:jc w:val="both"/>
      </w:pPr>
    </w:p>
    <w:p w:rsidR="0044375E" w:rsidRDefault="0044375E" w:rsidP="002D33E3">
      <w:pPr>
        <w:pStyle w:val="NoSpacing"/>
        <w:numPr>
          <w:ilvl w:val="0"/>
          <w:numId w:val="2"/>
        </w:numPr>
        <w:jc w:val="both"/>
      </w:pPr>
      <w:r>
        <w:t xml:space="preserve">Effects of higher turnover or receipts : </w:t>
      </w:r>
    </w:p>
    <w:p w:rsidR="0044375E" w:rsidRDefault="0044375E" w:rsidP="002D33E3">
      <w:pPr>
        <w:pStyle w:val="ListParagraph"/>
        <w:numPr>
          <w:ilvl w:val="0"/>
          <w:numId w:val="3"/>
        </w:numPr>
        <w:jc w:val="both"/>
      </w:pPr>
      <w:r>
        <w:t>Order can be passed u/s .143(3)</w:t>
      </w:r>
    </w:p>
    <w:p w:rsidR="0044375E" w:rsidRDefault="0044375E" w:rsidP="002D33E3">
      <w:pPr>
        <w:pStyle w:val="ListParagraph"/>
        <w:numPr>
          <w:ilvl w:val="0"/>
          <w:numId w:val="3"/>
        </w:numPr>
        <w:jc w:val="both"/>
      </w:pPr>
      <w:r>
        <w:t>Computation would be made under normal provision (Section 28 to 44C)</w:t>
      </w:r>
    </w:p>
    <w:p w:rsidR="0044375E" w:rsidRDefault="0044375E" w:rsidP="002D33E3">
      <w:pPr>
        <w:pStyle w:val="ListParagraph"/>
        <w:numPr>
          <w:ilvl w:val="0"/>
          <w:numId w:val="3"/>
        </w:numPr>
        <w:jc w:val="both"/>
      </w:pPr>
      <w:r>
        <w:t>Requirement of compulsory maintenance of books of accounts &amp; audit may be considered as not complied with.</w:t>
      </w:r>
    </w:p>
    <w:p w:rsidR="0044375E" w:rsidRDefault="0044375E" w:rsidP="002D33E3">
      <w:pPr>
        <w:pStyle w:val="ListParagraph"/>
        <w:numPr>
          <w:ilvl w:val="0"/>
          <w:numId w:val="3"/>
        </w:numPr>
        <w:jc w:val="both"/>
      </w:pPr>
      <w:r>
        <w:t>In absence of books of account not maintained or notice not complied, best judgement assessment u/s. 144 could be made.</w:t>
      </w:r>
    </w:p>
    <w:p w:rsidR="0044375E" w:rsidRDefault="0044375E" w:rsidP="002D33E3">
      <w:pPr>
        <w:pStyle w:val="ListParagraph"/>
        <w:numPr>
          <w:ilvl w:val="0"/>
          <w:numId w:val="3"/>
        </w:numPr>
        <w:jc w:val="both"/>
      </w:pPr>
      <w:r>
        <w:t>Consequences of non-payment of advance tax may follow.</w:t>
      </w:r>
    </w:p>
    <w:p w:rsidR="0044375E" w:rsidRDefault="0044375E" w:rsidP="002D33E3">
      <w:pPr>
        <w:pStyle w:val="ListParagraph"/>
        <w:numPr>
          <w:ilvl w:val="0"/>
          <w:numId w:val="3"/>
        </w:numPr>
        <w:jc w:val="both"/>
      </w:pPr>
      <w:r>
        <w:t>It could result into penalty, under section 271(1) (</w:t>
      </w:r>
      <w:proofErr w:type="gramStart"/>
      <w:r>
        <w:t>c )</w:t>
      </w:r>
      <w:proofErr w:type="gramEnd"/>
      <w:r>
        <w:t xml:space="preserve"> depending on the facts of the case. </w:t>
      </w:r>
    </w:p>
    <w:p w:rsidR="00462314" w:rsidRDefault="00462314" w:rsidP="002D33E3">
      <w:pPr>
        <w:pStyle w:val="NoSpacing"/>
        <w:ind w:firstLine="284"/>
        <w:jc w:val="both"/>
      </w:pPr>
      <w:r>
        <w:t>10. In case of firm, salary and interest paid to partners shall be deducted from income computed</w:t>
      </w:r>
    </w:p>
    <w:p w:rsidR="00462314" w:rsidRDefault="00462314" w:rsidP="002D33E3">
      <w:pPr>
        <w:ind w:left="567"/>
        <w:jc w:val="both"/>
      </w:pPr>
      <w:r>
        <w:t xml:space="preserve"> </w:t>
      </w:r>
      <w:proofErr w:type="gramStart"/>
      <w:r>
        <w:t>subject  to</w:t>
      </w:r>
      <w:proofErr w:type="gramEnd"/>
      <w:r>
        <w:t xml:space="preserve"> conditions and limit specified in clause (b) of Section 40.</w:t>
      </w:r>
    </w:p>
    <w:p w:rsidR="00462314" w:rsidRDefault="00462314" w:rsidP="002D33E3">
      <w:pPr>
        <w:ind w:left="567"/>
        <w:jc w:val="both"/>
      </w:pPr>
      <w:r>
        <w:t xml:space="preserve">As per section 40(b) the limit for remuneration payable is based on the book profit being </w:t>
      </w:r>
      <w:proofErr w:type="gramStart"/>
      <w:r>
        <w:t>calculated .</w:t>
      </w:r>
      <w:proofErr w:type="gramEnd"/>
      <w:r>
        <w:t xml:space="preserve"> Hence for in case of firm for the purpose of calculation of book profit the books of accounts are required to be maintained even though it is not mandatory if the firm chooses to comply with the provisions of Section 44AD. </w:t>
      </w:r>
    </w:p>
    <w:p w:rsidR="00F96BC6" w:rsidRDefault="00F96BC6" w:rsidP="002D33E3">
      <w:pPr>
        <w:pStyle w:val="NoSpacing"/>
        <w:ind w:left="567" w:hanging="283"/>
        <w:jc w:val="both"/>
      </w:pPr>
      <w:r>
        <w:t xml:space="preserve">11. Exemption from payment of Advance tax is restricted to profits and gains of eligible business only. In respect of other income </w:t>
      </w:r>
      <w:r w:rsidR="002D33E3">
        <w:t xml:space="preserve">of an eligible assessee, he would be liable to pay advance tax thereon, in terms of provisions of Chapter VII-C of the Act. </w:t>
      </w:r>
    </w:p>
    <w:p w:rsidR="00C30585" w:rsidRDefault="00C30585" w:rsidP="002D33E3">
      <w:pPr>
        <w:pStyle w:val="ListParagraph"/>
        <w:jc w:val="both"/>
      </w:pPr>
    </w:p>
    <w:tbl>
      <w:tblPr>
        <w:tblStyle w:val="TableGrid"/>
        <w:tblW w:w="0" w:type="auto"/>
        <w:tblInd w:w="360" w:type="dxa"/>
        <w:tblLook w:val="04A0"/>
      </w:tblPr>
      <w:tblGrid>
        <w:gridCol w:w="7119"/>
        <w:gridCol w:w="1763"/>
      </w:tblGrid>
      <w:tr w:rsidR="0044375E" w:rsidTr="0044375E">
        <w:tc>
          <w:tcPr>
            <w:tcW w:w="7119" w:type="dxa"/>
          </w:tcPr>
          <w:p w:rsidR="0044375E" w:rsidRDefault="0044375E" w:rsidP="002D33E3">
            <w:pPr>
              <w:pStyle w:val="NoSpacing"/>
              <w:jc w:val="both"/>
            </w:pPr>
            <w:r>
              <w:t>Profits of the business (As per Section 44AD)</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 xml:space="preserve">Other income, if any </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Income before set off of loss</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Less : Set off Loss</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Gross Total Income</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Less : Deduction under  Chapter VI-A</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Net Taxable Income</w:t>
            </w:r>
          </w:p>
        </w:tc>
        <w:tc>
          <w:tcPr>
            <w:tcW w:w="1763" w:type="dxa"/>
          </w:tcPr>
          <w:p w:rsidR="0044375E" w:rsidRDefault="0044375E" w:rsidP="002D33E3">
            <w:pPr>
              <w:pStyle w:val="NoSpacing"/>
              <w:jc w:val="both"/>
            </w:pPr>
            <w:r>
              <w:t>Xx</w:t>
            </w:r>
          </w:p>
        </w:tc>
      </w:tr>
      <w:tr w:rsidR="0044375E" w:rsidTr="0044375E">
        <w:tc>
          <w:tcPr>
            <w:tcW w:w="7119" w:type="dxa"/>
          </w:tcPr>
          <w:p w:rsidR="0044375E" w:rsidRDefault="0044375E" w:rsidP="002D33E3">
            <w:pPr>
              <w:pStyle w:val="NoSpacing"/>
              <w:jc w:val="both"/>
            </w:pPr>
            <w:r>
              <w:t>Tax Payable</w:t>
            </w:r>
          </w:p>
        </w:tc>
        <w:tc>
          <w:tcPr>
            <w:tcW w:w="1763" w:type="dxa"/>
          </w:tcPr>
          <w:p w:rsidR="0044375E" w:rsidRDefault="0044375E" w:rsidP="002D33E3">
            <w:pPr>
              <w:pStyle w:val="NoSpacing"/>
              <w:jc w:val="both"/>
            </w:pPr>
            <w:r>
              <w:t>Xx</w:t>
            </w:r>
          </w:p>
        </w:tc>
      </w:tr>
    </w:tbl>
    <w:p w:rsidR="00C30585" w:rsidRDefault="00C30585" w:rsidP="001A6FDC">
      <w:pPr>
        <w:pStyle w:val="NoSpacing"/>
        <w:ind w:left="360"/>
        <w:jc w:val="both"/>
      </w:pPr>
    </w:p>
    <w:sectPr w:rsidR="00C30585" w:rsidSect="007438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4CBD"/>
    <w:multiLevelType w:val="hybridMultilevel"/>
    <w:tmpl w:val="60B0C2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FA570AC"/>
    <w:multiLevelType w:val="hybridMultilevel"/>
    <w:tmpl w:val="7762528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7083296A"/>
    <w:multiLevelType w:val="hybridMultilevel"/>
    <w:tmpl w:val="4B4C06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C46C3"/>
    <w:rsid w:val="00021EDC"/>
    <w:rsid w:val="000B71AB"/>
    <w:rsid w:val="000C46C3"/>
    <w:rsid w:val="001A6FDC"/>
    <w:rsid w:val="002D33E3"/>
    <w:rsid w:val="0044375E"/>
    <w:rsid w:val="00462314"/>
    <w:rsid w:val="0074385F"/>
    <w:rsid w:val="00764C34"/>
    <w:rsid w:val="00B728D8"/>
    <w:rsid w:val="00BB402D"/>
    <w:rsid w:val="00C30585"/>
    <w:rsid w:val="00DA0987"/>
    <w:rsid w:val="00F96BC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8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46C3"/>
    <w:pPr>
      <w:spacing w:after="0" w:line="240" w:lineRule="auto"/>
    </w:pPr>
  </w:style>
  <w:style w:type="paragraph" w:styleId="ListParagraph">
    <w:name w:val="List Paragraph"/>
    <w:basedOn w:val="Normal"/>
    <w:uiPriority w:val="34"/>
    <w:qFormat/>
    <w:rsid w:val="000C46C3"/>
    <w:pPr>
      <w:ind w:left="720"/>
      <w:contextualSpacing/>
    </w:pPr>
  </w:style>
  <w:style w:type="table" w:styleId="TableGrid">
    <w:name w:val="Table Grid"/>
    <w:basedOn w:val="TableNormal"/>
    <w:uiPriority w:val="59"/>
    <w:rsid w:val="004437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2011-07-03T10:32:00Z</dcterms:created>
  <dcterms:modified xsi:type="dcterms:W3CDTF">2011-10-17T14:02:00Z</dcterms:modified>
</cp:coreProperties>
</file>