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86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440"/>
        <w:gridCol w:w="1170"/>
        <w:gridCol w:w="540"/>
        <w:gridCol w:w="866"/>
        <w:gridCol w:w="214"/>
        <w:gridCol w:w="1350"/>
        <w:gridCol w:w="1676"/>
        <w:gridCol w:w="1260"/>
        <w:gridCol w:w="180"/>
        <w:gridCol w:w="484"/>
        <w:gridCol w:w="990"/>
        <w:gridCol w:w="566"/>
        <w:gridCol w:w="334"/>
        <w:gridCol w:w="90"/>
        <w:gridCol w:w="866"/>
        <w:gridCol w:w="214"/>
        <w:gridCol w:w="2126"/>
      </w:tblGrid>
      <w:tr w:rsidR="00AF4862" w:rsidRPr="008270A0" w:rsidTr="0006466B">
        <w:trPr>
          <w:trHeight w:val="4175"/>
        </w:trPr>
        <w:tc>
          <w:tcPr>
            <w:tcW w:w="720" w:type="dxa"/>
          </w:tcPr>
          <w:p w:rsidR="000C78C0" w:rsidRPr="008C388D" w:rsidRDefault="000C78C0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C388D">
              <w:rPr>
                <w:rFonts w:ascii="Book Antiqua" w:hAnsi="Book Antiqua"/>
                <w:b/>
                <w:bCs/>
                <w:sz w:val="21"/>
                <w:szCs w:val="21"/>
              </w:rPr>
              <w:t>54</w:t>
            </w:r>
          </w:p>
        </w:tc>
        <w:tc>
          <w:tcPr>
            <w:tcW w:w="1440" w:type="dxa"/>
          </w:tcPr>
          <w:p w:rsidR="000C78C0" w:rsidRDefault="000C78C0" w:rsidP="00032A1D">
            <w:pPr>
              <w:ind w:left="-1098" w:firstLine="108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Residential </w:t>
            </w:r>
          </w:p>
          <w:p w:rsidR="000C78C0" w:rsidRDefault="000C78C0" w:rsidP="00032A1D">
            <w:pPr>
              <w:ind w:left="-1098" w:firstLine="1080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H</w:t>
            </w:r>
            <w:r w:rsidRPr="008270A0">
              <w:rPr>
                <w:rFonts w:ascii="Book Antiqua" w:hAnsi="Book Antiqua"/>
                <w:sz w:val="21"/>
                <w:szCs w:val="21"/>
              </w:rPr>
              <w:t>ouse</w:t>
            </w:r>
          </w:p>
          <w:p w:rsidR="000C78C0" w:rsidRPr="000C78C0" w:rsidRDefault="000C78C0" w:rsidP="00032A1D">
            <w:pPr>
              <w:ind w:left="-1098" w:firstLine="1080"/>
              <w:rPr>
                <w:rFonts w:ascii="Book Antiqua" w:hAnsi="Book Antiqua"/>
                <w:b/>
                <w:sz w:val="21"/>
                <w:szCs w:val="21"/>
              </w:rPr>
            </w:pPr>
            <w:r w:rsidRPr="000C78C0">
              <w:rPr>
                <w:rFonts w:ascii="Book Antiqua" w:hAnsi="Book Antiqua"/>
                <w:b/>
                <w:sz w:val="21"/>
                <w:szCs w:val="21"/>
              </w:rPr>
              <w:t xml:space="preserve">(May be Self - </w:t>
            </w:r>
          </w:p>
          <w:p w:rsidR="000C78C0" w:rsidRPr="000C78C0" w:rsidRDefault="000C78C0" w:rsidP="00032A1D">
            <w:pPr>
              <w:ind w:left="-1098" w:firstLine="1080"/>
              <w:rPr>
                <w:rFonts w:ascii="Book Antiqua" w:hAnsi="Book Antiqua"/>
                <w:b/>
                <w:sz w:val="21"/>
                <w:szCs w:val="21"/>
              </w:rPr>
            </w:pPr>
            <w:r w:rsidRPr="000C78C0">
              <w:rPr>
                <w:rFonts w:ascii="Book Antiqua" w:hAnsi="Book Antiqua"/>
                <w:b/>
                <w:sz w:val="21"/>
                <w:szCs w:val="21"/>
              </w:rPr>
              <w:t>Occupied or</w:t>
            </w:r>
          </w:p>
          <w:p w:rsidR="000C78C0" w:rsidRPr="008270A0" w:rsidRDefault="000C78C0" w:rsidP="00032A1D">
            <w:pPr>
              <w:ind w:left="-1098" w:firstLine="1080"/>
              <w:rPr>
                <w:rFonts w:ascii="Book Antiqua" w:hAnsi="Book Antiqua"/>
                <w:sz w:val="21"/>
                <w:szCs w:val="21"/>
              </w:rPr>
            </w:pPr>
            <w:r w:rsidRPr="000C78C0">
              <w:rPr>
                <w:rFonts w:ascii="Book Antiqua" w:hAnsi="Book Antiqua"/>
                <w:b/>
                <w:sz w:val="21"/>
                <w:szCs w:val="21"/>
              </w:rPr>
              <w:t>Let out)</w:t>
            </w:r>
          </w:p>
        </w:tc>
        <w:tc>
          <w:tcPr>
            <w:tcW w:w="1170" w:type="dxa"/>
          </w:tcPr>
          <w:p w:rsidR="000C78C0" w:rsidRPr="008270A0" w:rsidRDefault="000C78C0" w:rsidP="009A4A31">
            <w:pPr>
              <w:ind w:right="-198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Ind</w:t>
            </w:r>
            <w:r>
              <w:rPr>
                <w:rFonts w:ascii="Book Antiqua" w:hAnsi="Book Antiqua"/>
                <w:sz w:val="21"/>
                <w:szCs w:val="21"/>
              </w:rPr>
              <w:t>ividual</w:t>
            </w:r>
          </w:p>
          <w:p w:rsidR="000C78C0" w:rsidRPr="000C78C0" w:rsidRDefault="000C78C0" w:rsidP="00C3194B">
            <w:pPr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 w:rsidRPr="000C78C0">
              <w:rPr>
                <w:rFonts w:ascii="Book Antiqua" w:hAnsi="Book Antiqua"/>
                <w:b/>
                <w:sz w:val="21"/>
                <w:szCs w:val="21"/>
              </w:rPr>
              <w:t>or</w:t>
            </w:r>
          </w:p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H</w:t>
            </w:r>
            <w:r>
              <w:rPr>
                <w:rFonts w:ascii="Book Antiqua" w:hAnsi="Book Antiqua"/>
                <w:sz w:val="21"/>
                <w:szCs w:val="21"/>
              </w:rPr>
              <w:t>UF</w:t>
            </w:r>
          </w:p>
        </w:tc>
        <w:tc>
          <w:tcPr>
            <w:tcW w:w="1620" w:type="dxa"/>
            <w:gridSpan w:val="3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L</w:t>
            </w:r>
            <w:r>
              <w:rPr>
                <w:rFonts w:ascii="Book Antiqua" w:hAnsi="Book Antiqua"/>
                <w:sz w:val="21"/>
                <w:szCs w:val="21"/>
              </w:rPr>
              <w:t xml:space="preserve">ong Term Capital Asset </w:t>
            </w:r>
          </w:p>
        </w:tc>
        <w:tc>
          <w:tcPr>
            <w:tcW w:w="1350" w:type="dxa"/>
          </w:tcPr>
          <w:p w:rsidR="000C78C0" w:rsidRPr="008270A0" w:rsidRDefault="000C78C0" w:rsidP="000E1E09">
            <w:pPr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Residential House</w:t>
            </w:r>
          </w:p>
        </w:tc>
        <w:tc>
          <w:tcPr>
            <w:tcW w:w="1676" w:type="dxa"/>
          </w:tcPr>
          <w:p w:rsidR="00AF4862" w:rsidRDefault="004F6CA2" w:rsidP="004F6CA2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Purchased within one year before or two years after date of transfer,</w:t>
            </w:r>
            <w:r>
              <w:rPr>
                <w:rFonts w:ascii="Book Antiqua" w:hAnsi="Book Antiqua"/>
                <w:sz w:val="21"/>
                <w:szCs w:val="21"/>
              </w:rPr>
              <w:t xml:space="preserve"> </w:t>
            </w:r>
          </w:p>
          <w:p w:rsidR="000C78C0" w:rsidRPr="004F6CA2" w:rsidRDefault="004F6CA2" w:rsidP="004F6CA2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4F6CA2">
              <w:rPr>
                <w:rFonts w:ascii="Book Antiqua" w:hAnsi="Book Antiqua"/>
                <w:b/>
                <w:sz w:val="24"/>
                <w:szCs w:val="24"/>
              </w:rPr>
              <w:t>OR</w:t>
            </w:r>
            <w:r w:rsidRPr="004F6CA2">
              <w:rPr>
                <w:rFonts w:ascii="Book Antiqua" w:hAnsi="Book Antiqua"/>
                <w:b/>
                <w:sz w:val="28"/>
                <w:szCs w:val="28"/>
              </w:rPr>
              <w:t xml:space="preserve"> </w:t>
            </w:r>
            <w:r w:rsidRPr="008270A0">
              <w:rPr>
                <w:rFonts w:ascii="Book Antiqua" w:hAnsi="Book Antiqua"/>
                <w:sz w:val="21"/>
                <w:szCs w:val="21"/>
              </w:rPr>
              <w:t>completed construction within 3 years, after the date of transfer</w:t>
            </w:r>
          </w:p>
        </w:tc>
        <w:tc>
          <w:tcPr>
            <w:tcW w:w="1260" w:type="dxa"/>
          </w:tcPr>
          <w:p w:rsidR="000C78C0" w:rsidRPr="008270A0" w:rsidRDefault="004F6CA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Amount invested</w:t>
            </w:r>
            <w:r w:rsidRPr="00C40BF1">
              <w:rPr>
                <w:rFonts w:ascii="Book Antiqua" w:eastAsia="Times New Roman" w:hAnsi="Book Antiqua" w:cs="Times New Roman"/>
                <w:sz w:val="21"/>
                <w:szCs w:val="21"/>
              </w:rPr>
              <w:t xml:space="preserve"> or Capital gain </w:t>
            </w:r>
            <w:r w:rsidRPr="00C40BF1">
              <w:rPr>
                <w:rFonts w:ascii="Book Antiqua" w:eastAsia="Times New Roman" w:hAnsi="Book Antiqua" w:cs="Times New Roman"/>
                <w:b/>
                <w:sz w:val="21"/>
                <w:szCs w:val="21"/>
              </w:rPr>
              <w:t>whichever is lower</w:t>
            </w:r>
          </w:p>
        </w:tc>
        <w:tc>
          <w:tcPr>
            <w:tcW w:w="2554" w:type="dxa"/>
            <w:gridSpan w:val="5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Deposit in Capital Gains A/c Scheme up to due date of</w:t>
            </w:r>
            <w:r w:rsidR="001B0A54">
              <w:rPr>
                <w:rFonts w:ascii="Book Antiqua" w:hAnsi="Book Antiqua"/>
                <w:sz w:val="21"/>
                <w:szCs w:val="21"/>
              </w:rPr>
              <w:t xml:space="preserve"> furnishing the return</w:t>
            </w:r>
            <w:r w:rsidR="00872591">
              <w:rPr>
                <w:rFonts w:ascii="Book Antiqua" w:hAnsi="Book Antiqua"/>
                <w:sz w:val="21"/>
                <w:szCs w:val="21"/>
              </w:rPr>
              <w:t xml:space="preserve"> u/s 139 (1)</w:t>
            </w:r>
            <w:r w:rsidR="00AF4862">
              <w:rPr>
                <w:rFonts w:ascii="Book Antiqua" w:hAnsi="Book Antiqua"/>
                <w:sz w:val="21"/>
                <w:szCs w:val="21"/>
              </w:rPr>
              <w:t xml:space="preserve"> and must be fully utilized for </w:t>
            </w:r>
            <w:r w:rsidR="00955C33">
              <w:rPr>
                <w:rFonts w:ascii="Book Antiqua" w:hAnsi="Book Antiqua"/>
                <w:sz w:val="21"/>
                <w:szCs w:val="21"/>
              </w:rPr>
              <w:t>investment</w:t>
            </w:r>
            <w:r w:rsidR="00AF4862">
              <w:rPr>
                <w:rFonts w:ascii="Book Antiqua" w:hAnsi="Book Antiqua"/>
                <w:sz w:val="21"/>
                <w:szCs w:val="21"/>
              </w:rPr>
              <w:t xml:space="preserve"> with in </w:t>
            </w:r>
            <w:r w:rsidR="00AF4862" w:rsidRPr="002E408B">
              <w:rPr>
                <w:rFonts w:ascii="Book Antiqua" w:hAnsi="Book Antiqua"/>
                <w:b/>
              </w:rPr>
              <w:t>stipulated period</w:t>
            </w:r>
            <w:r w:rsidR="00AF4862">
              <w:rPr>
                <w:rFonts w:ascii="Book Antiqua" w:hAnsi="Book Antiqua"/>
                <w:sz w:val="21"/>
                <w:szCs w:val="21"/>
              </w:rPr>
              <w:t xml:space="preserve"> otherwise unutilized amount will be treated as </w:t>
            </w:r>
            <w:r w:rsidR="001B0A54">
              <w:rPr>
                <w:rFonts w:ascii="Book Antiqua" w:hAnsi="Book Antiqua"/>
                <w:sz w:val="21"/>
                <w:szCs w:val="21"/>
              </w:rPr>
              <w:t>LTCG/STCG (depend on asset transferred) of P/Y in which stipulated period expires.</w:t>
            </w:r>
          </w:p>
        </w:tc>
        <w:tc>
          <w:tcPr>
            <w:tcW w:w="1170" w:type="dxa"/>
            <w:gridSpan w:val="3"/>
          </w:tcPr>
          <w:p w:rsidR="004F6CA2" w:rsidRPr="008270A0" w:rsidRDefault="004F6CA2" w:rsidP="00955C33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3 years from the date of </w:t>
            </w:r>
            <w:r w:rsidR="00955C33">
              <w:rPr>
                <w:rFonts w:ascii="Book Antiqua" w:hAnsi="Book Antiqua"/>
                <w:sz w:val="21"/>
                <w:szCs w:val="21"/>
              </w:rPr>
              <w:t>investment</w:t>
            </w:r>
          </w:p>
        </w:tc>
        <w:tc>
          <w:tcPr>
            <w:tcW w:w="2126" w:type="dxa"/>
          </w:tcPr>
          <w:p w:rsidR="004F6CA2" w:rsidRDefault="000C78C0" w:rsidP="000B699F">
            <w:pPr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If sold within 3 years from the</w:t>
            </w:r>
            <w:r w:rsidR="00B064E7">
              <w:rPr>
                <w:rFonts w:ascii="Book Antiqua" w:hAnsi="Book Antiqua"/>
                <w:sz w:val="21"/>
                <w:szCs w:val="21"/>
              </w:rPr>
              <w:t xml:space="preserve"> date of investment then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 capital gains claimed as </w:t>
            </w:r>
            <w:r w:rsidR="006B279C">
              <w:rPr>
                <w:rFonts w:ascii="Book Antiqua" w:hAnsi="Book Antiqua"/>
                <w:sz w:val="21"/>
                <w:szCs w:val="21"/>
              </w:rPr>
              <w:t>exempt</w:t>
            </w:r>
            <w:r w:rsidR="00955C33">
              <w:rPr>
                <w:rFonts w:ascii="Book Antiqua" w:hAnsi="Book Antiqua"/>
                <w:sz w:val="21"/>
                <w:szCs w:val="21"/>
              </w:rPr>
              <w:t xml:space="preserve"> under this section,</w:t>
            </w:r>
            <w:r w:rsidR="00AF4862">
              <w:rPr>
                <w:rFonts w:ascii="Book Antiqua" w:hAnsi="Book Antiqua"/>
                <w:sz w:val="21"/>
                <w:szCs w:val="21"/>
              </w:rPr>
              <w:t xml:space="preserve"> shall</w:t>
            </w:r>
            <w:r w:rsidR="006B279C">
              <w:rPr>
                <w:rFonts w:ascii="Book Antiqua" w:hAnsi="Book Antiqua"/>
                <w:sz w:val="21"/>
                <w:szCs w:val="21"/>
              </w:rPr>
              <w:t xml:space="preserve"> be reduced from cost of acquisition </w:t>
            </w:r>
            <w:r w:rsidR="006B279C" w:rsidRPr="008270A0">
              <w:rPr>
                <w:rFonts w:ascii="Book Antiqua" w:hAnsi="Book Antiqua"/>
                <w:sz w:val="21"/>
                <w:szCs w:val="21"/>
              </w:rPr>
              <w:t>of</w:t>
            </w:r>
            <w:r w:rsidR="006B279C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955C33">
              <w:rPr>
                <w:rFonts w:ascii="Book Antiqua" w:hAnsi="Book Antiqua"/>
                <w:sz w:val="21"/>
                <w:szCs w:val="21"/>
              </w:rPr>
              <w:t>investment</w:t>
            </w:r>
            <w:r w:rsidR="006B279C">
              <w:rPr>
                <w:rFonts w:ascii="Book Antiqua" w:hAnsi="Book Antiqua"/>
                <w:sz w:val="21"/>
                <w:szCs w:val="21"/>
              </w:rPr>
              <w:t xml:space="preserve"> whi</w:t>
            </w:r>
            <w:r w:rsidR="00955C33">
              <w:rPr>
                <w:rFonts w:ascii="Book Antiqua" w:hAnsi="Book Antiqua"/>
                <w:sz w:val="21"/>
                <w:szCs w:val="21"/>
              </w:rPr>
              <w:t>le calculating STCG on it</w:t>
            </w:r>
            <w:r w:rsidRPr="008270A0">
              <w:rPr>
                <w:rFonts w:ascii="Book Antiqua" w:hAnsi="Book Antiqua"/>
                <w:sz w:val="21"/>
                <w:szCs w:val="21"/>
              </w:rPr>
              <w:t>.</w:t>
            </w:r>
          </w:p>
          <w:p w:rsidR="00955C33" w:rsidRPr="008270A0" w:rsidRDefault="00955C33" w:rsidP="000B699F">
            <w:pPr>
              <w:rPr>
                <w:rFonts w:ascii="Book Antiqua" w:hAnsi="Book Antiqua"/>
                <w:sz w:val="21"/>
                <w:szCs w:val="21"/>
              </w:rPr>
            </w:pPr>
          </w:p>
        </w:tc>
      </w:tr>
      <w:tr w:rsidR="00AF4862" w:rsidRPr="008270A0" w:rsidTr="0006466B">
        <w:trPr>
          <w:trHeight w:val="980"/>
        </w:trPr>
        <w:tc>
          <w:tcPr>
            <w:tcW w:w="720" w:type="dxa"/>
          </w:tcPr>
          <w:p w:rsidR="000C78C0" w:rsidRPr="008C388D" w:rsidRDefault="000C78C0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C388D">
              <w:rPr>
                <w:rFonts w:ascii="Book Antiqua" w:hAnsi="Book Antiqua"/>
                <w:b/>
                <w:bCs/>
                <w:sz w:val="21"/>
                <w:szCs w:val="21"/>
              </w:rPr>
              <w:t>54B</w:t>
            </w:r>
          </w:p>
        </w:tc>
        <w:tc>
          <w:tcPr>
            <w:tcW w:w="1440" w:type="dxa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Agricultural Land</w:t>
            </w:r>
          </w:p>
        </w:tc>
        <w:tc>
          <w:tcPr>
            <w:tcW w:w="1170" w:type="dxa"/>
          </w:tcPr>
          <w:p w:rsidR="000C78C0" w:rsidRPr="008270A0" w:rsidRDefault="000C78C0" w:rsidP="009A4A31">
            <w:pPr>
              <w:ind w:right="-198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Ind</w:t>
            </w:r>
            <w:r>
              <w:rPr>
                <w:rFonts w:ascii="Book Antiqua" w:hAnsi="Book Antiqua"/>
                <w:sz w:val="21"/>
                <w:szCs w:val="21"/>
              </w:rPr>
              <w:t>ividual</w:t>
            </w:r>
          </w:p>
          <w:p w:rsidR="000C78C0" w:rsidRPr="008270A0" w:rsidRDefault="000C78C0" w:rsidP="00C3194B">
            <w:pPr>
              <w:jc w:val="center"/>
              <w:rPr>
                <w:rFonts w:ascii="Book Antiqua" w:hAnsi="Book Antiqua"/>
                <w:color w:val="FF0000"/>
                <w:sz w:val="21"/>
                <w:szCs w:val="21"/>
              </w:rPr>
            </w:pPr>
          </w:p>
        </w:tc>
        <w:tc>
          <w:tcPr>
            <w:tcW w:w="1620" w:type="dxa"/>
            <w:gridSpan w:val="3"/>
          </w:tcPr>
          <w:p w:rsidR="000C78C0" w:rsidRDefault="000C78C0" w:rsidP="00C3194B">
            <w:pPr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i/>
                <w:sz w:val="21"/>
                <w:szCs w:val="21"/>
                <w:u w:val="single"/>
              </w:rPr>
              <w:t>Use</w:t>
            </w:r>
            <w:r w:rsidR="00955C33">
              <w:rPr>
                <w:rFonts w:ascii="Book Antiqua" w:hAnsi="Book Antiqua"/>
                <w:i/>
                <w:sz w:val="21"/>
                <w:szCs w:val="21"/>
                <w:u w:val="single"/>
              </w:rPr>
              <w:t>d</w:t>
            </w:r>
            <w:r w:rsidRPr="008270A0">
              <w:rPr>
                <w:rFonts w:ascii="Book Antiqua" w:hAnsi="Book Antiqua"/>
                <w:i/>
                <w:sz w:val="21"/>
                <w:szCs w:val="21"/>
                <w:u w:val="single"/>
              </w:rPr>
              <w:t xml:space="preserve"> 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by him /parents for </w:t>
            </w:r>
            <w:r w:rsidRPr="008C388D">
              <w:rPr>
                <w:rFonts w:ascii="Book Antiqua" w:hAnsi="Book Antiqua"/>
                <w:sz w:val="21"/>
                <w:szCs w:val="21"/>
              </w:rPr>
              <w:t>2 years or more</w:t>
            </w:r>
            <w:r>
              <w:rPr>
                <w:rFonts w:ascii="Book Antiqua" w:hAnsi="Book Antiqua"/>
                <w:sz w:val="21"/>
                <w:szCs w:val="21"/>
              </w:rPr>
              <w:t xml:space="preserve"> for Agriculture purpose</w:t>
            </w:r>
          </w:p>
          <w:p w:rsidR="000C78C0" w:rsidRPr="008270A0" w:rsidRDefault="000C78C0" w:rsidP="00C3194B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Long/Short Term Capital Asset</w:t>
            </w:r>
          </w:p>
        </w:tc>
        <w:tc>
          <w:tcPr>
            <w:tcW w:w="1350" w:type="dxa"/>
          </w:tcPr>
          <w:p w:rsidR="000C78C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Agricultural  Land</w:t>
            </w:r>
          </w:p>
          <w:p w:rsidR="00955C33" w:rsidRPr="00955C33" w:rsidRDefault="00955C33" w:rsidP="00C3194B">
            <w:pPr>
              <w:jc w:val="center"/>
              <w:rPr>
                <w:rFonts w:ascii="Book Antiqua" w:hAnsi="Book Antiqua"/>
                <w:b/>
                <w:sz w:val="21"/>
                <w:szCs w:val="21"/>
              </w:rPr>
            </w:pPr>
            <w:r w:rsidRPr="00955C33">
              <w:rPr>
                <w:rFonts w:ascii="Book Antiqua" w:hAnsi="Book Antiqua"/>
                <w:b/>
                <w:sz w:val="21"/>
                <w:szCs w:val="21"/>
              </w:rPr>
              <w:t>(May be Urban or</w:t>
            </w:r>
          </w:p>
          <w:p w:rsidR="00955C33" w:rsidRPr="008270A0" w:rsidRDefault="00955C33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955C33">
              <w:rPr>
                <w:rFonts w:ascii="Book Antiqua" w:hAnsi="Book Antiqua"/>
                <w:b/>
                <w:sz w:val="21"/>
                <w:szCs w:val="21"/>
              </w:rPr>
              <w:t>Rural)</w:t>
            </w:r>
          </w:p>
        </w:tc>
        <w:tc>
          <w:tcPr>
            <w:tcW w:w="1676" w:type="dxa"/>
          </w:tcPr>
          <w:p w:rsidR="000C78C0" w:rsidRPr="008270A0" w:rsidRDefault="004F6CA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Within two years after date of transfer</w:t>
            </w:r>
          </w:p>
        </w:tc>
        <w:tc>
          <w:tcPr>
            <w:tcW w:w="1260" w:type="dxa"/>
          </w:tcPr>
          <w:p w:rsidR="000C78C0" w:rsidRPr="008270A0" w:rsidRDefault="004F6CA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554" w:type="dxa"/>
            <w:gridSpan w:val="5"/>
          </w:tcPr>
          <w:p w:rsidR="000C78C0" w:rsidRPr="008270A0" w:rsidRDefault="00955C33" w:rsidP="000C78C0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1170" w:type="dxa"/>
            <w:gridSpan w:val="3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126" w:type="dxa"/>
          </w:tcPr>
          <w:p w:rsidR="000C78C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  <w:p w:rsidR="00955C33" w:rsidRDefault="00955C33" w:rsidP="00955C33">
            <w:pPr>
              <w:rPr>
                <w:rFonts w:ascii="Book Antiqua" w:hAnsi="Book Antiqua"/>
                <w:b/>
                <w:sz w:val="21"/>
                <w:szCs w:val="21"/>
              </w:rPr>
            </w:pPr>
          </w:p>
          <w:p w:rsidR="00955C33" w:rsidRPr="00955C33" w:rsidRDefault="00955C33" w:rsidP="00955C33">
            <w:pPr>
              <w:rPr>
                <w:rFonts w:ascii="Book Antiqua" w:hAnsi="Book Antiqua"/>
                <w:b/>
                <w:sz w:val="21"/>
                <w:szCs w:val="21"/>
              </w:rPr>
            </w:pPr>
            <w:r w:rsidRPr="00955C33">
              <w:rPr>
                <w:rFonts w:ascii="Book Antiqua" w:hAnsi="Book Antiqua"/>
                <w:b/>
                <w:sz w:val="21"/>
                <w:szCs w:val="21"/>
              </w:rPr>
              <w:t>(Not applicable on rural Agricultural land)</w:t>
            </w:r>
          </w:p>
        </w:tc>
      </w:tr>
      <w:tr w:rsidR="00AF4862" w:rsidRPr="008270A0" w:rsidTr="0006466B">
        <w:trPr>
          <w:trHeight w:val="2825"/>
        </w:trPr>
        <w:tc>
          <w:tcPr>
            <w:tcW w:w="720" w:type="dxa"/>
          </w:tcPr>
          <w:p w:rsidR="000C78C0" w:rsidRPr="008C388D" w:rsidRDefault="000C78C0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C388D">
              <w:rPr>
                <w:rFonts w:ascii="Book Antiqua" w:hAnsi="Book Antiqua"/>
                <w:b/>
                <w:bCs/>
                <w:sz w:val="21"/>
                <w:szCs w:val="21"/>
              </w:rPr>
              <w:lastRenderedPageBreak/>
              <w:t>54D</w:t>
            </w:r>
          </w:p>
        </w:tc>
        <w:tc>
          <w:tcPr>
            <w:tcW w:w="1440" w:type="dxa"/>
          </w:tcPr>
          <w:p w:rsidR="000C78C0" w:rsidRPr="008270A0" w:rsidRDefault="000C78C0" w:rsidP="00872591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Land or Building forming part of Industrial </w:t>
            </w:r>
            <w:r w:rsidRPr="008270A0">
              <w:rPr>
                <w:rFonts w:ascii="Book Antiqua" w:hAnsi="Book Antiqua"/>
                <w:sz w:val="21"/>
                <w:szCs w:val="21"/>
              </w:rPr>
              <w:t>undertaking</w:t>
            </w:r>
            <w:r>
              <w:rPr>
                <w:rFonts w:ascii="Book Antiqua" w:hAnsi="Book Antiqua"/>
                <w:sz w:val="21"/>
                <w:szCs w:val="21"/>
              </w:rPr>
              <w:t xml:space="preserve"> </w:t>
            </w:r>
            <w:r>
              <w:rPr>
                <w:rFonts w:ascii="Book Antiqua" w:hAnsi="Book Antiqua"/>
                <w:b/>
                <w:iCs/>
                <w:sz w:val="24"/>
                <w:szCs w:val="24"/>
              </w:rPr>
              <w:t>(</w:t>
            </w:r>
            <w:r w:rsidRPr="005A3DE6">
              <w:rPr>
                <w:rFonts w:ascii="Book Antiqua" w:hAnsi="Book Antiqua"/>
                <w:b/>
                <w:iCs/>
                <w:sz w:val="24"/>
                <w:szCs w:val="24"/>
              </w:rPr>
              <w:t>compulsory acquisition</w:t>
            </w:r>
            <w:r>
              <w:rPr>
                <w:rFonts w:ascii="Book Antiqua" w:hAnsi="Book Antiqua"/>
                <w:b/>
                <w:iCs/>
                <w:sz w:val="24"/>
                <w:szCs w:val="24"/>
              </w:rPr>
              <w:t>)</w:t>
            </w:r>
          </w:p>
        </w:tc>
        <w:tc>
          <w:tcPr>
            <w:tcW w:w="1170" w:type="dxa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All</w:t>
            </w:r>
          </w:p>
        </w:tc>
        <w:tc>
          <w:tcPr>
            <w:tcW w:w="1620" w:type="dxa"/>
            <w:gridSpan w:val="3"/>
          </w:tcPr>
          <w:p w:rsidR="000C78C0" w:rsidRDefault="000C78C0" w:rsidP="00B51BA2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 xml:space="preserve">Used </w:t>
            </w:r>
            <w:r w:rsidR="00955C33">
              <w:rPr>
                <w:rFonts w:ascii="Book Antiqua" w:hAnsi="Book Antiqua"/>
                <w:sz w:val="21"/>
                <w:szCs w:val="21"/>
              </w:rPr>
              <w:t>by a</w:t>
            </w:r>
            <w:r w:rsidR="008C388D">
              <w:rPr>
                <w:rFonts w:ascii="Book Antiqua" w:hAnsi="Book Antiqua"/>
                <w:sz w:val="21"/>
                <w:szCs w:val="21"/>
              </w:rPr>
              <w:t xml:space="preserve">ssessee for </w:t>
            </w:r>
            <w:r w:rsidR="008C388D" w:rsidRPr="008C388D">
              <w:rPr>
                <w:rFonts w:ascii="Book Antiqua" w:hAnsi="Book Antiqua"/>
                <w:sz w:val="21"/>
                <w:szCs w:val="21"/>
              </w:rPr>
              <w:t>2 years</w:t>
            </w:r>
            <w:r w:rsidRPr="008C388D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Pr="008270A0">
              <w:rPr>
                <w:rFonts w:ascii="Book Antiqua" w:hAnsi="Book Antiqua"/>
                <w:sz w:val="21"/>
                <w:szCs w:val="21"/>
              </w:rPr>
              <w:t>or more</w:t>
            </w:r>
            <w:r>
              <w:rPr>
                <w:rFonts w:ascii="Book Antiqua" w:hAnsi="Book Antiqua"/>
                <w:sz w:val="21"/>
                <w:szCs w:val="21"/>
              </w:rPr>
              <w:t>.</w:t>
            </w:r>
          </w:p>
          <w:p w:rsidR="000C78C0" w:rsidRPr="008270A0" w:rsidRDefault="008C388D" w:rsidP="00B51BA2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Long/Short Term Capital Asset</w:t>
            </w:r>
          </w:p>
        </w:tc>
        <w:tc>
          <w:tcPr>
            <w:tcW w:w="1350" w:type="dxa"/>
          </w:tcPr>
          <w:p w:rsidR="000C78C0" w:rsidRPr="008270A0" w:rsidRDefault="008C388D" w:rsidP="00AC47DF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Land or Building </w:t>
            </w:r>
            <w:r w:rsidR="000C78C0" w:rsidRPr="008270A0">
              <w:rPr>
                <w:rFonts w:ascii="Book Antiqua" w:hAnsi="Book Antiqua"/>
                <w:sz w:val="21"/>
                <w:szCs w:val="21"/>
              </w:rPr>
              <w:t xml:space="preserve">for </w:t>
            </w:r>
            <w:r>
              <w:rPr>
                <w:rFonts w:ascii="Book Antiqua" w:hAnsi="Book Antiqua"/>
                <w:sz w:val="21"/>
                <w:szCs w:val="21"/>
              </w:rPr>
              <w:t xml:space="preserve">Industrial </w:t>
            </w:r>
            <w:r w:rsidR="000C78C0" w:rsidRPr="008270A0">
              <w:rPr>
                <w:rFonts w:ascii="Book Antiqua" w:hAnsi="Book Antiqua"/>
                <w:sz w:val="21"/>
                <w:szCs w:val="21"/>
              </w:rPr>
              <w:t>Undertaking</w:t>
            </w:r>
          </w:p>
        </w:tc>
        <w:tc>
          <w:tcPr>
            <w:tcW w:w="1676" w:type="dxa"/>
          </w:tcPr>
          <w:p w:rsidR="000C78C0" w:rsidRPr="008270A0" w:rsidRDefault="008C388D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 xml:space="preserve">Within 3 years after date of receipt of compensation on such </w:t>
            </w:r>
            <w:r w:rsidRPr="00032A1D">
              <w:rPr>
                <w:rFonts w:ascii="Book Antiqua" w:hAnsi="Book Antiqua"/>
                <w:iCs/>
              </w:rPr>
              <w:t>compulsory acquisition</w:t>
            </w:r>
          </w:p>
        </w:tc>
        <w:tc>
          <w:tcPr>
            <w:tcW w:w="1260" w:type="dxa"/>
          </w:tcPr>
          <w:p w:rsidR="000C78C0" w:rsidRPr="008270A0" w:rsidRDefault="008C388D" w:rsidP="005A3DE6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554" w:type="dxa"/>
            <w:gridSpan w:val="5"/>
          </w:tcPr>
          <w:p w:rsidR="000C78C0" w:rsidRPr="008270A0" w:rsidRDefault="001B0A54" w:rsidP="000C78C0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1170" w:type="dxa"/>
            <w:gridSpan w:val="3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126" w:type="dxa"/>
          </w:tcPr>
          <w:p w:rsidR="000C78C0" w:rsidRPr="008270A0" w:rsidRDefault="000C78C0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</w:tr>
      <w:tr w:rsidR="008E428E" w:rsidRPr="008270A0" w:rsidTr="0006466B">
        <w:trPr>
          <w:trHeight w:val="881"/>
        </w:trPr>
        <w:tc>
          <w:tcPr>
            <w:tcW w:w="720" w:type="dxa"/>
            <w:tcBorders>
              <w:bottom w:val="single" w:sz="4" w:space="0" w:color="auto"/>
            </w:tcBorders>
          </w:tcPr>
          <w:p w:rsidR="008E428E" w:rsidRPr="00242842" w:rsidRDefault="008E428E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242842">
              <w:rPr>
                <w:rFonts w:ascii="Book Antiqua" w:hAnsi="Book Antiqua"/>
                <w:b/>
                <w:bCs/>
                <w:sz w:val="21"/>
                <w:szCs w:val="21"/>
              </w:rPr>
              <w:t>54EC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8E428E" w:rsidRPr="008270A0" w:rsidRDefault="008E428E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Any asset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E428E" w:rsidRPr="008270A0" w:rsidRDefault="008E428E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All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</w:tcPr>
          <w:p w:rsidR="008E428E" w:rsidRPr="008270A0" w:rsidRDefault="008E428E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LTCA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8E428E" w:rsidRPr="008270A0" w:rsidRDefault="008E428E" w:rsidP="003E1B75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Long term specified assets</w:t>
            </w:r>
            <w:r>
              <w:rPr>
                <w:rFonts w:ascii="Book Antiqua" w:hAnsi="Book Antiqua"/>
                <w:sz w:val="21"/>
                <w:szCs w:val="21"/>
              </w:rPr>
              <w:t>.  Example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 NHAI, REC</w:t>
            </w:r>
            <w:r w:rsidR="000C5CF2">
              <w:rPr>
                <w:rFonts w:ascii="Book Antiqua" w:hAnsi="Book Antiqua"/>
                <w:sz w:val="21"/>
                <w:szCs w:val="21"/>
              </w:rPr>
              <w:t xml:space="preserve"> Bond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8E428E" w:rsidRPr="005F0765" w:rsidRDefault="008E428E" w:rsidP="003E1B75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3E1B75">
              <w:rPr>
                <w:rFonts w:ascii="Book Antiqua" w:hAnsi="Book Antiqua"/>
                <w:b/>
                <w:sz w:val="21"/>
                <w:szCs w:val="21"/>
              </w:rPr>
              <w:t>Six months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 from transfer</w:t>
            </w:r>
          </w:p>
          <w:p w:rsidR="008E428E" w:rsidRPr="005A3DE6" w:rsidRDefault="008E428E" w:rsidP="005A3DE6">
            <w:pPr>
              <w:rPr>
                <w:rFonts w:ascii="Book Antiqua" w:hAnsi="Book Antiqua"/>
                <w:b/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8E428E" w:rsidRDefault="008E428E" w:rsidP="00C3194B">
            <w:pPr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  <w:p w:rsidR="008E428E" w:rsidRPr="008270A0" w:rsidRDefault="008E428E" w:rsidP="00C3194B">
            <w:pPr>
              <w:rPr>
                <w:rFonts w:ascii="Book Antiqua" w:hAnsi="Book Antiqua"/>
                <w:sz w:val="21"/>
                <w:szCs w:val="21"/>
              </w:rPr>
            </w:pPr>
            <w:r w:rsidRPr="005A3DE6">
              <w:rPr>
                <w:rFonts w:ascii="Book Antiqua" w:hAnsi="Book Antiqua"/>
                <w:b/>
                <w:sz w:val="21"/>
                <w:szCs w:val="21"/>
              </w:rPr>
              <w:t>Maximum Rs. 50 Lakhs</w:t>
            </w:r>
          </w:p>
        </w:tc>
        <w:tc>
          <w:tcPr>
            <w:tcW w:w="2554" w:type="dxa"/>
            <w:gridSpan w:val="5"/>
            <w:tcBorders>
              <w:bottom w:val="single" w:sz="4" w:space="0" w:color="auto"/>
            </w:tcBorders>
          </w:tcPr>
          <w:p w:rsidR="008E428E" w:rsidRPr="008270A0" w:rsidRDefault="008E428E" w:rsidP="008E428E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NA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:rsidR="008E428E" w:rsidRPr="008270A0" w:rsidRDefault="00B064E7" w:rsidP="00B064E7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E428E" w:rsidRDefault="000C5CF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  <w:p w:rsidR="00242842" w:rsidRPr="008270A0" w:rsidRDefault="00242842" w:rsidP="00242842">
            <w:pPr>
              <w:rPr>
                <w:rFonts w:ascii="Book Antiqua" w:hAnsi="Book Antiqua"/>
                <w:sz w:val="21"/>
                <w:szCs w:val="21"/>
              </w:rPr>
            </w:pPr>
          </w:p>
        </w:tc>
      </w:tr>
      <w:tr w:rsidR="009A4A31" w:rsidRPr="008270A0" w:rsidTr="004F65B2">
        <w:trPr>
          <w:cantSplit/>
          <w:trHeight w:val="467"/>
        </w:trPr>
        <w:tc>
          <w:tcPr>
            <w:tcW w:w="1508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408B" w:rsidRDefault="002E408B" w:rsidP="00C3194B">
            <w:pPr>
              <w:ind w:right="-288"/>
              <w:rPr>
                <w:rFonts w:ascii="Book Antiqua" w:hAnsi="Book Antiqua"/>
                <w:b/>
              </w:rPr>
            </w:pPr>
          </w:p>
          <w:p w:rsidR="002E408B" w:rsidRDefault="002E408B" w:rsidP="002E408B">
            <w:pPr>
              <w:ind w:right="-288"/>
              <w:rPr>
                <w:rFonts w:ascii="Book Antiqua" w:hAnsi="Book Antiqua"/>
                <w:b/>
              </w:rPr>
            </w:pPr>
            <w:r w:rsidRPr="007F7B42">
              <w:rPr>
                <w:rFonts w:ascii="Book Antiqua" w:hAnsi="Book Antiqua"/>
                <w:b/>
              </w:rPr>
              <w:t>If any loan /advance are taken on the security of such long term specified asset, then exempted capital gain shall become taxable.</w:t>
            </w:r>
          </w:p>
          <w:p w:rsidR="002E408B" w:rsidRDefault="002E408B" w:rsidP="002E408B">
            <w:pPr>
              <w:ind w:right="-288"/>
              <w:rPr>
                <w:rFonts w:ascii="Book Antiqua" w:hAnsi="Book Antiqua"/>
                <w:b/>
              </w:rPr>
            </w:pPr>
          </w:p>
          <w:p w:rsidR="002E408B" w:rsidRDefault="002E408B" w:rsidP="00C3194B">
            <w:pPr>
              <w:ind w:right="-288"/>
              <w:rPr>
                <w:rFonts w:ascii="Book Antiqua" w:hAnsi="Book Antiqua"/>
                <w:b/>
              </w:rPr>
            </w:pPr>
          </w:p>
          <w:p w:rsidR="002E408B" w:rsidRDefault="002E408B" w:rsidP="00C3194B">
            <w:pPr>
              <w:ind w:right="-288"/>
              <w:rPr>
                <w:rFonts w:ascii="Book Antiqua" w:hAnsi="Book Antiqua"/>
                <w:b/>
              </w:rPr>
            </w:pPr>
          </w:p>
          <w:p w:rsidR="002E408B" w:rsidRDefault="002E408B" w:rsidP="00C3194B">
            <w:pPr>
              <w:ind w:right="-288"/>
              <w:rPr>
                <w:rFonts w:ascii="Book Antiqua" w:hAnsi="Book Antiqua"/>
                <w:b/>
              </w:rPr>
            </w:pPr>
          </w:p>
          <w:p w:rsidR="00780189" w:rsidRPr="007F7B42" w:rsidRDefault="00780189" w:rsidP="00C3194B">
            <w:pPr>
              <w:ind w:right="-288"/>
              <w:rPr>
                <w:rFonts w:ascii="Book Antiqua" w:hAnsi="Book Antiqua"/>
                <w:b/>
              </w:rPr>
            </w:pPr>
          </w:p>
        </w:tc>
      </w:tr>
      <w:tr w:rsidR="00AC247C" w:rsidRPr="008270A0" w:rsidTr="00F0759E">
        <w:trPr>
          <w:trHeight w:val="440"/>
        </w:trPr>
        <w:tc>
          <w:tcPr>
            <w:tcW w:w="720" w:type="dxa"/>
            <w:tcBorders>
              <w:bottom w:val="single" w:sz="4" w:space="0" w:color="auto"/>
            </w:tcBorders>
          </w:tcPr>
          <w:p w:rsidR="00AC247C" w:rsidRPr="00242842" w:rsidRDefault="00AC247C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242842">
              <w:rPr>
                <w:rFonts w:ascii="Book Antiqua" w:hAnsi="Book Antiqua"/>
                <w:b/>
                <w:bCs/>
                <w:sz w:val="21"/>
                <w:szCs w:val="21"/>
              </w:rPr>
              <w:lastRenderedPageBreak/>
              <w:t>54F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Any asset other  than residential house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AC247C" w:rsidRPr="008270A0" w:rsidRDefault="00AC247C" w:rsidP="009A4A31">
            <w:pPr>
              <w:ind w:right="-198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Ind</w:t>
            </w:r>
            <w:r>
              <w:rPr>
                <w:rFonts w:ascii="Book Antiqua" w:hAnsi="Book Antiqua"/>
                <w:sz w:val="21"/>
                <w:szCs w:val="21"/>
              </w:rPr>
              <w:t>ividual</w:t>
            </w:r>
          </w:p>
          <w:p w:rsidR="00AC247C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 xml:space="preserve"> or </w:t>
            </w:r>
          </w:p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H</w:t>
            </w:r>
            <w:r>
              <w:rPr>
                <w:rFonts w:ascii="Book Antiqua" w:hAnsi="Book Antiqua"/>
                <w:sz w:val="21"/>
                <w:szCs w:val="21"/>
              </w:rPr>
              <w:t>UF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LTCA</w:t>
            </w:r>
          </w:p>
        </w:tc>
        <w:tc>
          <w:tcPr>
            <w:tcW w:w="1564" w:type="dxa"/>
            <w:gridSpan w:val="2"/>
            <w:tcBorders>
              <w:bottom w:val="single" w:sz="4" w:space="0" w:color="auto"/>
            </w:tcBorders>
          </w:tcPr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Residential house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Same as Sec. 54.</w:t>
            </w:r>
          </w:p>
        </w:tc>
        <w:tc>
          <w:tcPr>
            <w:tcW w:w="1924" w:type="dxa"/>
            <w:gridSpan w:val="3"/>
            <w:tcBorders>
              <w:bottom w:val="single" w:sz="4" w:space="0" w:color="auto"/>
            </w:tcBorders>
          </w:tcPr>
          <w:p w:rsidR="00AC247C" w:rsidRPr="008270A0" w:rsidRDefault="00AC247C" w:rsidP="002E408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2035DA">
              <w:rPr>
                <w:rFonts w:ascii="Book Antiqua" w:hAnsi="Book Antiqua"/>
                <w:sz w:val="21"/>
                <w:szCs w:val="21"/>
              </w:rPr>
              <w:t xml:space="preserve">If </w:t>
            </w:r>
            <w:r>
              <w:rPr>
                <w:rFonts w:ascii="Book Antiqua" w:hAnsi="Book Antiqua"/>
                <w:sz w:val="21"/>
                <w:szCs w:val="21"/>
              </w:rPr>
              <w:t xml:space="preserve">the cost of the new </w:t>
            </w:r>
            <w:r w:rsidRPr="002035DA">
              <w:rPr>
                <w:rFonts w:ascii="Book Antiqua" w:hAnsi="Book Antiqua"/>
                <w:sz w:val="21"/>
                <w:szCs w:val="21"/>
              </w:rPr>
              <w:t xml:space="preserve">house is equal to or more than the net consideration then the whole of the capital gain.  </w:t>
            </w:r>
            <w:r w:rsidRPr="002035DA">
              <w:rPr>
                <w:rFonts w:ascii="Book Antiqua" w:hAnsi="Book Antiqua"/>
                <w:b/>
                <w:sz w:val="21"/>
                <w:szCs w:val="21"/>
              </w:rPr>
              <w:t>Otherwise</w:t>
            </w:r>
            <w:r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4C7FAA">
              <w:rPr>
                <w:rFonts w:ascii="Book Antiqua" w:hAnsi="Book Antiqua"/>
                <w:sz w:val="21"/>
                <w:szCs w:val="21"/>
              </w:rPr>
              <w:t>capital gain would</w:t>
            </w:r>
            <w:r w:rsidRPr="002035DA">
              <w:rPr>
                <w:rFonts w:ascii="Book Antiqua" w:hAnsi="Book Antiqua"/>
                <w:sz w:val="21"/>
                <w:szCs w:val="21"/>
              </w:rPr>
              <w:t xml:space="preserve"> exempted </w:t>
            </w:r>
            <w:r w:rsidRPr="002E408B">
              <w:rPr>
                <w:rFonts w:ascii="Book Antiqua" w:hAnsi="Book Antiqua"/>
                <w:b/>
              </w:rPr>
              <w:t>proportionately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AC247C" w:rsidRPr="008270A0" w:rsidRDefault="00AC247C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Same as Sec. 54.</w:t>
            </w:r>
          </w:p>
        </w:tc>
        <w:tc>
          <w:tcPr>
            <w:tcW w:w="990" w:type="dxa"/>
            <w:gridSpan w:val="3"/>
            <w:tcBorders>
              <w:bottom w:val="single" w:sz="4" w:space="0" w:color="auto"/>
            </w:tcBorders>
          </w:tcPr>
          <w:p w:rsidR="00AC247C" w:rsidRPr="008270A0" w:rsidRDefault="00F0759E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Same as Sec. 54</w:t>
            </w: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:rsidR="00AC247C" w:rsidRPr="008270A0" w:rsidRDefault="00BA44A6" w:rsidP="00AC247C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 xml:space="preserve">LTCG exempted u/s 54F earlier would be taxable in </w:t>
            </w:r>
            <w:r w:rsidR="00AF2C5A">
              <w:rPr>
                <w:rFonts w:ascii="Book Antiqua" w:hAnsi="Book Antiqua"/>
                <w:sz w:val="21"/>
                <w:szCs w:val="21"/>
              </w:rPr>
              <w:t xml:space="preserve">year of transfer. </w:t>
            </w:r>
            <w:r w:rsidR="00AC247C">
              <w:rPr>
                <w:rFonts w:ascii="Book Antiqua" w:hAnsi="Book Antiqua"/>
                <w:sz w:val="21"/>
                <w:szCs w:val="21"/>
              </w:rPr>
              <w:t>In addition to above if assessee purchase</w:t>
            </w:r>
            <w:r w:rsidR="00893DCE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AC247C">
              <w:rPr>
                <w:rFonts w:ascii="Book Antiqua" w:hAnsi="Book Antiqua"/>
                <w:sz w:val="21"/>
                <w:szCs w:val="21"/>
              </w:rPr>
              <w:t>/</w:t>
            </w:r>
            <w:r w:rsidR="00893DCE">
              <w:rPr>
                <w:rFonts w:ascii="Book Antiqua" w:hAnsi="Book Antiqua"/>
                <w:sz w:val="21"/>
                <w:szCs w:val="21"/>
              </w:rPr>
              <w:t xml:space="preserve"> </w:t>
            </w:r>
            <w:r w:rsidR="00AC247C">
              <w:rPr>
                <w:rFonts w:ascii="Book Antiqua" w:hAnsi="Book Antiqua"/>
                <w:sz w:val="21"/>
                <w:szCs w:val="21"/>
              </w:rPr>
              <w:t xml:space="preserve">constructs a residential house </w:t>
            </w:r>
            <w:r w:rsidR="009165F1">
              <w:rPr>
                <w:rFonts w:ascii="Book Antiqua" w:hAnsi="Book Antiqua"/>
                <w:sz w:val="21"/>
                <w:szCs w:val="21"/>
              </w:rPr>
              <w:t xml:space="preserve">with in 2/3 years from the date of transfer of original assets, </w:t>
            </w:r>
            <w:r w:rsidR="00AC247C">
              <w:rPr>
                <w:rFonts w:ascii="Book Antiqua" w:hAnsi="Book Antiqua"/>
                <w:sz w:val="21"/>
                <w:szCs w:val="21"/>
              </w:rPr>
              <w:t xml:space="preserve">other </w:t>
            </w:r>
            <w:r w:rsidR="009165F1">
              <w:rPr>
                <w:rFonts w:ascii="Book Antiqua" w:hAnsi="Book Antiqua"/>
                <w:sz w:val="21"/>
                <w:szCs w:val="21"/>
              </w:rPr>
              <w:t>than</w:t>
            </w:r>
            <w:r w:rsidR="00AC247C">
              <w:rPr>
                <w:rFonts w:ascii="Book Antiqua" w:hAnsi="Book Antiqua"/>
                <w:sz w:val="21"/>
                <w:szCs w:val="21"/>
              </w:rPr>
              <w:t xml:space="preserve"> the new one, </w:t>
            </w:r>
            <w:r w:rsidR="009165F1">
              <w:rPr>
                <w:rFonts w:ascii="Book Antiqua" w:hAnsi="Book Antiqua"/>
                <w:sz w:val="21"/>
                <w:szCs w:val="21"/>
              </w:rPr>
              <w:t>treatment would be same as in the case of sale of investment before end of holding period.</w:t>
            </w:r>
          </w:p>
        </w:tc>
      </w:tr>
      <w:tr w:rsidR="009A4A31" w:rsidRPr="008270A0" w:rsidTr="004F65B2">
        <w:trPr>
          <w:cantSplit/>
          <w:trHeight w:val="467"/>
        </w:trPr>
        <w:tc>
          <w:tcPr>
            <w:tcW w:w="15086" w:type="dxa"/>
            <w:gridSpan w:val="18"/>
            <w:tcBorders>
              <w:top w:val="single" w:sz="4" w:space="0" w:color="auto"/>
            </w:tcBorders>
          </w:tcPr>
          <w:p w:rsidR="009A4A31" w:rsidRPr="00AC247C" w:rsidRDefault="009A4A31" w:rsidP="009165F1">
            <w:pPr>
              <w:rPr>
                <w:rFonts w:ascii="Book Antiqua" w:hAnsi="Book Antiqua"/>
                <w:b/>
                <w:sz w:val="21"/>
                <w:szCs w:val="21"/>
              </w:rPr>
            </w:pPr>
            <w:r w:rsidRPr="00AC247C">
              <w:rPr>
                <w:rFonts w:ascii="Book Antiqua" w:hAnsi="Book Antiqua"/>
                <w:b/>
                <w:sz w:val="21"/>
                <w:szCs w:val="21"/>
              </w:rPr>
              <w:t>Exemption shall be given if on the date of transfer of original asset, assessee does not own more than one residential</w:t>
            </w:r>
            <w:r w:rsidR="00AC247C" w:rsidRPr="00AC247C">
              <w:rPr>
                <w:rFonts w:ascii="Book Antiqua" w:hAnsi="Book Antiqua"/>
                <w:b/>
                <w:sz w:val="21"/>
                <w:szCs w:val="21"/>
              </w:rPr>
              <w:t xml:space="preserve"> house, other than the new house</w:t>
            </w:r>
            <w:r w:rsidRPr="00AC247C">
              <w:rPr>
                <w:rFonts w:ascii="Book Antiqua" w:hAnsi="Book Antiqua"/>
                <w:b/>
                <w:sz w:val="21"/>
                <w:szCs w:val="21"/>
              </w:rPr>
              <w:t>.</w:t>
            </w:r>
            <w:r w:rsidR="00AC247C">
              <w:rPr>
                <w:rFonts w:ascii="Book Antiqua" w:hAnsi="Book Antiqua"/>
                <w:b/>
                <w:sz w:val="21"/>
                <w:szCs w:val="21"/>
              </w:rPr>
              <w:t xml:space="preserve">  </w:t>
            </w:r>
          </w:p>
        </w:tc>
      </w:tr>
      <w:tr w:rsidR="004F65B2" w:rsidRPr="008270A0" w:rsidTr="00F0759E">
        <w:trPr>
          <w:trHeight w:val="1835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4F65B2" w:rsidRPr="00893DCE" w:rsidRDefault="004F65B2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93DCE">
              <w:rPr>
                <w:rFonts w:ascii="Book Antiqua" w:hAnsi="Book Antiqua"/>
                <w:b/>
                <w:bCs/>
                <w:sz w:val="21"/>
                <w:szCs w:val="21"/>
              </w:rPr>
              <w:t>54G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P &amp;M or L &amp;B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 used for industrial undertaking in Urban Area.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4F65B2">
            <w:pPr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Industrials undertaking</w:t>
            </w:r>
            <w:r w:rsidR="00A60459">
              <w:rPr>
                <w:rFonts w:ascii="Book Antiqua" w:hAnsi="Book Antiqua"/>
                <w:sz w:val="21"/>
                <w:szCs w:val="21"/>
              </w:rPr>
              <w:t xml:space="preserve"> (I U)</w:t>
            </w:r>
            <w:r>
              <w:rPr>
                <w:rFonts w:ascii="Book Antiqua" w:hAnsi="Book Antiqua"/>
                <w:sz w:val="21"/>
                <w:szCs w:val="21"/>
              </w:rPr>
              <w:t xml:space="preserve"> sifting from urban to any other area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C7FAA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Long/Short Term Capital</w:t>
            </w:r>
            <w:r w:rsidR="004F65B2">
              <w:rPr>
                <w:rFonts w:ascii="Book Antiqua" w:hAnsi="Book Antiqua"/>
                <w:sz w:val="21"/>
                <w:szCs w:val="21"/>
              </w:rPr>
              <w:t xml:space="preserve"> Asset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P &amp; M or L&amp;B</w:t>
            </w:r>
            <w:r w:rsidRPr="008270A0">
              <w:rPr>
                <w:rFonts w:ascii="Book Antiqua" w:hAnsi="Book Antiqua"/>
                <w:sz w:val="21"/>
                <w:szCs w:val="21"/>
              </w:rPr>
              <w:t xml:space="preserve"> </w:t>
            </w:r>
            <w:r>
              <w:rPr>
                <w:rFonts w:ascii="Book Antiqua" w:hAnsi="Book Antiqua"/>
                <w:sz w:val="21"/>
                <w:szCs w:val="21"/>
              </w:rPr>
              <w:t>to be use at area where industrial undertaking sifted.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:rsidR="004F65B2" w:rsidRPr="00893DCE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93DCE">
              <w:rPr>
                <w:rFonts w:ascii="Book Antiqua" w:hAnsi="Book Antiqua"/>
                <w:sz w:val="21"/>
                <w:szCs w:val="21"/>
              </w:rPr>
              <w:t>Within one year before or within 3 years after transfer.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65B2" w:rsidRPr="00893DCE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Amount invested</w:t>
            </w:r>
            <w:r w:rsidRPr="00C40BF1">
              <w:rPr>
                <w:rFonts w:ascii="Book Antiqua" w:eastAsia="Times New Roman" w:hAnsi="Book Antiqua" w:cs="Times New Roman"/>
                <w:sz w:val="21"/>
                <w:szCs w:val="21"/>
              </w:rPr>
              <w:t xml:space="preserve"> or Capital gain </w:t>
            </w:r>
            <w:r w:rsidRPr="00C40BF1">
              <w:rPr>
                <w:rFonts w:ascii="Book Antiqua" w:eastAsia="Times New Roman" w:hAnsi="Book Antiqua" w:cs="Times New Roman"/>
                <w:b/>
                <w:sz w:val="21"/>
                <w:szCs w:val="21"/>
              </w:rPr>
              <w:t>whichever is lower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Same as Sec. 54.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F65B2" w:rsidRPr="008270A0" w:rsidRDefault="004F65B2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Same as Sec. 54</w:t>
            </w:r>
          </w:p>
        </w:tc>
      </w:tr>
      <w:tr w:rsidR="00A60459" w:rsidRPr="008270A0" w:rsidTr="00F0759E"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A60459" w:rsidRDefault="00A60459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93DCE">
              <w:rPr>
                <w:rFonts w:ascii="Book Antiqua" w:hAnsi="Book Antiqua"/>
                <w:b/>
                <w:bCs/>
                <w:sz w:val="21"/>
                <w:szCs w:val="21"/>
              </w:rPr>
              <w:t>54</w:t>
            </w:r>
          </w:p>
          <w:p w:rsidR="00A60459" w:rsidRPr="00893DCE" w:rsidRDefault="00A60459" w:rsidP="00C3194B">
            <w:pPr>
              <w:jc w:val="center"/>
              <w:rPr>
                <w:rFonts w:ascii="Book Antiqua" w:hAnsi="Book Antiqua"/>
                <w:b/>
                <w:bCs/>
                <w:sz w:val="21"/>
                <w:szCs w:val="21"/>
              </w:rPr>
            </w:pPr>
            <w:r w:rsidRPr="00893DCE">
              <w:rPr>
                <w:rFonts w:ascii="Book Antiqua" w:hAnsi="Book Antiqua"/>
                <w:b/>
                <w:bCs/>
                <w:sz w:val="21"/>
                <w:szCs w:val="21"/>
              </w:rPr>
              <w:t>GA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>
              <w:rPr>
                <w:rFonts w:ascii="Book Antiqua" w:hAnsi="Book Antiqua"/>
                <w:sz w:val="21"/>
                <w:szCs w:val="21"/>
              </w:rPr>
              <w:t>I U sifting from urban to SEZ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A60459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A60459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 xml:space="preserve">—do— 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60459" w:rsidRPr="008270A0" w:rsidRDefault="00A60459" w:rsidP="00C3194B">
            <w:pPr>
              <w:jc w:val="center"/>
              <w:rPr>
                <w:rFonts w:ascii="Book Antiqua" w:hAnsi="Book Antiqua"/>
                <w:sz w:val="21"/>
                <w:szCs w:val="21"/>
              </w:rPr>
            </w:pPr>
            <w:r w:rsidRPr="008270A0">
              <w:rPr>
                <w:rFonts w:ascii="Book Antiqua" w:hAnsi="Book Antiqua"/>
                <w:sz w:val="21"/>
                <w:szCs w:val="21"/>
              </w:rPr>
              <w:t>—do—</w:t>
            </w:r>
          </w:p>
        </w:tc>
      </w:tr>
    </w:tbl>
    <w:p w:rsidR="00EE6C50" w:rsidRDefault="00EE6C50"/>
    <w:p w:rsidR="00CF3FFB" w:rsidRPr="00792B26" w:rsidRDefault="00B03E85" w:rsidP="00B03E85">
      <w:pPr>
        <w:pStyle w:val="ListParagraph"/>
        <w:numPr>
          <w:ilvl w:val="0"/>
          <w:numId w:val="1"/>
        </w:numPr>
        <w:rPr>
          <w:b/>
        </w:rPr>
      </w:pPr>
      <w:r w:rsidRPr="00792B26">
        <w:rPr>
          <w:b/>
        </w:rPr>
        <w:t>Stipulated period means prescribed period for investment</w:t>
      </w:r>
    </w:p>
    <w:p w:rsidR="00B03E85" w:rsidRPr="00792B26" w:rsidRDefault="00B03E85" w:rsidP="00B03E85">
      <w:pPr>
        <w:pStyle w:val="ListParagraph"/>
        <w:numPr>
          <w:ilvl w:val="0"/>
          <w:numId w:val="1"/>
        </w:numPr>
        <w:rPr>
          <w:b/>
        </w:rPr>
      </w:pPr>
      <w:r w:rsidRPr="00792B26">
        <w:rPr>
          <w:b/>
        </w:rPr>
        <w:t>Proportionally = (Cost of acquisition × LTCG)</w:t>
      </w:r>
      <w:r w:rsidR="00DC1EC0">
        <w:rPr>
          <w:b/>
        </w:rPr>
        <w:t xml:space="preserve"> </w:t>
      </w:r>
      <w:r w:rsidRPr="00792B26">
        <w:rPr>
          <w:b/>
        </w:rPr>
        <w:t>÷ Net Consideration.</w:t>
      </w:r>
    </w:p>
    <w:p w:rsidR="00B03E85" w:rsidRPr="00792B26" w:rsidRDefault="00B03E85" w:rsidP="00B03E85">
      <w:pPr>
        <w:pStyle w:val="ListParagraph"/>
        <w:numPr>
          <w:ilvl w:val="0"/>
          <w:numId w:val="1"/>
        </w:numPr>
        <w:rPr>
          <w:b/>
        </w:rPr>
      </w:pPr>
      <w:r w:rsidRPr="00792B26">
        <w:rPr>
          <w:b/>
        </w:rPr>
        <w:t xml:space="preserve">In case of compulsory </w:t>
      </w:r>
      <w:r w:rsidR="00792B26" w:rsidRPr="00792B26">
        <w:rPr>
          <w:b/>
        </w:rPr>
        <w:t>acquisition</w:t>
      </w:r>
      <w:r w:rsidRPr="00792B26">
        <w:rPr>
          <w:b/>
        </w:rPr>
        <w:t>, prescribed period for inv</w:t>
      </w:r>
      <w:r w:rsidR="00792B26" w:rsidRPr="00792B26">
        <w:rPr>
          <w:b/>
        </w:rPr>
        <w:t>estment will be calculated from date of receipt of compensation (Sec</w:t>
      </w:r>
      <w:r w:rsidR="00B97B61">
        <w:rPr>
          <w:b/>
        </w:rPr>
        <w:t xml:space="preserve"> 54</w:t>
      </w:r>
      <w:r w:rsidR="00792B26" w:rsidRPr="00792B26">
        <w:rPr>
          <w:b/>
        </w:rPr>
        <w:t>H). This section is applicable in case of capital assets transferred u/s 54, 54B, 54D, 54EC and 54F.</w:t>
      </w:r>
    </w:p>
    <w:sectPr w:rsidR="00B03E85" w:rsidRPr="00792B26" w:rsidSect="00792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0" w:right="1440" w:bottom="990" w:left="1440" w:header="0" w:footer="1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5AA" w:rsidRDefault="009445AA" w:rsidP="002E629D">
      <w:pPr>
        <w:spacing w:after="0" w:line="240" w:lineRule="auto"/>
      </w:pPr>
      <w:r>
        <w:separator/>
      </w:r>
    </w:p>
  </w:endnote>
  <w:endnote w:type="continuationSeparator" w:id="1">
    <w:p w:rsidR="009445AA" w:rsidRDefault="009445AA" w:rsidP="002E6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80" w:rsidRDefault="00161B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3439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:rsidR="006F659D" w:rsidRDefault="006F659D">
        <w:pPr>
          <w:pStyle w:val="Footer"/>
          <w:jc w:val="right"/>
        </w:pPr>
        <w:r>
          <w:t xml:space="preserve">Page </w:t>
        </w:r>
        <w:r w:rsidR="00985B39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985B39">
          <w:rPr>
            <w:b/>
            <w:sz w:val="24"/>
            <w:szCs w:val="24"/>
          </w:rPr>
          <w:fldChar w:fldCharType="separate"/>
        </w:r>
        <w:r w:rsidR="00161B80">
          <w:rPr>
            <w:b/>
            <w:noProof/>
          </w:rPr>
          <w:t>1</w:t>
        </w:r>
        <w:r w:rsidR="00985B39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985B39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985B39">
          <w:rPr>
            <w:b/>
            <w:sz w:val="24"/>
            <w:szCs w:val="24"/>
          </w:rPr>
          <w:fldChar w:fldCharType="separate"/>
        </w:r>
        <w:r w:rsidR="00161B80">
          <w:rPr>
            <w:b/>
            <w:noProof/>
          </w:rPr>
          <w:t>3</w:t>
        </w:r>
        <w:r w:rsidR="00985B39">
          <w:rPr>
            <w:b/>
            <w:sz w:val="24"/>
            <w:szCs w:val="24"/>
          </w:rPr>
          <w:fldChar w:fldCharType="end"/>
        </w:r>
      </w:p>
    </w:sdtContent>
  </w:sdt>
  <w:p w:rsidR="00AC47DF" w:rsidRDefault="00AC47D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80" w:rsidRDefault="00161B8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5AA" w:rsidRDefault="009445AA" w:rsidP="002E629D">
      <w:pPr>
        <w:spacing w:after="0" w:line="240" w:lineRule="auto"/>
      </w:pPr>
      <w:r>
        <w:separator/>
      </w:r>
    </w:p>
  </w:footnote>
  <w:footnote w:type="continuationSeparator" w:id="1">
    <w:p w:rsidR="009445AA" w:rsidRDefault="009445AA" w:rsidP="002E6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99" w:rsidRDefault="00985B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05126" o:spid="_x0000_s7170" type="#_x0000_t136" style="position:absolute;margin-left:0;margin-top:0;width:697.95pt;height:95.1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- Arif Lko. Cell 9919831357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C50" w:rsidRDefault="00985B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05127" o:spid="_x0000_s7171" type="#_x0000_t136" style="position:absolute;margin-left:0;margin-top:0;width:697.95pt;height:95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- Arif Lko. Cell 9919831357"/>
          <w10:wrap anchorx="margin" anchory="margin"/>
        </v:shape>
      </w:pict>
    </w:r>
  </w:p>
  <w:tbl>
    <w:tblPr>
      <w:tblW w:w="14850" w:type="dxa"/>
      <w:tblInd w:w="-88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720"/>
      <w:gridCol w:w="1440"/>
      <w:gridCol w:w="1710"/>
      <w:gridCol w:w="1080"/>
      <w:gridCol w:w="1350"/>
      <w:gridCol w:w="1710"/>
      <w:gridCol w:w="1260"/>
      <w:gridCol w:w="2520"/>
      <w:gridCol w:w="1170"/>
      <w:gridCol w:w="1890"/>
    </w:tblGrid>
    <w:tr w:rsidR="00EE6C50" w:rsidRPr="008270A0" w:rsidTr="00F0759E">
      <w:trPr>
        <w:trHeight w:val="440"/>
      </w:trPr>
      <w:tc>
        <w:tcPr>
          <w:tcW w:w="72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1</w:t>
          </w:r>
        </w:p>
      </w:tc>
      <w:tc>
        <w:tcPr>
          <w:tcW w:w="144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2</w:t>
          </w:r>
        </w:p>
      </w:tc>
      <w:tc>
        <w:tcPr>
          <w:tcW w:w="171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3</w:t>
          </w:r>
        </w:p>
      </w:tc>
      <w:tc>
        <w:tcPr>
          <w:tcW w:w="108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4</w:t>
          </w:r>
        </w:p>
      </w:tc>
      <w:tc>
        <w:tcPr>
          <w:tcW w:w="135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5</w:t>
          </w:r>
        </w:p>
      </w:tc>
      <w:tc>
        <w:tcPr>
          <w:tcW w:w="171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6</w:t>
          </w:r>
        </w:p>
      </w:tc>
      <w:tc>
        <w:tcPr>
          <w:tcW w:w="126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7</w:t>
          </w:r>
        </w:p>
      </w:tc>
      <w:tc>
        <w:tcPr>
          <w:tcW w:w="252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8</w:t>
          </w:r>
        </w:p>
      </w:tc>
      <w:tc>
        <w:tcPr>
          <w:tcW w:w="117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9</w:t>
          </w:r>
        </w:p>
      </w:tc>
      <w:tc>
        <w:tcPr>
          <w:tcW w:w="189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  <w:sz w:val="21"/>
              <w:szCs w:val="21"/>
            </w:rPr>
          </w:pPr>
          <w:r w:rsidRPr="00872591">
            <w:rPr>
              <w:rFonts w:ascii="Book Antiqua" w:hAnsi="Book Antiqua"/>
              <w:b/>
              <w:sz w:val="21"/>
              <w:szCs w:val="21"/>
            </w:rPr>
            <w:t>10</w:t>
          </w:r>
        </w:p>
      </w:tc>
    </w:tr>
    <w:tr w:rsidR="00EE6C50" w:rsidRPr="008270A0" w:rsidTr="00F0759E">
      <w:trPr>
        <w:trHeight w:val="1187"/>
      </w:trPr>
      <w:tc>
        <w:tcPr>
          <w:tcW w:w="720" w:type="dxa"/>
        </w:tcPr>
        <w:p w:rsidR="00EE6C50" w:rsidRPr="00872591" w:rsidRDefault="00EE6C50" w:rsidP="00922D1D">
          <w:pPr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Sec</w:t>
          </w:r>
        </w:p>
      </w:tc>
      <w:tc>
        <w:tcPr>
          <w:tcW w:w="144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Assets transferred</w:t>
          </w:r>
        </w:p>
      </w:tc>
      <w:tc>
        <w:tcPr>
          <w:tcW w:w="171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who is entitled</w:t>
          </w:r>
        </w:p>
      </w:tc>
      <w:tc>
        <w:tcPr>
          <w:tcW w:w="108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Use or type of Capital Asset</w:t>
          </w:r>
        </w:p>
      </w:tc>
      <w:tc>
        <w:tcPr>
          <w:tcW w:w="1350" w:type="dxa"/>
        </w:tcPr>
        <w:p w:rsidR="00EE6C50" w:rsidRPr="00872591" w:rsidRDefault="00EE6C50" w:rsidP="00922D1D">
          <w:pPr>
            <w:keepNext/>
            <w:jc w:val="center"/>
            <w:outlineLvl w:val="2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New Assets</w:t>
          </w:r>
        </w:p>
      </w:tc>
      <w:tc>
        <w:tcPr>
          <w:tcW w:w="1710" w:type="dxa"/>
        </w:tcPr>
        <w:p w:rsidR="00EE6C50" w:rsidRPr="00872591" w:rsidRDefault="00EE6C50" w:rsidP="00922D1D">
          <w:pPr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Prescribed Period for Investment</w:t>
          </w:r>
        </w:p>
      </w:tc>
      <w:tc>
        <w:tcPr>
          <w:tcW w:w="1260" w:type="dxa"/>
        </w:tcPr>
        <w:p w:rsidR="00EE6C50" w:rsidRPr="00872591" w:rsidRDefault="00EE6C50" w:rsidP="00922D1D">
          <w:pPr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Exemption</w:t>
          </w:r>
        </w:p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</w:p>
      </w:tc>
      <w:tc>
        <w:tcPr>
          <w:tcW w:w="252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Treatment of Unutilized Amount</w:t>
          </w:r>
        </w:p>
      </w:tc>
      <w:tc>
        <w:tcPr>
          <w:tcW w:w="117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Holding Period of investment</w:t>
          </w:r>
        </w:p>
      </w:tc>
      <w:tc>
        <w:tcPr>
          <w:tcW w:w="1890" w:type="dxa"/>
        </w:tcPr>
        <w:p w:rsidR="00EE6C50" w:rsidRPr="00872591" w:rsidRDefault="00EE6C50" w:rsidP="00922D1D">
          <w:pPr>
            <w:jc w:val="center"/>
            <w:rPr>
              <w:rFonts w:ascii="Book Antiqua" w:hAnsi="Book Antiqua"/>
              <w:b/>
            </w:rPr>
          </w:pPr>
          <w:r w:rsidRPr="00872591">
            <w:rPr>
              <w:rFonts w:ascii="Book Antiqua" w:hAnsi="Book Antiqua"/>
              <w:b/>
            </w:rPr>
            <w:t>Sale of investment before end of holding period</w:t>
          </w:r>
        </w:p>
      </w:tc>
    </w:tr>
  </w:tbl>
  <w:p w:rsidR="00EE6C50" w:rsidRDefault="00EE6C5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99" w:rsidRDefault="00985B3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905125" o:spid="_x0000_s7169" type="#_x0000_t136" style="position:absolute;margin-left:0;margin-top:0;width:697.95pt;height:95.1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y- Arif Lko. Cell 9919831357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55249"/>
    <w:multiLevelType w:val="hybridMultilevel"/>
    <w:tmpl w:val="9F7A9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A4A31"/>
    <w:rsid w:val="00032A1D"/>
    <w:rsid w:val="0006466B"/>
    <w:rsid w:val="000B699F"/>
    <w:rsid w:val="000C5CF2"/>
    <w:rsid w:val="000C78C0"/>
    <w:rsid w:val="000E1E09"/>
    <w:rsid w:val="00161B80"/>
    <w:rsid w:val="00176090"/>
    <w:rsid w:val="001B0A54"/>
    <w:rsid w:val="001E1EDA"/>
    <w:rsid w:val="002035DA"/>
    <w:rsid w:val="00231057"/>
    <w:rsid w:val="00242842"/>
    <w:rsid w:val="002E408B"/>
    <w:rsid w:val="002E629D"/>
    <w:rsid w:val="003E1B75"/>
    <w:rsid w:val="004208C1"/>
    <w:rsid w:val="00467E17"/>
    <w:rsid w:val="004C7FAA"/>
    <w:rsid w:val="004F65B2"/>
    <w:rsid w:val="004F6CA2"/>
    <w:rsid w:val="005A3DE6"/>
    <w:rsid w:val="005F0765"/>
    <w:rsid w:val="00682B89"/>
    <w:rsid w:val="006B279C"/>
    <w:rsid w:val="006F659D"/>
    <w:rsid w:val="00780189"/>
    <w:rsid w:val="00792B26"/>
    <w:rsid w:val="007D17E6"/>
    <w:rsid w:val="007F7B42"/>
    <w:rsid w:val="00841127"/>
    <w:rsid w:val="00872591"/>
    <w:rsid w:val="00893DCE"/>
    <w:rsid w:val="008C388D"/>
    <w:rsid w:val="008E428E"/>
    <w:rsid w:val="009165F1"/>
    <w:rsid w:val="009445AA"/>
    <w:rsid w:val="00945CA3"/>
    <w:rsid w:val="00955C33"/>
    <w:rsid w:val="00972910"/>
    <w:rsid w:val="00985B39"/>
    <w:rsid w:val="009A4A31"/>
    <w:rsid w:val="009C061B"/>
    <w:rsid w:val="00A571DA"/>
    <w:rsid w:val="00A60459"/>
    <w:rsid w:val="00A83499"/>
    <w:rsid w:val="00AC247C"/>
    <w:rsid w:val="00AC47DF"/>
    <w:rsid w:val="00AF2C5A"/>
    <w:rsid w:val="00AF4862"/>
    <w:rsid w:val="00B03E85"/>
    <w:rsid w:val="00B064E7"/>
    <w:rsid w:val="00B51BA2"/>
    <w:rsid w:val="00B84746"/>
    <w:rsid w:val="00B97B61"/>
    <w:rsid w:val="00BA44A6"/>
    <w:rsid w:val="00BC4DF6"/>
    <w:rsid w:val="00C40BF1"/>
    <w:rsid w:val="00C876B9"/>
    <w:rsid w:val="00CC3E91"/>
    <w:rsid w:val="00CF3FFB"/>
    <w:rsid w:val="00D55C0E"/>
    <w:rsid w:val="00DC1EC0"/>
    <w:rsid w:val="00EE6C50"/>
    <w:rsid w:val="00F075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6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29D"/>
  </w:style>
  <w:style w:type="paragraph" w:styleId="Footer">
    <w:name w:val="footer"/>
    <w:basedOn w:val="Normal"/>
    <w:link w:val="FooterChar"/>
    <w:uiPriority w:val="99"/>
    <w:unhideWhenUsed/>
    <w:rsid w:val="002E6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29D"/>
  </w:style>
  <w:style w:type="paragraph" w:styleId="BalloonText">
    <w:name w:val="Balloon Text"/>
    <w:basedOn w:val="Normal"/>
    <w:link w:val="BalloonTextChar"/>
    <w:uiPriority w:val="99"/>
    <w:semiHidden/>
    <w:unhideWhenUsed/>
    <w:rsid w:val="002E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2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3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4B05-2989-4309-A7E2-0DCA75BDD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FAROOQUI</cp:lastModifiedBy>
  <cp:revision>40</cp:revision>
  <dcterms:created xsi:type="dcterms:W3CDTF">2009-05-06T11:50:00Z</dcterms:created>
  <dcterms:modified xsi:type="dcterms:W3CDTF">2010-08-12T10:50:00Z</dcterms:modified>
</cp:coreProperties>
</file>