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16F41">
      <w:pPr>
        <w:pStyle w:val="Style1"/>
        <w:widowControl/>
        <w:spacing w:before="230" w:line="864" w:lineRule="exact"/>
        <w:jc w:val="center"/>
        <w:rPr>
          <w:rStyle w:val="FontStyle40"/>
          <w:position w:val="3"/>
        </w:rPr>
      </w:pPr>
      <w:r>
        <w:rPr>
          <w:rStyle w:val="FontStyle40"/>
          <w:position w:val="3"/>
        </w:rPr>
        <w:t>INCOME TAX</w:t>
      </w:r>
    </w:p>
    <w:p w:rsidR="00000000" w:rsidRDefault="001662DB">
      <w:pPr>
        <w:pStyle w:val="Style2"/>
        <w:widowControl/>
        <w:spacing w:before="77" w:line="605" w:lineRule="exact"/>
        <w:jc w:val="both"/>
        <w:rPr>
          <w:rStyle w:val="FontStyle41"/>
          <w:position w:val="-11"/>
        </w:rPr>
      </w:pPr>
      <w:r>
        <w:rPr>
          <w:rStyle w:val="FontStyle41"/>
          <w:position w:val="-11"/>
        </w:rPr>
        <w:t xml:space="preserve">      </w:t>
      </w:r>
      <w:r w:rsidR="00E16F41">
        <w:rPr>
          <w:rStyle w:val="FontStyle41"/>
          <w:position w:val="-11"/>
        </w:rPr>
        <w:t>SERVICE TAX &amp; VAT</w:t>
      </w:r>
    </w:p>
    <w:p w:rsidR="00000000" w:rsidRDefault="00E16F41">
      <w:pPr>
        <w:pStyle w:val="Style3"/>
        <w:widowControl/>
        <w:spacing w:line="240" w:lineRule="exact"/>
        <w:jc w:val="both"/>
        <w:rPr>
          <w:sz w:val="20"/>
          <w:szCs w:val="20"/>
        </w:rPr>
      </w:pPr>
    </w:p>
    <w:p w:rsidR="00000000" w:rsidRDefault="00E16F41">
      <w:pPr>
        <w:pStyle w:val="Style3"/>
        <w:widowControl/>
        <w:spacing w:line="240" w:lineRule="exact"/>
        <w:jc w:val="both"/>
        <w:rPr>
          <w:sz w:val="20"/>
          <w:szCs w:val="20"/>
        </w:rPr>
      </w:pPr>
    </w:p>
    <w:p w:rsidR="00000000" w:rsidRDefault="00E16F41">
      <w:pPr>
        <w:pStyle w:val="Style3"/>
        <w:widowControl/>
        <w:spacing w:line="240" w:lineRule="exact"/>
        <w:jc w:val="both"/>
        <w:rPr>
          <w:sz w:val="20"/>
          <w:szCs w:val="20"/>
        </w:rPr>
      </w:pPr>
    </w:p>
    <w:p w:rsidR="00000000" w:rsidRDefault="00E16F41">
      <w:pPr>
        <w:pStyle w:val="Style3"/>
        <w:widowControl/>
        <w:spacing w:line="240" w:lineRule="exact"/>
        <w:jc w:val="both"/>
        <w:rPr>
          <w:sz w:val="20"/>
          <w:szCs w:val="20"/>
        </w:rPr>
      </w:pPr>
    </w:p>
    <w:p w:rsidR="00000000" w:rsidRDefault="00E16F41">
      <w:pPr>
        <w:pStyle w:val="Style3"/>
        <w:widowControl/>
        <w:spacing w:line="240" w:lineRule="exact"/>
        <w:jc w:val="both"/>
        <w:rPr>
          <w:sz w:val="20"/>
          <w:szCs w:val="20"/>
        </w:rPr>
      </w:pPr>
    </w:p>
    <w:p w:rsidR="00000000" w:rsidRDefault="001662DB">
      <w:pPr>
        <w:pStyle w:val="Style3"/>
        <w:widowControl/>
        <w:spacing w:before="230" w:line="854" w:lineRule="exact"/>
        <w:jc w:val="both"/>
        <w:rPr>
          <w:rStyle w:val="FontStyle42"/>
          <w:position w:val="3"/>
        </w:rPr>
      </w:pPr>
      <w:r>
        <w:rPr>
          <w:rStyle w:val="FontStyle42"/>
          <w:position w:val="3"/>
        </w:rPr>
        <w:t xml:space="preserve">   </w:t>
      </w:r>
      <w:r w:rsidR="00E16F41">
        <w:rPr>
          <w:rStyle w:val="FontStyle42"/>
          <w:position w:val="3"/>
        </w:rPr>
        <w:t>AMENDMENTS</w:t>
      </w:r>
    </w:p>
    <w:p w:rsidR="00000000" w:rsidRDefault="00E16F41">
      <w:pPr>
        <w:pStyle w:val="Style4"/>
        <w:widowControl/>
        <w:spacing w:line="240" w:lineRule="exact"/>
        <w:jc w:val="center"/>
        <w:rPr>
          <w:sz w:val="20"/>
          <w:szCs w:val="20"/>
        </w:rPr>
      </w:pPr>
    </w:p>
    <w:p w:rsidR="00000000" w:rsidRDefault="00E16F41">
      <w:pPr>
        <w:pStyle w:val="Style4"/>
        <w:widowControl/>
        <w:spacing w:line="240" w:lineRule="exact"/>
        <w:jc w:val="center"/>
        <w:rPr>
          <w:sz w:val="20"/>
          <w:szCs w:val="20"/>
        </w:rPr>
      </w:pPr>
    </w:p>
    <w:p w:rsidR="00000000" w:rsidRDefault="00E16F41">
      <w:pPr>
        <w:pStyle w:val="Style4"/>
        <w:widowControl/>
        <w:spacing w:before="250" w:line="566" w:lineRule="exact"/>
        <w:jc w:val="center"/>
        <w:rPr>
          <w:rStyle w:val="FontStyle43"/>
        </w:rPr>
      </w:pPr>
      <w:r>
        <w:rPr>
          <w:rStyle w:val="FontStyle43"/>
        </w:rPr>
        <w:t>by finance act 2009</w:t>
      </w:r>
    </w:p>
    <w:p w:rsidR="00000000" w:rsidRDefault="00E16F41">
      <w:pPr>
        <w:pStyle w:val="Style5"/>
        <w:widowControl/>
        <w:spacing w:before="29" w:line="518" w:lineRule="exact"/>
        <w:jc w:val="center"/>
        <w:rPr>
          <w:rStyle w:val="FontStyle45"/>
          <w:position w:val="-1"/>
        </w:rPr>
      </w:pPr>
      <w:r>
        <w:rPr>
          <w:rStyle w:val="FontStyle45"/>
          <w:position w:val="-1"/>
        </w:rPr>
        <w:t>(ASSESSMENT YEAR 2010-11)</w:t>
      </w:r>
    </w:p>
    <w:p w:rsidR="00000000" w:rsidRDefault="00E16F41">
      <w:pPr>
        <w:pStyle w:val="Style6"/>
        <w:widowControl/>
        <w:spacing w:line="240" w:lineRule="exact"/>
        <w:jc w:val="center"/>
        <w:rPr>
          <w:sz w:val="20"/>
          <w:szCs w:val="20"/>
        </w:rPr>
      </w:pPr>
    </w:p>
    <w:p w:rsidR="00000000" w:rsidRDefault="00E16F41">
      <w:pPr>
        <w:pStyle w:val="Style6"/>
        <w:widowControl/>
        <w:spacing w:line="240" w:lineRule="exact"/>
        <w:jc w:val="center"/>
        <w:rPr>
          <w:sz w:val="20"/>
          <w:szCs w:val="20"/>
        </w:rPr>
      </w:pPr>
    </w:p>
    <w:p w:rsidR="00000000" w:rsidRDefault="00E16F41">
      <w:pPr>
        <w:pStyle w:val="Style6"/>
        <w:widowControl/>
        <w:spacing w:line="240" w:lineRule="exact"/>
        <w:jc w:val="center"/>
        <w:rPr>
          <w:sz w:val="20"/>
          <w:szCs w:val="20"/>
        </w:rPr>
      </w:pPr>
    </w:p>
    <w:p w:rsidR="00000000" w:rsidRDefault="00E16F41">
      <w:pPr>
        <w:pStyle w:val="Style6"/>
        <w:widowControl/>
        <w:spacing w:line="240" w:lineRule="exact"/>
        <w:jc w:val="center"/>
        <w:rPr>
          <w:sz w:val="20"/>
          <w:szCs w:val="20"/>
        </w:rPr>
      </w:pPr>
    </w:p>
    <w:p w:rsidR="00000000" w:rsidRDefault="00E16F41">
      <w:pPr>
        <w:pStyle w:val="Style6"/>
        <w:widowControl/>
        <w:spacing w:line="240" w:lineRule="exact"/>
        <w:jc w:val="center"/>
        <w:rPr>
          <w:sz w:val="20"/>
          <w:szCs w:val="20"/>
        </w:rPr>
      </w:pPr>
    </w:p>
    <w:p w:rsidR="00000000" w:rsidRDefault="00E16F41">
      <w:pPr>
        <w:pStyle w:val="Style6"/>
        <w:widowControl/>
        <w:spacing w:line="240" w:lineRule="exact"/>
        <w:jc w:val="center"/>
        <w:rPr>
          <w:sz w:val="20"/>
          <w:szCs w:val="20"/>
        </w:rPr>
      </w:pPr>
    </w:p>
    <w:p w:rsidR="00000000" w:rsidRDefault="00E16F41">
      <w:pPr>
        <w:pStyle w:val="Style6"/>
        <w:widowControl/>
        <w:spacing w:before="235" w:line="499" w:lineRule="exact"/>
        <w:jc w:val="center"/>
        <w:rPr>
          <w:rStyle w:val="FontStyle44"/>
        </w:rPr>
      </w:pPr>
      <w:r>
        <w:rPr>
          <w:rStyle w:val="FontStyle44"/>
        </w:rPr>
        <w:t>CA-PCC/ IPCC</w:t>
      </w:r>
    </w:p>
    <w:p w:rsidR="00000000" w:rsidRDefault="001662DB">
      <w:pPr>
        <w:pStyle w:val="Style7"/>
        <w:widowControl/>
        <w:spacing w:before="38" w:line="413" w:lineRule="exact"/>
        <w:jc w:val="both"/>
        <w:rPr>
          <w:rStyle w:val="FontStyle45"/>
          <w:position w:val="-7"/>
        </w:rPr>
      </w:pPr>
      <w:r>
        <w:rPr>
          <w:rStyle w:val="FontStyle45"/>
          <w:position w:val="-7"/>
        </w:rPr>
        <w:t xml:space="preserve">     </w:t>
      </w:r>
      <w:r w:rsidR="00E16F41">
        <w:rPr>
          <w:rStyle w:val="FontStyle45"/>
          <w:position w:val="-7"/>
        </w:rPr>
        <w:t>MAY-2010 &amp; NOV-2010 ATTEMPT</w:t>
      </w:r>
    </w:p>
    <w:p w:rsidR="00000000" w:rsidRDefault="00E16F41">
      <w:pPr>
        <w:pStyle w:val="Style8"/>
        <w:widowControl/>
        <w:spacing w:line="240" w:lineRule="exact"/>
        <w:ind w:left="1325"/>
        <w:jc w:val="both"/>
        <w:rPr>
          <w:sz w:val="20"/>
          <w:szCs w:val="20"/>
        </w:rPr>
      </w:pPr>
    </w:p>
    <w:p w:rsidR="00000000" w:rsidRDefault="00E16F41">
      <w:pPr>
        <w:pStyle w:val="Style8"/>
        <w:widowControl/>
        <w:spacing w:line="240" w:lineRule="exact"/>
        <w:ind w:left="1325"/>
        <w:jc w:val="both"/>
        <w:rPr>
          <w:sz w:val="20"/>
          <w:szCs w:val="20"/>
        </w:rPr>
      </w:pPr>
    </w:p>
    <w:p w:rsidR="00000000" w:rsidRDefault="00E16F41">
      <w:pPr>
        <w:pStyle w:val="Style8"/>
        <w:widowControl/>
        <w:spacing w:line="240" w:lineRule="exact"/>
        <w:ind w:left="1325"/>
        <w:jc w:val="both"/>
        <w:rPr>
          <w:sz w:val="20"/>
          <w:szCs w:val="20"/>
        </w:rPr>
      </w:pPr>
    </w:p>
    <w:p w:rsidR="00000000" w:rsidRDefault="00E16F41">
      <w:pPr>
        <w:pStyle w:val="Style8"/>
        <w:widowControl/>
        <w:spacing w:line="240" w:lineRule="exact"/>
        <w:ind w:left="1325"/>
        <w:jc w:val="both"/>
        <w:rPr>
          <w:sz w:val="20"/>
          <w:szCs w:val="20"/>
        </w:rPr>
      </w:pPr>
    </w:p>
    <w:p w:rsidR="00000000" w:rsidRDefault="00E16F41">
      <w:pPr>
        <w:pStyle w:val="Style8"/>
        <w:widowControl/>
        <w:spacing w:line="240" w:lineRule="exact"/>
        <w:ind w:left="1325"/>
        <w:jc w:val="both"/>
        <w:rPr>
          <w:sz w:val="20"/>
          <w:szCs w:val="20"/>
        </w:rPr>
      </w:pPr>
    </w:p>
    <w:p w:rsidR="00000000" w:rsidRDefault="00E16F41">
      <w:pPr>
        <w:pStyle w:val="Style8"/>
        <w:widowControl/>
        <w:spacing w:line="240" w:lineRule="exact"/>
        <w:ind w:left="1325"/>
        <w:jc w:val="both"/>
        <w:rPr>
          <w:sz w:val="20"/>
          <w:szCs w:val="20"/>
        </w:rPr>
      </w:pPr>
    </w:p>
    <w:p w:rsidR="00000000" w:rsidRDefault="00E16F41">
      <w:pPr>
        <w:pStyle w:val="Style8"/>
        <w:widowControl/>
        <w:spacing w:line="240" w:lineRule="exact"/>
        <w:ind w:left="1325"/>
        <w:jc w:val="both"/>
        <w:rPr>
          <w:sz w:val="20"/>
          <w:szCs w:val="20"/>
        </w:rPr>
      </w:pPr>
    </w:p>
    <w:p w:rsidR="00000000" w:rsidRDefault="00E16F41">
      <w:pPr>
        <w:pStyle w:val="Style8"/>
        <w:widowControl/>
        <w:spacing w:line="240" w:lineRule="exact"/>
        <w:ind w:left="1325"/>
        <w:jc w:val="both"/>
        <w:rPr>
          <w:sz w:val="20"/>
          <w:szCs w:val="20"/>
        </w:rPr>
      </w:pPr>
    </w:p>
    <w:p w:rsidR="00000000" w:rsidRDefault="00E16F41">
      <w:pPr>
        <w:pStyle w:val="Style8"/>
        <w:widowControl/>
        <w:spacing w:line="240" w:lineRule="exact"/>
        <w:ind w:left="1325"/>
        <w:jc w:val="both"/>
        <w:rPr>
          <w:sz w:val="20"/>
          <w:szCs w:val="20"/>
        </w:rPr>
      </w:pPr>
    </w:p>
    <w:p w:rsidR="001662DB" w:rsidRDefault="001662DB">
      <w:pPr>
        <w:pStyle w:val="Style8"/>
        <w:widowControl/>
        <w:spacing w:before="317" w:line="451" w:lineRule="exact"/>
        <w:ind w:left="1325"/>
        <w:jc w:val="both"/>
        <w:rPr>
          <w:rStyle w:val="FontStyle43"/>
          <w:u w:val="single"/>
        </w:rPr>
      </w:pPr>
    </w:p>
    <w:p w:rsidR="001662DB" w:rsidRDefault="001662DB">
      <w:pPr>
        <w:pStyle w:val="Style8"/>
        <w:widowControl/>
        <w:spacing w:before="317" w:line="451" w:lineRule="exact"/>
        <w:ind w:left="1325"/>
        <w:jc w:val="both"/>
        <w:rPr>
          <w:rStyle w:val="FontStyle43"/>
          <w:u w:val="single"/>
        </w:rPr>
      </w:pPr>
    </w:p>
    <w:p w:rsidR="001662DB" w:rsidRDefault="001662DB">
      <w:pPr>
        <w:pStyle w:val="Style8"/>
        <w:widowControl/>
        <w:spacing w:before="317" w:line="451" w:lineRule="exact"/>
        <w:ind w:left="1325"/>
        <w:jc w:val="both"/>
        <w:rPr>
          <w:rStyle w:val="FontStyle43"/>
          <w:u w:val="single"/>
        </w:rPr>
      </w:pPr>
    </w:p>
    <w:p w:rsidR="001662DB" w:rsidRDefault="001662DB">
      <w:pPr>
        <w:pStyle w:val="Style8"/>
        <w:widowControl/>
        <w:spacing w:before="317" w:line="451" w:lineRule="exact"/>
        <w:ind w:left="1325"/>
        <w:jc w:val="both"/>
        <w:rPr>
          <w:rStyle w:val="FontStyle43"/>
          <w:u w:val="single"/>
        </w:rPr>
      </w:pPr>
    </w:p>
    <w:p w:rsidR="00000000" w:rsidRDefault="00E16F41">
      <w:pPr>
        <w:pStyle w:val="Style9"/>
        <w:widowControl/>
        <w:spacing w:before="115" w:line="336" w:lineRule="exact"/>
        <w:ind w:left="590"/>
        <w:jc w:val="both"/>
        <w:rPr>
          <w:rStyle w:val="FontStyle47"/>
          <w:position w:val="-6"/>
          <w:u w:val="single"/>
        </w:rPr>
      </w:pPr>
      <w:r>
        <w:rPr>
          <w:rStyle w:val="FontStyle47"/>
          <w:position w:val="-6"/>
          <w:u w:val="single"/>
        </w:rPr>
        <w:t>AMENDMENTS IN TAX RATES</w:t>
      </w:r>
    </w:p>
    <w:p w:rsidR="00000000" w:rsidRDefault="00E16F41">
      <w:pPr>
        <w:pStyle w:val="Style14"/>
        <w:widowControl/>
        <w:spacing w:line="240" w:lineRule="exact"/>
        <w:rPr>
          <w:sz w:val="20"/>
          <w:szCs w:val="20"/>
        </w:rPr>
      </w:pPr>
    </w:p>
    <w:p w:rsidR="00000000" w:rsidRDefault="00E16F41">
      <w:pPr>
        <w:pStyle w:val="Style14"/>
        <w:widowControl/>
        <w:spacing w:line="240" w:lineRule="exact"/>
        <w:rPr>
          <w:sz w:val="20"/>
          <w:szCs w:val="20"/>
        </w:rPr>
      </w:pPr>
    </w:p>
    <w:p w:rsidR="00000000" w:rsidRDefault="00E16F41">
      <w:pPr>
        <w:pStyle w:val="Style14"/>
        <w:widowControl/>
        <w:spacing w:before="192"/>
        <w:rPr>
          <w:rStyle w:val="FontStyle52"/>
        </w:rPr>
      </w:pPr>
      <w:r>
        <w:rPr>
          <w:rStyle w:val="FontStyle52"/>
        </w:rPr>
        <w:t>1. In case of Individual, HUF, AOP, BOI and every AJP.</w:t>
      </w:r>
    </w:p>
    <w:p w:rsidR="00000000" w:rsidRDefault="00E16F41">
      <w:pPr>
        <w:widowControl/>
        <w:spacing w:after="274" w:line="1" w:lineRule="exact"/>
        <w:rPr>
          <w:sz w:val="2"/>
          <w:szCs w:val="2"/>
        </w:rPr>
      </w:pPr>
    </w:p>
    <w:tbl>
      <w:tblPr>
        <w:tblW w:w="0" w:type="auto"/>
        <w:tblInd w:w="40" w:type="dxa"/>
        <w:tblLayout w:type="fixed"/>
        <w:tblCellMar>
          <w:left w:w="40" w:type="dxa"/>
          <w:right w:w="40" w:type="dxa"/>
        </w:tblCellMar>
        <w:tblLook w:val="0000"/>
      </w:tblPr>
      <w:tblGrid>
        <w:gridCol w:w="3907"/>
        <w:gridCol w:w="3907"/>
      </w:tblGrid>
      <w:tr w:rsidR="00000000">
        <w:tblPrEx>
          <w:tblCellMar>
            <w:top w:w="0" w:type="dxa"/>
            <w:bottom w:w="0" w:type="dxa"/>
          </w:tblCellMar>
        </w:tblPrEx>
        <w:tc>
          <w:tcPr>
            <w:tcW w:w="3907" w:type="dxa"/>
            <w:tcBorders>
              <w:top w:val="single" w:sz="6" w:space="0" w:color="auto"/>
              <w:left w:val="single" w:sz="6" w:space="0" w:color="auto"/>
              <w:bottom w:val="single" w:sz="6" w:space="0" w:color="auto"/>
              <w:right w:val="single" w:sz="6" w:space="0" w:color="auto"/>
            </w:tcBorders>
          </w:tcPr>
          <w:p w:rsidR="00000000" w:rsidRDefault="00E16F41">
            <w:pPr>
              <w:pStyle w:val="Style11"/>
              <w:widowControl/>
              <w:jc w:val="center"/>
              <w:rPr>
                <w:rStyle w:val="FontStyle59"/>
              </w:rPr>
            </w:pPr>
            <w:r>
              <w:rPr>
                <w:rStyle w:val="FontStyle59"/>
              </w:rPr>
              <w:t>Upto Rs.1,60,000</w:t>
            </w:r>
          </w:p>
        </w:tc>
        <w:tc>
          <w:tcPr>
            <w:tcW w:w="3907" w:type="dxa"/>
            <w:tcBorders>
              <w:top w:val="single" w:sz="6" w:space="0" w:color="auto"/>
              <w:left w:val="single" w:sz="6" w:space="0" w:color="auto"/>
              <w:bottom w:val="single" w:sz="6" w:space="0" w:color="auto"/>
              <w:right w:val="single" w:sz="6" w:space="0" w:color="auto"/>
            </w:tcBorders>
          </w:tcPr>
          <w:p w:rsidR="00000000" w:rsidRDefault="00E16F41">
            <w:pPr>
              <w:pStyle w:val="Style11"/>
              <w:widowControl/>
              <w:ind w:left="1675"/>
              <w:rPr>
                <w:rStyle w:val="FontStyle59"/>
              </w:rPr>
            </w:pPr>
            <w:r>
              <w:rPr>
                <w:rStyle w:val="FontStyle59"/>
              </w:rPr>
              <w:t>Nil</w:t>
            </w:r>
          </w:p>
        </w:tc>
      </w:tr>
      <w:tr w:rsidR="00000000">
        <w:tblPrEx>
          <w:tblCellMar>
            <w:top w:w="0" w:type="dxa"/>
            <w:bottom w:w="0" w:type="dxa"/>
          </w:tblCellMar>
        </w:tblPrEx>
        <w:tc>
          <w:tcPr>
            <w:tcW w:w="3907" w:type="dxa"/>
            <w:tcBorders>
              <w:top w:val="single" w:sz="6" w:space="0" w:color="auto"/>
              <w:left w:val="single" w:sz="6" w:space="0" w:color="auto"/>
              <w:bottom w:val="single" w:sz="6" w:space="0" w:color="auto"/>
              <w:right w:val="single" w:sz="6" w:space="0" w:color="auto"/>
            </w:tcBorders>
          </w:tcPr>
          <w:p w:rsidR="00000000" w:rsidRDefault="00E16F41">
            <w:pPr>
              <w:pStyle w:val="Style11"/>
              <w:widowControl/>
              <w:jc w:val="center"/>
              <w:rPr>
                <w:rStyle w:val="FontStyle59"/>
              </w:rPr>
            </w:pPr>
            <w:r>
              <w:rPr>
                <w:rStyle w:val="FontStyle59"/>
              </w:rPr>
              <w:t>Rs.1,60,001 - Rs.3,00,000</w:t>
            </w:r>
          </w:p>
        </w:tc>
        <w:tc>
          <w:tcPr>
            <w:tcW w:w="3907" w:type="dxa"/>
            <w:tcBorders>
              <w:top w:val="single" w:sz="6" w:space="0" w:color="auto"/>
              <w:left w:val="single" w:sz="6" w:space="0" w:color="auto"/>
              <w:bottom w:val="single" w:sz="6" w:space="0" w:color="auto"/>
              <w:right w:val="single" w:sz="6" w:space="0" w:color="auto"/>
            </w:tcBorders>
          </w:tcPr>
          <w:p w:rsidR="00000000" w:rsidRDefault="00E16F41">
            <w:pPr>
              <w:pStyle w:val="Style11"/>
              <w:widowControl/>
              <w:ind w:left="1642"/>
              <w:rPr>
                <w:rStyle w:val="FontStyle59"/>
              </w:rPr>
            </w:pPr>
            <w:r>
              <w:rPr>
                <w:rStyle w:val="FontStyle59"/>
              </w:rPr>
              <w:t>10%</w:t>
            </w:r>
          </w:p>
        </w:tc>
      </w:tr>
      <w:tr w:rsidR="00000000">
        <w:tblPrEx>
          <w:tblCellMar>
            <w:top w:w="0" w:type="dxa"/>
            <w:bottom w:w="0" w:type="dxa"/>
          </w:tblCellMar>
        </w:tblPrEx>
        <w:tc>
          <w:tcPr>
            <w:tcW w:w="3907" w:type="dxa"/>
            <w:tcBorders>
              <w:top w:val="single" w:sz="6" w:space="0" w:color="auto"/>
              <w:left w:val="single" w:sz="6" w:space="0" w:color="auto"/>
              <w:bottom w:val="single" w:sz="6" w:space="0" w:color="auto"/>
              <w:right w:val="single" w:sz="6" w:space="0" w:color="auto"/>
            </w:tcBorders>
          </w:tcPr>
          <w:p w:rsidR="00000000" w:rsidRDefault="00E16F41">
            <w:pPr>
              <w:pStyle w:val="Style11"/>
              <w:widowControl/>
              <w:jc w:val="center"/>
              <w:rPr>
                <w:rStyle w:val="FontStyle59"/>
              </w:rPr>
            </w:pPr>
            <w:r>
              <w:rPr>
                <w:rStyle w:val="FontStyle59"/>
              </w:rPr>
              <w:t>Rs.3,00,001 - Rs.5,00,000</w:t>
            </w:r>
          </w:p>
        </w:tc>
        <w:tc>
          <w:tcPr>
            <w:tcW w:w="3907" w:type="dxa"/>
            <w:tcBorders>
              <w:top w:val="single" w:sz="6" w:space="0" w:color="auto"/>
              <w:left w:val="single" w:sz="6" w:space="0" w:color="auto"/>
              <w:bottom w:val="single" w:sz="6" w:space="0" w:color="auto"/>
              <w:right w:val="single" w:sz="6" w:space="0" w:color="auto"/>
            </w:tcBorders>
          </w:tcPr>
          <w:p w:rsidR="00000000" w:rsidRDefault="00E16F41">
            <w:pPr>
              <w:pStyle w:val="Style11"/>
              <w:widowControl/>
              <w:ind w:left="1618"/>
              <w:rPr>
                <w:rStyle w:val="FontStyle59"/>
              </w:rPr>
            </w:pPr>
            <w:r>
              <w:rPr>
                <w:rStyle w:val="FontStyle59"/>
              </w:rPr>
              <w:t>20%</w:t>
            </w:r>
          </w:p>
        </w:tc>
      </w:tr>
      <w:tr w:rsidR="00000000">
        <w:tblPrEx>
          <w:tblCellMar>
            <w:top w:w="0" w:type="dxa"/>
            <w:bottom w:w="0" w:type="dxa"/>
          </w:tblCellMar>
        </w:tblPrEx>
        <w:tc>
          <w:tcPr>
            <w:tcW w:w="3907" w:type="dxa"/>
            <w:tcBorders>
              <w:top w:val="single" w:sz="6" w:space="0" w:color="auto"/>
              <w:left w:val="single" w:sz="6" w:space="0" w:color="auto"/>
              <w:bottom w:val="single" w:sz="6" w:space="0" w:color="auto"/>
              <w:right w:val="single" w:sz="6" w:space="0" w:color="auto"/>
            </w:tcBorders>
          </w:tcPr>
          <w:p w:rsidR="00000000" w:rsidRDefault="00E16F41">
            <w:pPr>
              <w:pStyle w:val="Style11"/>
              <w:widowControl/>
              <w:jc w:val="center"/>
              <w:rPr>
                <w:rStyle w:val="FontStyle59"/>
              </w:rPr>
            </w:pPr>
            <w:r>
              <w:rPr>
                <w:rStyle w:val="FontStyle59"/>
              </w:rPr>
              <w:t>Above Rs.5,00,000</w:t>
            </w:r>
          </w:p>
        </w:tc>
        <w:tc>
          <w:tcPr>
            <w:tcW w:w="3907" w:type="dxa"/>
            <w:tcBorders>
              <w:top w:val="single" w:sz="6" w:space="0" w:color="auto"/>
              <w:left w:val="single" w:sz="6" w:space="0" w:color="auto"/>
              <w:bottom w:val="single" w:sz="6" w:space="0" w:color="auto"/>
              <w:right w:val="single" w:sz="6" w:space="0" w:color="auto"/>
            </w:tcBorders>
          </w:tcPr>
          <w:p w:rsidR="00000000" w:rsidRDefault="00E16F41">
            <w:pPr>
              <w:pStyle w:val="Style11"/>
              <w:widowControl/>
              <w:ind w:left="1622"/>
              <w:rPr>
                <w:rStyle w:val="FontStyle59"/>
              </w:rPr>
            </w:pPr>
            <w:r>
              <w:rPr>
                <w:rStyle w:val="FontStyle59"/>
              </w:rPr>
              <w:t>30%</w:t>
            </w:r>
          </w:p>
        </w:tc>
      </w:tr>
      <w:tr w:rsidR="00000000">
        <w:tblPrEx>
          <w:tblCellMar>
            <w:top w:w="0" w:type="dxa"/>
            <w:bottom w:w="0" w:type="dxa"/>
          </w:tblCellMar>
        </w:tblPrEx>
        <w:tc>
          <w:tcPr>
            <w:tcW w:w="7814" w:type="dxa"/>
            <w:gridSpan w:val="2"/>
            <w:tcBorders>
              <w:top w:val="single" w:sz="6" w:space="0" w:color="auto"/>
              <w:left w:val="nil"/>
              <w:bottom w:val="single" w:sz="6" w:space="0" w:color="auto"/>
              <w:right w:val="nil"/>
            </w:tcBorders>
          </w:tcPr>
          <w:p w:rsidR="00000000" w:rsidRDefault="00E16F41">
            <w:pPr>
              <w:pStyle w:val="Style12"/>
              <w:widowControl/>
              <w:rPr>
                <w:rStyle w:val="FontStyle52"/>
              </w:rPr>
            </w:pPr>
            <w:r>
              <w:rPr>
                <w:rStyle w:val="FontStyle52"/>
              </w:rPr>
              <w:t>2.   In case of Resident woman, below 65 years of age at any time during the previous year</w:t>
            </w:r>
          </w:p>
        </w:tc>
      </w:tr>
      <w:tr w:rsidR="00000000">
        <w:tblPrEx>
          <w:tblCellMar>
            <w:top w:w="0" w:type="dxa"/>
            <w:bottom w:w="0" w:type="dxa"/>
          </w:tblCellMar>
        </w:tblPrEx>
        <w:tc>
          <w:tcPr>
            <w:tcW w:w="3907" w:type="dxa"/>
            <w:tcBorders>
              <w:top w:val="single" w:sz="6" w:space="0" w:color="auto"/>
              <w:left w:val="single" w:sz="6" w:space="0" w:color="auto"/>
              <w:bottom w:val="single" w:sz="6" w:space="0" w:color="auto"/>
              <w:right w:val="single" w:sz="6" w:space="0" w:color="auto"/>
            </w:tcBorders>
          </w:tcPr>
          <w:p w:rsidR="00000000" w:rsidRDefault="00E16F41">
            <w:pPr>
              <w:pStyle w:val="Style11"/>
              <w:widowControl/>
              <w:jc w:val="center"/>
              <w:rPr>
                <w:rStyle w:val="FontStyle59"/>
              </w:rPr>
            </w:pPr>
            <w:r>
              <w:rPr>
                <w:rStyle w:val="FontStyle59"/>
              </w:rPr>
              <w:t>Upto Rs.1,90,000</w:t>
            </w:r>
          </w:p>
        </w:tc>
        <w:tc>
          <w:tcPr>
            <w:tcW w:w="3907" w:type="dxa"/>
            <w:tcBorders>
              <w:top w:val="single" w:sz="6" w:space="0" w:color="auto"/>
              <w:left w:val="single" w:sz="6" w:space="0" w:color="auto"/>
              <w:bottom w:val="single" w:sz="6" w:space="0" w:color="auto"/>
              <w:right w:val="single" w:sz="6" w:space="0" w:color="auto"/>
            </w:tcBorders>
          </w:tcPr>
          <w:p w:rsidR="00000000" w:rsidRDefault="00E16F41">
            <w:pPr>
              <w:pStyle w:val="Style11"/>
              <w:widowControl/>
              <w:ind w:left="1675"/>
              <w:rPr>
                <w:rStyle w:val="FontStyle59"/>
              </w:rPr>
            </w:pPr>
            <w:r>
              <w:rPr>
                <w:rStyle w:val="FontStyle59"/>
              </w:rPr>
              <w:t>Nil</w:t>
            </w:r>
          </w:p>
        </w:tc>
      </w:tr>
      <w:tr w:rsidR="00000000">
        <w:tblPrEx>
          <w:tblCellMar>
            <w:top w:w="0" w:type="dxa"/>
            <w:bottom w:w="0" w:type="dxa"/>
          </w:tblCellMar>
        </w:tblPrEx>
        <w:tc>
          <w:tcPr>
            <w:tcW w:w="3907" w:type="dxa"/>
            <w:tcBorders>
              <w:top w:val="single" w:sz="6" w:space="0" w:color="auto"/>
              <w:left w:val="single" w:sz="6" w:space="0" w:color="auto"/>
              <w:bottom w:val="single" w:sz="6" w:space="0" w:color="auto"/>
              <w:right w:val="single" w:sz="6" w:space="0" w:color="auto"/>
            </w:tcBorders>
          </w:tcPr>
          <w:p w:rsidR="00000000" w:rsidRDefault="00E16F41">
            <w:pPr>
              <w:pStyle w:val="Style11"/>
              <w:widowControl/>
              <w:jc w:val="center"/>
              <w:rPr>
                <w:rStyle w:val="FontStyle59"/>
              </w:rPr>
            </w:pPr>
            <w:r>
              <w:rPr>
                <w:rStyle w:val="FontStyle59"/>
              </w:rPr>
              <w:t>Rs.1,90,001 - Rs.3,00,000</w:t>
            </w:r>
          </w:p>
        </w:tc>
        <w:tc>
          <w:tcPr>
            <w:tcW w:w="3907" w:type="dxa"/>
            <w:tcBorders>
              <w:top w:val="single" w:sz="6" w:space="0" w:color="auto"/>
              <w:left w:val="single" w:sz="6" w:space="0" w:color="auto"/>
              <w:bottom w:val="single" w:sz="6" w:space="0" w:color="auto"/>
              <w:right w:val="single" w:sz="6" w:space="0" w:color="auto"/>
            </w:tcBorders>
          </w:tcPr>
          <w:p w:rsidR="00000000" w:rsidRDefault="00E16F41">
            <w:pPr>
              <w:pStyle w:val="Style11"/>
              <w:widowControl/>
              <w:ind w:left="1642"/>
              <w:rPr>
                <w:rStyle w:val="FontStyle59"/>
              </w:rPr>
            </w:pPr>
            <w:r>
              <w:rPr>
                <w:rStyle w:val="FontStyle59"/>
              </w:rPr>
              <w:t>10%</w:t>
            </w:r>
          </w:p>
        </w:tc>
      </w:tr>
      <w:tr w:rsidR="00000000">
        <w:tblPrEx>
          <w:tblCellMar>
            <w:top w:w="0" w:type="dxa"/>
            <w:bottom w:w="0" w:type="dxa"/>
          </w:tblCellMar>
        </w:tblPrEx>
        <w:tc>
          <w:tcPr>
            <w:tcW w:w="3907" w:type="dxa"/>
            <w:tcBorders>
              <w:top w:val="single" w:sz="6" w:space="0" w:color="auto"/>
              <w:left w:val="single" w:sz="6" w:space="0" w:color="auto"/>
              <w:bottom w:val="single" w:sz="6" w:space="0" w:color="auto"/>
              <w:right w:val="single" w:sz="6" w:space="0" w:color="auto"/>
            </w:tcBorders>
          </w:tcPr>
          <w:p w:rsidR="00000000" w:rsidRDefault="00E16F41">
            <w:pPr>
              <w:pStyle w:val="Style11"/>
              <w:widowControl/>
              <w:jc w:val="center"/>
              <w:rPr>
                <w:rStyle w:val="FontStyle59"/>
              </w:rPr>
            </w:pPr>
            <w:r>
              <w:rPr>
                <w:rStyle w:val="FontStyle59"/>
              </w:rPr>
              <w:t>Rs.3,00,001 - Rs.5,00,000</w:t>
            </w:r>
          </w:p>
        </w:tc>
        <w:tc>
          <w:tcPr>
            <w:tcW w:w="3907" w:type="dxa"/>
            <w:tcBorders>
              <w:top w:val="single" w:sz="6" w:space="0" w:color="auto"/>
              <w:left w:val="single" w:sz="6" w:space="0" w:color="auto"/>
              <w:bottom w:val="single" w:sz="6" w:space="0" w:color="auto"/>
              <w:right w:val="single" w:sz="6" w:space="0" w:color="auto"/>
            </w:tcBorders>
          </w:tcPr>
          <w:p w:rsidR="00000000" w:rsidRDefault="00E16F41">
            <w:pPr>
              <w:pStyle w:val="Style11"/>
              <w:widowControl/>
              <w:ind w:left="1618"/>
              <w:rPr>
                <w:rStyle w:val="FontStyle59"/>
              </w:rPr>
            </w:pPr>
            <w:r>
              <w:rPr>
                <w:rStyle w:val="FontStyle59"/>
              </w:rPr>
              <w:t>20%</w:t>
            </w:r>
          </w:p>
        </w:tc>
      </w:tr>
      <w:tr w:rsidR="00000000">
        <w:tblPrEx>
          <w:tblCellMar>
            <w:top w:w="0" w:type="dxa"/>
            <w:bottom w:w="0" w:type="dxa"/>
          </w:tblCellMar>
        </w:tblPrEx>
        <w:tc>
          <w:tcPr>
            <w:tcW w:w="3907" w:type="dxa"/>
            <w:tcBorders>
              <w:top w:val="single" w:sz="6" w:space="0" w:color="auto"/>
              <w:left w:val="single" w:sz="6" w:space="0" w:color="auto"/>
              <w:bottom w:val="single" w:sz="6" w:space="0" w:color="auto"/>
              <w:right w:val="single" w:sz="6" w:space="0" w:color="auto"/>
            </w:tcBorders>
          </w:tcPr>
          <w:p w:rsidR="00000000" w:rsidRDefault="00E16F41">
            <w:pPr>
              <w:pStyle w:val="Style11"/>
              <w:widowControl/>
              <w:jc w:val="center"/>
              <w:rPr>
                <w:rStyle w:val="FontStyle59"/>
              </w:rPr>
            </w:pPr>
            <w:r>
              <w:rPr>
                <w:rStyle w:val="FontStyle59"/>
              </w:rPr>
              <w:t>Above Rs.5,00,000</w:t>
            </w:r>
          </w:p>
        </w:tc>
        <w:tc>
          <w:tcPr>
            <w:tcW w:w="3907" w:type="dxa"/>
            <w:tcBorders>
              <w:top w:val="single" w:sz="6" w:space="0" w:color="auto"/>
              <w:left w:val="single" w:sz="6" w:space="0" w:color="auto"/>
              <w:bottom w:val="single" w:sz="6" w:space="0" w:color="auto"/>
              <w:right w:val="single" w:sz="6" w:space="0" w:color="auto"/>
            </w:tcBorders>
          </w:tcPr>
          <w:p w:rsidR="00000000" w:rsidRDefault="00E16F41">
            <w:pPr>
              <w:pStyle w:val="Style11"/>
              <w:widowControl/>
              <w:ind w:left="1622"/>
              <w:rPr>
                <w:rStyle w:val="FontStyle59"/>
              </w:rPr>
            </w:pPr>
            <w:r>
              <w:rPr>
                <w:rStyle w:val="FontStyle59"/>
              </w:rPr>
              <w:t>30%</w:t>
            </w:r>
          </w:p>
        </w:tc>
      </w:tr>
      <w:tr w:rsidR="00000000">
        <w:tblPrEx>
          <w:tblCellMar>
            <w:top w:w="0" w:type="dxa"/>
            <w:bottom w:w="0" w:type="dxa"/>
          </w:tblCellMar>
        </w:tblPrEx>
        <w:tc>
          <w:tcPr>
            <w:tcW w:w="7814" w:type="dxa"/>
            <w:gridSpan w:val="2"/>
            <w:tcBorders>
              <w:top w:val="single" w:sz="6" w:space="0" w:color="auto"/>
              <w:left w:val="nil"/>
              <w:bottom w:val="single" w:sz="6" w:space="0" w:color="auto"/>
              <w:right w:val="nil"/>
            </w:tcBorders>
          </w:tcPr>
          <w:p w:rsidR="00000000" w:rsidRDefault="00E16F41">
            <w:pPr>
              <w:pStyle w:val="Style12"/>
              <w:widowControl/>
              <w:spacing w:line="274" w:lineRule="exact"/>
              <w:rPr>
                <w:rStyle w:val="FontStyle52"/>
              </w:rPr>
            </w:pPr>
            <w:r>
              <w:rPr>
                <w:rStyle w:val="FontStyle52"/>
              </w:rPr>
              <w:t>3.   In case of Resident Individual, with age 65 years or more at any time during the previous year.</w:t>
            </w:r>
          </w:p>
        </w:tc>
      </w:tr>
      <w:tr w:rsidR="00000000">
        <w:tblPrEx>
          <w:tblCellMar>
            <w:top w:w="0" w:type="dxa"/>
            <w:bottom w:w="0" w:type="dxa"/>
          </w:tblCellMar>
        </w:tblPrEx>
        <w:tc>
          <w:tcPr>
            <w:tcW w:w="3907" w:type="dxa"/>
            <w:tcBorders>
              <w:top w:val="single" w:sz="6" w:space="0" w:color="auto"/>
              <w:left w:val="single" w:sz="6" w:space="0" w:color="auto"/>
              <w:bottom w:val="single" w:sz="6" w:space="0" w:color="auto"/>
              <w:right w:val="single" w:sz="6" w:space="0" w:color="auto"/>
            </w:tcBorders>
          </w:tcPr>
          <w:p w:rsidR="00000000" w:rsidRDefault="00E16F41">
            <w:pPr>
              <w:pStyle w:val="Style11"/>
              <w:widowControl/>
              <w:jc w:val="center"/>
              <w:rPr>
                <w:rStyle w:val="FontStyle59"/>
              </w:rPr>
            </w:pPr>
            <w:r>
              <w:rPr>
                <w:rStyle w:val="FontStyle59"/>
              </w:rPr>
              <w:t>Upto Rs.2,40,000</w:t>
            </w:r>
          </w:p>
        </w:tc>
        <w:tc>
          <w:tcPr>
            <w:tcW w:w="3907" w:type="dxa"/>
            <w:tcBorders>
              <w:top w:val="single" w:sz="6" w:space="0" w:color="auto"/>
              <w:left w:val="single" w:sz="6" w:space="0" w:color="auto"/>
              <w:bottom w:val="single" w:sz="6" w:space="0" w:color="auto"/>
              <w:right w:val="single" w:sz="6" w:space="0" w:color="auto"/>
            </w:tcBorders>
          </w:tcPr>
          <w:p w:rsidR="00000000" w:rsidRDefault="00E16F41">
            <w:pPr>
              <w:pStyle w:val="Style11"/>
              <w:widowControl/>
              <w:ind w:left="1675"/>
              <w:rPr>
                <w:rStyle w:val="FontStyle59"/>
              </w:rPr>
            </w:pPr>
            <w:r>
              <w:rPr>
                <w:rStyle w:val="FontStyle59"/>
              </w:rPr>
              <w:t>Nil</w:t>
            </w:r>
          </w:p>
        </w:tc>
      </w:tr>
      <w:tr w:rsidR="00000000">
        <w:tblPrEx>
          <w:tblCellMar>
            <w:top w:w="0" w:type="dxa"/>
            <w:bottom w:w="0" w:type="dxa"/>
          </w:tblCellMar>
        </w:tblPrEx>
        <w:tc>
          <w:tcPr>
            <w:tcW w:w="3907" w:type="dxa"/>
            <w:tcBorders>
              <w:top w:val="single" w:sz="6" w:space="0" w:color="auto"/>
              <w:left w:val="single" w:sz="6" w:space="0" w:color="auto"/>
              <w:bottom w:val="single" w:sz="6" w:space="0" w:color="auto"/>
              <w:right w:val="single" w:sz="6" w:space="0" w:color="auto"/>
            </w:tcBorders>
          </w:tcPr>
          <w:p w:rsidR="00000000" w:rsidRDefault="00E16F41">
            <w:pPr>
              <w:pStyle w:val="Style11"/>
              <w:widowControl/>
              <w:jc w:val="center"/>
              <w:rPr>
                <w:rStyle w:val="FontStyle59"/>
              </w:rPr>
            </w:pPr>
            <w:r>
              <w:rPr>
                <w:rStyle w:val="FontStyle59"/>
              </w:rPr>
              <w:t>Rs.2,40,001 - Rs.3,00,000</w:t>
            </w:r>
          </w:p>
        </w:tc>
        <w:tc>
          <w:tcPr>
            <w:tcW w:w="3907" w:type="dxa"/>
            <w:tcBorders>
              <w:top w:val="single" w:sz="6" w:space="0" w:color="auto"/>
              <w:left w:val="single" w:sz="6" w:space="0" w:color="auto"/>
              <w:bottom w:val="single" w:sz="6" w:space="0" w:color="auto"/>
              <w:right w:val="single" w:sz="6" w:space="0" w:color="auto"/>
            </w:tcBorders>
          </w:tcPr>
          <w:p w:rsidR="00000000" w:rsidRDefault="00E16F41">
            <w:pPr>
              <w:pStyle w:val="Style11"/>
              <w:widowControl/>
              <w:ind w:left="1642"/>
              <w:rPr>
                <w:rStyle w:val="FontStyle59"/>
              </w:rPr>
            </w:pPr>
            <w:r>
              <w:rPr>
                <w:rStyle w:val="FontStyle59"/>
              </w:rPr>
              <w:t>10%</w:t>
            </w:r>
          </w:p>
        </w:tc>
      </w:tr>
      <w:tr w:rsidR="00000000">
        <w:tblPrEx>
          <w:tblCellMar>
            <w:top w:w="0" w:type="dxa"/>
            <w:bottom w:w="0" w:type="dxa"/>
          </w:tblCellMar>
        </w:tblPrEx>
        <w:tc>
          <w:tcPr>
            <w:tcW w:w="3907" w:type="dxa"/>
            <w:tcBorders>
              <w:top w:val="single" w:sz="6" w:space="0" w:color="auto"/>
              <w:left w:val="single" w:sz="6" w:space="0" w:color="auto"/>
              <w:bottom w:val="single" w:sz="6" w:space="0" w:color="auto"/>
              <w:right w:val="single" w:sz="6" w:space="0" w:color="auto"/>
            </w:tcBorders>
          </w:tcPr>
          <w:p w:rsidR="00000000" w:rsidRDefault="00E16F41">
            <w:pPr>
              <w:pStyle w:val="Style11"/>
              <w:widowControl/>
              <w:jc w:val="center"/>
              <w:rPr>
                <w:rStyle w:val="FontStyle59"/>
              </w:rPr>
            </w:pPr>
            <w:r>
              <w:rPr>
                <w:rStyle w:val="FontStyle59"/>
              </w:rPr>
              <w:t>Rs.3,00,001 - Rs.5,00,000</w:t>
            </w:r>
          </w:p>
        </w:tc>
        <w:tc>
          <w:tcPr>
            <w:tcW w:w="3907" w:type="dxa"/>
            <w:tcBorders>
              <w:top w:val="single" w:sz="6" w:space="0" w:color="auto"/>
              <w:left w:val="single" w:sz="6" w:space="0" w:color="auto"/>
              <w:bottom w:val="single" w:sz="6" w:space="0" w:color="auto"/>
              <w:right w:val="single" w:sz="6" w:space="0" w:color="auto"/>
            </w:tcBorders>
          </w:tcPr>
          <w:p w:rsidR="00000000" w:rsidRDefault="00E16F41">
            <w:pPr>
              <w:pStyle w:val="Style11"/>
              <w:widowControl/>
              <w:ind w:left="1618"/>
              <w:rPr>
                <w:rStyle w:val="FontStyle59"/>
              </w:rPr>
            </w:pPr>
            <w:r>
              <w:rPr>
                <w:rStyle w:val="FontStyle59"/>
              </w:rPr>
              <w:t>20%</w:t>
            </w:r>
          </w:p>
        </w:tc>
      </w:tr>
      <w:tr w:rsidR="00000000">
        <w:tblPrEx>
          <w:tblCellMar>
            <w:top w:w="0" w:type="dxa"/>
            <w:bottom w:w="0" w:type="dxa"/>
          </w:tblCellMar>
        </w:tblPrEx>
        <w:tc>
          <w:tcPr>
            <w:tcW w:w="3907" w:type="dxa"/>
            <w:tcBorders>
              <w:top w:val="single" w:sz="6" w:space="0" w:color="auto"/>
              <w:left w:val="single" w:sz="6" w:space="0" w:color="auto"/>
              <w:bottom w:val="single" w:sz="6" w:space="0" w:color="auto"/>
              <w:right w:val="single" w:sz="6" w:space="0" w:color="auto"/>
            </w:tcBorders>
          </w:tcPr>
          <w:p w:rsidR="00000000" w:rsidRDefault="00E16F41">
            <w:pPr>
              <w:pStyle w:val="Style11"/>
              <w:widowControl/>
              <w:jc w:val="center"/>
              <w:rPr>
                <w:rStyle w:val="FontStyle59"/>
              </w:rPr>
            </w:pPr>
            <w:r>
              <w:rPr>
                <w:rStyle w:val="FontStyle59"/>
              </w:rPr>
              <w:t>Above Rs.5,00,000</w:t>
            </w:r>
          </w:p>
        </w:tc>
        <w:tc>
          <w:tcPr>
            <w:tcW w:w="3907" w:type="dxa"/>
            <w:tcBorders>
              <w:top w:val="single" w:sz="6" w:space="0" w:color="auto"/>
              <w:left w:val="single" w:sz="6" w:space="0" w:color="auto"/>
              <w:bottom w:val="single" w:sz="6" w:space="0" w:color="auto"/>
              <w:right w:val="single" w:sz="6" w:space="0" w:color="auto"/>
            </w:tcBorders>
          </w:tcPr>
          <w:p w:rsidR="00000000" w:rsidRDefault="00E16F41">
            <w:pPr>
              <w:pStyle w:val="Style11"/>
              <w:widowControl/>
              <w:ind w:left="1622"/>
              <w:rPr>
                <w:rStyle w:val="FontStyle59"/>
              </w:rPr>
            </w:pPr>
            <w:r>
              <w:rPr>
                <w:rStyle w:val="FontStyle59"/>
              </w:rPr>
              <w:t>30%</w:t>
            </w:r>
          </w:p>
        </w:tc>
      </w:tr>
    </w:tbl>
    <w:p w:rsidR="00000000" w:rsidRDefault="00E16F41">
      <w:pPr>
        <w:pStyle w:val="Style14"/>
        <w:widowControl/>
        <w:spacing w:line="240" w:lineRule="exact"/>
        <w:rPr>
          <w:sz w:val="20"/>
          <w:szCs w:val="20"/>
        </w:rPr>
      </w:pPr>
    </w:p>
    <w:p w:rsidR="00000000" w:rsidRDefault="00E16F41">
      <w:pPr>
        <w:pStyle w:val="Style14"/>
        <w:widowControl/>
        <w:spacing w:line="240" w:lineRule="exact"/>
        <w:rPr>
          <w:sz w:val="20"/>
          <w:szCs w:val="20"/>
        </w:rPr>
      </w:pPr>
    </w:p>
    <w:p w:rsidR="00000000" w:rsidRDefault="00E16F41">
      <w:pPr>
        <w:pStyle w:val="Style14"/>
        <w:widowControl/>
        <w:spacing w:line="240" w:lineRule="exact"/>
        <w:rPr>
          <w:sz w:val="20"/>
          <w:szCs w:val="20"/>
        </w:rPr>
      </w:pPr>
    </w:p>
    <w:p w:rsidR="00000000" w:rsidRDefault="00E16F41">
      <w:pPr>
        <w:pStyle w:val="Style14"/>
        <w:widowControl/>
        <w:spacing w:before="134"/>
        <w:rPr>
          <w:rStyle w:val="FontStyle52"/>
        </w:rPr>
      </w:pPr>
      <w:r>
        <w:rPr>
          <w:rStyle w:val="FontStyle52"/>
          <w:u w:val="single"/>
        </w:rPr>
        <w:t>NOTE:</w:t>
      </w:r>
      <w:r>
        <w:rPr>
          <w:rStyle w:val="FontStyle52"/>
        </w:rPr>
        <w:t xml:space="preserve"> There is no change in the rate of tax in case of following;</w:t>
      </w:r>
    </w:p>
    <w:p w:rsidR="00000000" w:rsidRDefault="00E16F41" w:rsidP="001662DB">
      <w:pPr>
        <w:pStyle w:val="Style15"/>
        <w:widowControl/>
        <w:numPr>
          <w:ilvl w:val="0"/>
          <w:numId w:val="1"/>
        </w:numPr>
        <w:tabs>
          <w:tab w:val="left" w:pos="830"/>
        </w:tabs>
        <w:spacing w:before="288"/>
        <w:ind w:left="494"/>
        <w:jc w:val="left"/>
        <w:rPr>
          <w:rStyle w:val="FontStyle59"/>
        </w:rPr>
      </w:pPr>
      <w:r>
        <w:rPr>
          <w:rStyle w:val="FontStyle59"/>
        </w:rPr>
        <w:t>Firm/ Limited Liability Partnership (LLP) - 30%</w:t>
      </w:r>
    </w:p>
    <w:p w:rsidR="00000000" w:rsidRDefault="00E16F41" w:rsidP="001662DB">
      <w:pPr>
        <w:pStyle w:val="Style15"/>
        <w:widowControl/>
        <w:numPr>
          <w:ilvl w:val="0"/>
          <w:numId w:val="1"/>
        </w:numPr>
        <w:tabs>
          <w:tab w:val="left" w:pos="830"/>
        </w:tabs>
        <w:spacing w:before="24"/>
        <w:ind w:left="494"/>
        <w:jc w:val="left"/>
        <w:rPr>
          <w:rStyle w:val="FontStyle59"/>
        </w:rPr>
      </w:pPr>
      <w:r>
        <w:rPr>
          <w:rStyle w:val="FontStyle59"/>
        </w:rPr>
        <w:t>Local Authority - 30%</w:t>
      </w:r>
    </w:p>
    <w:p w:rsidR="00000000" w:rsidRDefault="00E16F41" w:rsidP="001662DB">
      <w:pPr>
        <w:pStyle w:val="Style15"/>
        <w:widowControl/>
        <w:numPr>
          <w:ilvl w:val="0"/>
          <w:numId w:val="1"/>
        </w:numPr>
        <w:tabs>
          <w:tab w:val="left" w:pos="830"/>
        </w:tabs>
        <w:spacing w:before="274" w:line="274" w:lineRule="exact"/>
        <w:ind w:left="494"/>
        <w:jc w:val="left"/>
        <w:rPr>
          <w:rStyle w:val="FontStyle59"/>
        </w:rPr>
      </w:pPr>
      <w:r>
        <w:rPr>
          <w:rStyle w:val="FontStyle59"/>
        </w:rPr>
        <w:t>Company;</w:t>
      </w:r>
    </w:p>
    <w:p w:rsidR="00000000" w:rsidRDefault="00E16F41">
      <w:pPr>
        <w:pStyle w:val="Style10"/>
        <w:widowControl/>
        <w:spacing w:before="5"/>
        <w:ind w:left="950" w:right="4742"/>
        <w:rPr>
          <w:rStyle w:val="FontStyle59"/>
        </w:rPr>
      </w:pPr>
      <w:r>
        <w:rPr>
          <w:rStyle w:val="FontStyle59"/>
        </w:rPr>
        <w:t>Domestic Co. - 30% Foreign Co.   - 40%</w:t>
      </w:r>
    </w:p>
    <w:p w:rsidR="00000000" w:rsidRDefault="00E16F41">
      <w:pPr>
        <w:pStyle w:val="Style15"/>
        <w:widowControl/>
        <w:spacing w:line="240" w:lineRule="exact"/>
        <w:ind w:left="494"/>
        <w:jc w:val="left"/>
        <w:rPr>
          <w:sz w:val="20"/>
          <w:szCs w:val="20"/>
        </w:rPr>
      </w:pPr>
    </w:p>
    <w:p w:rsidR="00000000" w:rsidRDefault="00E16F41">
      <w:pPr>
        <w:pStyle w:val="Style15"/>
        <w:widowControl/>
        <w:tabs>
          <w:tab w:val="left" w:pos="830"/>
        </w:tabs>
        <w:spacing w:before="58"/>
        <w:ind w:left="494"/>
        <w:jc w:val="left"/>
        <w:rPr>
          <w:rStyle w:val="FontStyle59"/>
        </w:rPr>
      </w:pPr>
      <w:r>
        <w:rPr>
          <w:rStyle w:val="FontStyle59"/>
        </w:rPr>
        <w:t>&gt;</w:t>
      </w:r>
      <w:r>
        <w:rPr>
          <w:rStyle w:val="FontStyle59"/>
        </w:rPr>
        <w:tab/>
        <w:t>Cooperative society;</w:t>
      </w:r>
    </w:p>
    <w:p w:rsidR="00000000" w:rsidRDefault="00E16F41">
      <w:pPr>
        <w:widowControl/>
        <w:spacing w:after="278" w:line="1" w:lineRule="exact"/>
        <w:rPr>
          <w:sz w:val="2"/>
          <w:szCs w:val="2"/>
        </w:rPr>
      </w:pPr>
    </w:p>
    <w:tbl>
      <w:tblPr>
        <w:tblW w:w="0" w:type="auto"/>
        <w:tblInd w:w="40" w:type="dxa"/>
        <w:tblLayout w:type="fixed"/>
        <w:tblCellMar>
          <w:left w:w="40" w:type="dxa"/>
          <w:right w:w="40" w:type="dxa"/>
        </w:tblCellMar>
        <w:tblLook w:val="0000"/>
      </w:tblPr>
      <w:tblGrid>
        <w:gridCol w:w="3907"/>
        <w:gridCol w:w="3907"/>
      </w:tblGrid>
      <w:tr w:rsidR="00000000">
        <w:tblPrEx>
          <w:tblCellMar>
            <w:top w:w="0" w:type="dxa"/>
            <w:bottom w:w="0" w:type="dxa"/>
          </w:tblCellMar>
        </w:tblPrEx>
        <w:tc>
          <w:tcPr>
            <w:tcW w:w="3907" w:type="dxa"/>
            <w:tcBorders>
              <w:top w:val="single" w:sz="6" w:space="0" w:color="auto"/>
              <w:left w:val="single" w:sz="6" w:space="0" w:color="auto"/>
              <w:bottom w:val="single" w:sz="6" w:space="0" w:color="auto"/>
              <w:right w:val="single" w:sz="6" w:space="0" w:color="auto"/>
            </w:tcBorders>
          </w:tcPr>
          <w:p w:rsidR="00000000" w:rsidRDefault="00E16F41">
            <w:pPr>
              <w:pStyle w:val="Style11"/>
              <w:widowControl/>
              <w:jc w:val="center"/>
              <w:rPr>
                <w:rStyle w:val="FontStyle59"/>
              </w:rPr>
            </w:pPr>
            <w:r>
              <w:rPr>
                <w:rStyle w:val="FontStyle59"/>
              </w:rPr>
              <w:t>Upto Rs. 10,000</w:t>
            </w:r>
          </w:p>
        </w:tc>
        <w:tc>
          <w:tcPr>
            <w:tcW w:w="3907" w:type="dxa"/>
            <w:tcBorders>
              <w:top w:val="single" w:sz="6" w:space="0" w:color="auto"/>
              <w:left w:val="single" w:sz="6" w:space="0" w:color="auto"/>
              <w:bottom w:val="single" w:sz="6" w:space="0" w:color="auto"/>
              <w:right w:val="single" w:sz="6" w:space="0" w:color="auto"/>
            </w:tcBorders>
          </w:tcPr>
          <w:p w:rsidR="00000000" w:rsidRDefault="00E16F41">
            <w:pPr>
              <w:pStyle w:val="Style11"/>
              <w:widowControl/>
              <w:ind w:left="1642"/>
              <w:rPr>
                <w:rStyle w:val="FontStyle59"/>
              </w:rPr>
            </w:pPr>
            <w:r>
              <w:rPr>
                <w:rStyle w:val="FontStyle59"/>
              </w:rPr>
              <w:t>10%</w:t>
            </w:r>
          </w:p>
        </w:tc>
      </w:tr>
      <w:tr w:rsidR="00000000">
        <w:tblPrEx>
          <w:tblCellMar>
            <w:top w:w="0" w:type="dxa"/>
            <w:bottom w:w="0" w:type="dxa"/>
          </w:tblCellMar>
        </w:tblPrEx>
        <w:tc>
          <w:tcPr>
            <w:tcW w:w="3907" w:type="dxa"/>
            <w:tcBorders>
              <w:top w:val="single" w:sz="6" w:space="0" w:color="auto"/>
              <w:left w:val="single" w:sz="6" w:space="0" w:color="auto"/>
              <w:bottom w:val="single" w:sz="6" w:space="0" w:color="auto"/>
              <w:right w:val="single" w:sz="6" w:space="0" w:color="auto"/>
            </w:tcBorders>
          </w:tcPr>
          <w:p w:rsidR="00000000" w:rsidRDefault="00E16F41">
            <w:pPr>
              <w:pStyle w:val="Style11"/>
              <w:widowControl/>
              <w:jc w:val="center"/>
              <w:rPr>
                <w:rStyle w:val="FontStyle59"/>
              </w:rPr>
            </w:pPr>
            <w:r>
              <w:rPr>
                <w:rStyle w:val="FontStyle59"/>
              </w:rPr>
              <w:t>Rs.10,001- Rs.20,000</w:t>
            </w:r>
          </w:p>
        </w:tc>
        <w:tc>
          <w:tcPr>
            <w:tcW w:w="3907" w:type="dxa"/>
            <w:tcBorders>
              <w:top w:val="single" w:sz="6" w:space="0" w:color="auto"/>
              <w:left w:val="single" w:sz="6" w:space="0" w:color="auto"/>
              <w:bottom w:val="single" w:sz="6" w:space="0" w:color="auto"/>
              <w:right w:val="single" w:sz="6" w:space="0" w:color="auto"/>
            </w:tcBorders>
          </w:tcPr>
          <w:p w:rsidR="00000000" w:rsidRDefault="00E16F41">
            <w:pPr>
              <w:pStyle w:val="Style11"/>
              <w:widowControl/>
              <w:ind w:left="1618"/>
              <w:rPr>
                <w:rStyle w:val="FontStyle59"/>
              </w:rPr>
            </w:pPr>
            <w:r>
              <w:rPr>
                <w:rStyle w:val="FontStyle59"/>
              </w:rPr>
              <w:t>20%</w:t>
            </w:r>
          </w:p>
        </w:tc>
      </w:tr>
      <w:tr w:rsidR="00000000">
        <w:tblPrEx>
          <w:tblCellMar>
            <w:top w:w="0" w:type="dxa"/>
            <w:bottom w:w="0" w:type="dxa"/>
          </w:tblCellMar>
        </w:tblPrEx>
        <w:tc>
          <w:tcPr>
            <w:tcW w:w="3907" w:type="dxa"/>
            <w:tcBorders>
              <w:top w:val="single" w:sz="6" w:space="0" w:color="auto"/>
              <w:left w:val="single" w:sz="6" w:space="0" w:color="auto"/>
              <w:bottom w:val="single" w:sz="6" w:space="0" w:color="auto"/>
              <w:right w:val="single" w:sz="6" w:space="0" w:color="auto"/>
            </w:tcBorders>
          </w:tcPr>
          <w:p w:rsidR="00000000" w:rsidRDefault="00E16F41">
            <w:pPr>
              <w:pStyle w:val="Style11"/>
              <w:widowControl/>
              <w:jc w:val="center"/>
              <w:rPr>
                <w:rStyle w:val="FontStyle59"/>
              </w:rPr>
            </w:pPr>
            <w:r>
              <w:rPr>
                <w:rStyle w:val="FontStyle59"/>
              </w:rPr>
              <w:t>Above Rs.20,000</w:t>
            </w:r>
          </w:p>
        </w:tc>
        <w:tc>
          <w:tcPr>
            <w:tcW w:w="3907" w:type="dxa"/>
            <w:tcBorders>
              <w:top w:val="single" w:sz="6" w:space="0" w:color="auto"/>
              <w:left w:val="single" w:sz="6" w:space="0" w:color="auto"/>
              <w:bottom w:val="single" w:sz="6" w:space="0" w:color="auto"/>
              <w:right w:val="single" w:sz="6" w:space="0" w:color="auto"/>
            </w:tcBorders>
          </w:tcPr>
          <w:p w:rsidR="00000000" w:rsidRDefault="00E16F41">
            <w:pPr>
              <w:pStyle w:val="Style11"/>
              <w:widowControl/>
              <w:ind w:left="1622"/>
              <w:rPr>
                <w:rStyle w:val="FontStyle59"/>
              </w:rPr>
            </w:pPr>
            <w:r>
              <w:rPr>
                <w:rStyle w:val="FontStyle59"/>
              </w:rPr>
              <w:t>30%</w:t>
            </w:r>
          </w:p>
        </w:tc>
      </w:tr>
    </w:tbl>
    <w:p w:rsidR="00000000" w:rsidRDefault="00E16F41">
      <w:pPr>
        <w:pStyle w:val="Style10"/>
        <w:widowControl/>
        <w:spacing w:before="53"/>
        <w:rPr>
          <w:rStyle w:val="FontStyle59"/>
        </w:rPr>
      </w:pPr>
      <w:r>
        <w:rPr>
          <w:rStyle w:val="FontStyle52"/>
        </w:rPr>
        <w:t xml:space="preserve">Surcharge : </w:t>
      </w:r>
      <w:r>
        <w:rPr>
          <w:rStyle w:val="FontStyle59"/>
        </w:rPr>
        <w:t>No surcharge is payable by any of the above persons with the exception being a company. i.e. only a company is required to pay surcharge where the total income exceeds Rs.1 crore, as follows;</w:t>
      </w:r>
    </w:p>
    <w:p w:rsidR="00000000" w:rsidRDefault="00E16F41">
      <w:pPr>
        <w:pStyle w:val="Style10"/>
        <w:widowControl/>
        <w:jc w:val="left"/>
        <w:rPr>
          <w:rStyle w:val="FontStyle59"/>
        </w:rPr>
      </w:pPr>
      <w:r>
        <w:rPr>
          <w:rStyle w:val="FontStyle59"/>
        </w:rPr>
        <w:t>Domes</w:t>
      </w:r>
      <w:r>
        <w:rPr>
          <w:rStyle w:val="FontStyle59"/>
        </w:rPr>
        <w:t>tic Company - 10%</w:t>
      </w:r>
    </w:p>
    <w:p w:rsidR="00000000" w:rsidRDefault="00E16F41">
      <w:pPr>
        <w:pStyle w:val="Style10"/>
        <w:widowControl/>
        <w:jc w:val="left"/>
        <w:rPr>
          <w:rStyle w:val="FontStyle59"/>
        </w:rPr>
      </w:pPr>
      <w:r>
        <w:rPr>
          <w:rStyle w:val="FontStyle59"/>
        </w:rPr>
        <w:t>Foreign Company - 2.5%</w:t>
      </w:r>
    </w:p>
    <w:p w:rsidR="00000000" w:rsidRDefault="00E16F41">
      <w:pPr>
        <w:pStyle w:val="Style10"/>
        <w:widowControl/>
        <w:spacing w:line="240" w:lineRule="exact"/>
        <w:rPr>
          <w:sz w:val="20"/>
          <w:szCs w:val="20"/>
        </w:rPr>
      </w:pPr>
    </w:p>
    <w:p w:rsidR="00000000" w:rsidRDefault="00E16F41">
      <w:pPr>
        <w:pStyle w:val="Style10"/>
        <w:widowControl/>
        <w:spacing w:line="240" w:lineRule="exact"/>
        <w:rPr>
          <w:sz w:val="20"/>
          <w:szCs w:val="20"/>
        </w:rPr>
      </w:pPr>
    </w:p>
    <w:p w:rsidR="00000000" w:rsidRDefault="00E16F41">
      <w:pPr>
        <w:pStyle w:val="Style10"/>
        <w:widowControl/>
        <w:spacing w:before="67" w:line="278" w:lineRule="exact"/>
        <w:rPr>
          <w:rStyle w:val="FontStyle59"/>
        </w:rPr>
      </w:pPr>
      <w:r>
        <w:rPr>
          <w:rStyle w:val="FontStyle52"/>
        </w:rPr>
        <w:t xml:space="preserve">EC &amp; SHEC : </w:t>
      </w:r>
      <w:r>
        <w:rPr>
          <w:rStyle w:val="FontStyle59"/>
        </w:rPr>
        <w:t>chargeability of EC and SHEC continues to be at the same rates. i.e. EC - 2% and SHEC - 1% on income tax calculated.</w:t>
      </w:r>
    </w:p>
    <w:p w:rsidR="00000000" w:rsidRDefault="00E16F41">
      <w:pPr>
        <w:pStyle w:val="Style19"/>
        <w:widowControl/>
        <w:spacing w:line="240" w:lineRule="exact"/>
        <w:rPr>
          <w:sz w:val="20"/>
          <w:szCs w:val="20"/>
        </w:rPr>
      </w:pPr>
    </w:p>
    <w:p w:rsidR="00000000" w:rsidRDefault="00E16F41">
      <w:pPr>
        <w:pStyle w:val="Style19"/>
        <w:widowControl/>
        <w:spacing w:line="240" w:lineRule="exact"/>
        <w:rPr>
          <w:sz w:val="20"/>
          <w:szCs w:val="20"/>
        </w:rPr>
      </w:pPr>
    </w:p>
    <w:p w:rsidR="00000000" w:rsidRDefault="00E16F41">
      <w:pPr>
        <w:pStyle w:val="Style19"/>
        <w:widowControl/>
        <w:spacing w:line="240" w:lineRule="exact"/>
        <w:rPr>
          <w:sz w:val="20"/>
          <w:szCs w:val="20"/>
        </w:rPr>
      </w:pPr>
    </w:p>
    <w:p w:rsidR="00000000" w:rsidRDefault="00E16F41">
      <w:pPr>
        <w:pStyle w:val="Style19"/>
        <w:widowControl/>
        <w:spacing w:line="240" w:lineRule="exact"/>
        <w:rPr>
          <w:sz w:val="20"/>
          <w:szCs w:val="20"/>
        </w:rPr>
      </w:pPr>
    </w:p>
    <w:p w:rsidR="00000000" w:rsidRDefault="00E16F41">
      <w:pPr>
        <w:pStyle w:val="Style19"/>
        <w:widowControl/>
        <w:spacing w:before="187"/>
        <w:rPr>
          <w:rStyle w:val="FontStyle48"/>
          <w:u w:val="single"/>
        </w:rPr>
      </w:pPr>
      <w:r>
        <w:rPr>
          <w:rStyle w:val="FontStyle51"/>
          <w:u w:val="single"/>
        </w:rPr>
        <w:t xml:space="preserve">AMENDMENTS IN CHAPTER I : </w:t>
      </w:r>
      <w:r>
        <w:rPr>
          <w:rStyle w:val="FontStyle48"/>
          <w:u w:val="single"/>
        </w:rPr>
        <w:t>BASIC CONCEPTS &amp; DEFINITIONS</w:t>
      </w:r>
    </w:p>
    <w:p w:rsidR="00000000" w:rsidRDefault="00E16F41">
      <w:pPr>
        <w:pStyle w:val="Style20"/>
        <w:widowControl/>
        <w:spacing w:line="240" w:lineRule="exact"/>
        <w:rPr>
          <w:sz w:val="20"/>
          <w:szCs w:val="20"/>
        </w:rPr>
      </w:pPr>
    </w:p>
    <w:p w:rsidR="00000000" w:rsidRDefault="00E16F41">
      <w:pPr>
        <w:pStyle w:val="Style20"/>
        <w:widowControl/>
        <w:spacing w:line="240" w:lineRule="exact"/>
        <w:rPr>
          <w:sz w:val="20"/>
          <w:szCs w:val="20"/>
        </w:rPr>
      </w:pPr>
    </w:p>
    <w:p w:rsidR="00000000" w:rsidRDefault="00E16F41">
      <w:pPr>
        <w:pStyle w:val="Style20"/>
        <w:widowControl/>
        <w:spacing w:before="67" w:line="274" w:lineRule="exact"/>
        <w:rPr>
          <w:rStyle w:val="FontStyle59"/>
        </w:rPr>
      </w:pPr>
      <w:r>
        <w:rPr>
          <w:rStyle w:val="FontStyle52"/>
          <w:u w:val="single"/>
        </w:rPr>
        <w:t>Section 2(15)</w:t>
      </w:r>
      <w:r>
        <w:rPr>
          <w:rStyle w:val="FontStyle52"/>
        </w:rPr>
        <w:t xml:space="preserve"> : </w:t>
      </w:r>
      <w:r>
        <w:rPr>
          <w:rStyle w:val="FontStyle59"/>
        </w:rPr>
        <w:t xml:space="preserve">"charitable purpose" includes relief to the poor, education, medical relief, </w:t>
      </w:r>
      <w:r>
        <w:rPr>
          <w:rStyle w:val="FontStyle49"/>
        </w:rPr>
        <w:t xml:space="preserve">preservation of environment (including watersheds, forests and wildlife) and preservation of monuments or places or objects of artistic or historic interest, </w:t>
      </w:r>
      <w:r>
        <w:rPr>
          <w:rStyle w:val="FontStyle59"/>
        </w:rPr>
        <w:t>and the advancement o</w:t>
      </w:r>
      <w:r>
        <w:rPr>
          <w:rStyle w:val="FontStyle59"/>
        </w:rPr>
        <w:t>f any other object of general public utility:</w:t>
      </w:r>
    </w:p>
    <w:p w:rsidR="00000000" w:rsidRDefault="00E16F41">
      <w:pPr>
        <w:pStyle w:val="Style10"/>
        <w:widowControl/>
        <w:rPr>
          <w:rStyle w:val="FontStyle59"/>
        </w:rPr>
      </w:pPr>
      <w:r>
        <w:rPr>
          <w:rStyle w:val="FontStyle52"/>
        </w:rPr>
        <w:t xml:space="preserve">Provided </w:t>
      </w:r>
      <w:r>
        <w:rPr>
          <w:rStyle w:val="FontStyle59"/>
        </w:rPr>
        <w:t>that the advancement of any other object of general public utility shall not be a charitable purpose, if it involves the carrying on of any activity in the nature of trade, commerce or business, or any</w:t>
      </w:r>
      <w:r>
        <w:rPr>
          <w:rStyle w:val="FontStyle59"/>
        </w:rPr>
        <w:t xml:space="preserve"> activity of rendering any service in relation to any trade, commerce or business, for a cess or fee or any other consideration, irrespective of the nature of use or application, or retention, of the income from such activity.</w:t>
      </w:r>
    </w:p>
    <w:p w:rsidR="00000000" w:rsidRDefault="00E16F41">
      <w:pPr>
        <w:pStyle w:val="Style10"/>
        <w:widowControl/>
        <w:spacing w:line="240" w:lineRule="exact"/>
        <w:rPr>
          <w:sz w:val="20"/>
          <w:szCs w:val="20"/>
        </w:rPr>
      </w:pPr>
    </w:p>
    <w:p w:rsidR="00000000" w:rsidRDefault="00E16F41">
      <w:pPr>
        <w:pStyle w:val="Style10"/>
        <w:widowControl/>
        <w:spacing w:before="34"/>
        <w:rPr>
          <w:rStyle w:val="FontStyle59"/>
        </w:rPr>
      </w:pPr>
      <w:r>
        <w:rPr>
          <w:rStyle w:val="FontStyle52"/>
        </w:rPr>
        <w:t xml:space="preserve">Reason of Amendment : </w:t>
      </w:r>
      <w:r>
        <w:rPr>
          <w:rStyle w:val="FontStyle59"/>
        </w:rPr>
        <w:t xml:space="preserve">Prior </w:t>
      </w:r>
      <w:r>
        <w:rPr>
          <w:rStyle w:val="FontStyle59"/>
        </w:rPr>
        <w:t>to the amendment, the activities introduced by the amendment would have been included under 'advancement of any other object of general public utility' and hence would have been subjected to the proviso. Therefore, by specifically introducing these activit</w:t>
      </w:r>
      <w:r>
        <w:rPr>
          <w:rStyle w:val="FontStyle59"/>
        </w:rPr>
        <w:t>ies in the definition the lawmakers have ensured that such activities are not subjected to the restrictions imposed by the proviso.</w:t>
      </w:r>
    </w:p>
    <w:p w:rsidR="00000000" w:rsidRDefault="00E16F41">
      <w:pPr>
        <w:pStyle w:val="Style20"/>
        <w:widowControl/>
        <w:spacing w:line="240" w:lineRule="exact"/>
        <w:rPr>
          <w:sz w:val="20"/>
          <w:szCs w:val="20"/>
        </w:rPr>
      </w:pPr>
    </w:p>
    <w:p w:rsidR="00000000" w:rsidRDefault="00E16F41">
      <w:pPr>
        <w:pStyle w:val="Style20"/>
        <w:widowControl/>
        <w:spacing w:line="240" w:lineRule="exact"/>
        <w:rPr>
          <w:sz w:val="20"/>
          <w:szCs w:val="20"/>
        </w:rPr>
      </w:pPr>
    </w:p>
    <w:p w:rsidR="00000000" w:rsidRDefault="00E16F41">
      <w:pPr>
        <w:pStyle w:val="Style20"/>
        <w:widowControl/>
        <w:spacing w:before="72" w:line="274" w:lineRule="exact"/>
        <w:rPr>
          <w:rStyle w:val="FontStyle49"/>
        </w:rPr>
      </w:pPr>
      <w:r>
        <w:rPr>
          <w:rStyle w:val="FontStyle52"/>
          <w:u w:val="single"/>
        </w:rPr>
        <w:t>Section 2(29BA)</w:t>
      </w:r>
      <w:r>
        <w:rPr>
          <w:rStyle w:val="FontStyle52"/>
        </w:rPr>
        <w:t xml:space="preserve"> : </w:t>
      </w:r>
      <w:r>
        <w:rPr>
          <w:rStyle w:val="FontStyle49"/>
        </w:rPr>
        <w:t>"Manufacture ", with its grammatical variations, means a change in a non-living physical object or article or thing,-</w:t>
      </w:r>
    </w:p>
    <w:p w:rsidR="00000000" w:rsidRDefault="00E16F41" w:rsidP="001662DB">
      <w:pPr>
        <w:pStyle w:val="Style18"/>
        <w:widowControl/>
        <w:numPr>
          <w:ilvl w:val="0"/>
          <w:numId w:val="2"/>
        </w:numPr>
        <w:tabs>
          <w:tab w:val="left" w:pos="1085"/>
        </w:tabs>
        <w:spacing w:line="274" w:lineRule="exact"/>
        <w:ind w:left="1085"/>
        <w:rPr>
          <w:rStyle w:val="FontStyle49"/>
        </w:rPr>
      </w:pPr>
      <w:r>
        <w:rPr>
          <w:rStyle w:val="FontStyle49"/>
        </w:rPr>
        <w:t>resulting in transformation of the object or article or thing into a new and distinct object or article or thing having a different</w:t>
      </w:r>
      <w:r>
        <w:rPr>
          <w:rStyle w:val="FontStyle49"/>
        </w:rPr>
        <w:t xml:space="preserve"> name, character and use; or</w:t>
      </w:r>
    </w:p>
    <w:p w:rsidR="00000000" w:rsidRDefault="00E16F41" w:rsidP="001662DB">
      <w:pPr>
        <w:pStyle w:val="Style18"/>
        <w:widowControl/>
        <w:numPr>
          <w:ilvl w:val="0"/>
          <w:numId w:val="2"/>
        </w:numPr>
        <w:tabs>
          <w:tab w:val="left" w:pos="1085"/>
        </w:tabs>
        <w:spacing w:line="278" w:lineRule="exact"/>
        <w:ind w:left="1085"/>
        <w:rPr>
          <w:rStyle w:val="FontStyle49"/>
        </w:rPr>
      </w:pPr>
      <w:r>
        <w:rPr>
          <w:rStyle w:val="FontStyle49"/>
        </w:rPr>
        <w:t>bringing into existence of a new and distinct object or article or thing with a different chemical composition or integral structure.</w:t>
      </w:r>
    </w:p>
    <w:p w:rsidR="00000000" w:rsidRDefault="00E16F41">
      <w:pPr>
        <w:pStyle w:val="Style10"/>
        <w:widowControl/>
        <w:spacing w:line="240" w:lineRule="exact"/>
        <w:rPr>
          <w:sz w:val="20"/>
          <w:szCs w:val="20"/>
        </w:rPr>
      </w:pPr>
    </w:p>
    <w:p w:rsidR="00000000" w:rsidRDefault="00E16F41">
      <w:pPr>
        <w:pStyle w:val="Style10"/>
        <w:widowControl/>
        <w:spacing w:before="38"/>
        <w:rPr>
          <w:rStyle w:val="FontStyle59"/>
        </w:rPr>
      </w:pPr>
      <w:r>
        <w:rPr>
          <w:rStyle w:val="FontStyle52"/>
        </w:rPr>
        <w:t xml:space="preserve">Reason of Amendment : </w:t>
      </w:r>
      <w:r>
        <w:rPr>
          <w:rStyle w:val="FontStyle59"/>
        </w:rPr>
        <w:t>Prior to the amendment, the term 'manufacture' was not defined in the Income Tax Act. Consequently there have been legal disputes as to what exactly constitutes 'manufacture'. In order to remove these disputes and clarify the correct legal intention, a new</w:t>
      </w:r>
      <w:r>
        <w:rPr>
          <w:rStyle w:val="FontStyle59"/>
        </w:rPr>
        <w:t xml:space="preserve"> clause (29BA) has been inserted in section 2 so as to define the term 'manufacture'.</w:t>
      </w:r>
    </w:p>
    <w:p w:rsidR="00000000" w:rsidRDefault="00E16F41">
      <w:pPr>
        <w:pStyle w:val="Style10"/>
        <w:widowControl/>
        <w:spacing w:line="240" w:lineRule="exact"/>
        <w:jc w:val="left"/>
        <w:rPr>
          <w:sz w:val="20"/>
          <w:szCs w:val="20"/>
        </w:rPr>
      </w:pPr>
    </w:p>
    <w:p w:rsidR="00000000" w:rsidRDefault="00E16F41">
      <w:pPr>
        <w:pStyle w:val="Style10"/>
        <w:widowControl/>
        <w:spacing w:before="53" w:line="240" w:lineRule="auto"/>
        <w:jc w:val="left"/>
        <w:rPr>
          <w:rStyle w:val="FontStyle59"/>
        </w:rPr>
      </w:pPr>
      <w:r>
        <w:rPr>
          <w:rStyle w:val="FontStyle52"/>
          <w:u w:val="single"/>
        </w:rPr>
        <w:t>Section 2(48)</w:t>
      </w:r>
      <w:r>
        <w:rPr>
          <w:rStyle w:val="FontStyle52"/>
        </w:rPr>
        <w:t xml:space="preserve"> : </w:t>
      </w:r>
      <w:r>
        <w:rPr>
          <w:rStyle w:val="FontStyle59"/>
        </w:rPr>
        <w:t>"zero coupon bond" means a bond-</w:t>
      </w:r>
    </w:p>
    <w:p w:rsidR="00000000" w:rsidRDefault="00E16F41" w:rsidP="001662DB">
      <w:pPr>
        <w:pStyle w:val="Style23"/>
        <w:widowControl/>
        <w:numPr>
          <w:ilvl w:val="0"/>
          <w:numId w:val="3"/>
        </w:numPr>
        <w:tabs>
          <w:tab w:val="left" w:pos="1085"/>
        </w:tabs>
        <w:ind w:left="1085"/>
        <w:rPr>
          <w:rStyle w:val="FontStyle59"/>
        </w:rPr>
      </w:pPr>
      <w:r>
        <w:rPr>
          <w:rStyle w:val="FontStyle59"/>
        </w:rPr>
        <w:t xml:space="preserve">issued by any infrastructure capital company or infrastructure capital fund or public sector company or </w:t>
      </w:r>
      <w:r>
        <w:rPr>
          <w:rStyle w:val="FontStyle49"/>
        </w:rPr>
        <w:t>scheduled</w:t>
      </w:r>
      <w:r>
        <w:rPr>
          <w:rStyle w:val="FontStyle49"/>
        </w:rPr>
        <w:t xml:space="preserve"> bank </w:t>
      </w:r>
      <w:r>
        <w:rPr>
          <w:rStyle w:val="FontStyle59"/>
        </w:rPr>
        <w:t>on or after the 1</w:t>
      </w:r>
      <w:r>
        <w:rPr>
          <w:rStyle w:val="FontStyle59"/>
          <w:vertAlign w:val="superscript"/>
        </w:rPr>
        <w:t>st</w:t>
      </w:r>
      <w:r>
        <w:rPr>
          <w:rStyle w:val="FontStyle59"/>
        </w:rPr>
        <w:t xml:space="preserve"> day of June 2005.</w:t>
      </w:r>
    </w:p>
    <w:p w:rsidR="00000000" w:rsidRDefault="00E16F41" w:rsidP="001662DB">
      <w:pPr>
        <w:pStyle w:val="Style23"/>
        <w:widowControl/>
        <w:numPr>
          <w:ilvl w:val="0"/>
          <w:numId w:val="3"/>
        </w:numPr>
        <w:tabs>
          <w:tab w:val="left" w:pos="1085"/>
        </w:tabs>
        <w:spacing w:line="274" w:lineRule="exact"/>
        <w:ind w:left="1085"/>
        <w:rPr>
          <w:rStyle w:val="FontStyle59"/>
        </w:rPr>
      </w:pPr>
      <w:r>
        <w:rPr>
          <w:rStyle w:val="FontStyle59"/>
        </w:rPr>
        <w:t xml:space="preserve">in respect of which no payment and benefit is received or receivable before maturity or redemption from infrastructure capital company or infrastructure capital fund or public sector company or </w:t>
      </w:r>
      <w:r>
        <w:rPr>
          <w:rStyle w:val="FontStyle49"/>
        </w:rPr>
        <w:t>scheduled bank; and</w:t>
      </w:r>
    </w:p>
    <w:p w:rsidR="00000000" w:rsidRDefault="00E16F41" w:rsidP="001662DB">
      <w:pPr>
        <w:pStyle w:val="Style23"/>
        <w:widowControl/>
        <w:numPr>
          <w:ilvl w:val="0"/>
          <w:numId w:val="3"/>
        </w:numPr>
        <w:tabs>
          <w:tab w:val="left" w:pos="1085"/>
        </w:tabs>
        <w:ind w:left="1085"/>
        <w:rPr>
          <w:rStyle w:val="FontStyle59"/>
        </w:rPr>
      </w:pPr>
      <w:r>
        <w:rPr>
          <w:rStyle w:val="FontStyle59"/>
        </w:rPr>
        <w:t>which the Central Government may, by notification in the Official Gazette, specify in this behalf.</w:t>
      </w:r>
    </w:p>
    <w:p w:rsidR="00000000" w:rsidRDefault="00E16F41">
      <w:pPr>
        <w:pStyle w:val="Style20"/>
        <w:widowControl/>
        <w:spacing w:line="274" w:lineRule="exact"/>
        <w:ind w:left="715"/>
        <w:rPr>
          <w:rStyle w:val="FontStyle49"/>
        </w:rPr>
      </w:pPr>
      <w:r>
        <w:rPr>
          <w:rStyle w:val="FontStyle49"/>
        </w:rPr>
        <w:t xml:space="preserve">Explanation- For the purpose of this clause, the expression "scheduled bank" shall have the meaning assigned to it in clause (ii) </w:t>
      </w:r>
      <w:r>
        <w:rPr>
          <w:rStyle w:val="FontStyle49"/>
        </w:rPr>
        <w:t>of the Explanation to sub-clause (c) of clause (viia) of sub-section (1) of section 36.</w:t>
      </w:r>
    </w:p>
    <w:p w:rsidR="00000000" w:rsidRDefault="00E16F41">
      <w:pPr>
        <w:pStyle w:val="Style10"/>
        <w:widowControl/>
        <w:spacing w:line="240" w:lineRule="exact"/>
        <w:rPr>
          <w:sz w:val="20"/>
          <w:szCs w:val="20"/>
        </w:rPr>
      </w:pPr>
    </w:p>
    <w:p w:rsidR="00000000" w:rsidRDefault="00E16F41">
      <w:pPr>
        <w:pStyle w:val="Style10"/>
        <w:widowControl/>
        <w:spacing w:before="34"/>
        <w:rPr>
          <w:rStyle w:val="FontStyle59"/>
        </w:rPr>
      </w:pPr>
      <w:r>
        <w:rPr>
          <w:rStyle w:val="FontStyle52"/>
        </w:rPr>
        <w:t xml:space="preserve">Reason of Amendment : </w:t>
      </w:r>
      <w:r>
        <w:rPr>
          <w:rStyle w:val="FontStyle59"/>
        </w:rPr>
        <w:t xml:space="preserve">The amendment is done so as to include the scheduled banks as an eligible person to issue zero coupon bonds. Therefore now, </w:t>
      </w:r>
      <w:r>
        <w:rPr>
          <w:rStyle w:val="FontStyle59"/>
          <w:u w:val="single"/>
        </w:rPr>
        <w:t>scheduled banks inclu</w:t>
      </w:r>
      <w:r>
        <w:rPr>
          <w:rStyle w:val="FontStyle59"/>
          <w:u w:val="single"/>
        </w:rPr>
        <w:t>ding nationalized banks can issue zero coupon bonds</w:t>
      </w:r>
      <w:r>
        <w:rPr>
          <w:rStyle w:val="FontStyle59"/>
        </w:rPr>
        <w:t xml:space="preserve"> to meet their long term fund requirements.</w:t>
      </w:r>
    </w:p>
    <w:p w:rsidR="00000000" w:rsidRDefault="00E16F41">
      <w:pPr>
        <w:pStyle w:val="Style14"/>
        <w:widowControl/>
        <w:spacing w:line="240" w:lineRule="exact"/>
        <w:rPr>
          <w:sz w:val="20"/>
          <w:szCs w:val="20"/>
        </w:rPr>
      </w:pPr>
    </w:p>
    <w:p w:rsidR="00000000" w:rsidRDefault="00E16F41">
      <w:pPr>
        <w:pStyle w:val="Style14"/>
        <w:widowControl/>
        <w:spacing w:before="29" w:line="278" w:lineRule="exact"/>
        <w:rPr>
          <w:rStyle w:val="FontStyle59"/>
        </w:rPr>
      </w:pPr>
      <w:r>
        <w:rPr>
          <w:rStyle w:val="FontStyle52"/>
        </w:rPr>
        <w:lastRenderedPageBreak/>
        <w:t xml:space="preserve">NOTE 1: </w:t>
      </w:r>
      <w:r>
        <w:rPr>
          <w:rStyle w:val="FontStyle59"/>
        </w:rPr>
        <w:t xml:space="preserve">Consequential amendment is made in </w:t>
      </w:r>
      <w:r>
        <w:rPr>
          <w:rStyle w:val="FontStyle52"/>
        </w:rPr>
        <w:t xml:space="preserve">clause (i) of the explanation to section 36(1)(iiia) </w:t>
      </w:r>
      <w:r>
        <w:rPr>
          <w:rStyle w:val="FontStyle59"/>
        </w:rPr>
        <w:t>discussed below;</w:t>
      </w:r>
    </w:p>
    <w:p w:rsidR="00000000" w:rsidRDefault="00E16F41">
      <w:pPr>
        <w:pStyle w:val="Style10"/>
        <w:widowControl/>
        <w:rPr>
          <w:rStyle w:val="FontStyle59"/>
        </w:rPr>
      </w:pPr>
      <w:r>
        <w:rPr>
          <w:rStyle w:val="FontStyle59"/>
        </w:rPr>
        <w:t>The above section defines the term "discount" a</w:t>
      </w:r>
      <w:r>
        <w:rPr>
          <w:rStyle w:val="FontStyle59"/>
        </w:rPr>
        <w:t>s the difference between the amount received and the amount payable by the issuer* on the maturity or redemption of such bonds.</w:t>
      </w:r>
    </w:p>
    <w:p w:rsidR="00000000" w:rsidRDefault="00E16F41">
      <w:pPr>
        <w:pStyle w:val="Style10"/>
        <w:widowControl/>
        <w:rPr>
          <w:rStyle w:val="FontStyle59"/>
        </w:rPr>
      </w:pPr>
      <w:r>
        <w:rPr>
          <w:rStyle w:val="FontStyle59"/>
        </w:rPr>
        <w:t xml:space="preserve">*issuer: earlier the issuers were infrastructure capital company, infrastructure capital fund and public sector company but now </w:t>
      </w:r>
      <w:r>
        <w:rPr>
          <w:rStyle w:val="FontStyle59"/>
        </w:rPr>
        <w:t>pursuant to the amendment issuer also include a scheduled bank (including a nationalized bank)</w:t>
      </w:r>
    </w:p>
    <w:p w:rsidR="00000000" w:rsidRDefault="00E16F41">
      <w:pPr>
        <w:pStyle w:val="Style14"/>
        <w:widowControl/>
        <w:spacing w:line="240" w:lineRule="exact"/>
        <w:rPr>
          <w:sz w:val="20"/>
          <w:szCs w:val="20"/>
        </w:rPr>
      </w:pPr>
    </w:p>
    <w:p w:rsidR="00000000" w:rsidRDefault="00E16F41">
      <w:pPr>
        <w:pStyle w:val="Style14"/>
        <w:widowControl/>
        <w:spacing w:before="34" w:line="274" w:lineRule="exact"/>
        <w:rPr>
          <w:rStyle w:val="FontStyle52"/>
        </w:rPr>
      </w:pPr>
      <w:r>
        <w:rPr>
          <w:rStyle w:val="FontStyle52"/>
        </w:rPr>
        <w:t xml:space="preserve">NOTE 2: </w:t>
      </w:r>
      <w:r>
        <w:rPr>
          <w:rStyle w:val="FontStyle59"/>
        </w:rPr>
        <w:t xml:space="preserve">Consequential amendment is made in </w:t>
      </w:r>
      <w:r>
        <w:rPr>
          <w:rStyle w:val="FontStyle52"/>
        </w:rPr>
        <w:t>clause (x) of section 194A(3)</w:t>
      </w:r>
    </w:p>
    <w:p w:rsidR="00000000" w:rsidRDefault="00E16F41">
      <w:pPr>
        <w:pStyle w:val="Style10"/>
        <w:widowControl/>
        <w:jc w:val="left"/>
        <w:rPr>
          <w:rStyle w:val="FontStyle59"/>
        </w:rPr>
      </w:pPr>
      <w:r>
        <w:rPr>
          <w:rStyle w:val="FontStyle59"/>
        </w:rPr>
        <w:t>discussed below;</w:t>
      </w:r>
    </w:p>
    <w:p w:rsidR="00000000" w:rsidRDefault="00E16F41">
      <w:pPr>
        <w:pStyle w:val="Style10"/>
        <w:widowControl/>
        <w:rPr>
          <w:rStyle w:val="FontStyle59"/>
        </w:rPr>
      </w:pPr>
      <w:r>
        <w:rPr>
          <w:rStyle w:val="FontStyle59"/>
        </w:rPr>
        <w:t>Section 194A(1) provides for deduction of tax at source from interest other than "interest on securities".</w:t>
      </w:r>
    </w:p>
    <w:p w:rsidR="00000000" w:rsidRDefault="00E16F41">
      <w:pPr>
        <w:pStyle w:val="Style10"/>
        <w:widowControl/>
        <w:rPr>
          <w:rStyle w:val="FontStyle59"/>
        </w:rPr>
      </w:pPr>
      <w:r>
        <w:rPr>
          <w:rStyle w:val="FontStyle59"/>
        </w:rPr>
        <w:t>Section 194A(3) specifically provides for exclusion of certain incomes from the coverage of section 194A(1).</w:t>
      </w:r>
    </w:p>
    <w:p w:rsidR="00000000" w:rsidRDefault="00E16F41">
      <w:pPr>
        <w:pStyle w:val="Style10"/>
        <w:widowControl/>
        <w:rPr>
          <w:rStyle w:val="FontStyle59"/>
        </w:rPr>
      </w:pPr>
      <w:r>
        <w:rPr>
          <w:rStyle w:val="FontStyle59"/>
        </w:rPr>
        <w:t>Now clause (x) of section 194A(3) provid</w:t>
      </w:r>
      <w:r>
        <w:rPr>
          <w:rStyle w:val="FontStyle59"/>
        </w:rPr>
        <w:t>es that the provision of TDS under section 194A(1) would not be applicable in respect of income paid or payable in relation to zero coupon bond issued by the issuer*.</w:t>
      </w:r>
    </w:p>
    <w:p w:rsidR="00000000" w:rsidRDefault="00E16F41">
      <w:pPr>
        <w:pStyle w:val="Style10"/>
        <w:widowControl/>
        <w:rPr>
          <w:rStyle w:val="FontStyle59"/>
        </w:rPr>
      </w:pPr>
      <w:r>
        <w:rPr>
          <w:rStyle w:val="FontStyle59"/>
        </w:rPr>
        <w:t xml:space="preserve">*issuer: earlier the issuers were infrastructure capital company, infrastructure capital </w:t>
      </w:r>
      <w:r>
        <w:rPr>
          <w:rStyle w:val="FontStyle59"/>
        </w:rPr>
        <w:t>fund and public sector company but now pursuant to the amendment issuer also include a scheduled bank (including a nationalized bank)</w:t>
      </w:r>
    </w:p>
    <w:p w:rsidR="00000000" w:rsidRDefault="00E16F41">
      <w:pPr>
        <w:pStyle w:val="Style19"/>
        <w:widowControl/>
        <w:spacing w:before="77" w:line="365" w:lineRule="exact"/>
        <w:rPr>
          <w:rStyle w:val="FontStyle48"/>
          <w:u w:val="single"/>
        </w:rPr>
      </w:pPr>
      <w:r>
        <w:rPr>
          <w:rStyle w:val="FontStyle51"/>
          <w:u w:val="single"/>
        </w:rPr>
        <w:t xml:space="preserve">AMENDMENTS IN CHAPTER III : </w:t>
      </w:r>
      <w:r>
        <w:rPr>
          <w:rStyle w:val="FontStyle48"/>
          <w:u w:val="single"/>
        </w:rPr>
        <w:t>INCOME WHICH DO NOT FORM PART OF TOTAL INCOME</w:t>
      </w:r>
    </w:p>
    <w:p w:rsidR="00000000" w:rsidRDefault="00E16F41">
      <w:pPr>
        <w:pStyle w:val="Style10"/>
        <w:widowControl/>
        <w:spacing w:line="240" w:lineRule="exact"/>
        <w:rPr>
          <w:sz w:val="20"/>
          <w:szCs w:val="20"/>
        </w:rPr>
      </w:pPr>
    </w:p>
    <w:p w:rsidR="00000000" w:rsidRDefault="00E16F41">
      <w:pPr>
        <w:pStyle w:val="Style10"/>
        <w:widowControl/>
        <w:spacing w:before="38"/>
        <w:rPr>
          <w:rStyle w:val="FontStyle59"/>
        </w:rPr>
      </w:pPr>
      <w:r>
        <w:rPr>
          <w:rStyle w:val="FontStyle52"/>
          <w:u w:val="single"/>
        </w:rPr>
        <w:t>Section 10(10C)</w:t>
      </w:r>
      <w:r>
        <w:rPr>
          <w:rStyle w:val="FontStyle52"/>
        </w:rPr>
        <w:t xml:space="preserve"> : </w:t>
      </w:r>
      <w:r>
        <w:rPr>
          <w:rStyle w:val="FontStyle59"/>
        </w:rPr>
        <w:t>In computing the total income</w:t>
      </w:r>
      <w:r>
        <w:rPr>
          <w:rStyle w:val="FontStyle59"/>
        </w:rPr>
        <w:t xml:space="preserve"> of a previous year of any person, any income falling within any of the following clauses shall not be included-</w:t>
      </w:r>
    </w:p>
    <w:p w:rsidR="00000000" w:rsidRDefault="00E16F41">
      <w:pPr>
        <w:pStyle w:val="Style28"/>
        <w:widowControl/>
        <w:spacing w:line="274" w:lineRule="exact"/>
        <w:rPr>
          <w:rStyle w:val="FontStyle59"/>
        </w:rPr>
      </w:pPr>
      <w:r>
        <w:rPr>
          <w:rStyle w:val="FontStyle59"/>
        </w:rPr>
        <w:t>Any amount received or receivable by an employee.... on his voluntary retirement or termination of his service, in accordance with any scheme t</w:t>
      </w:r>
      <w:r>
        <w:rPr>
          <w:rStyle w:val="FontStyle59"/>
        </w:rPr>
        <w:t>o the extent such amount does not exceed 5 lakh rupees.</w:t>
      </w:r>
    </w:p>
    <w:p w:rsidR="00000000" w:rsidRDefault="00E16F41">
      <w:pPr>
        <w:pStyle w:val="Style29"/>
        <w:widowControl/>
        <w:spacing w:line="274" w:lineRule="exact"/>
        <w:rPr>
          <w:rStyle w:val="FontStyle49"/>
        </w:rPr>
      </w:pPr>
      <w:r>
        <w:rPr>
          <w:rStyle w:val="FontStyle49"/>
        </w:rPr>
        <w:t>"Provided also that where any relief has been allowed to an assessee under section 89 for any assessment year in respect of any amount received or receivable on his voluntary retirement or termination</w:t>
      </w:r>
      <w:r>
        <w:rPr>
          <w:rStyle w:val="FontStyle49"/>
        </w:rPr>
        <w:t xml:space="preserve"> of service or voluntary separation, no exemption under this clause shall be allowed to him in relation to such, or any other, assessment year."</w:t>
      </w:r>
    </w:p>
    <w:p w:rsidR="00000000" w:rsidRDefault="00E16F41">
      <w:pPr>
        <w:pStyle w:val="Style10"/>
        <w:widowControl/>
        <w:spacing w:line="240" w:lineRule="exact"/>
        <w:rPr>
          <w:sz w:val="20"/>
          <w:szCs w:val="20"/>
        </w:rPr>
      </w:pPr>
    </w:p>
    <w:p w:rsidR="00000000" w:rsidRDefault="00E16F41">
      <w:pPr>
        <w:pStyle w:val="Style10"/>
        <w:widowControl/>
        <w:spacing w:before="43" w:line="269" w:lineRule="exact"/>
        <w:rPr>
          <w:rStyle w:val="FontStyle59"/>
        </w:rPr>
      </w:pPr>
      <w:r>
        <w:rPr>
          <w:rStyle w:val="FontStyle59"/>
        </w:rPr>
        <w:t>Related amendment is also made in section 89. (discussed alongwith for convenience)</w:t>
      </w:r>
    </w:p>
    <w:p w:rsidR="00000000" w:rsidRDefault="00E16F41">
      <w:pPr>
        <w:pStyle w:val="Style10"/>
        <w:widowControl/>
        <w:spacing w:line="240" w:lineRule="exact"/>
        <w:rPr>
          <w:sz w:val="20"/>
          <w:szCs w:val="20"/>
        </w:rPr>
      </w:pPr>
    </w:p>
    <w:p w:rsidR="00000000" w:rsidRDefault="00E16F41">
      <w:pPr>
        <w:pStyle w:val="Style10"/>
        <w:widowControl/>
        <w:spacing w:before="38"/>
        <w:rPr>
          <w:rStyle w:val="FontStyle59"/>
        </w:rPr>
      </w:pPr>
      <w:r>
        <w:rPr>
          <w:rStyle w:val="FontStyle52"/>
          <w:u w:val="single"/>
        </w:rPr>
        <w:t>Section 89</w:t>
      </w:r>
      <w:r>
        <w:rPr>
          <w:rStyle w:val="FontStyle52"/>
        </w:rPr>
        <w:t xml:space="preserve"> : </w:t>
      </w:r>
      <w:r>
        <w:rPr>
          <w:rStyle w:val="FontStyle59"/>
        </w:rPr>
        <w:t>where the as</w:t>
      </w:r>
      <w:r>
        <w:rPr>
          <w:rStyle w:val="FontStyle59"/>
        </w:rPr>
        <w:t>sessee is in receipt of a sum in the nature of salary, being paid in arrears or in advance or is in receipt, in any one financial year, of salary for more than twelve months</w:t>
      </w:r>
      <w:r>
        <w:rPr>
          <w:rStyle w:val="FontStyle59"/>
          <w:spacing w:val="180"/>
        </w:rPr>
        <w:t>..</w:t>
      </w:r>
      <w:r>
        <w:rPr>
          <w:rStyle w:val="FontStyle59"/>
        </w:rPr>
        <w:t xml:space="preserve"> due to which his total income is assessed at a rate higher than that at which it</w:t>
      </w:r>
      <w:r>
        <w:rPr>
          <w:rStyle w:val="FontStyle59"/>
        </w:rPr>
        <w:t xml:space="preserve"> would otherwise have been assessed, the Assessing Officer shall, on an application made to him in this behalf, grant such relief as may be prescribed.</w:t>
      </w:r>
    </w:p>
    <w:p w:rsidR="00000000" w:rsidRDefault="00E16F41">
      <w:pPr>
        <w:pStyle w:val="Style29"/>
        <w:widowControl/>
        <w:spacing w:line="274" w:lineRule="exact"/>
        <w:ind w:firstLine="725"/>
        <w:rPr>
          <w:rStyle w:val="FontStyle49"/>
        </w:rPr>
      </w:pPr>
      <w:r>
        <w:rPr>
          <w:rStyle w:val="FontStyle49"/>
        </w:rPr>
        <w:t>"provided that no such relief shall be granted in respect of any amount received or receivable by an ass</w:t>
      </w:r>
      <w:r>
        <w:rPr>
          <w:rStyle w:val="FontStyle49"/>
        </w:rPr>
        <w:t>essee on his voluntary retirement or termination of his service, in accordance with any scheme...., if an exemption in respect of such amount has been claimed by the assessee under section 10(10C)"</w:t>
      </w:r>
    </w:p>
    <w:p w:rsidR="00000000" w:rsidRDefault="00E16F41">
      <w:pPr>
        <w:pStyle w:val="Style10"/>
        <w:widowControl/>
        <w:spacing w:line="240" w:lineRule="exact"/>
        <w:rPr>
          <w:sz w:val="20"/>
          <w:szCs w:val="20"/>
        </w:rPr>
      </w:pPr>
    </w:p>
    <w:p w:rsidR="00000000" w:rsidRDefault="00E16F41">
      <w:pPr>
        <w:pStyle w:val="Style10"/>
        <w:widowControl/>
        <w:spacing w:before="29"/>
        <w:rPr>
          <w:rStyle w:val="FontStyle59"/>
        </w:rPr>
      </w:pPr>
      <w:r>
        <w:rPr>
          <w:rStyle w:val="FontStyle52"/>
        </w:rPr>
        <w:t xml:space="preserve">Reason of Amendment : </w:t>
      </w:r>
      <w:r>
        <w:rPr>
          <w:rStyle w:val="FontStyle59"/>
        </w:rPr>
        <w:t>very often a person receives arrear</w:t>
      </w:r>
      <w:r>
        <w:rPr>
          <w:rStyle w:val="FontStyle59"/>
        </w:rPr>
        <w:t>s or advance of salary due to him. Since arrears and advance salary is liable to tax, the total income (including such arrears and advance) is assessed at a rate higher than that at which it would otherwise have been assessed if the total income did not in</w:t>
      </w:r>
      <w:r>
        <w:rPr>
          <w:rStyle w:val="FontStyle59"/>
        </w:rPr>
        <w:t>clude arrear or advance of salary. In other words, arrears and advance salary result in higher tax bracket and burden on the taxpayer. With the view to mitigate this excess burden, the provision of section 89 provides for backward spread of the arrears and</w:t>
      </w:r>
      <w:r>
        <w:rPr>
          <w:rStyle w:val="FontStyle59"/>
        </w:rPr>
        <w:t xml:space="preserve"> forward spread of the advance.</w:t>
      </w:r>
    </w:p>
    <w:p w:rsidR="00000000" w:rsidRDefault="00E16F41">
      <w:pPr>
        <w:pStyle w:val="Style28"/>
        <w:widowControl/>
        <w:spacing w:line="240" w:lineRule="exact"/>
        <w:ind w:firstLine="715"/>
        <w:rPr>
          <w:sz w:val="20"/>
          <w:szCs w:val="20"/>
        </w:rPr>
      </w:pPr>
    </w:p>
    <w:p w:rsidR="00000000" w:rsidRDefault="00E16F41">
      <w:pPr>
        <w:pStyle w:val="Style28"/>
        <w:widowControl/>
        <w:spacing w:before="29" w:line="274" w:lineRule="exact"/>
        <w:ind w:firstLine="715"/>
        <w:rPr>
          <w:rStyle w:val="FontStyle59"/>
        </w:rPr>
      </w:pPr>
      <w:r>
        <w:rPr>
          <w:rStyle w:val="FontStyle59"/>
        </w:rPr>
        <w:t xml:space="preserve">Under voluntary retirement scheme, the retiring employee receives lump-sum amount in respect of his balance period of service. Such amounts are in the nature of advance salary. Section 10(10C) provides for an </w:t>
      </w:r>
      <w:r>
        <w:rPr>
          <w:rStyle w:val="FontStyle59"/>
        </w:rPr>
        <w:lastRenderedPageBreak/>
        <w:t>exemption of Rs.5 lakhs in respect of such amou</w:t>
      </w:r>
      <w:r>
        <w:rPr>
          <w:rStyle w:val="FontStyle59"/>
        </w:rPr>
        <w:t>nt. This exemption is provided to mitigate the hardship on account of bracket creeping as a result of the receipt of the amount in lump-sum upon voluntary retirement.</w:t>
      </w:r>
    </w:p>
    <w:p w:rsidR="00000000" w:rsidRDefault="00E16F41">
      <w:pPr>
        <w:pStyle w:val="Style28"/>
        <w:widowControl/>
        <w:spacing w:line="240" w:lineRule="exact"/>
        <w:ind w:firstLine="720"/>
        <w:rPr>
          <w:sz w:val="20"/>
          <w:szCs w:val="20"/>
        </w:rPr>
      </w:pPr>
    </w:p>
    <w:p w:rsidR="00000000" w:rsidRDefault="00E16F41">
      <w:pPr>
        <w:pStyle w:val="Style28"/>
        <w:widowControl/>
        <w:spacing w:before="38" w:line="274" w:lineRule="exact"/>
        <w:ind w:firstLine="720"/>
        <w:rPr>
          <w:rStyle w:val="FontStyle59"/>
        </w:rPr>
      </w:pPr>
      <w:r>
        <w:rPr>
          <w:rStyle w:val="FontStyle59"/>
        </w:rPr>
        <w:t>However, some tax payers started claiming the benefit of both sections by claiming exemp</w:t>
      </w:r>
      <w:r>
        <w:rPr>
          <w:rStyle w:val="FontStyle59"/>
        </w:rPr>
        <w:t>tion under section 10(10C) (upto Rs 5 lakhs) and relief under section 89 (in respect of the amount received in excess of Rs 5 lakhs).</w:t>
      </w:r>
    </w:p>
    <w:p w:rsidR="00000000" w:rsidRDefault="00E16F41">
      <w:pPr>
        <w:pStyle w:val="Style10"/>
        <w:widowControl/>
        <w:spacing w:before="53"/>
        <w:rPr>
          <w:rStyle w:val="FontStyle59"/>
        </w:rPr>
      </w:pPr>
      <w:r>
        <w:rPr>
          <w:rStyle w:val="FontStyle59"/>
        </w:rPr>
        <w:t>This was against the true legislative intent. Further, this tax treatment was also upheld by courts.</w:t>
      </w:r>
    </w:p>
    <w:p w:rsidR="00000000" w:rsidRDefault="00E16F41">
      <w:pPr>
        <w:pStyle w:val="Style28"/>
        <w:widowControl/>
        <w:spacing w:before="10" w:line="269" w:lineRule="exact"/>
        <w:ind w:firstLine="720"/>
        <w:rPr>
          <w:rStyle w:val="FontStyle59"/>
        </w:rPr>
      </w:pPr>
      <w:r>
        <w:rPr>
          <w:rStyle w:val="FontStyle59"/>
        </w:rPr>
        <w:t xml:space="preserve">With a view to </w:t>
      </w:r>
      <w:r>
        <w:rPr>
          <w:rStyle w:val="FontStyle59"/>
          <w:u w:val="single"/>
        </w:rPr>
        <w:t>preven</w:t>
      </w:r>
      <w:r>
        <w:rPr>
          <w:rStyle w:val="FontStyle59"/>
          <w:u w:val="single"/>
        </w:rPr>
        <w:t>ting such claims of double benefit</w:t>
      </w:r>
      <w:r>
        <w:rPr>
          <w:rStyle w:val="FontStyle59"/>
        </w:rPr>
        <w:t xml:space="preserve"> and to convey the true legislative intent these sections has been amended.</w:t>
      </w:r>
    </w:p>
    <w:p w:rsidR="00000000" w:rsidRDefault="00E16F41">
      <w:pPr>
        <w:pStyle w:val="Style10"/>
        <w:widowControl/>
        <w:spacing w:line="240" w:lineRule="exact"/>
        <w:rPr>
          <w:sz w:val="20"/>
          <w:szCs w:val="20"/>
        </w:rPr>
      </w:pPr>
    </w:p>
    <w:p w:rsidR="00000000" w:rsidRDefault="00E16F41">
      <w:pPr>
        <w:pStyle w:val="Style10"/>
        <w:widowControl/>
        <w:spacing w:line="240" w:lineRule="exact"/>
        <w:rPr>
          <w:sz w:val="20"/>
          <w:szCs w:val="20"/>
        </w:rPr>
      </w:pPr>
    </w:p>
    <w:p w:rsidR="00000000" w:rsidRDefault="00E16F41">
      <w:pPr>
        <w:pStyle w:val="Style10"/>
        <w:widowControl/>
        <w:spacing w:before="77"/>
        <w:rPr>
          <w:rStyle w:val="FontStyle59"/>
        </w:rPr>
      </w:pPr>
      <w:r>
        <w:rPr>
          <w:rStyle w:val="FontStyle52"/>
          <w:u w:val="single"/>
        </w:rPr>
        <w:t>Section 10(23C)</w:t>
      </w:r>
      <w:r>
        <w:rPr>
          <w:rStyle w:val="FontStyle52"/>
        </w:rPr>
        <w:t xml:space="preserve"> : </w:t>
      </w:r>
      <w:r>
        <w:rPr>
          <w:rStyle w:val="FontStyle59"/>
        </w:rPr>
        <w:t>Under the existing provisions of section 10(23C), institutions (e.g. educational or medical institutions having receipts of mo</w:t>
      </w:r>
      <w:r>
        <w:rPr>
          <w:rStyle w:val="FontStyle59"/>
        </w:rPr>
        <w:t>re than rupees one crore) are exempt from income tax provided they take approval from the prescribed authority by making an application before the end the financial year for which the exemption is sought.</w:t>
      </w:r>
    </w:p>
    <w:p w:rsidR="00000000" w:rsidRDefault="00E16F41">
      <w:pPr>
        <w:pStyle w:val="Style28"/>
        <w:widowControl/>
        <w:spacing w:line="274" w:lineRule="exact"/>
        <w:ind w:firstLine="710"/>
        <w:rPr>
          <w:rStyle w:val="FontStyle59"/>
        </w:rPr>
      </w:pPr>
      <w:r>
        <w:rPr>
          <w:rStyle w:val="FontStyle59"/>
        </w:rPr>
        <w:t xml:space="preserve">Now, an amendment is introduced by FA 2009 whereby </w:t>
      </w:r>
      <w:r>
        <w:rPr>
          <w:rStyle w:val="FontStyle59"/>
        </w:rPr>
        <w:t>now these institutions can make the required application on or before the 30</w:t>
      </w:r>
      <w:r>
        <w:rPr>
          <w:rStyle w:val="FontStyle59"/>
          <w:vertAlign w:val="superscript"/>
        </w:rPr>
        <w:t>th</w:t>
      </w:r>
      <w:r>
        <w:rPr>
          <w:rStyle w:val="FontStyle59"/>
        </w:rPr>
        <w:t xml:space="preserve"> September of the relevant assessment year.</w:t>
      </w:r>
    </w:p>
    <w:p w:rsidR="00000000" w:rsidRDefault="00E16F41">
      <w:pPr>
        <w:pStyle w:val="Style10"/>
        <w:widowControl/>
        <w:spacing w:line="240" w:lineRule="exact"/>
        <w:rPr>
          <w:sz w:val="20"/>
          <w:szCs w:val="20"/>
        </w:rPr>
      </w:pPr>
    </w:p>
    <w:p w:rsidR="00000000" w:rsidRDefault="00E16F41">
      <w:pPr>
        <w:pStyle w:val="Style10"/>
        <w:widowControl/>
        <w:spacing w:before="34"/>
        <w:rPr>
          <w:rStyle w:val="FontStyle59"/>
        </w:rPr>
      </w:pPr>
      <w:r>
        <w:rPr>
          <w:rStyle w:val="FontStyle52"/>
        </w:rPr>
        <w:t xml:space="preserve">Reason of Amendment : </w:t>
      </w:r>
      <w:r>
        <w:rPr>
          <w:rStyle w:val="FontStyle59"/>
        </w:rPr>
        <w:t>In practice such eligible institutions had to anticipate their annual receipts to decide whether the applicatio</w:t>
      </w:r>
      <w:r>
        <w:rPr>
          <w:rStyle w:val="FontStyle59"/>
        </w:rPr>
        <w:t>n for exemption is required to be filed or not. This had resulted into genuine hardship. In order to mitigate this hardship the time limit for filing such application has now been extended from 31</w:t>
      </w:r>
      <w:r>
        <w:rPr>
          <w:rStyle w:val="FontStyle59"/>
          <w:vertAlign w:val="superscript"/>
        </w:rPr>
        <w:t>st</w:t>
      </w:r>
      <w:r>
        <w:rPr>
          <w:rStyle w:val="FontStyle59"/>
        </w:rPr>
        <w:t xml:space="preserve"> march to 30</w:t>
      </w:r>
      <w:r>
        <w:rPr>
          <w:rStyle w:val="FontStyle59"/>
          <w:vertAlign w:val="superscript"/>
        </w:rPr>
        <w:t>th</w:t>
      </w:r>
      <w:r>
        <w:rPr>
          <w:rStyle w:val="FontStyle59"/>
        </w:rPr>
        <w:t xml:space="preserve"> September of the succeeding financial year.</w:t>
      </w:r>
    </w:p>
    <w:p w:rsidR="00000000" w:rsidRDefault="00E16F41">
      <w:pPr>
        <w:pStyle w:val="Style10"/>
        <w:widowControl/>
        <w:rPr>
          <w:rStyle w:val="FontStyle59"/>
        </w:rPr>
      </w:pPr>
      <w:r>
        <w:rPr>
          <w:rStyle w:val="FontStyle52"/>
        </w:rPr>
        <w:t xml:space="preserve">Example: </w:t>
      </w:r>
      <w:r>
        <w:rPr>
          <w:rStyle w:val="FontStyle59"/>
        </w:rPr>
        <w:t>suppose the gross receipts of a trust or institution exceeds Rs 1 crore in the financial year 2008-09, then it can file the application for exemption uptil 30</w:t>
      </w:r>
      <w:r>
        <w:rPr>
          <w:rStyle w:val="FontStyle59"/>
          <w:vertAlign w:val="superscript"/>
        </w:rPr>
        <w:t>th</w:t>
      </w:r>
      <w:r>
        <w:rPr>
          <w:rStyle w:val="FontStyle59"/>
        </w:rPr>
        <w:t xml:space="preserve"> September 2009.</w:t>
      </w:r>
    </w:p>
    <w:p w:rsidR="00000000" w:rsidRDefault="00E16F41">
      <w:pPr>
        <w:pStyle w:val="Style10"/>
        <w:widowControl/>
        <w:spacing w:line="240" w:lineRule="exact"/>
        <w:rPr>
          <w:sz w:val="20"/>
          <w:szCs w:val="20"/>
        </w:rPr>
      </w:pPr>
    </w:p>
    <w:p w:rsidR="00000000" w:rsidRDefault="00E16F41">
      <w:pPr>
        <w:pStyle w:val="Style10"/>
        <w:widowControl/>
        <w:spacing w:line="240" w:lineRule="exact"/>
        <w:rPr>
          <w:sz w:val="20"/>
          <w:szCs w:val="20"/>
        </w:rPr>
      </w:pPr>
    </w:p>
    <w:p w:rsidR="00000000" w:rsidRDefault="00E16F41">
      <w:pPr>
        <w:pStyle w:val="Style10"/>
        <w:widowControl/>
        <w:spacing w:before="82" w:line="269" w:lineRule="exact"/>
        <w:rPr>
          <w:rStyle w:val="FontStyle59"/>
        </w:rPr>
      </w:pPr>
      <w:r>
        <w:rPr>
          <w:rStyle w:val="FontStyle52"/>
          <w:u w:val="single"/>
        </w:rPr>
        <w:t>Section 10(23D)</w:t>
      </w:r>
      <w:r>
        <w:rPr>
          <w:rStyle w:val="FontStyle52"/>
        </w:rPr>
        <w:t xml:space="preserve"> : </w:t>
      </w:r>
      <w:r>
        <w:rPr>
          <w:rStyle w:val="FontStyle59"/>
        </w:rPr>
        <w:t>section 10(23D) exempts income of a mutual fund s</w:t>
      </w:r>
      <w:r>
        <w:rPr>
          <w:rStyle w:val="FontStyle59"/>
        </w:rPr>
        <w:t>et up by a public sector bank.</w:t>
      </w:r>
    </w:p>
    <w:p w:rsidR="00000000" w:rsidRDefault="00E16F41">
      <w:pPr>
        <w:pStyle w:val="Style10"/>
        <w:widowControl/>
        <w:spacing w:line="278" w:lineRule="exact"/>
        <w:rPr>
          <w:rStyle w:val="FontStyle59"/>
        </w:rPr>
      </w:pPr>
      <w:r>
        <w:rPr>
          <w:rStyle w:val="FontStyle59"/>
        </w:rPr>
        <w:t>Explanation to section 10(23D) defines a 'public sector bank' but it does not include within its scope, 'other public sector banks'.</w:t>
      </w:r>
    </w:p>
    <w:p w:rsidR="00000000" w:rsidRDefault="00E16F41">
      <w:pPr>
        <w:pStyle w:val="Style10"/>
        <w:widowControl/>
        <w:rPr>
          <w:rStyle w:val="FontStyle59"/>
        </w:rPr>
      </w:pPr>
      <w:r>
        <w:rPr>
          <w:rStyle w:val="FontStyle59"/>
        </w:rPr>
        <w:t>Therefore an amendment is made so as to include 'other public sector banks' in the definitio</w:t>
      </w:r>
      <w:r>
        <w:rPr>
          <w:rStyle w:val="FontStyle59"/>
        </w:rPr>
        <w:t>n of 'public sector banks'.</w:t>
      </w:r>
    </w:p>
    <w:p w:rsidR="00000000" w:rsidRDefault="00E16F41">
      <w:pPr>
        <w:pStyle w:val="Style10"/>
        <w:widowControl/>
        <w:spacing w:line="240" w:lineRule="exact"/>
        <w:rPr>
          <w:sz w:val="20"/>
          <w:szCs w:val="20"/>
        </w:rPr>
      </w:pPr>
    </w:p>
    <w:p w:rsidR="00000000" w:rsidRDefault="00E16F41">
      <w:pPr>
        <w:pStyle w:val="Style10"/>
        <w:widowControl/>
        <w:spacing w:before="29"/>
        <w:rPr>
          <w:rStyle w:val="FontStyle59"/>
        </w:rPr>
      </w:pPr>
      <w:r>
        <w:rPr>
          <w:rStyle w:val="FontStyle52"/>
        </w:rPr>
        <w:t xml:space="preserve">Reason of Amendment : </w:t>
      </w:r>
      <w:r>
        <w:rPr>
          <w:rStyle w:val="FontStyle59"/>
        </w:rPr>
        <w:t>Reserve Bank of India has recently categorized a new</w:t>
      </w:r>
      <w:r>
        <w:rPr>
          <w:rStyle w:val="FontStyle59"/>
        </w:rPr>
        <w:t xml:space="preserve"> sub-group called "other public sector banks". The Central Government holds more than 51% shareholding in IDBI Bank Limited which has been categorized under "other public sector banks" by RBI.</w:t>
      </w:r>
    </w:p>
    <w:p w:rsidR="00000000" w:rsidRDefault="00E16F41">
      <w:pPr>
        <w:pStyle w:val="Style28"/>
        <w:widowControl/>
        <w:spacing w:line="278" w:lineRule="exact"/>
        <w:ind w:firstLine="720"/>
        <w:rPr>
          <w:rStyle w:val="FontStyle59"/>
        </w:rPr>
      </w:pPr>
      <w:r>
        <w:rPr>
          <w:rStyle w:val="FontStyle59"/>
        </w:rPr>
        <w:t xml:space="preserve">The amendment made aims to bring this bank within the ambit of </w:t>
      </w:r>
      <w:r>
        <w:rPr>
          <w:rStyle w:val="FontStyle59"/>
        </w:rPr>
        <w:t>the definition 'public sector bank' so as to exempt its income.</w:t>
      </w:r>
    </w:p>
    <w:p w:rsidR="00000000" w:rsidRDefault="00E16F41">
      <w:pPr>
        <w:pStyle w:val="Style20"/>
        <w:widowControl/>
        <w:spacing w:line="240" w:lineRule="exact"/>
        <w:rPr>
          <w:sz w:val="20"/>
          <w:szCs w:val="20"/>
        </w:rPr>
      </w:pPr>
    </w:p>
    <w:p w:rsidR="00000000" w:rsidRDefault="00E16F41">
      <w:pPr>
        <w:pStyle w:val="Style20"/>
        <w:widowControl/>
        <w:spacing w:line="240" w:lineRule="exact"/>
        <w:rPr>
          <w:sz w:val="20"/>
          <w:szCs w:val="20"/>
        </w:rPr>
      </w:pPr>
    </w:p>
    <w:p w:rsidR="00000000" w:rsidRDefault="00E16F41">
      <w:pPr>
        <w:pStyle w:val="Style20"/>
        <w:widowControl/>
        <w:spacing w:before="115" w:line="274" w:lineRule="exact"/>
        <w:rPr>
          <w:rStyle w:val="FontStyle49"/>
        </w:rPr>
      </w:pPr>
      <w:r>
        <w:rPr>
          <w:rStyle w:val="FontStyle52"/>
          <w:u w:val="single"/>
        </w:rPr>
        <w:t>Section 10(44)</w:t>
      </w:r>
      <w:r>
        <w:rPr>
          <w:rStyle w:val="FontStyle52"/>
        </w:rPr>
        <w:t xml:space="preserve"> : </w:t>
      </w:r>
      <w:r>
        <w:rPr>
          <w:rStyle w:val="FontStyle49"/>
        </w:rPr>
        <w:t>Any income received by any person for, or on behalf of, the New Pension System Trust established on the 27</w:t>
      </w:r>
      <w:r>
        <w:rPr>
          <w:rStyle w:val="FontStyle49"/>
          <w:vertAlign w:val="superscript"/>
        </w:rPr>
        <w:t>th</w:t>
      </w:r>
      <w:r>
        <w:rPr>
          <w:rStyle w:val="FontStyle49"/>
        </w:rPr>
        <w:t xml:space="preserve"> day of February 2008 under the provisions of the Indian Trusts A</w:t>
      </w:r>
      <w:r>
        <w:rPr>
          <w:rStyle w:val="FontStyle49"/>
        </w:rPr>
        <w:t>ct 1882.</w:t>
      </w:r>
    </w:p>
    <w:p w:rsidR="00000000" w:rsidRDefault="00E16F41">
      <w:pPr>
        <w:pStyle w:val="Style10"/>
        <w:widowControl/>
        <w:spacing w:line="240" w:lineRule="exact"/>
        <w:jc w:val="left"/>
        <w:rPr>
          <w:sz w:val="20"/>
          <w:szCs w:val="20"/>
        </w:rPr>
      </w:pPr>
    </w:p>
    <w:p w:rsidR="00000000" w:rsidRDefault="00E16F41">
      <w:pPr>
        <w:pStyle w:val="Style10"/>
        <w:widowControl/>
        <w:spacing w:before="53" w:line="240" w:lineRule="auto"/>
        <w:jc w:val="left"/>
        <w:rPr>
          <w:rStyle w:val="FontStyle59"/>
        </w:rPr>
      </w:pPr>
      <w:r>
        <w:rPr>
          <w:rStyle w:val="FontStyle59"/>
        </w:rPr>
        <w:t>Related amendments (discussed alongwith for convenience)</w:t>
      </w:r>
    </w:p>
    <w:p w:rsidR="00000000" w:rsidRDefault="00E16F41">
      <w:pPr>
        <w:pStyle w:val="Style10"/>
        <w:widowControl/>
        <w:spacing w:line="240" w:lineRule="exact"/>
        <w:rPr>
          <w:sz w:val="20"/>
          <w:szCs w:val="20"/>
        </w:rPr>
      </w:pPr>
    </w:p>
    <w:p w:rsidR="00000000" w:rsidRDefault="00E16F41">
      <w:pPr>
        <w:pStyle w:val="Style10"/>
        <w:widowControl/>
        <w:spacing w:before="43"/>
        <w:rPr>
          <w:rStyle w:val="FontStyle59"/>
        </w:rPr>
      </w:pPr>
      <w:r>
        <w:rPr>
          <w:rStyle w:val="FontStyle52"/>
          <w:u w:val="single"/>
        </w:rPr>
        <w:t>Section 115-O</w:t>
      </w:r>
      <w:r>
        <w:rPr>
          <w:rStyle w:val="FontStyle52"/>
        </w:rPr>
        <w:t xml:space="preserve"> : </w:t>
      </w:r>
      <w:r>
        <w:rPr>
          <w:rStyle w:val="FontStyle59"/>
        </w:rPr>
        <w:t>any amount declared, distributed or paid by such company by way of dividends, shall be chargeable to additional income tax (dividend distribution tax) at the rate of 15 per</w:t>
      </w:r>
      <w:r>
        <w:rPr>
          <w:rStyle w:val="FontStyle59"/>
        </w:rPr>
        <w:t>cent.</w:t>
      </w:r>
    </w:p>
    <w:p w:rsidR="00000000" w:rsidRDefault="00E16F41">
      <w:pPr>
        <w:pStyle w:val="Style10"/>
        <w:widowControl/>
        <w:spacing w:before="53" w:line="240" w:lineRule="auto"/>
        <w:jc w:val="left"/>
        <w:rPr>
          <w:rStyle w:val="FontStyle59"/>
        </w:rPr>
      </w:pPr>
      <w:r>
        <w:rPr>
          <w:rStyle w:val="FontStyle52"/>
        </w:rPr>
        <w:t xml:space="preserve">(1A) </w:t>
      </w:r>
      <w:r>
        <w:rPr>
          <w:rStyle w:val="FontStyle59"/>
        </w:rPr>
        <w:t>the amount referred above, shall be reduced by;</w:t>
      </w:r>
    </w:p>
    <w:p w:rsidR="00000000" w:rsidRDefault="00E16F41">
      <w:pPr>
        <w:pStyle w:val="Style28"/>
        <w:widowControl/>
        <w:tabs>
          <w:tab w:val="left" w:leader="dot" w:pos="1733"/>
        </w:tabs>
        <w:spacing w:before="19" w:line="240" w:lineRule="auto"/>
        <w:ind w:left="758" w:firstLine="0"/>
        <w:jc w:val="left"/>
        <w:rPr>
          <w:rStyle w:val="FontStyle59"/>
        </w:rPr>
      </w:pPr>
      <w:r>
        <w:rPr>
          <w:rStyle w:val="FontStyle59"/>
        </w:rPr>
        <w:t>(i)</w:t>
      </w:r>
      <w:r>
        <w:rPr>
          <w:rStyle w:val="FontStyle59"/>
        </w:rPr>
        <w:tab/>
      </w:r>
    </w:p>
    <w:p w:rsidR="00000000" w:rsidRDefault="00E16F41">
      <w:pPr>
        <w:pStyle w:val="Style29"/>
        <w:widowControl/>
        <w:spacing w:line="278" w:lineRule="exact"/>
        <w:ind w:firstLine="725"/>
        <w:rPr>
          <w:rStyle w:val="FontStyle49"/>
        </w:rPr>
      </w:pPr>
      <w:r>
        <w:rPr>
          <w:rStyle w:val="FontStyle59"/>
        </w:rPr>
        <w:lastRenderedPageBreak/>
        <w:t xml:space="preserve">(ii) </w:t>
      </w:r>
      <w:r>
        <w:rPr>
          <w:rStyle w:val="FontStyle49"/>
        </w:rPr>
        <w:t>the amount of dividend, if any, paid to any person for, or on behalf of, the New Pension System Trust referred to in section 10(44)</w:t>
      </w:r>
    </w:p>
    <w:p w:rsidR="00000000" w:rsidRDefault="00E16F41">
      <w:pPr>
        <w:pStyle w:val="Style20"/>
        <w:widowControl/>
        <w:spacing w:line="240" w:lineRule="exact"/>
        <w:rPr>
          <w:sz w:val="20"/>
          <w:szCs w:val="20"/>
        </w:rPr>
      </w:pPr>
    </w:p>
    <w:p w:rsidR="00000000" w:rsidRDefault="00E16F41">
      <w:pPr>
        <w:pStyle w:val="Style20"/>
        <w:widowControl/>
        <w:spacing w:before="34" w:line="274" w:lineRule="exact"/>
        <w:rPr>
          <w:rStyle w:val="FontStyle49"/>
        </w:rPr>
      </w:pPr>
      <w:r>
        <w:rPr>
          <w:rStyle w:val="FontStyle52"/>
          <w:u w:val="single"/>
        </w:rPr>
        <w:t>Section 197A(1E)</w:t>
      </w:r>
      <w:r>
        <w:rPr>
          <w:rStyle w:val="FontStyle52"/>
        </w:rPr>
        <w:t xml:space="preserve"> : </w:t>
      </w:r>
      <w:r>
        <w:rPr>
          <w:rStyle w:val="FontStyle49"/>
        </w:rPr>
        <w:t xml:space="preserve">Notwithstanding anything contained </w:t>
      </w:r>
      <w:r>
        <w:rPr>
          <w:rStyle w:val="FontStyle49"/>
        </w:rPr>
        <w:t>in this chapter, no deduction of tax shall be made from any payment to any person for, or on behalf of, the New Pension System Trust referred to in section 10(44)</w:t>
      </w:r>
    </w:p>
    <w:p w:rsidR="00000000" w:rsidRDefault="00E16F41">
      <w:pPr>
        <w:pStyle w:val="Style10"/>
        <w:widowControl/>
        <w:spacing w:line="240" w:lineRule="exact"/>
        <w:rPr>
          <w:sz w:val="20"/>
          <w:szCs w:val="20"/>
        </w:rPr>
      </w:pPr>
    </w:p>
    <w:p w:rsidR="00000000" w:rsidRDefault="00E16F41">
      <w:pPr>
        <w:pStyle w:val="Style10"/>
        <w:widowControl/>
        <w:spacing w:before="34"/>
        <w:rPr>
          <w:rStyle w:val="FontStyle59"/>
        </w:rPr>
      </w:pPr>
      <w:r>
        <w:rPr>
          <w:rStyle w:val="FontStyle52"/>
          <w:u w:val="single"/>
        </w:rPr>
        <w:t>Section 80CCD</w:t>
      </w:r>
      <w:r>
        <w:rPr>
          <w:rStyle w:val="FontStyle52"/>
        </w:rPr>
        <w:t xml:space="preserve"> : </w:t>
      </w:r>
      <w:r>
        <w:rPr>
          <w:rStyle w:val="FontStyle59"/>
        </w:rPr>
        <w:t>The existing provisions of section 80CCD provides that where an assessee bei</w:t>
      </w:r>
      <w:r>
        <w:rPr>
          <w:rStyle w:val="FontStyle59"/>
        </w:rPr>
        <w:t>ng an individual, employed by central government or any other employer, who has paid or deposited any amount in his account under pension scheme, there shall be allowed a deduction in the computation of his total income of the whole of the amount paid or d</w:t>
      </w:r>
      <w:r>
        <w:rPr>
          <w:rStyle w:val="FontStyle59"/>
        </w:rPr>
        <w:t>eposited by him as does not exceed ten percent of his salary in the previous year.</w:t>
      </w:r>
    </w:p>
    <w:p w:rsidR="00000000" w:rsidRDefault="00E16F41">
      <w:pPr>
        <w:pStyle w:val="Style28"/>
        <w:widowControl/>
        <w:spacing w:line="274" w:lineRule="exact"/>
        <w:ind w:firstLine="715"/>
        <w:rPr>
          <w:rStyle w:val="FontStyle59"/>
        </w:rPr>
      </w:pPr>
      <w:r>
        <w:rPr>
          <w:rStyle w:val="FontStyle59"/>
        </w:rPr>
        <w:t xml:space="preserve">FA 2009 has inserted the words, "or </w:t>
      </w:r>
      <w:r>
        <w:rPr>
          <w:rStyle w:val="FontStyle49"/>
        </w:rPr>
        <w:t xml:space="preserve">any other assessee, being an individual" </w:t>
      </w:r>
      <w:r>
        <w:rPr>
          <w:rStyle w:val="FontStyle59"/>
        </w:rPr>
        <w:t>has been inserted.</w:t>
      </w:r>
    </w:p>
    <w:p w:rsidR="00000000" w:rsidRDefault="00E16F41">
      <w:pPr>
        <w:pStyle w:val="Style10"/>
        <w:widowControl/>
        <w:spacing w:before="5"/>
        <w:rPr>
          <w:rStyle w:val="FontStyle59"/>
        </w:rPr>
      </w:pPr>
      <w:r>
        <w:rPr>
          <w:rStyle w:val="FontStyle59"/>
        </w:rPr>
        <w:t>Earlier the tax benefit under said section was only available to 'employees' but now after the amendment NPS Therefore now the benefit of this section has been extended to other individual assesses being 'self employed'.</w:t>
      </w:r>
    </w:p>
    <w:p w:rsidR="00000000" w:rsidRDefault="00E16F41">
      <w:pPr>
        <w:pStyle w:val="Style29"/>
        <w:widowControl/>
        <w:spacing w:line="274" w:lineRule="exact"/>
        <w:ind w:firstLine="730"/>
        <w:rPr>
          <w:rStyle w:val="FontStyle49"/>
        </w:rPr>
      </w:pPr>
      <w:r>
        <w:rPr>
          <w:rStyle w:val="FontStyle59"/>
        </w:rPr>
        <w:t>The amount received by the assess o</w:t>
      </w:r>
      <w:r>
        <w:rPr>
          <w:rStyle w:val="FontStyle59"/>
        </w:rPr>
        <w:t xml:space="preserve">r his nominee from NPS Trust is taxable in the hands of the recipient. </w:t>
      </w:r>
      <w:r>
        <w:rPr>
          <w:rStyle w:val="FontStyle49"/>
        </w:rPr>
        <w:t>FA 2009 has also provided that for the purpose of this section the assessee shall be deemed not to have received any amount in the previous year if such amount is used for purchasing an</w:t>
      </w:r>
      <w:r>
        <w:rPr>
          <w:rStyle w:val="FontStyle49"/>
        </w:rPr>
        <w:t xml:space="preserve"> annuity plan in the same previous year.</w:t>
      </w:r>
    </w:p>
    <w:p w:rsidR="00000000" w:rsidRDefault="00E16F41">
      <w:pPr>
        <w:pStyle w:val="Style10"/>
        <w:widowControl/>
        <w:spacing w:line="240" w:lineRule="exact"/>
        <w:rPr>
          <w:sz w:val="20"/>
          <w:szCs w:val="20"/>
        </w:rPr>
      </w:pPr>
    </w:p>
    <w:p w:rsidR="00000000" w:rsidRDefault="00E16F41">
      <w:pPr>
        <w:pStyle w:val="Style10"/>
        <w:widowControl/>
        <w:spacing w:before="34"/>
        <w:rPr>
          <w:rStyle w:val="FontStyle59"/>
        </w:rPr>
      </w:pPr>
      <w:r>
        <w:rPr>
          <w:rStyle w:val="FontStyle52"/>
        </w:rPr>
        <w:t xml:space="preserve">Reason of Amendment : </w:t>
      </w:r>
      <w:r>
        <w:rPr>
          <w:rStyle w:val="FontStyle59"/>
        </w:rPr>
        <w:t>The new pension scheme (NPS) has become operational since 1</w:t>
      </w:r>
      <w:r>
        <w:rPr>
          <w:rStyle w:val="FontStyle59"/>
          <w:vertAlign w:val="superscript"/>
        </w:rPr>
        <w:t>st</w:t>
      </w:r>
      <w:r>
        <w:rPr>
          <w:rStyle w:val="FontStyle59"/>
        </w:rPr>
        <w:t xml:space="preserve"> January 2004 and is mandatory for all new recruits to the Central Government service from 1</w:t>
      </w:r>
      <w:r>
        <w:rPr>
          <w:rStyle w:val="FontStyle59"/>
          <w:vertAlign w:val="superscript"/>
        </w:rPr>
        <w:t>st</w:t>
      </w:r>
      <w:r>
        <w:rPr>
          <w:rStyle w:val="FontStyle59"/>
        </w:rPr>
        <w:t xml:space="preserve"> January 2004. Since then it has been</w:t>
      </w:r>
      <w:r>
        <w:rPr>
          <w:rStyle w:val="FontStyle59"/>
        </w:rPr>
        <w:t xml:space="preserve"> opened up for employees of State Government, private sector and self employed. NPS Trust has been set up on 27</w:t>
      </w:r>
      <w:r>
        <w:rPr>
          <w:rStyle w:val="FontStyle59"/>
          <w:vertAlign w:val="superscript"/>
        </w:rPr>
        <w:t>th</w:t>
      </w:r>
      <w:r>
        <w:rPr>
          <w:rStyle w:val="FontStyle59"/>
        </w:rPr>
        <w:t xml:space="preserve"> February 2008 as per the provisions of the Indian Trust Act 1882 to manage the assests and funds in the interest of the beneficiaries.</w:t>
      </w:r>
    </w:p>
    <w:p w:rsidR="00000000" w:rsidRDefault="00E16F41">
      <w:pPr>
        <w:pStyle w:val="Style10"/>
        <w:widowControl/>
        <w:rPr>
          <w:rStyle w:val="FontStyle59"/>
        </w:rPr>
      </w:pPr>
      <w:r>
        <w:rPr>
          <w:rStyle w:val="FontStyle59"/>
        </w:rPr>
        <w:t>The nee</w:t>
      </w:r>
      <w:r>
        <w:rPr>
          <w:rStyle w:val="FontStyle59"/>
        </w:rPr>
        <w:t>d arouse to make the NPS Trust a complete pass through in so far as taxation is concerned. Therefore-</w:t>
      </w:r>
    </w:p>
    <w:p w:rsidR="00000000" w:rsidRDefault="00E16F41">
      <w:pPr>
        <w:pStyle w:val="Style36"/>
        <w:widowControl/>
        <w:tabs>
          <w:tab w:val="left" w:pos="1104"/>
        </w:tabs>
        <w:spacing w:before="5"/>
        <w:ind w:left="1104"/>
        <w:jc w:val="both"/>
        <w:rPr>
          <w:rStyle w:val="FontStyle59"/>
        </w:rPr>
      </w:pPr>
      <w:r>
        <w:rPr>
          <w:rStyle w:val="FontStyle59"/>
        </w:rPr>
        <w:t>(i)</w:t>
      </w:r>
      <w:r>
        <w:rPr>
          <w:rStyle w:val="FontStyle59"/>
        </w:rPr>
        <w:tab/>
        <w:t>Section 10(44) is inserted to provide that income received by NPS</w:t>
      </w:r>
      <w:r>
        <w:rPr>
          <w:rStyle w:val="FontStyle59"/>
        </w:rPr>
        <w:br/>
        <w:t>Trust is exempt from tax.</w:t>
      </w:r>
    </w:p>
    <w:p w:rsidR="00000000" w:rsidRDefault="00E16F41">
      <w:pPr>
        <w:pStyle w:val="Style36"/>
        <w:widowControl/>
        <w:tabs>
          <w:tab w:val="left" w:pos="1104"/>
        </w:tabs>
        <w:spacing w:before="5"/>
        <w:ind w:left="1104"/>
        <w:jc w:val="both"/>
        <w:rPr>
          <w:rStyle w:val="FontStyle59"/>
        </w:rPr>
      </w:pPr>
      <w:r>
        <w:rPr>
          <w:rStyle w:val="FontStyle59"/>
        </w:rPr>
        <w:t>(ii)</w:t>
      </w:r>
      <w:r>
        <w:rPr>
          <w:rStyle w:val="FontStyle59"/>
        </w:rPr>
        <w:tab/>
        <w:t>Section 115-O(1A) is amended to provide that dividend</w:t>
      </w:r>
      <w:r>
        <w:rPr>
          <w:rStyle w:val="FontStyle59"/>
        </w:rPr>
        <w:t xml:space="preserve"> paid to</w:t>
      </w:r>
      <w:r>
        <w:rPr>
          <w:rStyle w:val="FontStyle59"/>
        </w:rPr>
        <w:br/>
        <w:t>NPS Trust shall not be liable to Dividend Distribution Tax.</w:t>
      </w:r>
      <w:r>
        <w:rPr>
          <w:rStyle w:val="FontStyle59"/>
        </w:rPr>
        <w:br/>
        <w:t>(Dividend received by the trust is already exempt.)</w:t>
      </w:r>
    </w:p>
    <w:p w:rsidR="00000000" w:rsidRDefault="00E16F41">
      <w:pPr>
        <w:pStyle w:val="Style36"/>
        <w:widowControl/>
        <w:tabs>
          <w:tab w:val="left" w:pos="1104"/>
        </w:tabs>
        <w:ind w:left="1104"/>
        <w:jc w:val="both"/>
        <w:rPr>
          <w:rStyle w:val="FontStyle59"/>
        </w:rPr>
      </w:pPr>
      <w:r>
        <w:rPr>
          <w:rStyle w:val="FontStyle59"/>
        </w:rPr>
        <w:t>(iii)</w:t>
      </w:r>
      <w:r>
        <w:rPr>
          <w:rStyle w:val="FontStyle59"/>
        </w:rPr>
        <w:tab/>
        <w:t>Chapter VII of Finance Act 2004 has also been amended to provide</w:t>
      </w:r>
      <w:r>
        <w:rPr>
          <w:rStyle w:val="FontStyle59"/>
        </w:rPr>
        <w:br/>
        <w:t>that all purchases and sales of equity and derivatives by the NP</w:t>
      </w:r>
      <w:r>
        <w:rPr>
          <w:rStyle w:val="FontStyle59"/>
        </w:rPr>
        <w:t>S</w:t>
      </w:r>
      <w:r>
        <w:rPr>
          <w:rStyle w:val="FontStyle59"/>
        </w:rPr>
        <w:br/>
        <w:t>Trust will be exempt from Securities Transection Tax.</w:t>
      </w:r>
    </w:p>
    <w:p w:rsidR="00000000" w:rsidRDefault="00E16F41">
      <w:pPr>
        <w:pStyle w:val="Style36"/>
        <w:widowControl/>
        <w:tabs>
          <w:tab w:val="left" w:pos="1104"/>
        </w:tabs>
        <w:spacing w:before="5"/>
        <w:ind w:left="1104"/>
        <w:jc w:val="both"/>
        <w:rPr>
          <w:rStyle w:val="FontStyle59"/>
        </w:rPr>
      </w:pPr>
      <w:r>
        <w:rPr>
          <w:rStyle w:val="FontStyle59"/>
        </w:rPr>
        <w:t>(iv)</w:t>
      </w:r>
      <w:r>
        <w:rPr>
          <w:rStyle w:val="FontStyle59"/>
        </w:rPr>
        <w:tab/>
        <w:t>Section 197A is amended to provide that the NPS Trust shall</w:t>
      </w:r>
      <w:r>
        <w:rPr>
          <w:rStyle w:val="FontStyle59"/>
        </w:rPr>
        <w:br/>
        <w:t>receive all incomes without any TDS.</w:t>
      </w:r>
    </w:p>
    <w:p w:rsidR="00000000" w:rsidRDefault="00E16F41">
      <w:pPr>
        <w:pStyle w:val="Style10"/>
        <w:widowControl/>
        <w:spacing w:before="53"/>
        <w:rPr>
          <w:rStyle w:val="FontStyle59"/>
        </w:rPr>
      </w:pPr>
      <w:r>
        <w:rPr>
          <w:rStyle w:val="FontStyle52"/>
          <w:u w:val="single"/>
        </w:rPr>
        <w:t>Section 10A</w:t>
      </w:r>
      <w:r>
        <w:rPr>
          <w:rStyle w:val="FontStyle52"/>
        </w:rPr>
        <w:t xml:space="preserve"> &amp; </w:t>
      </w:r>
      <w:r>
        <w:rPr>
          <w:rStyle w:val="FontStyle52"/>
          <w:u w:val="single"/>
        </w:rPr>
        <w:t>Section 10B</w:t>
      </w:r>
      <w:r>
        <w:rPr>
          <w:rStyle w:val="FontStyle52"/>
        </w:rPr>
        <w:t xml:space="preserve"> * : </w:t>
      </w:r>
      <w:r>
        <w:rPr>
          <w:rStyle w:val="FontStyle59"/>
        </w:rPr>
        <w:t>Under the existing provisions, the deductions under these sections a</w:t>
      </w:r>
      <w:r>
        <w:rPr>
          <w:rStyle w:val="FontStyle59"/>
        </w:rPr>
        <w:t>re available only upto assessment year 2010-11</w:t>
      </w:r>
    </w:p>
    <w:p w:rsidR="00000000" w:rsidRDefault="00E16F41">
      <w:pPr>
        <w:pStyle w:val="Style28"/>
        <w:widowControl/>
        <w:spacing w:line="274" w:lineRule="exact"/>
        <w:ind w:firstLine="720"/>
        <w:rPr>
          <w:rStyle w:val="FontStyle59"/>
        </w:rPr>
      </w:pPr>
      <w:r>
        <w:rPr>
          <w:rStyle w:val="FontStyle59"/>
        </w:rPr>
        <w:t>FA2009 has extended the benefit of these deductions by one more year. Hence now the benefit will be available for AY 2011-12 also. However no deduction shall be allowed after AY 2011-12</w:t>
      </w:r>
    </w:p>
    <w:p w:rsidR="00000000" w:rsidRDefault="00E16F41">
      <w:pPr>
        <w:pStyle w:val="Style10"/>
        <w:widowControl/>
        <w:spacing w:line="240" w:lineRule="exact"/>
        <w:rPr>
          <w:sz w:val="20"/>
          <w:szCs w:val="20"/>
        </w:rPr>
      </w:pPr>
    </w:p>
    <w:p w:rsidR="00000000" w:rsidRDefault="00E16F41">
      <w:pPr>
        <w:pStyle w:val="Style10"/>
        <w:widowControl/>
        <w:spacing w:before="34"/>
        <w:rPr>
          <w:rStyle w:val="FontStyle59"/>
        </w:rPr>
      </w:pPr>
      <w:r>
        <w:rPr>
          <w:rStyle w:val="FontStyle59"/>
        </w:rPr>
        <w:t xml:space="preserve">* </w:t>
      </w:r>
      <w:r>
        <w:rPr>
          <w:rStyle w:val="FontStyle52"/>
        </w:rPr>
        <w:t xml:space="preserve">NOTE </w:t>
      </w:r>
      <w:r>
        <w:rPr>
          <w:rStyle w:val="FontStyle59"/>
        </w:rPr>
        <w:t>: Under section</w:t>
      </w:r>
      <w:r>
        <w:rPr>
          <w:rStyle w:val="FontStyle59"/>
        </w:rPr>
        <w:t xml:space="preserve"> 10A deduction is available in respect of profits and gains from the export of article, thing or computer software by newly established undertaking located in any free trade zone (FTZ) or electronic hardware technology park (EHTP) or software technology pa</w:t>
      </w:r>
      <w:r>
        <w:rPr>
          <w:rStyle w:val="FontStyle59"/>
        </w:rPr>
        <w:t>rk (STP).</w:t>
      </w:r>
    </w:p>
    <w:p w:rsidR="00000000" w:rsidRDefault="00E16F41">
      <w:pPr>
        <w:pStyle w:val="Style24"/>
        <w:widowControl/>
        <w:spacing w:line="274" w:lineRule="exact"/>
        <w:jc w:val="both"/>
        <w:rPr>
          <w:rStyle w:val="FontStyle59"/>
        </w:rPr>
      </w:pPr>
      <w:r>
        <w:rPr>
          <w:rStyle w:val="FontStyle59"/>
        </w:rPr>
        <w:t>Under section 10B deduction is available in respect of profits and gains from the export of article, thing or computer software by newly established undertaking recognized as 100% EOU.</w:t>
      </w:r>
    </w:p>
    <w:p w:rsidR="00000000" w:rsidRDefault="00E16F41">
      <w:pPr>
        <w:pStyle w:val="Style10"/>
        <w:widowControl/>
        <w:spacing w:line="240" w:lineRule="exact"/>
        <w:rPr>
          <w:sz w:val="20"/>
          <w:szCs w:val="20"/>
        </w:rPr>
      </w:pPr>
    </w:p>
    <w:p w:rsidR="00000000" w:rsidRDefault="00E16F41">
      <w:pPr>
        <w:pStyle w:val="Style10"/>
        <w:widowControl/>
        <w:spacing w:before="38"/>
        <w:rPr>
          <w:rStyle w:val="FontStyle59"/>
        </w:rPr>
      </w:pPr>
      <w:r>
        <w:rPr>
          <w:rStyle w:val="FontStyle52"/>
          <w:u w:val="single"/>
        </w:rPr>
        <w:t>Section 10AA</w:t>
      </w:r>
      <w:r>
        <w:rPr>
          <w:rStyle w:val="FontStyle52"/>
        </w:rPr>
        <w:t xml:space="preserve"> </w:t>
      </w:r>
      <w:r>
        <w:rPr>
          <w:rStyle w:val="FontStyle59"/>
        </w:rPr>
        <w:t xml:space="preserve">: Exempted profits in case of units in SEZs to </w:t>
      </w:r>
      <w:r>
        <w:rPr>
          <w:rStyle w:val="FontStyle59"/>
        </w:rPr>
        <w:t xml:space="preserve">be computed as a percentage of total turnover of the business carried on by the </w:t>
      </w:r>
      <w:r>
        <w:rPr>
          <w:rStyle w:val="FontStyle49"/>
        </w:rPr>
        <w:t xml:space="preserve">undertaking </w:t>
      </w:r>
      <w:r>
        <w:rPr>
          <w:rStyle w:val="FontStyle59"/>
        </w:rPr>
        <w:t>and not the total turnover of the business carried on by the assessee.</w:t>
      </w:r>
    </w:p>
    <w:p w:rsidR="00000000" w:rsidRDefault="00E16F41">
      <w:pPr>
        <w:pStyle w:val="Style14"/>
        <w:widowControl/>
        <w:spacing w:line="240" w:lineRule="exact"/>
        <w:jc w:val="left"/>
        <w:rPr>
          <w:sz w:val="20"/>
          <w:szCs w:val="20"/>
        </w:rPr>
      </w:pPr>
    </w:p>
    <w:p w:rsidR="00000000" w:rsidRDefault="00E16F41">
      <w:pPr>
        <w:pStyle w:val="Style14"/>
        <w:widowControl/>
        <w:spacing w:before="58"/>
        <w:jc w:val="left"/>
        <w:rPr>
          <w:rStyle w:val="FontStyle52"/>
          <w:u w:val="single"/>
        </w:rPr>
      </w:pPr>
      <w:r>
        <w:rPr>
          <w:rStyle w:val="FontStyle52"/>
          <w:u w:val="single"/>
        </w:rPr>
        <w:t>Existing position:</w:t>
      </w:r>
    </w:p>
    <w:p w:rsidR="00000000" w:rsidRDefault="00E16F41">
      <w:pPr>
        <w:pStyle w:val="Style38"/>
        <w:widowControl/>
        <w:spacing w:line="240" w:lineRule="exact"/>
        <w:ind w:right="1382" w:firstLine="0"/>
        <w:rPr>
          <w:sz w:val="20"/>
          <w:szCs w:val="20"/>
        </w:rPr>
      </w:pPr>
    </w:p>
    <w:p w:rsidR="00000000" w:rsidRDefault="00E16F41">
      <w:pPr>
        <w:pStyle w:val="Style38"/>
        <w:widowControl/>
        <w:tabs>
          <w:tab w:val="left" w:leader="hyphen" w:pos="6043"/>
        </w:tabs>
        <w:spacing w:before="34" w:line="274" w:lineRule="exact"/>
        <w:ind w:right="1382" w:firstLine="0"/>
        <w:rPr>
          <w:rStyle w:val="FontStyle59"/>
        </w:rPr>
      </w:pPr>
      <w:r>
        <w:rPr>
          <w:rStyle w:val="FontStyle59"/>
        </w:rPr>
        <w:t>export turnover of the undertaking</w:t>
      </w:r>
      <w:r>
        <w:rPr>
          <w:rStyle w:val="FontStyle59"/>
        </w:rPr>
        <w:br/>
        <w:t xml:space="preserve">Profits of the undertaking x </w:t>
      </w:r>
      <w:r>
        <w:rPr>
          <w:rStyle w:val="FontStyle59"/>
        </w:rPr>
        <w:tab/>
      </w:r>
      <w:r>
        <w:rPr>
          <w:rStyle w:val="FontStyle59"/>
        </w:rPr>
        <w:br/>
      </w:r>
      <w:r>
        <w:rPr>
          <w:rStyle w:val="FontStyle59"/>
        </w:rPr>
        <w:t>Total turnover of the assessee</w:t>
      </w:r>
    </w:p>
    <w:p w:rsidR="00000000" w:rsidRDefault="00E16F41">
      <w:pPr>
        <w:pStyle w:val="Style14"/>
        <w:widowControl/>
        <w:spacing w:line="240" w:lineRule="exact"/>
        <w:jc w:val="left"/>
        <w:rPr>
          <w:sz w:val="20"/>
          <w:szCs w:val="20"/>
        </w:rPr>
      </w:pPr>
    </w:p>
    <w:p w:rsidR="00000000" w:rsidRDefault="00E16F41">
      <w:pPr>
        <w:pStyle w:val="Style14"/>
        <w:widowControl/>
        <w:spacing w:line="240" w:lineRule="exact"/>
        <w:jc w:val="left"/>
        <w:rPr>
          <w:sz w:val="20"/>
          <w:szCs w:val="20"/>
        </w:rPr>
      </w:pPr>
    </w:p>
    <w:p w:rsidR="00000000" w:rsidRDefault="00E16F41">
      <w:pPr>
        <w:pStyle w:val="Style14"/>
        <w:widowControl/>
        <w:spacing w:before="91"/>
        <w:jc w:val="left"/>
        <w:rPr>
          <w:rStyle w:val="FontStyle52"/>
          <w:u w:val="single"/>
        </w:rPr>
      </w:pPr>
      <w:r>
        <w:rPr>
          <w:rStyle w:val="FontStyle52"/>
          <w:u w:val="single"/>
        </w:rPr>
        <w:t>Amended position:</w:t>
      </w:r>
    </w:p>
    <w:p w:rsidR="00000000" w:rsidRDefault="00E16F41">
      <w:pPr>
        <w:pStyle w:val="Style22"/>
        <w:widowControl/>
        <w:spacing w:line="240" w:lineRule="exact"/>
        <w:ind w:right="1382" w:firstLine="0"/>
        <w:rPr>
          <w:sz w:val="20"/>
          <w:szCs w:val="20"/>
        </w:rPr>
      </w:pPr>
    </w:p>
    <w:p w:rsidR="00000000" w:rsidRDefault="00E16F41">
      <w:pPr>
        <w:pStyle w:val="Style22"/>
        <w:widowControl/>
        <w:tabs>
          <w:tab w:val="left" w:leader="hyphen" w:pos="5986"/>
        </w:tabs>
        <w:spacing w:before="34" w:line="274" w:lineRule="exact"/>
        <w:ind w:right="1382" w:firstLine="0"/>
        <w:rPr>
          <w:rStyle w:val="FontStyle59"/>
        </w:rPr>
      </w:pPr>
      <w:r>
        <w:rPr>
          <w:rStyle w:val="FontStyle59"/>
        </w:rPr>
        <w:t>export turnover of the undertaking</w:t>
      </w:r>
      <w:r>
        <w:rPr>
          <w:rStyle w:val="FontStyle59"/>
        </w:rPr>
        <w:br/>
        <w:t>Profits of the undertaking x</w:t>
      </w:r>
      <w:r>
        <w:rPr>
          <w:rStyle w:val="FontStyle59"/>
        </w:rPr>
        <w:tab/>
      </w:r>
      <w:r>
        <w:rPr>
          <w:rStyle w:val="FontStyle59"/>
        </w:rPr>
        <w:br/>
        <w:t>Total turnover of the undertaking</w:t>
      </w:r>
    </w:p>
    <w:p w:rsidR="00000000" w:rsidRDefault="00E16F41">
      <w:pPr>
        <w:pStyle w:val="Style14"/>
        <w:widowControl/>
        <w:spacing w:line="240" w:lineRule="exact"/>
        <w:jc w:val="left"/>
        <w:rPr>
          <w:sz w:val="20"/>
          <w:szCs w:val="20"/>
        </w:rPr>
      </w:pPr>
    </w:p>
    <w:p w:rsidR="00000000" w:rsidRDefault="00E16F41">
      <w:pPr>
        <w:pStyle w:val="Style14"/>
        <w:widowControl/>
        <w:spacing w:line="240" w:lineRule="exact"/>
        <w:jc w:val="left"/>
        <w:rPr>
          <w:sz w:val="20"/>
          <w:szCs w:val="20"/>
        </w:rPr>
      </w:pPr>
    </w:p>
    <w:p w:rsidR="00000000" w:rsidRDefault="00E16F41">
      <w:pPr>
        <w:pStyle w:val="Style14"/>
        <w:widowControl/>
        <w:spacing w:line="240" w:lineRule="exact"/>
        <w:jc w:val="left"/>
        <w:rPr>
          <w:sz w:val="20"/>
          <w:szCs w:val="20"/>
        </w:rPr>
      </w:pPr>
    </w:p>
    <w:p w:rsidR="00000000" w:rsidRDefault="00E16F41">
      <w:pPr>
        <w:pStyle w:val="Style14"/>
        <w:widowControl/>
        <w:spacing w:before="182"/>
        <w:jc w:val="left"/>
        <w:rPr>
          <w:rStyle w:val="FontStyle52"/>
        </w:rPr>
      </w:pPr>
      <w:r>
        <w:rPr>
          <w:rStyle w:val="FontStyle52"/>
        </w:rPr>
        <w:t>TAXATION OF ELECTORAL TRUST</w:t>
      </w:r>
    </w:p>
    <w:p w:rsidR="00000000" w:rsidRDefault="00E16F41">
      <w:pPr>
        <w:pStyle w:val="Style20"/>
        <w:widowControl/>
        <w:spacing w:line="240" w:lineRule="exact"/>
        <w:rPr>
          <w:sz w:val="20"/>
          <w:szCs w:val="20"/>
        </w:rPr>
      </w:pPr>
    </w:p>
    <w:p w:rsidR="00000000" w:rsidRDefault="00E16F41">
      <w:pPr>
        <w:pStyle w:val="Style20"/>
        <w:widowControl/>
        <w:spacing w:before="29" w:line="274" w:lineRule="exact"/>
        <w:rPr>
          <w:rStyle w:val="FontStyle49"/>
        </w:rPr>
      </w:pPr>
      <w:r>
        <w:rPr>
          <w:rStyle w:val="FontStyle52"/>
          <w:u w:val="single"/>
        </w:rPr>
        <w:t>Section 2(22AAA)</w:t>
      </w:r>
      <w:r>
        <w:rPr>
          <w:rStyle w:val="FontStyle52"/>
        </w:rPr>
        <w:t xml:space="preserve"> </w:t>
      </w:r>
      <w:r>
        <w:rPr>
          <w:rStyle w:val="FontStyle59"/>
        </w:rPr>
        <w:t xml:space="preserve">: </w:t>
      </w:r>
      <w:r>
        <w:rPr>
          <w:rStyle w:val="FontStyle49"/>
        </w:rPr>
        <w:t>"electoral trust" means a trust so approved by the Boa</w:t>
      </w:r>
      <w:r>
        <w:rPr>
          <w:rStyle w:val="FontStyle49"/>
        </w:rPr>
        <w:t>rd in accordance with the scheme made in this behalf by the Central Government.</w:t>
      </w:r>
    </w:p>
    <w:p w:rsidR="00000000" w:rsidRDefault="00E16F41">
      <w:pPr>
        <w:pStyle w:val="Style10"/>
        <w:widowControl/>
        <w:spacing w:line="240" w:lineRule="exact"/>
        <w:rPr>
          <w:sz w:val="20"/>
          <w:szCs w:val="20"/>
        </w:rPr>
      </w:pPr>
    </w:p>
    <w:p w:rsidR="00000000" w:rsidRDefault="00E16F41">
      <w:pPr>
        <w:pStyle w:val="Style10"/>
        <w:widowControl/>
        <w:spacing w:before="38"/>
        <w:rPr>
          <w:rStyle w:val="FontStyle59"/>
        </w:rPr>
      </w:pPr>
      <w:r>
        <w:rPr>
          <w:rStyle w:val="FontStyle52"/>
          <w:u w:val="single"/>
        </w:rPr>
        <w:t>Section 2(24)</w:t>
      </w:r>
      <w:r>
        <w:rPr>
          <w:rStyle w:val="FontStyle52"/>
        </w:rPr>
        <w:t xml:space="preserve"> </w:t>
      </w:r>
      <w:r>
        <w:rPr>
          <w:rStyle w:val="FontStyle59"/>
        </w:rPr>
        <w:t>: income includes.... Voluntary contributions received by an electoral trust.</w:t>
      </w:r>
    </w:p>
    <w:p w:rsidR="00000000" w:rsidRDefault="00E16F41">
      <w:pPr>
        <w:pStyle w:val="Style20"/>
        <w:widowControl/>
        <w:spacing w:line="240" w:lineRule="exact"/>
        <w:rPr>
          <w:sz w:val="20"/>
          <w:szCs w:val="20"/>
        </w:rPr>
      </w:pPr>
    </w:p>
    <w:p w:rsidR="00000000" w:rsidRDefault="00E16F41">
      <w:pPr>
        <w:pStyle w:val="Style20"/>
        <w:widowControl/>
        <w:spacing w:before="34" w:line="274" w:lineRule="exact"/>
        <w:rPr>
          <w:rStyle w:val="FontStyle49"/>
        </w:rPr>
      </w:pPr>
      <w:r>
        <w:rPr>
          <w:rStyle w:val="FontStyle52"/>
          <w:u w:val="single"/>
        </w:rPr>
        <w:t>Section 13B</w:t>
      </w:r>
      <w:r>
        <w:rPr>
          <w:rStyle w:val="FontStyle52"/>
        </w:rPr>
        <w:t xml:space="preserve"> </w:t>
      </w:r>
      <w:r>
        <w:rPr>
          <w:rStyle w:val="FontStyle59"/>
        </w:rPr>
        <w:t xml:space="preserve">: </w:t>
      </w:r>
      <w:r>
        <w:rPr>
          <w:rStyle w:val="FontStyle49"/>
        </w:rPr>
        <w:t>any voluntary contribution received by an electoral trust shall not be included in the total income of the previous year of such electoral trust,</w:t>
      </w:r>
    </w:p>
    <w:p w:rsidR="00000000" w:rsidRDefault="00E16F41">
      <w:pPr>
        <w:pStyle w:val="Style20"/>
        <w:widowControl/>
        <w:spacing w:line="274" w:lineRule="exact"/>
        <w:jc w:val="left"/>
        <w:rPr>
          <w:rStyle w:val="FontStyle49"/>
        </w:rPr>
      </w:pPr>
      <w:r>
        <w:rPr>
          <w:rStyle w:val="FontStyle49"/>
        </w:rPr>
        <w:t>if-</w:t>
      </w:r>
    </w:p>
    <w:p w:rsidR="00000000" w:rsidRDefault="00E16F41">
      <w:pPr>
        <w:pStyle w:val="Style37"/>
        <w:widowControl/>
        <w:spacing w:line="274" w:lineRule="exact"/>
        <w:ind w:left="1080"/>
        <w:rPr>
          <w:rStyle w:val="FontStyle49"/>
        </w:rPr>
      </w:pPr>
      <w:r>
        <w:rPr>
          <w:rStyle w:val="FontStyle49"/>
        </w:rPr>
        <w:t>(a) such electoral trust distributes to any political party, registered under section 29A of the Represent</w:t>
      </w:r>
      <w:r>
        <w:rPr>
          <w:rStyle w:val="FontStyle49"/>
        </w:rPr>
        <w:t>ation of the people Act 1951, during the said previous year, 95 percent of the aggregate donations received by it during the said previous year along with the surplus if any, brought forward from any earlier previous year and</w:t>
      </w:r>
    </w:p>
    <w:p w:rsidR="00000000" w:rsidRDefault="00E16F41">
      <w:pPr>
        <w:pStyle w:val="Style37"/>
        <w:widowControl/>
        <w:spacing w:line="274" w:lineRule="exact"/>
        <w:ind w:left="1090" w:hanging="355"/>
        <w:jc w:val="left"/>
        <w:rPr>
          <w:rStyle w:val="FontStyle49"/>
        </w:rPr>
      </w:pPr>
      <w:r>
        <w:rPr>
          <w:rStyle w:val="FontStyle49"/>
        </w:rPr>
        <w:t>(b) such electoral trust funct</w:t>
      </w:r>
      <w:r>
        <w:rPr>
          <w:rStyle w:val="FontStyle49"/>
        </w:rPr>
        <w:t>ions in accordance with the rules made by the Central Government.</w:t>
      </w:r>
    </w:p>
    <w:p w:rsidR="00000000" w:rsidRDefault="00E16F41">
      <w:pPr>
        <w:pStyle w:val="Style10"/>
        <w:widowControl/>
        <w:spacing w:line="240" w:lineRule="exact"/>
        <w:rPr>
          <w:sz w:val="20"/>
          <w:szCs w:val="20"/>
        </w:rPr>
      </w:pPr>
    </w:p>
    <w:p w:rsidR="00000000" w:rsidRDefault="00E16F41">
      <w:pPr>
        <w:pStyle w:val="Style10"/>
        <w:widowControl/>
        <w:spacing w:before="34"/>
        <w:rPr>
          <w:rStyle w:val="FontStyle49"/>
        </w:rPr>
      </w:pPr>
      <w:r>
        <w:rPr>
          <w:rStyle w:val="FontStyle52"/>
          <w:u w:val="single"/>
        </w:rPr>
        <w:t>Section 80GGB</w:t>
      </w:r>
      <w:r>
        <w:rPr>
          <w:rStyle w:val="FontStyle52"/>
        </w:rPr>
        <w:t xml:space="preserve"> </w:t>
      </w:r>
      <w:r>
        <w:rPr>
          <w:rStyle w:val="FontStyle59"/>
        </w:rPr>
        <w:t xml:space="preserve">: In computing the total income of an assessee, being an Indian company, there shall be deducted any sum contributed by it, in the previous year to any political party </w:t>
      </w:r>
      <w:r>
        <w:rPr>
          <w:rStyle w:val="FontStyle49"/>
        </w:rPr>
        <w:t>or an e</w:t>
      </w:r>
      <w:r>
        <w:rPr>
          <w:rStyle w:val="FontStyle49"/>
        </w:rPr>
        <w:t>lectoral trust.</w:t>
      </w:r>
    </w:p>
    <w:p w:rsidR="00000000" w:rsidRDefault="00E16F41">
      <w:pPr>
        <w:pStyle w:val="Style10"/>
        <w:widowControl/>
        <w:spacing w:line="240" w:lineRule="exact"/>
        <w:rPr>
          <w:sz w:val="20"/>
          <w:szCs w:val="20"/>
        </w:rPr>
      </w:pPr>
    </w:p>
    <w:p w:rsidR="00000000" w:rsidRDefault="00E16F41">
      <w:pPr>
        <w:pStyle w:val="Style10"/>
        <w:widowControl/>
        <w:spacing w:before="38"/>
        <w:rPr>
          <w:rStyle w:val="FontStyle49"/>
        </w:rPr>
      </w:pPr>
      <w:r>
        <w:rPr>
          <w:rStyle w:val="FontStyle52"/>
          <w:u w:val="single"/>
        </w:rPr>
        <w:t>Section 80GGC</w:t>
      </w:r>
      <w:r>
        <w:rPr>
          <w:rStyle w:val="FontStyle52"/>
        </w:rPr>
        <w:t xml:space="preserve"> </w:t>
      </w:r>
      <w:r>
        <w:rPr>
          <w:rStyle w:val="FontStyle59"/>
        </w:rPr>
        <w:t>: In computing the total income of an assessee, being any person , except local authority and every artificial juridical person wholly or partly funded by the Government, there shall be deducted any amount of contribution mad</w:t>
      </w:r>
      <w:r>
        <w:rPr>
          <w:rStyle w:val="FontStyle59"/>
        </w:rPr>
        <w:t xml:space="preserve">e by him, in the previous year, to a political party </w:t>
      </w:r>
      <w:r>
        <w:rPr>
          <w:rStyle w:val="FontStyle49"/>
        </w:rPr>
        <w:t>or an electoral trust.</w:t>
      </w:r>
    </w:p>
    <w:p w:rsidR="00000000" w:rsidRDefault="00E16F41">
      <w:pPr>
        <w:pStyle w:val="Style10"/>
        <w:widowControl/>
        <w:spacing w:line="240" w:lineRule="exact"/>
        <w:rPr>
          <w:sz w:val="20"/>
          <w:szCs w:val="20"/>
        </w:rPr>
      </w:pPr>
    </w:p>
    <w:p w:rsidR="00000000" w:rsidRDefault="00E16F41">
      <w:pPr>
        <w:pStyle w:val="Style10"/>
        <w:widowControl/>
        <w:spacing w:before="34"/>
        <w:rPr>
          <w:rStyle w:val="FontStyle59"/>
        </w:rPr>
      </w:pPr>
      <w:r>
        <w:rPr>
          <w:rStyle w:val="FontStyle52"/>
        </w:rPr>
        <w:t xml:space="preserve">Reason of Amendment : </w:t>
      </w:r>
      <w:r>
        <w:rPr>
          <w:rStyle w:val="FontStyle59"/>
        </w:rPr>
        <w:t>The concept of Electoral trust has been introduced so as to reform the system of funding political parties. Corporates are reluctant to fund political partie</w:t>
      </w:r>
      <w:r>
        <w:rPr>
          <w:rStyle w:val="FontStyle59"/>
        </w:rPr>
        <w:t>s directly because of the fear of being associated with a particular political party. But now after the amendment they can safely donate to an electoral fund which can then fund the political parties.</w:t>
      </w:r>
    </w:p>
    <w:p w:rsidR="00000000" w:rsidRDefault="00E16F41">
      <w:pPr>
        <w:pStyle w:val="Style14"/>
        <w:widowControl/>
        <w:spacing w:line="240" w:lineRule="exact"/>
        <w:jc w:val="left"/>
        <w:rPr>
          <w:sz w:val="20"/>
          <w:szCs w:val="20"/>
        </w:rPr>
      </w:pPr>
    </w:p>
    <w:p w:rsidR="00000000" w:rsidRDefault="00E16F41">
      <w:pPr>
        <w:pStyle w:val="Style14"/>
        <w:widowControl/>
        <w:spacing w:line="240" w:lineRule="exact"/>
        <w:jc w:val="left"/>
        <w:rPr>
          <w:sz w:val="20"/>
          <w:szCs w:val="20"/>
        </w:rPr>
      </w:pPr>
    </w:p>
    <w:p w:rsidR="00000000" w:rsidRDefault="00E16F41">
      <w:pPr>
        <w:pStyle w:val="Style14"/>
        <w:widowControl/>
        <w:spacing w:line="240" w:lineRule="exact"/>
        <w:jc w:val="left"/>
        <w:rPr>
          <w:sz w:val="20"/>
          <w:szCs w:val="20"/>
        </w:rPr>
      </w:pPr>
    </w:p>
    <w:p w:rsidR="00000000" w:rsidRDefault="00E16F41">
      <w:pPr>
        <w:pStyle w:val="Style14"/>
        <w:widowControl/>
        <w:spacing w:before="187"/>
        <w:jc w:val="left"/>
        <w:rPr>
          <w:rStyle w:val="FontStyle52"/>
        </w:rPr>
      </w:pPr>
      <w:r>
        <w:rPr>
          <w:rStyle w:val="FontStyle52"/>
        </w:rPr>
        <w:t>TAXABILITY OF ANONYMOUS DONATIONS</w:t>
      </w:r>
    </w:p>
    <w:p w:rsidR="00000000" w:rsidRDefault="00E16F41">
      <w:pPr>
        <w:pStyle w:val="Style34"/>
        <w:widowControl/>
        <w:spacing w:line="240" w:lineRule="exact"/>
        <w:rPr>
          <w:sz w:val="20"/>
          <w:szCs w:val="20"/>
        </w:rPr>
      </w:pPr>
    </w:p>
    <w:p w:rsidR="00000000" w:rsidRDefault="00E16F41">
      <w:pPr>
        <w:pStyle w:val="Style34"/>
        <w:widowControl/>
        <w:spacing w:line="240" w:lineRule="exact"/>
        <w:rPr>
          <w:sz w:val="20"/>
          <w:szCs w:val="20"/>
        </w:rPr>
      </w:pPr>
    </w:p>
    <w:p w:rsidR="00000000" w:rsidRDefault="00E16F41">
      <w:pPr>
        <w:pStyle w:val="Style34"/>
        <w:widowControl/>
        <w:spacing w:before="67" w:line="274" w:lineRule="exact"/>
        <w:rPr>
          <w:rStyle w:val="FontStyle59"/>
        </w:rPr>
      </w:pPr>
      <w:r>
        <w:rPr>
          <w:rStyle w:val="FontStyle52"/>
          <w:u w:val="single"/>
        </w:rPr>
        <w:lastRenderedPageBreak/>
        <w:t>Section 115BBC</w:t>
      </w:r>
      <w:r>
        <w:rPr>
          <w:rStyle w:val="FontStyle52"/>
        </w:rPr>
        <w:t xml:space="preserve"> </w:t>
      </w:r>
      <w:r>
        <w:rPr>
          <w:rStyle w:val="FontStyle59"/>
        </w:rPr>
        <w:t>: Under the current provisions of this section, anonymous donations received by wholly religious entities are exempt from tax. However anonymous donation received by wholly charitable entity is taxable u/s 115BBC @ 30%.</w:t>
      </w:r>
    </w:p>
    <w:p w:rsidR="00000000" w:rsidRDefault="00E16F41">
      <w:pPr>
        <w:pStyle w:val="Style10"/>
        <w:widowControl/>
        <w:rPr>
          <w:rStyle w:val="FontStyle59"/>
        </w:rPr>
      </w:pPr>
      <w:r>
        <w:rPr>
          <w:rStyle w:val="FontStyle59"/>
        </w:rPr>
        <w:t>Further any anonymous donations received by partly religious and partly charitable entities have also been exempted from tax except where such donation is made with a specific direction that such donation is for any educational or medical institution run b</w:t>
      </w:r>
      <w:r>
        <w:rPr>
          <w:rStyle w:val="FontStyle59"/>
        </w:rPr>
        <w:t>y such entity.</w:t>
      </w:r>
    </w:p>
    <w:p w:rsidR="00000000" w:rsidRDefault="00E16F41">
      <w:pPr>
        <w:pStyle w:val="Style28"/>
        <w:widowControl/>
        <w:spacing w:line="240" w:lineRule="exact"/>
        <w:ind w:firstLine="720"/>
        <w:rPr>
          <w:sz w:val="20"/>
          <w:szCs w:val="20"/>
        </w:rPr>
      </w:pPr>
    </w:p>
    <w:p w:rsidR="00000000" w:rsidRDefault="00E16F41">
      <w:pPr>
        <w:pStyle w:val="Style28"/>
        <w:widowControl/>
        <w:spacing w:before="34" w:line="274" w:lineRule="exact"/>
        <w:ind w:firstLine="720"/>
        <w:rPr>
          <w:rStyle w:val="FontStyle59"/>
        </w:rPr>
      </w:pPr>
      <w:r>
        <w:rPr>
          <w:rStyle w:val="FontStyle59"/>
        </w:rPr>
        <w:t>In order to provide relief to such organizations (liable to pay tax @ 30 %) an exemption limit has been introduced by FA 2009, and now anonymous donations in excess of this limit would only be subjected to tax @30% under</w:t>
      </w:r>
    </w:p>
    <w:p w:rsidR="00000000" w:rsidRDefault="00E16F41">
      <w:pPr>
        <w:pStyle w:val="Style10"/>
        <w:widowControl/>
        <w:spacing w:before="19" w:line="240" w:lineRule="auto"/>
        <w:jc w:val="left"/>
        <w:rPr>
          <w:rStyle w:val="FontStyle59"/>
        </w:rPr>
      </w:pPr>
      <w:r>
        <w:rPr>
          <w:rStyle w:val="FontStyle59"/>
        </w:rPr>
        <w:t>section 115BBC.</w:t>
      </w:r>
    </w:p>
    <w:p w:rsidR="00000000" w:rsidRDefault="00E16F41">
      <w:pPr>
        <w:pStyle w:val="Style28"/>
        <w:widowControl/>
        <w:spacing w:line="240" w:lineRule="exact"/>
        <w:ind w:left="720" w:firstLine="0"/>
        <w:jc w:val="left"/>
        <w:rPr>
          <w:sz w:val="20"/>
          <w:szCs w:val="20"/>
        </w:rPr>
      </w:pPr>
    </w:p>
    <w:p w:rsidR="00000000" w:rsidRDefault="00E16F41">
      <w:pPr>
        <w:pStyle w:val="Style28"/>
        <w:widowControl/>
        <w:spacing w:before="38" w:line="274" w:lineRule="exact"/>
        <w:ind w:left="720" w:firstLine="0"/>
        <w:jc w:val="left"/>
        <w:rPr>
          <w:rStyle w:val="FontStyle59"/>
        </w:rPr>
      </w:pPr>
      <w:r>
        <w:rPr>
          <w:rStyle w:val="FontStyle59"/>
        </w:rPr>
        <w:t>Ex</w:t>
      </w:r>
      <w:r>
        <w:rPr>
          <w:rStyle w:val="FontStyle59"/>
        </w:rPr>
        <w:t>emption limit is-</w:t>
      </w:r>
    </w:p>
    <w:p w:rsidR="00000000" w:rsidRDefault="00E16F41" w:rsidP="001662DB">
      <w:pPr>
        <w:pStyle w:val="Style33"/>
        <w:widowControl/>
        <w:numPr>
          <w:ilvl w:val="0"/>
          <w:numId w:val="4"/>
        </w:numPr>
        <w:tabs>
          <w:tab w:val="left" w:pos="1061"/>
        </w:tabs>
        <w:ind w:left="720"/>
        <w:jc w:val="left"/>
        <w:rPr>
          <w:rStyle w:val="FontStyle59"/>
        </w:rPr>
      </w:pPr>
      <w:r>
        <w:rPr>
          <w:rStyle w:val="FontStyle59"/>
        </w:rPr>
        <w:t>5% of the total donations received by the assessee, or</w:t>
      </w:r>
    </w:p>
    <w:p w:rsidR="00000000" w:rsidRDefault="00E16F41" w:rsidP="001662DB">
      <w:pPr>
        <w:pStyle w:val="Style33"/>
        <w:widowControl/>
        <w:numPr>
          <w:ilvl w:val="0"/>
          <w:numId w:val="4"/>
        </w:numPr>
        <w:tabs>
          <w:tab w:val="left" w:pos="1061"/>
        </w:tabs>
        <w:ind w:left="720" w:right="4858"/>
        <w:jc w:val="left"/>
        <w:rPr>
          <w:rStyle w:val="FontStyle59"/>
        </w:rPr>
      </w:pPr>
      <w:r>
        <w:rPr>
          <w:rStyle w:val="FontStyle59"/>
        </w:rPr>
        <w:t>Rs.1 lakh. Whichever is higher.</w:t>
      </w:r>
    </w:p>
    <w:p w:rsidR="00000000" w:rsidRDefault="00E16F41">
      <w:pPr>
        <w:pStyle w:val="Style19"/>
        <w:widowControl/>
        <w:spacing w:before="77" w:line="365" w:lineRule="exact"/>
        <w:rPr>
          <w:rStyle w:val="FontStyle48"/>
          <w:u w:val="single"/>
        </w:rPr>
      </w:pPr>
      <w:r>
        <w:rPr>
          <w:rStyle w:val="FontStyle51"/>
          <w:u w:val="single"/>
        </w:rPr>
        <w:t xml:space="preserve">AMENDMENTS IN CHAPTER IV : </w:t>
      </w:r>
      <w:r>
        <w:rPr>
          <w:rStyle w:val="FontStyle48"/>
          <w:u w:val="single"/>
        </w:rPr>
        <w:t>COMPUTATION OF TOTAL INCOME.</w:t>
      </w:r>
    </w:p>
    <w:p w:rsidR="00000000" w:rsidRDefault="00E16F41">
      <w:pPr>
        <w:pStyle w:val="Style19"/>
        <w:widowControl/>
        <w:spacing w:line="240" w:lineRule="exact"/>
        <w:ind w:left="2160"/>
        <w:jc w:val="left"/>
        <w:rPr>
          <w:sz w:val="20"/>
          <w:szCs w:val="20"/>
        </w:rPr>
      </w:pPr>
    </w:p>
    <w:p w:rsidR="00000000" w:rsidRDefault="00E16F41">
      <w:pPr>
        <w:pStyle w:val="Style19"/>
        <w:widowControl/>
        <w:spacing w:before="144" w:line="240" w:lineRule="auto"/>
        <w:ind w:left="2160"/>
        <w:jc w:val="left"/>
        <w:rPr>
          <w:rStyle w:val="FontStyle48"/>
        </w:rPr>
      </w:pPr>
      <w:r>
        <w:rPr>
          <w:rStyle w:val="FontStyle48"/>
        </w:rPr>
        <w:t>AMEDMENT IN SALARIES</w:t>
      </w:r>
    </w:p>
    <w:p w:rsidR="00000000" w:rsidRDefault="00E16F41">
      <w:pPr>
        <w:pStyle w:val="Style10"/>
        <w:widowControl/>
        <w:spacing w:line="240" w:lineRule="exact"/>
        <w:rPr>
          <w:sz w:val="20"/>
          <w:szCs w:val="20"/>
        </w:rPr>
      </w:pPr>
    </w:p>
    <w:p w:rsidR="00000000" w:rsidRDefault="00E16F41">
      <w:pPr>
        <w:pStyle w:val="Style10"/>
        <w:widowControl/>
        <w:spacing w:before="29" w:line="278" w:lineRule="exact"/>
        <w:rPr>
          <w:rStyle w:val="FontStyle59"/>
        </w:rPr>
      </w:pPr>
      <w:r>
        <w:rPr>
          <w:rStyle w:val="FontStyle59"/>
        </w:rPr>
        <w:t>FRINGE BENEFIT TAX HAS BEEN ABOLISHED. FRINGE BENEFITS TO BE TAXED AS PERQUISITES IN THE HANDS OF EMPLOYEES.</w:t>
      </w:r>
    </w:p>
    <w:p w:rsidR="00000000" w:rsidRDefault="00E16F41">
      <w:pPr>
        <w:pStyle w:val="Style10"/>
        <w:widowControl/>
        <w:spacing w:line="240" w:lineRule="exact"/>
        <w:rPr>
          <w:sz w:val="20"/>
          <w:szCs w:val="20"/>
        </w:rPr>
      </w:pPr>
    </w:p>
    <w:p w:rsidR="00000000" w:rsidRDefault="00E16F41">
      <w:pPr>
        <w:pStyle w:val="Style10"/>
        <w:widowControl/>
        <w:spacing w:before="19" w:line="283" w:lineRule="exact"/>
        <w:rPr>
          <w:rStyle w:val="FontStyle59"/>
        </w:rPr>
      </w:pPr>
      <w:r>
        <w:rPr>
          <w:rStyle w:val="FontStyle59"/>
        </w:rPr>
        <w:t>The Finance Act 2005 introduced a new levy, namely, Fringe Benefit Tax (FBT) on the value of certain fringe benefits.</w:t>
      </w:r>
    </w:p>
    <w:p w:rsidR="00000000" w:rsidRDefault="00E16F41">
      <w:pPr>
        <w:pStyle w:val="Style10"/>
        <w:widowControl/>
        <w:spacing w:line="278" w:lineRule="exact"/>
        <w:rPr>
          <w:rStyle w:val="FontStyle59"/>
        </w:rPr>
      </w:pPr>
      <w:r>
        <w:rPr>
          <w:rStyle w:val="FontStyle59"/>
        </w:rPr>
        <w:t>FA 2009 has abolished FBT. C</w:t>
      </w:r>
      <w:r>
        <w:rPr>
          <w:rStyle w:val="FontStyle59"/>
        </w:rPr>
        <w:t>onsequently following amendments has been made.</w:t>
      </w:r>
    </w:p>
    <w:p w:rsidR="00000000" w:rsidRDefault="00E16F41">
      <w:pPr>
        <w:pStyle w:val="Style10"/>
        <w:widowControl/>
        <w:spacing w:line="240" w:lineRule="exact"/>
        <w:jc w:val="left"/>
        <w:rPr>
          <w:sz w:val="20"/>
          <w:szCs w:val="20"/>
        </w:rPr>
      </w:pPr>
    </w:p>
    <w:p w:rsidR="00000000" w:rsidRDefault="00E16F41">
      <w:pPr>
        <w:pStyle w:val="Style10"/>
        <w:widowControl/>
        <w:spacing w:before="34"/>
        <w:jc w:val="left"/>
        <w:rPr>
          <w:rStyle w:val="FontStyle59"/>
        </w:rPr>
      </w:pPr>
      <w:r>
        <w:rPr>
          <w:rStyle w:val="FontStyle52"/>
          <w:u w:val="single"/>
        </w:rPr>
        <w:t>Section 17(2)</w:t>
      </w:r>
      <w:r>
        <w:rPr>
          <w:rStyle w:val="FontStyle52"/>
        </w:rPr>
        <w:t xml:space="preserve"> </w:t>
      </w:r>
      <w:r>
        <w:rPr>
          <w:rStyle w:val="FontStyle59"/>
        </w:rPr>
        <w:t>: following amendments are made in section 17(2)</w:t>
      </w:r>
    </w:p>
    <w:p w:rsidR="00000000" w:rsidRDefault="00E16F41" w:rsidP="001662DB">
      <w:pPr>
        <w:pStyle w:val="Style18"/>
        <w:widowControl/>
        <w:numPr>
          <w:ilvl w:val="0"/>
          <w:numId w:val="5"/>
        </w:numPr>
        <w:tabs>
          <w:tab w:val="left" w:pos="1051"/>
        </w:tabs>
        <w:spacing w:line="274" w:lineRule="exact"/>
        <w:ind w:left="1051" w:hanging="317"/>
        <w:rPr>
          <w:rStyle w:val="FontStyle49"/>
        </w:rPr>
      </w:pPr>
      <w:r>
        <w:rPr>
          <w:rStyle w:val="FontStyle49"/>
        </w:rPr>
        <w:t xml:space="preserve">sub clause (vi) has been substituted so as to provide that perquisites shall include the value of any specified security or sweat equity </w:t>
      </w:r>
      <w:r>
        <w:rPr>
          <w:rStyle w:val="FontStyle49"/>
        </w:rPr>
        <w:t>shares allotted or transferred, directly or indirectly, by the employer, or former employer, free of cost or at concessional rate to the assessee. For this purpose, the value of specified security or sweat equity shares shall be the fair market value on th</w:t>
      </w:r>
      <w:r>
        <w:rPr>
          <w:rStyle w:val="FontStyle49"/>
        </w:rPr>
        <w:t>e date on which the option is exercised by the assessee as reduced by the amount actually paid by or recovered from the assessee in respect of such security or share. The FMV shall be determined in accordance with the method as may be prescribed by the boa</w:t>
      </w:r>
      <w:r>
        <w:rPr>
          <w:rStyle w:val="FontStyle49"/>
        </w:rPr>
        <w:t>rd.</w:t>
      </w:r>
    </w:p>
    <w:p w:rsidR="00000000" w:rsidRDefault="00E16F41" w:rsidP="001662DB">
      <w:pPr>
        <w:pStyle w:val="Style18"/>
        <w:widowControl/>
        <w:numPr>
          <w:ilvl w:val="0"/>
          <w:numId w:val="5"/>
        </w:numPr>
        <w:tabs>
          <w:tab w:val="left" w:pos="1051"/>
        </w:tabs>
        <w:spacing w:line="274" w:lineRule="exact"/>
        <w:ind w:left="1051" w:hanging="317"/>
        <w:rPr>
          <w:rStyle w:val="FontStyle49"/>
        </w:rPr>
      </w:pPr>
      <w:r>
        <w:rPr>
          <w:rStyle w:val="FontStyle49"/>
        </w:rPr>
        <w:t>Sub clause (vii) has been inserted to provide that perquisite shall also include the amount of any contribution to an approved superannuation fund by the employer in respect of the assessee, the extent it exceeds 1 lakh rupees.</w:t>
      </w:r>
    </w:p>
    <w:p w:rsidR="00000000" w:rsidRDefault="00E16F41" w:rsidP="001662DB">
      <w:pPr>
        <w:pStyle w:val="Style18"/>
        <w:widowControl/>
        <w:numPr>
          <w:ilvl w:val="0"/>
          <w:numId w:val="5"/>
        </w:numPr>
        <w:tabs>
          <w:tab w:val="left" w:pos="1051"/>
        </w:tabs>
        <w:spacing w:line="274" w:lineRule="exact"/>
        <w:ind w:left="1051" w:hanging="317"/>
        <w:rPr>
          <w:rStyle w:val="FontStyle49"/>
        </w:rPr>
      </w:pPr>
      <w:r>
        <w:rPr>
          <w:rStyle w:val="FontStyle49"/>
        </w:rPr>
        <w:t>Sub clause (viii) is inserted to provide that perquisites shall also include the value of any other fringe benefit or amenity as may be prescribed. (other fringe benefits and their valuation are prescribed in the Rule 3 of the Income Tax Rules 1962)</w:t>
      </w:r>
    </w:p>
    <w:p w:rsidR="00000000" w:rsidRDefault="00E16F41">
      <w:pPr>
        <w:pStyle w:val="Style20"/>
        <w:widowControl/>
        <w:spacing w:line="240" w:lineRule="exact"/>
        <w:rPr>
          <w:sz w:val="20"/>
          <w:szCs w:val="20"/>
        </w:rPr>
      </w:pPr>
    </w:p>
    <w:p w:rsidR="00000000" w:rsidRDefault="00E16F41">
      <w:pPr>
        <w:pStyle w:val="Style20"/>
        <w:widowControl/>
        <w:spacing w:before="34" w:line="274" w:lineRule="exact"/>
        <w:rPr>
          <w:rStyle w:val="FontStyle49"/>
        </w:rPr>
      </w:pPr>
      <w:r>
        <w:rPr>
          <w:rStyle w:val="FontStyle52"/>
          <w:u w:val="single"/>
        </w:rPr>
        <w:t>Secti</w:t>
      </w:r>
      <w:r>
        <w:rPr>
          <w:rStyle w:val="FontStyle52"/>
          <w:u w:val="single"/>
        </w:rPr>
        <w:t>on 49(2AA)</w:t>
      </w:r>
      <w:r>
        <w:rPr>
          <w:rStyle w:val="FontStyle52"/>
        </w:rPr>
        <w:t xml:space="preserve"> </w:t>
      </w:r>
      <w:r>
        <w:rPr>
          <w:rStyle w:val="FontStyle59"/>
        </w:rPr>
        <w:t xml:space="preserve">: </w:t>
      </w:r>
      <w:r>
        <w:rPr>
          <w:rStyle w:val="FontStyle49"/>
        </w:rPr>
        <w:t>where the capital gain arises from the transfer of specified security or sweat equity shares referred to in sub clause (vi) of section 17(2), the cost of acquisition of such security or shares shall be the fair market values which has been tak</w:t>
      </w:r>
      <w:r>
        <w:rPr>
          <w:rStyle w:val="FontStyle49"/>
        </w:rPr>
        <w:t>en into account for the purposes of the said sub clause.</w:t>
      </w:r>
    </w:p>
    <w:p w:rsidR="00000000" w:rsidRDefault="00E16F41">
      <w:pPr>
        <w:pStyle w:val="Style20"/>
        <w:widowControl/>
        <w:spacing w:before="34" w:line="274" w:lineRule="exact"/>
        <w:rPr>
          <w:rStyle w:val="FontStyle49"/>
        </w:rPr>
        <w:sectPr w:rsidR="00000000" w:rsidSect="001662DB">
          <w:footerReference w:type="first" r:id="rId7"/>
          <w:type w:val="continuous"/>
          <w:pgSz w:w="11907" w:h="16839" w:code="9"/>
          <w:pgMar w:top="1800" w:right="927" w:bottom="1440" w:left="990" w:header="720" w:footer="720" w:gutter="0"/>
          <w:cols w:space="60"/>
          <w:noEndnote/>
          <w:titlePg/>
          <w:docGrid w:linePitch="326"/>
        </w:sectPr>
      </w:pPr>
    </w:p>
    <w:p w:rsidR="00000000" w:rsidRDefault="00E16F41">
      <w:pPr>
        <w:pStyle w:val="Style27"/>
        <w:widowControl/>
        <w:spacing w:before="77"/>
        <w:rPr>
          <w:rStyle w:val="FontStyle51"/>
        </w:rPr>
      </w:pPr>
      <w:r>
        <w:rPr>
          <w:rStyle w:val="FontStyle51"/>
        </w:rPr>
        <w:lastRenderedPageBreak/>
        <w:t>AMEDMENTS IN PROFIT AND GAINS OF BUSINESS AND PROFESSION</w:t>
      </w:r>
    </w:p>
    <w:p w:rsidR="00000000" w:rsidRDefault="00E16F41">
      <w:pPr>
        <w:pStyle w:val="Style10"/>
        <w:widowControl/>
        <w:spacing w:line="240" w:lineRule="exact"/>
        <w:rPr>
          <w:sz w:val="20"/>
          <w:szCs w:val="20"/>
        </w:rPr>
      </w:pPr>
    </w:p>
    <w:p w:rsidR="00000000" w:rsidRDefault="00E16F41">
      <w:pPr>
        <w:pStyle w:val="Style10"/>
        <w:widowControl/>
        <w:spacing w:line="240" w:lineRule="exact"/>
        <w:rPr>
          <w:sz w:val="20"/>
          <w:szCs w:val="20"/>
        </w:rPr>
      </w:pPr>
    </w:p>
    <w:p w:rsidR="00000000" w:rsidRDefault="00E16F41">
      <w:pPr>
        <w:pStyle w:val="Style10"/>
        <w:widowControl/>
        <w:spacing w:before="58"/>
        <w:rPr>
          <w:rStyle w:val="FontStyle59"/>
        </w:rPr>
      </w:pPr>
      <w:r>
        <w:rPr>
          <w:rStyle w:val="FontStyle52"/>
          <w:u w:val="single"/>
        </w:rPr>
        <w:t>Section 35(2AB)</w:t>
      </w:r>
      <w:r>
        <w:rPr>
          <w:rStyle w:val="FontStyle52"/>
        </w:rPr>
        <w:t xml:space="preserve"> </w:t>
      </w:r>
      <w:r>
        <w:rPr>
          <w:rStyle w:val="FontStyle59"/>
        </w:rPr>
        <w:t xml:space="preserve">: Where a company engaged in </w:t>
      </w:r>
      <w:r>
        <w:rPr>
          <w:rStyle w:val="FontStyle49"/>
        </w:rPr>
        <w:t xml:space="preserve">any business of manufacture or production of any article or thing, not </w:t>
      </w:r>
      <w:r>
        <w:rPr>
          <w:rStyle w:val="FontStyle49"/>
        </w:rPr>
        <w:t xml:space="preserve">being an article or thing specified in the list of the Eleventh schedule </w:t>
      </w:r>
      <w:r>
        <w:rPr>
          <w:rStyle w:val="FontStyle59"/>
        </w:rPr>
        <w:t>incurs any expenditure on in house research and development then it shall be allowed a deduction of 150% of the expenditure so incurred.</w:t>
      </w:r>
    </w:p>
    <w:p w:rsidR="00000000" w:rsidRDefault="00E16F41">
      <w:pPr>
        <w:pStyle w:val="Style10"/>
        <w:widowControl/>
        <w:spacing w:line="240" w:lineRule="exact"/>
        <w:rPr>
          <w:sz w:val="20"/>
          <w:szCs w:val="20"/>
        </w:rPr>
      </w:pPr>
    </w:p>
    <w:p w:rsidR="00000000" w:rsidRDefault="00E16F41">
      <w:pPr>
        <w:pStyle w:val="Style10"/>
        <w:widowControl/>
        <w:spacing w:before="34"/>
        <w:rPr>
          <w:rStyle w:val="FontStyle59"/>
        </w:rPr>
      </w:pPr>
      <w:r>
        <w:rPr>
          <w:rStyle w:val="FontStyle52"/>
        </w:rPr>
        <w:t xml:space="preserve">Reason of Amendment : </w:t>
      </w:r>
      <w:r>
        <w:rPr>
          <w:rStyle w:val="FontStyle59"/>
        </w:rPr>
        <w:t>Earlier the deduction w</w:t>
      </w:r>
      <w:r>
        <w:rPr>
          <w:rStyle w:val="FontStyle59"/>
        </w:rPr>
        <w:t>as available only to the companies engaged in the business of bio technology or manufacture/ production of drugs, pharmaceuticals, electronic equipments, computers, telecommunication equipments, chemicals or any article notified by CBDT. But now in order t</w:t>
      </w:r>
      <w:r>
        <w:rPr>
          <w:rStyle w:val="FontStyle59"/>
        </w:rPr>
        <w:t>o promote research and development in all sectors of the economy, the benefit of weighted deduction is extended to companies engaged in the production/manufacture of any article or thing except specified in 11</w:t>
      </w:r>
      <w:r>
        <w:rPr>
          <w:rStyle w:val="FontStyle59"/>
          <w:vertAlign w:val="superscript"/>
        </w:rPr>
        <w:t xml:space="preserve">th </w:t>
      </w:r>
      <w:r>
        <w:rPr>
          <w:rStyle w:val="FontStyle59"/>
        </w:rPr>
        <w:t>schedule of Income Tax Act.</w:t>
      </w:r>
    </w:p>
    <w:p w:rsidR="00000000" w:rsidRDefault="00E16F41">
      <w:pPr>
        <w:pStyle w:val="Style10"/>
        <w:widowControl/>
        <w:spacing w:line="240" w:lineRule="auto"/>
        <w:jc w:val="left"/>
        <w:rPr>
          <w:rStyle w:val="FontStyle59"/>
        </w:rPr>
      </w:pPr>
      <w:r>
        <w:rPr>
          <w:rStyle w:val="FontStyle59"/>
        </w:rPr>
        <w:t>NOTE : 11</w:t>
      </w:r>
      <w:r>
        <w:rPr>
          <w:rStyle w:val="FontStyle59"/>
          <w:vertAlign w:val="superscript"/>
        </w:rPr>
        <w:t>th</w:t>
      </w:r>
      <w:r>
        <w:rPr>
          <w:rStyle w:val="FontStyle59"/>
        </w:rPr>
        <w:t xml:space="preserve"> sche</w:t>
      </w:r>
      <w:r>
        <w:rPr>
          <w:rStyle w:val="FontStyle59"/>
        </w:rPr>
        <w:t>dule enlists items such as alcohol, tobacco, cosmetics etc.</w:t>
      </w:r>
    </w:p>
    <w:p w:rsidR="00000000" w:rsidRDefault="00E16F41">
      <w:pPr>
        <w:pStyle w:val="Style14"/>
        <w:widowControl/>
        <w:spacing w:line="240" w:lineRule="exact"/>
        <w:jc w:val="left"/>
        <w:rPr>
          <w:sz w:val="20"/>
          <w:szCs w:val="20"/>
        </w:rPr>
      </w:pPr>
    </w:p>
    <w:p w:rsidR="00000000" w:rsidRDefault="00E16F41">
      <w:pPr>
        <w:pStyle w:val="Style14"/>
        <w:widowControl/>
        <w:spacing w:line="240" w:lineRule="exact"/>
        <w:jc w:val="left"/>
        <w:rPr>
          <w:sz w:val="20"/>
          <w:szCs w:val="20"/>
        </w:rPr>
      </w:pPr>
    </w:p>
    <w:p w:rsidR="00000000" w:rsidRDefault="00E16F41">
      <w:pPr>
        <w:pStyle w:val="Style14"/>
        <w:widowControl/>
        <w:spacing w:line="240" w:lineRule="exact"/>
        <w:jc w:val="left"/>
        <w:rPr>
          <w:sz w:val="20"/>
          <w:szCs w:val="20"/>
        </w:rPr>
      </w:pPr>
    </w:p>
    <w:p w:rsidR="00000000" w:rsidRDefault="00E16F41">
      <w:pPr>
        <w:pStyle w:val="Style14"/>
        <w:widowControl/>
        <w:spacing w:before="182"/>
        <w:jc w:val="left"/>
        <w:rPr>
          <w:rStyle w:val="FontStyle52"/>
        </w:rPr>
      </w:pPr>
      <w:r>
        <w:rPr>
          <w:rStyle w:val="FontStyle52"/>
        </w:rPr>
        <w:t>INVESTMENT LINKED TAX INCENTIVE</w:t>
      </w:r>
    </w:p>
    <w:p w:rsidR="00000000" w:rsidRDefault="00E16F41">
      <w:pPr>
        <w:pStyle w:val="Style10"/>
        <w:widowControl/>
        <w:spacing w:line="240" w:lineRule="exact"/>
        <w:rPr>
          <w:sz w:val="20"/>
          <w:szCs w:val="20"/>
        </w:rPr>
      </w:pPr>
    </w:p>
    <w:p w:rsidR="00000000" w:rsidRDefault="00E16F41">
      <w:pPr>
        <w:pStyle w:val="Style10"/>
        <w:widowControl/>
        <w:spacing w:before="34"/>
        <w:rPr>
          <w:rStyle w:val="FontStyle59"/>
        </w:rPr>
      </w:pPr>
      <w:r>
        <w:rPr>
          <w:rStyle w:val="FontStyle52"/>
          <w:u w:val="single"/>
        </w:rPr>
        <w:t>Section 35AD</w:t>
      </w:r>
      <w:r>
        <w:rPr>
          <w:rStyle w:val="FontStyle52"/>
        </w:rPr>
        <w:t xml:space="preserve"> </w:t>
      </w:r>
      <w:r>
        <w:rPr>
          <w:rStyle w:val="FontStyle59"/>
        </w:rPr>
        <w:t xml:space="preserve">: 100% deduction would be allowed in respect of any expenditure of </w:t>
      </w:r>
      <w:r>
        <w:rPr>
          <w:rStyle w:val="FontStyle52"/>
        </w:rPr>
        <w:t xml:space="preserve">capital nature </w:t>
      </w:r>
      <w:r>
        <w:rPr>
          <w:rStyle w:val="FontStyle59"/>
        </w:rPr>
        <w:t xml:space="preserve">incurred, wholly and exclusively, for the purpose of </w:t>
      </w:r>
      <w:r>
        <w:rPr>
          <w:rStyle w:val="FontStyle52"/>
        </w:rPr>
        <w:t xml:space="preserve">specified business </w:t>
      </w:r>
      <w:r>
        <w:rPr>
          <w:rStyle w:val="FontStyle59"/>
        </w:rPr>
        <w:t>during the previous year in which such expenditure is incurred.</w:t>
      </w:r>
    </w:p>
    <w:p w:rsidR="00000000" w:rsidRDefault="00E16F41">
      <w:pPr>
        <w:pStyle w:val="Style34"/>
        <w:widowControl/>
        <w:spacing w:line="274" w:lineRule="exact"/>
        <w:rPr>
          <w:rStyle w:val="FontStyle59"/>
        </w:rPr>
      </w:pPr>
      <w:r>
        <w:rPr>
          <w:rStyle w:val="FontStyle52"/>
        </w:rPr>
        <w:t xml:space="preserve">Capital nature </w:t>
      </w:r>
      <w:r>
        <w:rPr>
          <w:rStyle w:val="FontStyle59"/>
        </w:rPr>
        <w:t xml:space="preserve">expenditure shall not include any expenditure incurred on acquisition of any land or goodwill or financial instrument. </w:t>
      </w:r>
      <w:r>
        <w:rPr>
          <w:rStyle w:val="FontStyle52"/>
        </w:rPr>
        <w:t xml:space="preserve">Specified business </w:t>
      </w:r>
      <w:r>
        <w:rPr>
          <w:rStyle w:val="FontStyle59"/>
        </w:rPr>
        <w:t>means</w:t>
      </w:r>
    </w:p>
    <w:p w:rsidR="00000000" w:rsidRDefault="00E16F41" w:rsidP="001662DB">
      <w:pPr>
        <w:pStyle w:val="Style23"/>
        <w:widowControl/>
        <w:numPr>
          <w:ilvl w:val="0"/>
          <w:numId w:val="6"/>
        </w:numPr>
        <w:tabs>
          <w:tab w:val="left" w:pos="1085"/>
        </w:tabs>
        <w:spacing w:line="274" w:lineRule="exact"/>
        <w:ind w:left="734" w:firstLine="0"/>
        <w:jc w:val="left"/>
        <w:rPr>
          <w:rStyle w:val="FontStyle59"/>
        </w:rPr>
      </w:pPr>
      <w:r>
        <w:rPr>
          <w:rStyle w:val="FontStyle59"/>
        </w:rPr>
        <w:t>setting</w:t>
      </w:r>
      <w:r>
        <w:rPr>
          <w:rStyle w:val="FontStyle59"/>
        </w:rPr>
        <w:t xml:space="preserve"> up and operating cold chain facilities for specified products.</w:t>
      </w:r>
    </w:p>
    <w:p w:rsidR="00000000" w:rsidRDefault="00E16F41" w:rsidP="001662DB">
      <w:pPr>
        <w:pStyle w:val="Style23"/>
        <w:widowControl/>
        <w:numPr>
          <w:ilvl w:val="0"/>
          <w:numId w:val="7"/>
        </w:numPr>
        <w:tabs>
          <w:tab w:val="left" w:pos="1085"/>
        </w:tabs>
        <w:ind w:left="1085"/>
        <w:rPr>
          <w:rStyle w:val="FontStyle59"/>
        </w:rPr>
      </w:pPr>
      <w:r>
        <w:rPr>
          <w:rStyle w:val="FontStyle59"/>
        </w:rPr>
        <w:t>Setting up and operating warehousing facilities for storage of agricultural produce.</w:t>
      </w:r>
    </w:p>
    <w:p w:rsidR="00000000" w:rsidRDefault="00E16F41" w:rsidP="001662DB">
      <w:pPr>
        <w:pStyle w:val="Style23"/>
        <w:widowControl/>
        <w:numPr>
          <w:ilvl w:val="0"/>
          <w:numId w:val="7"/>
        </w:numPr>
        <w:tabs>
          <w:tab w:val="left" w:pos="1085"/>
        </w:tabs>
        <w:ind w:left="1085"/>
        <w:rPr>
          <w:rStyle w:val="FontStyle59"/>
        </w:rPr>
      </w:pPr>
      <w:r>
        <w:rPr>
          <w:rStyle w:val="FontStyle59"/>
        </w:rPr>
        <w:t>Laying and operating a cross-country natural gas or crude or petroleum oil pipeline network f</w:t>
      </w:r>
      <w:r>
        <w:rPr>
          <w:rStyle w:val="FontStyle59"/>
        </w:rPr>
        <w:t>or distribution, including storage facilities being an integral part of such network.</w:t>
      </w:r>
    </w:p>
    <w:p w:rsidR="00000000" w:rsidRDefault="00E16F41">
      <w:pPr>
        <w:pStyle w:val="Style10"/>
        <w:widowControl/>
        <w:spacing w:line="240" w:lineRule="exact"/>
        <w:rPr>
          <w:sz w:val="20"/>
          <w:szCs w:val="20"/>
        </w:rPr>
      </w:pPr>
    </w:p>
    <w:p w:rsidR="00000000" w:rsidRDefault="00E16F41">
      <w:pPr>
        <w:pStyle w:val="Style10"/>
        <w:widowControl/>
        <w:spacing w:before="34"/>
        <w:rPr>
          <w:rStyle w:val="FontStyle59"/>
        </w:rPr>
      </w:pPr>
      <w:r>
        <w:rPr>
          <w:rStyle w:val="FontStyle59"/>
        </w:rPr>
        <w:t>-&gt; The expenditure incurred wholly and exclusively for the purpose of specified business prior to commencement of operation would be allowed as deduction during the prev</w:t>
      </w:r>
      <w:r>
        <w:rPr>
          <w:rStyle w:val="FontStyle59"/>
        </w:rPr>
        <w:t>ious year in which the assessee commences operation of his specified business.</w:t>
      </w:r>
    </w:p>
    <w:p w:rsidR="00000000" w:rsidRDefault="00E16F41" w:rsidP="001662DB">
      <w:pPr>
        <w:pStyle w:val="Style33"/>
        <w:widowControl/>
        <w:numPr>
          <w:ilvl w:val="0"/>
          <w:numId w:val="8"/>
        </w:numPr>
        <w:tabs>
          <w:tab w:val="left" w:pos="317"/>
        </w:tabs>
        <w:spacing w:before="264" w:line="278" w:lineRule="exact"/>
        <w:rPr>
          <w:rStyle w:val="FontStyle59"/>
        </w:rPr>
      </w:pPr>
      <w:r>
        <w:rPr>
          <w:rStyle w:val="FontStyle59"/>
        </w:rPr>
        <w:t>The assessee shall not be allowed any deduction in respect of the specified business under the provisions of chapter VI-A</w:t>
      </w:r>
    </w:p>
    <w:p w:rsidR="00000000" w:rsidRDefault="00E16F41" w:rsidP="001662DB">
      <w:pPr>
        <w:pStyle w:val="Style33"/>
        <w:widowControl/>
        <w:numPr>
          <w:ilvl w:val="0"/>
          <w:numId w:val="8"/>
        </w:numPr>
        <w:tabs>
          <w:tab w:val="left" w:pos="317"/>
        </w:tabs>
        <w:spacing w:before="264" w:line="278" w:lineRule="exact"/>
        <w:rPr>
          <w:rStyle w:val="FontStyle59"/>
        </w:rPr>
      </w:pPr>
      <w:r>
        <w:rPr>
          <w:rStyle w:val="FontStyle59"/>
        </w:rPr>
        <w:lastRenderedPageBreak/>
        <w:t>Profit linked deduction provided under section 80-IA to the business of laying and operating a cross country natural gas distribution network has been discontinued. Therefore person earlier availing benefit of section 80-IA can now avail the benefit of sec</w:t>
      </w:r>
      <w:r>
        <w:rPr>
          <w:rStyle w:val="FontStyle59"/>
        </w:rPr>
        <w:t>tion 35AD.</w:t>
      </w:r>
    </w:p>
    <w:p w:rsidR="00000000" w:rsidRDefault="00E16F41">
      <w:pPr>
        <w:pStyle w:val="Style20"/>
        <w:widowControl/>
        <w:spacing w:line="240" w:lineRule="exact"/>
        <w:rPr>
          <w:sz w:val="20"/>
          <w:szCs w:val="20"/>
        </w:rPr>
      </w:pPr>
    </w:p>
    <w:p w:rsidR="00000000" w:rsidRDefault="00E16F41">
      <w:pPr>
        <w:pStyle w:val="Style20"/>
        <w:widowControl/>
        <w:spacing w:before="34" w:line="274" w:lineRule="exact"/>
        <w:rPr>
          <w:rStyle w:val="FontStyle49"/>
        </w:rPr>
      </w:pPr>
      <w:r>
        <w:rPr>
          <w:rStyle w:val="FontStyle52"/>
          <w:u w:val="single"/>
        </w:rPr>
        <w:t>Section 28</w:t>
      </w:r>
      <w:r>
        <w:rPr>
          <w:rStyle w:val="FontStyle52"/>
        </w:rPr>
        <w:t xml:space="preserve"> </w:t>
      </w:r>
      <w:r>
        <w:rPr>
          <w:rStyle w:val="FontStyle59"/>
        </w:rPr>
        <w:t xml:space="preserve">: clause (vii) has been inserted to provide that </w:t>
      </w:r>
      <w:r>
        <w:rPr>
          <w:rStyle w:val="FontStyle49"/>
        </w:rPr>
        <w:t>any sum, whether received in cash or in kind, on account of any capital asset (other than land or goodwill or financial instrument) being demolished, destroyed, discarded or transferre</w:t>
      </w:r>
      <w:r>
        <w:rPr>
          <w:rStyle w:val="FontStyle49"/>
        </w:rPr>
        <w:t>d, if the whole of the expenditure on such capital asset has been allowed as a deduction under section 35AD</w:t>
      </w:r>
    </w:p>
    <w:p w:rsidR="00000000" w:rsidRDefault="00E16F41">
      <w:pPr>
        <w:pStyle w:val="Style10"/>
        <w:widowControl/>
        <w:spacing w:line="240" w:lineRule="exact"/>
        <w:rPr>
          <w:sz w:val="20"/>
          <w:szCs w:val="20"/>
        </w:rPr>
      </w:pPr>
    </w:p>
    <w:p w:rsidR="00000000" w:rsidRDefault="00E16F41">
      <w:pPr>
        <w:pStyle w:val="Style10"/>
        <w:widowControl/>
        <w:spacing w:before="34"/>
        <w:rPr>
          <w:rStyle w:val="FontStyle59"/>
        </w:rPr>
      </w:pPr>
      <w:r>
        <w:rPr>
          <w:rStyle w:val="FontStyle52"/>
          <w:u w:val="single"/>
        </w:rPr>
        <w:t>Section 43(1)</w:t>
      </w:r>
      <w:r>
        <w:rPr>
          <w:rStyle w:val="FontStyle52"/>
        </w:rPr>
        <w:t xml:space="preserve"> </w:t>
      </w:r>
      <w:r>
        <w:rPr>
          <w:rStyle w:val="FontStyle59"/>
        </w:rPr>
        <w:t>: Explanation 13 has been inserted in section 43(1) to provide that the actual cost of any capital asset, on which deduction has been</w:t>
      </w:r>
      <w:r>
        <w:rPr>
          <w:rStyle w:val="FontStyle59"/>
        </w:rPr>
        <w:t xml:space="preserve"> allowed or is allowable to assessee under section 35AD, shall be nil in both the following cases</w:t>
      </w:r>
    </w:p>
    <w:p w:rsidR="00000000" w:rsidRDefault="00E16F41" w:rsidP="001662DB">
      <w:pPr>
        <w:pStyle w:val="Style15"/>
        <w:widowControl/>
        <w:numPr>
          <w:ilvl w:val="0"/>
          <w:numId w:val="9"/>
        </w:numPr>
        <w:tabs>
          <w:tab w:val="left" w:pos="1090"/>
        </w:tabs>
        <w:spacing w:line="274" w:lineRule="exact"/>
        <w:ind w:left="739"/>
        <w:jc w:val="left"/>
        <w:rPr>
          <w:rStyle w:val="FontStyle59"/>
        </w:rPr>
      </w:pPr>
      <w:r>
        <w:rPr>
          <w:rStyle w:val="FontStyle59"/>
        </w:rPr>
        <w:t>where assessee himself has claimed deduction u/s 35AD</w:t>
      </w:r>
    </w:p>
    <w:p w:rsidR="00000000" w:rsidRDefault="00E16F41" w:rsidP="001662DB">
      <w:pPr>
        <w:pStyle w:val="Style15"/>
        <w:widowControl/>
        <w:numPr>
          <w:ilvl w:val="0"/>
          <w:numId w:val="9"/>
        </w:numPr>
        <w:tabs>
          <w:tab w:val="left" w:pos="1090"/>
        </w:tabs>
        <w:spacing w:line="274" w:lineRule="exact"/>
        <w:ind w:left="739"/>
        <w:jc w:val="left"/>
        <w:rPr>
          <w:rStyle w:val="FontStyle59"/>
        </w:rPr>
      </w:pPr>
      <w:r>
        <w:rPr>
          <w:rStyle w:val="FontStyle59"/>
        </w:rPr>
        <w:t>where previous owner has claimed deduction u/s 35AD.</w:t>
      </w:r>
    </w:p>
    <w:p w:rsidR="00000000" w:rsidRDefault="00E16F41">
      <w:pPr>
        <w:pStyle w:val="Style10"/>
        <w:widowControl/>
        <w:spacing w:line="240" w:lineRule="exact"/>
        <w:rPr>
          <w:sz w:val="20"/>
          <w:szCs w:val="20"/>
        </w:rPr>
      </w:pPr>
    </w:p>
    <w:p w:rsidR="00000000" w:rsidRDefault="00E16F41">
      <w:pPr>
        <w:pStyle w:val="Style10"/>
        <w:widowControl/>
        <w:spacing w:before="34"/>
        <w:rPr>
          <w:rStyle w:val="FontStyle59"/>
        </w:rPr>
      </w:pPr>
      <w:r>
        <w:rPr>
          <w:rStyle w:val="FontStyle52"/>
          <w:u w:val="single"/>
        </w:rPr>
        <w:t>Section 50B</w:t>
      </w:r>
      <w:r>
        <w:rPr>
          <w:rStyle w:val="FontStyle52"/>
        </w:rPr>
        <w:t xml:space="preserve"> </w:t>
      </w:r>
      <w:r>
        <w:rPr>
          <w:rStyle w:val="FontStyle59"/>
        </w:rPr>
        <w:t>: In the case of slump sale for the purpose of computing the net worth of the assets transferred, the value of the capital assets covered by section 35AD shall be nil.</w:t>
      </w:r>
    </w:p>
    <w:p w:rsidR="00000000" w:rsidRDefault="00E16F41">
      <w:pPr>
        <w:pStyle w:val="Style10"/>
        <w:widowControl/>
        <w:spacing w:line="240" w:lineRule="exact"/>
        <w:rPr>
          <w:sz w:val="20"/>
          <w:szCs w:val="20"/>
        </w:rPr>
      </w:pPr>
    </w:p>
    <w:p w:rsidR="00000000" w:rsidRDefault="00E16F41">
      <w:pPr>
        <w:pStyle w:val="Style10"/>
        <w:widowControl/>
        <w:spacing w:before="38"/>
        <w:rPr>
          <w:rStyle w:val="FontStyle59"/>
        </w:rPr>
      </w:pPr>
      <w:r>
        <w:rPr>
          <w:rStyle w:val="FontStyle52"/>
          <w:u w:val="single"/>
        </w:rPr>
        <w:t>Section 73A</w:t>
      </w:r>
      <w:r>
        <w:rPr>
          <w:rStyle w:val="FontStyle52"/>
        </w:rPr>
        <w:t xml:space="preserve"> </w:t>
      </w:r>
      <w:r>
        <w:rPr>
          <w:rStyle w:val="FontStyle59"/>
        </w:rPr>
        <w:t>: Any loss computed in respect of any specified business referred to in sec</w:t>
      </w:r>
      <w:r>
        <w:rPr>
          <w:rStyle w:val="FontStyle59"/>
        </w:rPr>
        <w:t xml:space="preserve">tion 35AD shall not be set off except against profits and gains, if any, of any other specified business. The unabsorbed loss, if any, will be carried forward for set off against profits and gains of any specified business in the following assessment year </w:t>
      </w:r>
      <w:r>
        <w:rPr>
          <w:rStyle w:val="FontStyle59"/>
        </w:rPr>
        <w:t>and so on indefinitely.</w:t>
      </w:r>
    </w:p>
    <w:p w:rsidR="00000000" w:rsidRDefault="00E16F41">
      <w:pPr>
        <w:pStyle w:val="Style14"/>
        <w:widowControl/>
        <w:spacing w:line="240" w:lineRule="exact"/>
        <w:jc w:val="left"/>
        <w:rPr>
          <w:sz w:val="20"/>
          <w:szCs w:val="20"/>
        </w:rPr>
      </w:pPr>
    </w:p>
    <w:p w:rsidR="00000000" w:rsidRDefault="00E16F41">
      <w:pPr>
        <w:pStyle w:val="Style14"/>
        <w:widowControl/>
        <w:spacing w:line="240" w:lineRule="exact"/>
        <w:jc w:val="left"/>
        <w:rPr>
          <w:sz w:val="20"/>
          <w:szCs w:val="20"/>
        </w:rPr>
      </w:pPr>
    </w:p>
    <w:p w:rsidR="00000000" w:rsidRDefault="00E16F41">
      <w:pPr>
        <w:pStyle w:val="Style14"/>
        <w:widowControl/>
        <w:spacing w:before="149"/>
        <w:jc w:val="left"/>
        <w:rPr>
          <w:rStyle w:val="FontStyle52"/>
        </w:rPr>
      </w:pPr>
      <w:r>
        <w:rPr>
          <w:rStyle w:val="FontStyle52"/>
        </w:rPr>
        <w:t>COMMODITIES TRANSECTION TAX HAS BEEN ABOLISHED.</w:t>
      </w:r>
    </w:p>
    <w:p w:rsidR="00000000" w:rsidRDefault="00E16F41">
      <w:pPr>
        <w:pStyle w:val="Style10"/>
        <w:widowControl/>
        <w:spacing w:line="240" w:lineRule="exact"/>
        <w:rPr>
          <w:sz w:val="20"/>
          <w:szCs w:val="20"/>
        </w:rPr>
      </w:pPr>
    </w:p>
    <w:p w:rsidR="00000000" w:rsidRDefault="00E16F41">
      <w:pPr>
        <w:pStyle w:val="Style10"/>
        <w:widowControl/>
        <w:spacing w:before="34"/>
        <w:rPr>
          <w:rStyle w:val="FontStyle59"/>
        </w:rPr>
      </w:pPr>
      <w:r>
        <w:rPr>
          <w:rStyle w:val="FontStyle52"/>
          <w:u w:val="single"/>
        </w:rPr>
        <w:t>Section 36(1)</w:t>
      </w:r>
      <w:r>
        <w:rPr>
          <w:rStyle w:val="FontStyle52"/>
        </w:rPr>
        <w:t xml:space="preserve"> </w:t>
      </w:r>
      <w:r>
        <w:rPr>
          <w:rStyle w:val="FontStyle59"/>
        </w:rPr>
        <w:t>: clause (xvi) of this section has been deleted. Consequently no deduction of commodities transaction tax shall be available now.</w:t>
      </w:r>
    </w:p>
    <w:p w:rsidR="00000000" w:rsidRDefault="00E16F41">
      <w:pPr>
        <w:pStyle w:val="Style14"/>
        <w:widowControl/>
        <w:spacing w:line="240" w:lineRule="exact"/>
        <w:jc w:val="left"/>
        <w:rPr>
          <w:sz w:val="20"/>
          <w:szCs w:val="20"/>
        </w:rPr>
      </w:pPr>
    </w:p>
    <w:p w:rsidR="00000000" w:rsidRDefault="00E16F41">
      <w:pPr>
        <w:pStyle w:val="Style14"/>
        <w:widowControl/>
        <w:spacing w:line="240" w:lineRule="exact"/>
        <w:jc w:val="left"/>
        <w:rPr>
          <w:sz w:val="20"/>
          <w:szCs w:val="20"/>
        </w:rPr>
      </w:pPr>
    </w:p>
    <w:p w:rsidR="00000000" w:rsidRDefault="00E16F41">
      <w:pPr>
        <w:pStyle w:val="Style14"/>
        <w:widowControl/>
        <w:spacing w:line="240" w:lineRule="exact"/>
        <w:jc w:val="left"/>
        <w:rPr>
          <w:sz w:val="20"/>
          <w:szCs w:val="20"/>
        </w:rPr>
      </w:pPr>
    </w:p>
    <w:p w:rsidR="00000000" w:rsidRDefault="00E16F41">
      <w:pPr>
        <w:pStyle w:val="Style14"/>
        <w:widowControl/>
        <w:spacing w:before="173"/>
        <w:jc w:val="left"/>
        <w:rPr>
          <w:rStyle w:val="FontStyle52"/>
        </w:rPr>
      </w:pPr>
      <w:r>
        <w:rPr>
          <w:rStyle w:val="FontStyle52"/>
        </w:rPr>
        <w:t>SPECIAL DEDUCTION TO NATIONAL HOUSING BOARD</w:t>
      </w:r>
    </w:p>
    <w:p w:rsidR="00000000" w:rsidRDefault="00E16F41">
      <w:pPr>
        <w:pStyle w:val="Style10"/>
        <w:widowControl/>
        <w:spacing w:line="240" w:lineRule="exact"/>
        <w:rPr>
          <w:sz w:val="20"/>
          <w:szCs w:val="20"/>
        </w:rPr>
      </w:pPr>
    </w:p>
    <w:p w:rsidR="00000000" w:rsidRDefault="00E16F41">
      <w:pPr>
        <w:pStyle w:val="Style10"/>
        <w:widowControl/>
        <w:spacing w:before="38"/>
        <w:rPr>
          <w:rStyle w:val="FontStyle59"/>
        </w:rPr>
      </w:pPr>
      <w:r>
        <w:rPr>
          <w:rStyle w:val="FontStyle52"/>
          <w:u w:val="single"/>
        </w:rPr>
        <w:t>Section 36(1)</w:t>
      </w:r>
      <w:r>
        <w:rPr>
          <w:rStyle w:val="FontStyle52"/>
        </w:rPr>
        <w:t xml:space="preserve"> </w:t>
      </w:r>
      <w:r>
        <w:rPr>
          <w:rStyle w:val="FontStyle59"/>
        </w:rPr>
        <w:t>: This section has been amended to provide that the corporations engaged in providing long term finance (including refinance) for development of housing in India will be eligible for the benefit of</w:t>
      </w:r>
      <w:r>
        <w:rPr>
          <w:rStyle w:val="FontStyle59"/>
        </w:rPr>
        <w:t xml:space="preserve"> deduction.</w:t>
      </w:r>
    </w:p>
    <w:p w:rsidR="00000000" w:rsidRDefault="00E16F41">
      <w:pPr>
        <w:pStyle w:val="Style10"/>
        <w:widowControl/>
        <w:spacing w:line="240" w:lineRule="exact"/>
        <w:rPr>
          <w:sz w:val="20"/>
          <w:szCs w:val="20"/>
        </w:rPr>
      </w:pPr>
    </w:p>
    <w:p w:rsidR="00000000" w:rsidRDefault="00E16F41">
      <w:pPr>
        <w:pStyle w:val="Style10"/>
        <w:widowControl/>
        <w:spacing w:before="34"/>
        <w:rPr>
          <w:rStyle w:val="FontStyle59"/>
        </w:rPr>
      </w:pPr>
      <w:r>
        <w:rPr>
          <w:rStyle w:val="FontStyle52"/>
        </w:rPr>
        <w:t xml:space="preserve">Reason of Amendment : </w:t>
      </w:r>
      <w:r>
        <w:rPr>
          <w:rStyle w:val="FontStyle59"/>
        </w:rPr>
        <w:t>section 36(1)(viii) provides special deduction to financial corporations and banking companies of an amount not exceeding 20% of the profits subject to creation of reserve.</w:t>
      </w:r>
    </w:p>
    <w:p w:rsidR="00000000" w:rsidRDefault="00E16F41">
      <w:pPr>
        <w:pStyle w:val="Style10"/>
        <w:widowControl/>
        <w:rPr>
          <w:rStyle w:val="FontStyle59"/>
        </w:rPr>
      </w:pPr>
      <w:r>
        <w:rPr>
          <w:rStyle w:val="FontStyle59"/>
        </w:rPr>
        <w:lastRenderedPageBreak/>
        <w:t>National Housing Bank (NHB) is wholly owned by R</w:t>
      </w:r>
      <w:r>
        <w:rPr>
          <w:rStyle w:val="FontStyle59"/>
        </w:rPr>
        <w:t>BI and is engaged in promotion and regulation of housing finance institutions in the country. It provides re-financing support to housing finance institutions and banks etc. for the development of housing in India. It also undertakes financing of slum proj</w:t>
      </w:r>
      <w:r>
        <w:rPr>
          <w:rStyle w:val="FontStyle59"/>
        </w:rPr>
        <w:t>ects, rural housing projects etc.</w:t>
      </w:r>
    </w:p>
    <w:p w:rsidR="00000000" w:rsidRDefault="00E16F41">
      <w:pPr>
        <w:pStyle w:val="Style10"/>
        <w:widowControl/>
        <w:spacing w:before="53"/>
        <w:rPr>
          <w:rStyle w:val="FontStyle59"/>
        </w:rPr>
      </w:pPr>
      <w:r>
        <w:rPr>
          <w:rStyle w:val="FontStyle59"/>
        </w:rPr>
        <w:t>A view had been expressed that NHB is not entitled to the benefits of section 36(1)(viii) on the ground that it is not engaged in long term financing for construction or purchases of houses in India for residential purpose</w:t>
      </w:r>
      <w:r>
        <w:rPr>
          <w:rStyle w:val="FontStyle59"/>
        </w:rPr>
        <w:t>s. This amendment seeks to provide that corporations engaged in providing long term finance (including re-finance) for development of housing in India will be eligible for the benefit under this section.</w:t>
      </w:r>
    </w:p>
    <w:p w:rsidR="00000000" w:rsidRDefault="00E16F41">
      <w:pPr>
        <w:pStyle w:val="Style14"/>
        <w:widowControl/>
        <w:spacing w:line="240" w:lineRule="exact"/>
        <w:jc w:val="left"/>
        <w:rPr>
          <w:sz w:val="20"/>
          <w:szCs w:val="20"/>
        </w:rPr>
      </w:pPr>
    </w:p>
    <w:p w:rsidR="00000000" w:rsidRDefault="00E16F41">
      <w:pPr>
        <w:pStyle w:val="Style14"/>
        <w:widowControl/>
        <w:spacing w:line="240" w:lineRule="exact"/>
        <w:jc w:val="left"/>
        <w:rPr>
          <w:sz w:val="20"/>
          <w:szCs w:val="20"/>
        </w:rPr>
      </w:pPr>
    </w:p>
    <w:p w:rsidR="00000000" w:rsidRDefault="00E16F41">
      <w:pPr>
        <w:pStyle w:val="Style14"/>
        <w:widowControl/>
        <w:spacing w:line="240" w:lineRule="exact"/>
        <w:jc w:val="left"/>
        <w:rPr>
          <w:sz w:val="20"/>
          <w:szCs w:val="20"/>
        </w:rPr>
      </w:pPr>
    </w:p>
    <w:p w:rsidR="00000000" w:rsidRDefault="00E16F41">
      <w:pPr>
        <w:pStyle w:val="Style14"/>
        <w:widowControl/>
        <w:spacing w:line="240" w:lineRule="exact"/>
        <w:jc w:val="left"/>
        <w:rPr>
          <w:sz w:val="20"/>
          <w:szCs w:val="20"/>
        </w:rPr>
      </w:pPr>
    </w:p>
    <w:p w:rsidR="00000000" w:rsidRDefault="00E16F41">
      <w:pPr>
        <w:pStyle w:val="Style14"/>
        <w:widowControl/>
        <w:spacing w:line="240" w:lineRule="exact"/>
        <w:jc w:val="left"/>
        <w:rPr>
          <w:sz w:val="20"/>
          <w:szCs w:val="20"/>
        </w:rPr>
      </w:pPr>
    </w:p>
    <w:p w:rsidR="00000000" w:rsidRDefault="00E16F41">
      <w:pPr>
        <w:pStyle w:val="Style14"/>
        <w:widowControl/>
        <w:spacing w:line="240" w:lineRule="exact"/>
        <w:jc w:val="left"/>
        <w:rPr>
          <w:sz w:val="20"/>
          <w:szCs w:val="20"/>
        </w:rPr>
      </w:pPr>
    </w:p>
    <w:p w:rsidR="00000000" w:rsidRDefault="00E16F41">
      <w:pPr>
        <w:pStyle w:val="Style14"/>
        <w:widowControl/>
        <w:spacing w:before="19"/>
        <w:jc w:val="left"/>
        <w:rPr>
          <w:rStyle w:val="FontStyle52"/>
        </w:rPr>
      </w:pPr>
      <w:r>
        <w:rPr>
          <w:rStyle w:val="FontStyle52"/>
        </w:rPr>
        <w:t>PROVISIONS FOR PAYMENTS AND TDS TO TRANSPORTER</w:t>
      </w:r>
      <w:r>
        <w:rPr>
          <w:rStyle w:val="FontStyle52"/>
        </w:rPr>
        <w:t>S</w:t>
      </w:r>
    </w:p>
    <w:p w:rsidR="00000000" w:rsidRDefault="00E16F41">
      <w:pPr>
        <w:pStyle w:val="Style10"/>
        <w:widowControl/>
        <w:spacing w:line="240" w:lineRule="exact"/>
        <w:rPr>
          <w:sz w:val="20"/>
          <w:szCs w:val="20"/>
        </w:rPr>
      </w:pPr>
    </w:p>
    <w:p w:rsidR="00000000" w:rsidRDefault="00E16F41">
      <w:pPr>
        <w:pStyle w:val="Style10"/>
        <w:widowControl/>
        <w:spacing w:before="29"/>
        <w:rPr>
          <w:rStyle w:val="FontStyle59"/>
        </w:rPr>
      </w:pPr>
      <w:r>
        <w:rPr>
          <w:rStyle w:val="FontStyle52"/>
          <w:u w:val="single"/>
        </w:rPr>
        <w:t>Section 40A(3)/(3A)</w:t>
      </w:r>
      <w:r>
        <w:rPr>
          <w:rStyle w:val="FontStyle52"/>
        </w:rPr>
        <w:t xml:space="preserve"> </w:t>
      </w:r>
      <w:r>
        <w:rPr>
          <w:rStyle w:val="FontStyle59"/>
        </w:rPr>
        <w:t>: In section 40A(3A) after the proviso, following proviso is inserted,</w:t>
      </w:r>
    </w:p>
    <w:p w:rsidR="00000000" w:rsidRDefault="00E16F41">
      <w:pPr>
        <w:pStyle w:val="Style20"/>
        <w:widowControl/>
        <w:spacing w:line="274" w:lineRule="exact"/>
        <w:rPr>
          <w:rStyle w:val="FontStyle49"/>
        </w:rPr>
      </w:pPr>
      <w:r>
        <w:rPr>
          <w:rStyle w:val="FontStyle59"/>
        </w:rPr>
        <w:t xml:space="preserve">' </w:t>
      </w:r>
      <w:r>
        <w:rPr>
          <w:rStyle w:val="FontStyle49"/>
        </w:rPr>
        <w:t>provided further that in the case of payment made for plying , hiring or leas</w:t>
      </w:r>
      <w:r>
        <w:rPr>
          <w:rStyle w:val="FontStyle49"/>
        </w:rPr>
        <w:t>ing goods carriages, the provisions of sub section (3) and (3A) shall have effect as if for the words "twenty thousand rupees", the words, "thirty five thousand rupees " had been substituted.'</w:t>
      </w:r>
    </w:p>
    <w:p w:rsidR="00000000" w:rsidRDefault="00E16F41">
      <w:pPr>
        <w:pStyle w:val="Style10"/>
        <w:widowControl/>
        <w:spacing w:line="240" w:lineRule="exact"/>
        <w:rPr>
          <w:sz w:val="20"/>
          <w:szCs w:val="20"/>
        </w:rPr>
      </w:pPr>
    </w:p>
    <w:p w:rsidR="00000000" w:rsidRDefault="00E16F41">
      <w:pPr>
        <w:pStyle w:val="Style10"/>
        <w:widowControl/>
        <w:spacing w:before="34"/>
        <w:rPr>
          <w:rStyle w:val="FontStyle59"/>
        </w:rPr>
      </w:pPr>
      <w:r>
        <w:rPr>
          <w:rStyle w:val="FontStyle52"/>
        </w:rPr>
        <w:t xml:space="preserve">Reason of Amendment : </w:t>
      </w:r>
      <w:r>
        <w:rPr>
          <w:rStyle w:val="FontStyle59"/>
        </w:rPr>
        <w:t>under the existing provisions of section</w:t>
      </w:r>
      <w:r>
        <w:rPr>
          <w:rStyle w:val="FontStyle59"/>
        </w:rPr>
        <w:t xml:space="preserve"> 40A(3), if an assessee incurs any expenditure in respect of which payment in excess of Rs.20,000 is made otherwise than by an account payee cheque or account payee bank draft, such expenditure is not allowed as a deduction. As a large number of small truc</w:t>
      </w:r>
      <w:r>
        <w:rPr>
          <w:rStyle w:val="FontStyle59"/>
        </w:rPr>
        <w:t>k owners/drivers have little working capital and do not have bank accounts outside their home cities, they insist on payment in cash for undertaking long haul journeys, as they need cash for incurring expenses on diesel, food and such expenses generally ex</w:t>
      </w:r>
      <w:r>
        <w:rPr>
          <w:rStyle w:val="FontStyle59"/>
        </w:rPr>
        <w:t>ceeds Rs. 20,000. this causes operational problems to those who have to pay for their services. To address this problem that this limit of Rs. 20000 has been increased to Rs. 35000 in case of payment to transport operators.</w:t>
      </w:r>
    </w:p>
    <w:p w:rsidR="00000000" w:rsidRDefault="00E16F41">
      <w:pPr>
        <w:pStyle w:val="Style10"/>
        <w:widowControl/>
        <w:spacing w:line="240" w:lineRule="exact"/>
        <w:rPr>
          <w:sz w:val="20"/>
          <w:szCs w:val="20"/>
        </w:rPr>
      </w:pPr>
    </w:p>
    <w:p w:rsidR="00000000" w:rsidRDefault="00E16F41">
      <w:pPr>
        <w:pStyle w:val="Style10"/>
        <w:widowControl/>
        <w:spacing w:before="34"/>
        <w:rPr>
          <w:rStyle w:val="FontStyle59"/>
        </w:rPr>
      </w:pPr>
      <w:r>
        <w:rPr>
          <w:rStyle w:val="FontStyle52"/>
          <w:u w:val="single"/>
        </w:rPr>
        <w:t>Section 40AE</w:t>
      </w:r>
      <w:r>
        <w:rPr>
          <w:rStyle w:val="FontStyle52"/>
        </w:rPr>
        <w:t xml:space="preserve"> </w:t>
      </w:r>
      <w:r>
        <w:rPr>
          <w:rStyle w:val="FontStyle59"/>
        </w:rPr>
        <w:t xml:space="preserve">: The presumptive </w:t>
      </w:r>
      <w:r>
        <w:rPr>
          <w:rStyle w:val="FontStyle59"/>
        </w:rPr>
        <w:t>income per vehicle of transport operators under this section has been increased as follows with effect from AY 2011-12</w:t>
      </w:r>
    </w:p>
    <w:p w:rsidR="00000000" w:rsidRDefault="00E16F41" w:rsidP="001662DB">
      <w:pPr>
        <w:pStyle w:val="Style15"/>
        <w:widowControl/>
        <w:numPr>
          <w:ilvl w:val="0"/>
          <w:numId w:val="10"/>
        </w:numPr>
        <w:tabs>
          <w:tab w:val="left" w:pos="1090"/>
        </w:tabs>
        <w:spacing w:line="274" w:lineRule="exact"/>
        <w:ind w:left="734"/>
        <w:jc w:val="left"/>
        <w:rPr>
          <w:rStyle w:val="FontStyle59"/>
        </w:rPr>
      </w:pPr>
      <w:r>
        <w:rPr>
          <w:rStyle w:val="FontStyle59"/>
        </w:rPr>
        <w:t>for heavy goods vehicle - raised from Rs.3500 p.m to Rs.5000 p.m</w:t>
      </w:r>
    </w:p>
    <w:p w:rsidR="00000000" w:rsidRDefault="00E16F41" w:rsidP="001662DB">
      <w:pPr>
        <w:pStyle w:val="Style15"/>
        <w:widowControl/>
        <w:numPr>
          <w:ilvl w:val="0"/>
          <w:numId w:val="10"/>
        </w:numPr>
        <w:tabs>
          <w:tab w:val="left" w:pos="1090"/>
        </w:tabs>
        <w:spacing w:line="274" w:lineRule="exact"/>
        <w:ind w:left="734"/>
        <w:jc w:val="left"/>
        <w:rPr>
          <w:rStyle w:val="FontStyle59"/>
        </w:rPr>
      </w:pPr>
      <w:r>
        <w:rPr>
          <w:rStyle w:val="FontStyle59"/>
        </w:rPr>
        <w:t>for other than heavy goods vehicle - raised from Rs.3150 p.m. to</w:t>
      </w:r>
    </w:p>
    <w:p w:rsidR="00000000" w:rsidRDefault="00E16F41">
      <w:pPr>
        <w:pStyle w:val="Style10"/>
        <w:widowControl/>
        <w:spacing w:before="19" w:line="240" w:lineRule="auto"/>
        <w:ind w:left="1085"/>
        <w:jc w:val="left"/>
        <w:rPr>
          <w:rStyle w:val="FontStyle59"/>
        </w:rPr>
      </w:pPr>
      <w:r>
        <w:rPr>
          <w:rStyle w:val="FontStyle59"/>
        </w:rPr>
        <w:t>Rs.4500 p.m.</w:t>
      </w:r>
    </w:p>
    <w:p w:rsidR="00000000" w:rsidRDefault="00E16F41">
      <w:pPr>
        <w:pStyle w:val="Style10"/>
        <w:widowControl/>
        <w:spacing w:line="240" w:lineRule="exact"/>
        <w:rPr>
          <w:sz w:val="20"/>
          <w:szCs w:val="20"/>
        </w:rPr>
      </w:pPr>
    </w:p>
    <w:p w:rsidR="00000000" w:rsidRDefault="00E16F41">
      <w:pPr>
        <w:pStyle w:val="Style10"/>
        <w:widowControl/>
        <w:spacing w:before="38"/>
        <w:rPr>
          <w:rStyle w:val="FontStyle59"/>
        </w:rPr>
      </w:pPr>
      <w:r>
        <w:rPr>
          <w:rStyle w:val="FontStyle59"/>
        </w:rPr>
        <w:t>NOTE : Section 44AE provides for a presumptive taxation scheme for the assessees engaged in the business of plying, hiring or leasing goods carriage. The scheme applies to an assessee who owns not more than 10 goods carriage at any time duri</w:t>
      </w:r>
      <w:r>
        <w:rPr>
          <w:rStyle w:val="FontStyle59"/>
        </w:rPr>
        <w:t>ng the previous year. Such assessees opting for the presumptive scheme are not required to maintain books of accounts under section 44AA or get them audited under section 44AB.</w:t>
      </w:r>
    </w:p>
    <w:p w:rsidR="00000000" w:rsidRDefault="00E16F41">
      <w:pPr>
        <w:pStyle w:val="Style10"/>
        <w:widowControl/>
        <w:spacing w:line="240" w:lineRule="exact"/>
        <w:rPr>
          <w:sz w:val="20"/>
          <w:szCs w:val="20"/>
        </w:rPr>
      </w:pPr>
    </w:p>
    <w:p w:rsidR="00000000" w:rsidRDefault="00E16F41">
      <w:pPr>
        <w:pStyle w:val="Style10"/>
        <w:widowControl/>
        <w:spacing w:before="38"/>
        <w:rPr>
          <w:rStyle w:val="FontStyle59"/>
        </w:rPr>
      </w:pPr>
      <w:r>
        <w:rPr>
          <w:rStyle w:val="FontStyle52"/>
          <w:u w:val="single"/>
        </w:rPr>
        <w:lastRenderedPageBreak/>
        <w:t>Section 40AD</w:t>
      </w:r>
      <w:r>
        <w:rPr>
          <w:rStyle w:val="FontStyle52"/>
        </w:rPr>
        <w:t xml:space="preserve"> </w:t>
      </w:r>
      <w:r>
        <w:rPr>
          <w:rStyle w:val="FontStyle59"/>
        </w:rPr>
        <w:t>: this section has been substituted to include within its scope a</w:t>
      </w:r>
      <w:r>
        <w:rPr>
          <w:rStyle w:val="FontStyle59"/>
        </w:rPr>
        <w:t>ll such businesses with gross receipts/ total turnover upto 40 laks.(except the business of plying, hiring, and leasing goods already covered u/s 40 AE.)</w:t>
      </w:r>
    </w:p>
    <w:p w:rsidR="00000000" w:rsidRDefault="00E16F41">
      <w:pPr>
        <w:pStyle w:val="Style33"/>
        <w:widowControl/>
        <w:tabs>
          <w:tab w:val="left" w:pos="322"/>
        </w:tabs>
        <w:spacing w:before="53" w:line="278" w:lineRule="exact"/>
        <w:rPr>
          <w:rStyle w:val="FontStyle59"/>
        </w:rPr>
      </w:pPr>
      <w:r>
        <w:rPr>
          <w:rStyle w:val="FontStyle59"/>
        </w:rPr>
        <w:t>-</w:t>
      </w:r>
      <w:r>
        <w:rPr>
          <w:rStyle w:val="FontStyle59"/>
        </w:rPr>
        <w:tab/>
        <w:t>therefore section 44 AF dealing with presumptive taxation for retail trade would not be applicable w</w:t>
      </w:r>
      <w:r>
        <w:rPr>
          <w:rStyle w:val="FontStyle59"/>
        </w:rPr>
        <w:t>.e.f. A.Y. 2011-12 since it would also be covered</w:t>
      </w:r>
    </w:p>
    <w:p w:rsidR="00000000" w:rsidRDefault="00E16F41">
      <w:pPr>
        <w:pStyle w:val="Style10"/>
        <w:widowControl/>
        <w:spacing w:before="14" w:line="240" w:lineRule="auto"/>
        <w:jc w:val="left"/>
        <w:rPr>
          <w:rStyle w:val="FontStyle59"/>
        </w:rPr>
      </w:pPr>
      <w:r>
        <w:rPr>
          <w:rStyle w:val="FontStyle59"/>
        </w:rPr>
        <w:t>u/s 44AD.</w:t>
      </w:r>
    </w:p>
    <w:p w:rsidR="00000000" w:rsidRDefault="00E16F41" w:rsidP="001662DB">
      <w:pPr>
        <w:pStyle w:val="Style33"/>
        <w:widowControl/>
        <w:numPr>
          <w:ilvl w:val="0"/>
          <w:numId w:val="11"/>
        </w:numPr>
        <w:tabs>
          <w:tab w:val="left" w:pos="322"/>
        </w:tabs>
        <w:spacing w:before="278"/>
        <w:rPr>
          <w:rStyle w:val="FontStyle59"/>
        </w:rPr>
      </w:pPr>
      <w:r>
        <w:rPr>
          <w:rStyle w:val="FontStyle59"/>
        </w:rPr>
        <w:t>This section would cover Resident individuals, HUF's, and partnership firms (except LLP's)</w:t>
      </w:r>
    </w:p>
    <w:p w:rsidR="00000000" w:rsidRDefault="00E16F41" w:rsidP="001662DB">
      <w:pPr>
        <w:pStyle w:val="Style33"/>
        <w:widowControl/>
        <w:numPr>
          <w:ilvl w:val="0"/>
          <w:numId w:val="11"/>
        </w:numPr>
        <w:tabs>
          <w:tab w:val="left" w:pos="322"/>
        </w:tabs>
        <w:spacing w:before="269" w:line="278" w:lineRule="exact"/>
        <w:rPr>
          <w:rStyle w:val="FontStyle59"/>
        </w:rPr>
      </w:pPr>
      <w:r>
        <w:rPr>
          <w:rStyle w:val="FontStyle59"/>
        </w:rPr>
        <w:t>Presumptive tax rate would be 8 % of gross receipts/ total turnover. However assessee can declare higher income.</w:t>
      </w:r>
    </w:p>
    <w:p w:rsidR="00000000" w:rsidRDefault="00E16F41">
      <w:pPr>
        <w:pStyle w:val="Style14"/>
        <w:widowControl/>
        <w:spacing w:line="240" w:lineRule="exact"/>
        <w:jc w:val="left"/>
        <w:rPr>
          <w:sz w:val="20"/>
          <w:szCs w:val="20"/>
        </w:rPr>
      </w:pPr>
    </w:p>
    <w:p w:rsidR="00000000" w:rsidRDefault="00E16F41">
      <w:pPr>
        <w:pStyle w:val="Style14"/>
        <w:widowControl/>
        <w:spacing w:line="240" w:lineRule="exact"/>
        <w:jc w:val="left"/>
        <w:rPr>
          <w:sz w:val="20"/>
          <w:szCs w:val="20"/>
        </w:rPr>
      </w:pPr>
    </w:p>
    <w:p w:rsidR="00000000" w:rsidRDefault="00E16F41">
      <w:pPr>
        <w:pStyle w:val="Style14"/>
        <w:widowControl/>
        <w:spacing w:line="240" w:lineRule="exact"/>
        <w:jc w:val="left"/>
        <w:rPr>
          <w:sz w:val="20"/>
          <w:szCs w:val="20"/>
        </w:rPr>
      </w:pPr>
    </w:p>
    <w:p w:rsidR="00000000" w:rsidRDefault="00E16F41">
      <w:pPr>
        <w:pStyle w:val="Style14"/>
        <w:widowControl/>
        <w:spacing w:line="240" w:lineRule="exact"/>
        <w:jc w:val="left"/>
        <w:rPr>
          <w:sz w:val="20"/>
          <w:szCs w:val="20"/>
        </w:rPr>
      </w:pPr>
    </w:p>
    <w:p w:rsidR="00000000" w:rsidRDefault="00E16F41">
      <w:pPr>
        <w:pStyle w:val="Style14"/>
        <w:widowControl/>
        <w:spacing w:before="221"/>
        <w:jc w:val="left"/>
        <w:rPr>
          <w:rStyle w:val="FontStyle52"/>
        </w:rPr>
      </w:pPr>
      <w:r>
        <w:rPr>
          <w:rStyle w:val="FontStyle52"/>
        </w:rPr>
        <w:t>DEFINITION OF WDV</w:t>
      </w:r>
    </w:p>
    <w:p w:rsidR="00000000" w:rsidRDefault="00E16F41">
      <w:pPr>
        <w:pStyle w:val="Style10"/>
        <w:widowControl/>
        <w:spacing w:line="240" w:lineRule="exact"/>
        <w:jc w:val="left"/>
        <w:rPr>
          <w:sz w:val="20"/>
          <w:szCs w:val="20"/>
        </w:rPr>
      </w:pPr>
    </w:p>
    <w:p w:rsidR="00000000" w:rsidRDefault="00E16F41">
      <w:pPr>
        <w:pStyle w:val="Style10"/>
        <w:widowControl/>
        <w:spacing w:before="48" w:line="240" w:lineRule="auto"/>
        <w:jc w:val="left"/>
        <w:rPr>
          <w:rStyle w:val="FontStyle59"/>
        </w:rPr>
      </w:pPr>
      <w:r>
        <w:rPr>
          <w:rStyle w:val="FontStyle52"/>
          <w:u w:val="single"/>
        </w:rPr>
        <w:t>Section 43(6)</w:t>
      </w:r>
      <w:r>
        <w:rPr>
          <w:rStyle w:val="FontStyle52"/>
        </w:rPr>
        <w:t xml:space="preserve"> </w:t>
      </w:r>
      <w:r>
        <w:rPr>
          <w:rStyle w:val="FontStyle59"/>
        </w:rPr>
        <w:t>: In section 43(6), explanation 7 has been inserted;</w:t>
      </w:r>
    </w:p>
    <w:p w:rsidR="00000000" w:rsidRDefault="00E16F41">
      <w:pPr>
        <w:pStyle w:val="Style29"/>
        <w:widowControl/>
        <w:spacing w:line="274" w:lineRule="exact"/>
        <w:ind w:firstLine="725"/>
        <w:rPr>
          <w:rStyle w:val="FontStyle49"/>
        </w:rPr>
      </w:pPr>
      <w:r>
        <w:rPr>
          <w:rStyle w:val="FontStyle49"/>
        </w:rPr>
        <w:t>"For the purpose of this clause, where the income of an assessee is derived, in part from agriculture and in part from business chargeable to income tax under the head 'PGBP' for computing the WDV of assets acquired before the previous year, the total amou</w:t>
      </w:r>
      <w:r>
        <w:rPr>
          <w:rStyle w:val="FontStyle49"/>
        </w:rPr>
        <w:t>nt of depreciation shall be computed as if the entire income is derived from the business of the assessee under the head 'PGBP' and the depreciation so computed shall be deemed to be the depreciation actually allowed under this Act"</w:t>
      </w:r>
    </w:p>
    <w:p w:rsidR="00000000" w:rsidRDefault="00E16F41">
      <w:pPr>
        <w:pStyle w:val="Style10"/>
        <w:widowControl/>
        <w:spacing w:line="240" w:lineRule="exact"/>
        <w:rPr>
          <w:sz w:val="20"/>
          <w:szCs w:val="20"/>
        </w:rPr>
      </w:pPr>
    </w:p>
    <w:p w:rsidR="00000000" w:rsidRDefault="00E16F41">
      <w:pPr>
        <w:pStyle w:val="Style10"/>
        <w:widowControl/>
        <w:spacing w:before="34"/>
        <w:rPr>
          <w:rStyle w:val="FontStyle59"/>
        </w:rPr>
      </w:pPr>
      <w:r>
        <w:rPr>
          <w:rStyle w:val="FontStyle52"/>
        </w:rPr>
        <w:t xml:space="preserve">Reason of Amendment : </w:t>
      </w:r>
      <w:r>
        <w:rPr>
          <w:rStyle w:val="FontStyle59"/>
        </w:rPr>
        <w:t>section 32(1)(ii) provides that depreciation is to be allowed and computed at the prescribed percentage on the WDV of any block of assets.</w:t>
      </w:r>
    </w:p>
    <w:p w:rsidR="00000000" w:rsidRDefault="00E16F41">
      <w:pPr>
        <w:pStyle w:val="Style10"/>
        <w:widowControl/>
        <w:spacing w:before="5"/>
        <w:rPr>
          <w:rStyle w:val="FontStyle59"/>
        </w:rPr>
      </w:pPr>
      <w:r>
        <w:rPr>
          <w:rStyle w:val="FontStyle59"/>
        </w:rPr>
        <w:t>Section 43(6)(b) provides that WDV in the case of assets acquired before the previous year shall be computed by takin</w:t>
      </w:r>
      <w:r>
        <w:rPr>
          <w:rStyle w:val="FontStyle59"/>
        </w:rPr>
        <w:t xml:space="preserve">g the actual cost to the assessee less all depreciation </w:t>
      </w:r>
      <w:r>
        <w:rPr>
          <w:rStyle w:val="FontStyle52"/>
        </w:rPr>
        <w:t xml:space="preserve">'actually allowed' </w:t>
      </w:r>
      <w:r>
        <w:rPr>
          <w:rStyle w:val="FontStyle59"/>
        </w:rPr>
        <w:t>to him under the Act.</w:t>
      </w:r>
    </w:p>
    <w:p w:rsidR="00000000" w:rsidRDefault="00E16F41">
      <w:pPr>
        <w:pStyle w:val="Style10"/>
        <w:widowControl/>
        <w:spacing w:line="240" w:lineRule="exact"/>
        <w:rPr>
          <w:sz w:val="20"/>
          <w:szCs w:val="20"/>
        </w:rPr>
      </w:pPr>
    </w:p>
    <w:p w:rsidR="00000000" w:rsidRDefault="00E16F41">
      <w:pPr>
        <w:pStyle w:val="Style10"/>
        <w:widowControl/>
        <w:spacing w:before="29"/>
        <w:rPr>
          <w:rStyle w:val="FontStyle59"/>
        </w:rPr>
      </w:pPr>
      <w:r>
        <w:rPr>
          <w:rStyle w:val="FontStyle59"/>
        </w:rPr>
        <w:t>Rule 7A, 7B and 8 of the Income Tax Rules 1962, deals with the computation of composite income where income is derived in part from agriculture operations and</w:t>
      </w:r>
      <w:r>
        <w:rPr>
          <w:rStyle w:val="FontStyle59"/>
        </w:rPr>
        <w:t xml:space="preserve"> in part from business chargeable to tax under the head PGBP. The rules prescribe the method of computation in the case of manufacture of rubber, coffee and tea. In such cases, the income which is brought to tax as 'business income' is a prescribed fixed p</w:t>
      </w:r>
      <w:r>
        <w:rPr>
          <w:rStyle w:val="FontStyle59"/>
        </w:rPr>
        <w:t>ercentage of the composite income.</w:t>
      </w:r>
    </w:p>
    <w:p w:rsidR="00000000" w:rsidRDefault="00E16F41">
      <w:pPr>
        <w:pStyle w:val="Style10"/>
        <w:widowControl/>
        <w:spacing w:line="240" w:lineRule="exact"/>
        <w:rPr>
          <w:sz w:val="20"/>
          <w:szCs w:val="20"/>
        </w:rPr>
      </w:pPr>
    </w:p>
    <w:p w:rsidR="00000000" w:rsidRDefault="00E16F41">
      <w:pPr>
        <w:pStyle w:val="Style10"/>
        <w:widowControl/>
        <w:spacing w:before="34"/>
        <w:rPr>
          <w:rStyle w:val="FontStyle59"/>
        </w:rPr>
      </w:pPr>
      <w:r>
        <w:rPr>
          <w:rStyle w:val="FontStyle59"/>
        </w:rPr>
        <w:t>The Hon'ble Supreme court in the case of CIT Vs. Doom Doom India Ltd. has held that the language employed in section 43 (6)(b) is 'actually allowed' i.e. where income is partially agricultural and partially chargeable to</w:t>
      </w:r>
      <w:r>
        <w:rPr>
          <w:rStyle w:val="FontStyle59"/>
        </w:rPr>
        <w:t xml:space="preserve"> tax under PGBP, the depreciation actually allowed in arriving at the taxable income alone can be taken into account for computing the WDV in the subsequent year.</w:t>
      </w:r>
    </w:p>
    <w:p w:rsidR="00000000" w:rsidRDefault="00E16F41">
      <w:pPr>
        <w:pStyle w:val="Style28"/>
        <w:widowControl/>
        <w:spacing w:line="274" w:lineRule="exact"/>
        <w:rPr>
          <w:rStyle w:val="FontStyle59"/>
        </w:rPr>
      </w:pPr>
      <w:r>
        <w:rPr>
          <w:rStyle w:val="FontStyle59"/>
        </w:rPr>
        <w:lastRenderedPageBreak/>
        <w:t>The above interpretation of the court is not in accordance with the legislative intent. WDV i</w:t>
      </w:r>
      <w:r>
        <w:rPr>
          <w:rStyle w:val="FontStyle59"/>
        </w:rPr>
        <w:t>s required to be computed by deducting the full depreciation attributable to aggregate/composite income and not just the portion attributable or allowed for the purpose of PGBP.</w:t>
      </w:r>
    </w:p>
    <w:p w:rsidR="00000000" w:rsidRDefault="00E16F41">
      <w:pPr>
        <w:pStyle w:val="Style28"/>
        <w:widowControl/>
        <w:spacing w:line="274" w:lineRule="exact"/>
        <w:ind w:left="307" w:firstLine="0"/>
        <w:jc w:val="center"/>
        <w:rPr>
          <w:rStyle w:val="FontStyle59"/>
        </w:rPr>
      </w:pPr>
      <w:r>
        <w:rPr>
          <w:rStyle w:val="FontStyle59"/>
        </w:rPr>
        <w:t>Thus the amendment overrules the judgement of the supreme court.</w:t>
      </w:r>
    </w:p>
    <w:p w:rsidR="00000000" w:rsidRDefault="00E16F41">
      <w:pPr>
        <w:pStyle w:val="Style27"/>
        <w:widowControl/>
        <w:spacing w:before="77" w:line="240" w:lineRule="auto"/>
        <w:ind w:left="1046"/>
        <w:rPr>
          <w:rStyle w:val="FontStyle51"/>
        </w:rPr>
      </w:pPr>
      <w:r>
        <w:rPr>
          <w:rStyle w:val="FontStyle51"/>
        </w:rPr>
        <w:t xml:space="preserve">AMENDMENT OF </w:t>
      </w:r>
      <w:r>
        <w:rPr>
          <w:rStyle w:val="FontStyle51"/>
        </w:rPr>
        <w:t>CAPITAL GAINS</w:t>
      </w:r>
    </w:p>
    <w:p w:rsidR="00000000" w:rsidRDefault="00E16F41">
      <w:pPr>
        <w:pStyle w:val="Style10"/>
        <w:widowControl/>
        <w:spacing w:line="240" w:lineRule="exact"/>
        <w:rPr>
          <w:sz w:val="20"/>
          <w:szCs w:val="20"/>
        </w:rPr>
      </w:pPr>
    </w:p>
    <w:p w:rsidR="00000000" w:rsidRDefault="00E16F41">
      <w:pPr>
        <w:pStyle w:val="Style10"/>
        <w:widowControl/>
        <w:spacing w:line="240" w:lineRule="exact"/>
        <w:rPr>
          <w:sz w:val="20"/>
          <w:szCs w:val="20"/>
        </w:rPr>
      </w:pPr>
    </w:p>
    <w:p w:rsidR="00000000" w:rsidRDefault="00E16F41">
      <w:pPr>
        <w:pStyle w:val="Style10"/>
        <w:widowControl/>
        <w:spacing w:before="62"/>
        <w:rPr>
          <w:rStyle w:val="FontStyle59"/>
        </w:rPr>
      </w:pPr>
      <w:r>
        <w:rPr>
          <w:rStyle w:val="FontStyle52"/>
          <w:u w:val="single"/>
        </w:rPr>
        <w:t>Section 43(6)</w:t>
      </w:r>
      <w:r>
        <w:rPr>
          <w:rStyle w:val="FontStyle52"/>
        </w:rPr>
        <w:t xml:space="preserve"> </w:t>
      </w:r>
      <w:r>
        <w:rPr>
          <w:rStyle w:val="FontStyle59"/>
        </w:rPr>
        <w:t xml:space="preserve">: In the section along with the word 'assessed' the word ' </w:t>
      </w:r>
      <w:r>
        <w:rPr>
          <w:rStyle w:val="FontStyle49"/>
        </w:rPr>
        <w:t xml:space="preserve">assessable' </w:t>
      </w:r>
      <w:r>
        <w:rPr>
          <w:rStyle w:val="FontStyle59"/>
        </w:rPr>
        <w:t xml:space="preserve">is inserted in the phrase "value adopted or assessed or </w:t>
      </w:r>
      <w:r>
        <w:rPr>
          <w:rStyle w:val="FontStyle49"/>
        </w:rPr>
        <w:t xml:space="preserve">assessable </w:t>
      </w:r>
      <w:r>
        <w:rPr>
          <w:rStyle w:val="FontStyle59"/>
        </w:rPr>
        <w:t>by stamp valuation authority"</w:t>
      </w:r>
    </w:p>
    <w:p w:rsidR="00000000" w:rsidRDefault="00E16F41">
      <w:pPr>
        <w:pStyle w:val="Style31"/>
        <w:widowControl/>
        <w:spacing w:line="274" w:lineRule="exact"/>
        <w:rPr>
          <w:rStyle w:val="FontStyle49"/>
        </w:rPr>
      </w:pPr>
      <w:r>
        <w:rPr>
          <w:rStyle w:val="FontStyle59"/>
        </w:rPr>
        <w:t xml:space="preserve">Following explanation is also inserted, "For </w:t>
      </w:r>
      <w:r>
        <w:rPr>
          <w:rStyle w:val="FontStyle49"/>
        </w:rPr>
        <w:t>the purpose o</w:t>
      </w:r>
      <w:r>
        <w:rPr>
          <w:rStyle w:val="FontStyle49"/>
        </w:rPr>
        <w:t>f this section, the expression 'assessable' means the price which the stamp valuation authority would have, adopted or assessed, if it were referred to such authority for the purpose of the payment of stamp duty.</w:t>
      </w:r>
    </w:p>
    <w:p w:rsidR="00000000" w:rsidRDefault="00E16F41">
      <w:pPr>
        <w:pStyle w:val="Style10"/>
        <w:widowControl/>
        <w:spacing w:line="240" w:lineRule="exact"/>
        <w:rPr>
          <w:sz w:val="20"/>
          <w:szCs w:val="20"/>
        </w:rPr>
      </w:pPr>
    </w:p>
    <w:p w:rsidR="00000000" w:rsidRDefault="00E16F41">
      <w:pPr>
        <w:pStyle w:val="Style10"/>
        <w:widowControl/>
        <w:spacing w:line="240" w:lineRule="exact"/>
        <w:rPr>
          <w:sz w:val="20"/>
          <w:szCs w:val="20"/>
        </w:rPr>
      </w:pPr>
    </w:p>
    <w:p w:rsidR="00000000" w:rsidRDefault="00E16F41">
      <w:pPr>
        <w:pStyle w:val="Style10"/>
        <w:widowControl/>
        <w:spacing w:line="240" w:lineRule="exact"/>
        <w:rPr>
          <w:sz w:val="20"/>
          <w:szCs w:val="20"/>
        </w:rPr>
      </w:pPr>
    </w:p>
    <w:p w:rsidR="00000000" w:rsidRDefault="00E16F41">
      <w:pPr>
        <w:pStyle w:val="Style10"/>
        <w:widowControl/>
        <w:spacing w:before="106"/>
        <w:rPr>
          <w:rStyle w:val="FontStyle59"/>
        </w:rPr>
      </w:pPr>
      <w:r>
        <w:rPr>
          <w:rStyle w:val="FontStyle52"/>
        </w:rPr>
        <w:t xml:space="preserve">Reason of Amendment : </w:t>
      </w:r>
      <w:r>
        <w:rPr>
          <w:rStyle w:val="FontStyle59"/>
        </w:rPr>
        <w:t>the existing provi</w:t>
      </w:r>
      <w:r>
        <w:rPr>
          <w:rStyle w:val="FontStyle59"/>
        </w:rPr>
        <w:t>sions of section 50C provide that where the consideration received or accruing as a result of the transfer of a capital asset, being land or building or both, is less than the value adopted or assessed by stamp valuation authority for the purpose of paymen</w:t>
      </w:r>
      <w:r>
        <w:rPr>
          <w:rStyle w:val="FontStyle59"/>
        </w:rPr>
        <w:t>t of stamp duty in respect of such transfer, the value so adopted or assessed shall be deemed to be the full value of the consideration received or accruing as a result of such transfer for computing capital gain. However the present scope of the provision</w:t>
      </w:r>
      <w:r>
        <w:rPr>
          <w:rStyle w:val="FontStyle59"/>
        </w:rPr>
        <w:t>s does not include transactions which are not registered with stamp duty valuation authority, and executed through agreement to sell or power of attorney.</w:t>
      </w:r>
    </w:p>
    <w:p w:rsidR="00000000" w:rsidRDefault="00E16F41">
      <w:pPr>
        <w:pStyle w:val="Style28"/>
        <w:widowControl/>
        <w:spacing w:line="274" w:lineRule="exact"/>
        <w:ind w:firstLine="720"/>
        <w:jc w:val="left"/>
        <w:rPr>
          <w:rStyle w:val="FontStyle59"/>
        </w:rPr>
      </w:pPr>
      <w:r>
        <w:rPr>
          <w:rStyle w:val="FontStyle59"/>
        </w:rPr>
        <w:t>The above amendment seeks to cover these transfers within the ambit of section 50C,</w:t>
      </w:r>
    </w:p>
    <w:p w:rsidR="00000000" w:rsidRDefault="00E16F41">
      <w:pPr>
        <w:pStyle w:val="Style27"/>
        <w:widowControl/>
        <w:spacing w:line="240" w:lineRule="exact"/>
        <w:rPr>
          <w:sz w:val="20"/>
          <w:szCs w:val="20"/>
        </w:rPr>
      </w:pPr>
    </w:p>
    <w:p w:rsidR="00000000" w:rsidRDefault="00E16F41">
      <w:pPr>
        <w:pStyle w:val="Style27"/>
        <w:widowControl/>
        <w:spacing w:line="240" w:lineRule="exact"/>
        <w:rPr>
          <w:sz w:val="20"/>
          <w:szCs w:val="20"/>
        </w:rPr>
      </w:pPr>
    </w:p>
    <w:p w:rsidR="00000000" w:rsidRDefault="00E16F41">
      <w:pPr>
        <w:pStyle w:val="Style27"/>
        <w:widowControl/>
        <w:spacing w:line="240" w:lineRule="exact"/>
        <w:rPr>
          <w:sz w:val="20"/>
          <w:szCs w:val="20"/>
        </w:rPr>
      </w:pPr>
    </w:p>
    <w:p w:rsidR="00000000" w:rsidRDefault="00E16F41">
      <w:pPr>
        <w:pStyle w:val="Style27"/>
        <w:widowControl/>
        <w:spacing w:line="240" w:lineRule="exact"/>
        <w:rPr>
          <w:sz w:val="20"/>
          <w:szCs w:val="20"/>
        </w:rPr>
      </w:pPr>
    </w:p>
    <w:p w:rsidR="00000000" w:rsidRDefault="00E16F41">
      <w:pPr>
        <w:pStyle w:val="Style27"/>
        <w:widowControl/>
        <w:spacing w:line="240" w:lineRule="exact"/>
        <w:rPr>
          <w:sz w:val="20"/>
          <w:szCs w:val="20"/>
        </w:rPr>
      </w:pPr>
    </w:p>
    <w:p w:rsidR="00000000" w:rsidRDefault="00E16F41">
      <w:pPr>
        <w:pStyle w:val="Style27"/>
        <w:widowControl/>
        <w:spacing w:before="67" w:line="240" w:lineRule="auto"/>
        <w:rPr>
          <w:rStyle w:val="FontStyle51"/>
        </w:rPr>
      </w:pPr>
      <w:r>
        <w:rPr>
          <w:rStyle w:val="FontStyle51"/>
        </w:rPr>
        <w:t>AMENDMENT  IN  INCOME  FROM  OTHER</w:t>
      </w:r>
    </w:p>
    <w:p w:rsidR="00000000" w:rsidRDefault="00E16F41">
      <w:pPr>
        <w:pStyle w:val="Style27"/>
        <w:widowControl/>
        <w:spacing w:before="19" w:line="240" w:lineRule="auto"/>
        <w:jc w:val="left"/>
        <w:rPr>
          <w:rStyle w:val="FontStyle51"/>
        </w:rPr>
      </w:pPr>
      <w:r>
        <w:rPr>
          <w:rStyle w:val="FontStyle51"/>
        </w:rPr>
        <w:t>SOURCE</w:t>
      </w:r>
    </w:p>
    <w:p w:rsidR="00000000" w:rsidRDefault="00E16F41">
      <w:pPr>
        <w:pStyle w:val="Style10"/>
        <w:widowControl/>
        <w:spacing w:line="240" w:lineRule="exact"/>
        <w:rPr>
          <w:sz w:val="20"/>
          <w:szCs w:val="20"/>
        </w:rPr>
      </w:pPr>
    </w:p>
    <w:p w:rsidR="00000000" w:rsidRDefault="00E16F41">
      <w:pPr>
        <w:pStyle w:val="Style10"/>
        <w:widowControl/>
        <w:spacing w:line="240" w:lineRule="exact"/>
        <w:rPr>
          <w:sz w:val="20"/>
          <w:szCs w:val="20"/>
        </w:rPr>
      </w:pPr>
    </w:p>
    <w:p w:rsidR="00000000" w:rsidRDefault="00E16F41">
      <w:pPr>
        <w:pStyle w:val="Style10"/>
        <w:widowControl/>
        <w:spacing w:before="67"/>
        <w:rPr>
          <w:rStyle w:val="FontStyle59"/>
        </w:rPr>
      </w:pPr>
      <w:r>
        <w:rPr>
          <w:rStyle w:val="FontStyle52"/>
          <w:u w:val="single"/>
        </w:rPr>
        <w:t>Section 56(2)</w:t>
      </w:r>
      <w:r>
        <w:rPr>
          <w:rStyle w:val="FontStyle52"/>
        </w:rPr>
        <w:t xml:space="preserve"> </w:t>
      </w:r>
      <w:r>
        <w:rPr>
          <w:rStyle w:val="FontStyle59"/>
        </w:rPr>
        <w:t>: This section is amendment so as to provide that value of any movable or immovable property received without consideration or for inadequate consideration shall be included under the head income fr</w:t>
      </w:r>
      <w:r>
        <w:rPr>
          <w:rStyle w:val="FontStyle59"/>
        </w:rPr>
        <w:t>om other source in the computation of total income.</w:t>
      </w:r>
    </w:p>
    <w:p w:rsidR="00000000" w:rsidRDefault="00E16F41">
      <w:pPr>
        <w:pStyle w:val="Style32"/>
        <w:widowControl/>
        <w:spacing w:line="240" w:lineRule="exact"/>
        <w:rPr>
          <w:sz w:val="20"/>
          <w:szCs w:val="20"/>
        </w:rPr>
      </w:pPr>
    </w:p>
    <w:p w:rsidR="00000000" w:rsidRDefault="00E16F41">
      <w:pPr>
        <w:pStyle w:val="Style32"/>
        <w:widowControl/>
        <w:spacing w:before="38" w:line="274" w:lineRule="exact"/>
        <w:rPr>
          <w:rStyle w:val="FontStyle59"/>
        </w:rPr>
      </w:pPr>
      <w:r>
        <w:rPr>
          <w:rStyle w:val="FontStyle59"/>
        </w:rPr>
        <w:t>In a case where an immovable property is received without consideration and stamp duty value exceeds Rs.50000, the whole of the stamp duty value of such property shall be taxed as the income of the recip</w:t>
      </w:r>
      <w:r>
        <w:rPr>
          <w:rStyle w:val="FontStyle59"/>
        </w:rPr>
        <w:t>ient.</w:t>
      </w:r>
    </w:p>
    <w:p w:rsidR="00000000" w:rsidRDefault="00E16F41">
      <w:pPr>
        <w:pStyle w:val="Style10"/>
        <w:widowControl/>
        <w:spacing w:line="240" w:lineRule="exact"/>
        <w:rPr>
          <w:sz w:val="20"/>
          <w:szCs w:val="20"/>
        </w:rPr>
      </w:pPr>
    </w:p>
    <w:p w:rsidR="00000000" w:rsidRDefault="00E16F41">
      <w:pPr>
        <w:pStyle w:val="Style10"/>
        <w:widowControl/>
        <w:spacing w:before="24" w:line="278" w:lineRule="exact"/>
        <w:rPr>
          <w:rStyle w:val="FontStyle59"/>
        </w:rPr>
      </w:pPr>
      <w:r>
        <w:rPr>
          <w:rStyle w:val="FontStyle59"/>
        </w:rPr>
        <w:lastRenderedPageBreak/>
        <w:t>- If immovable property is received for a consideration which is less than the stamp duty value and the difference between the two exceeds Rs.50000 (the case of inadequate consideration), such difference shall be taxed as income.</w:t>
      </w:r>
    </w:p>
    <w:p w:rsidR="00000000" w:rsidRDefault="00E16F41">
      <w:pPr>
        <w:pStyle w:val="Style10"/>
        <w:widowControl/>
        <w:spacing w:before="24" w:line="278" w:lineRule="exact"/>
        <w:rPr>
          <w:rStyle w:val="FontStyle59"/>
        </w:rPr>
        <w:sectPr w:rsidR="00000000" w:rsidSect="001662DB">
          <w:pgSz w:w="11907" w:h="16839" w:code="9"/>
          <w:pgMar w:top="4182" w:right="927" w:bottom="1440" w:left="990" w:header="720" w:footer="720" w:gutter="0"/>
          <w:cols w:space="60"/>
          <w:noEndnote/>
          <w:docGrid w:linePitch="326"/>
        </w:sectPr>
      </w:pPr>
    </w:p>
    <w:p w:rsidR="00000000" w:rsidRDefault="00E16F41" w:rsidP="001662DB">
      <w:pPr>
        <w:pStyle w:val="Style33"/>
        <w:widowControl/>
        <w:numPr>
          <w:ilvl w:val="0"/>
          <w:numId w:val="12"/>
        </w:numPr>
        <w:tabs>
          <w:tab w:val="left" w:pos="326"/>
        </w:tabs>
        <w:spacing w:before="53"/>
        <w:rPr>
          <w:rStyle w:val="FontStyle59"/>
        </w:rPr>
      </w:pPr>
      <w:r>
        <w:rPr>
          <w:rStyle w:val="FontStyle59"/>
        </w:rPr>
        <w:lastRenderedPageBreak/>
        <w:t>If movable property is received without consideration and the aggregate fair market value of such property exceeds Rs.50000, the whole of such FMV shall be taxed as income.</w:t>
      </w:r>
    </w:p>
    <w:p w:rsidR="00000000" w:rsidRDefault="00E16F41" w:rsidP="001662DB">
      <w:pPr>
        <w:pStyle w:val="Style33"/>
        <w:widowControl/>
        <w:numPr>
          <w:ilvl w:val="0"/>
          <w:numId w:val="12"/>
        </w:numPr>
        <w:tabs>
          <w:tab w:val="left" w:pos="326"/>
        </w:tabs>
        <w:spacing w:before="274"/>
        <w:rPr>
          <w:rStyle w:val="FontStyle59"/>
        </w:rPr>
      </w:pPr>
      <w:r>
        <w:rPr>
          <w:rStyle w:val="FontStyle59"/>
        </w:rPr>
        <w:t>If movable property is received for a consideration which is less than the FMV and the difference between the two exceeds Rs.50000 (the case of inadequate consideration), such difference shall be taxed as income.</w:t>
      </w:r>
    </w:p>
    <w:p w:rsidR="00000000" w:rsidRDefault="00E16F41">
      <w:pPr>
        <w:pStyle w:val="Style10"/>
        <w:widowControl/>
        <w:spacing w:line="240" w:lineRule="exact"/>
        <w:rPr>
          <w:sz w:val="20"/>
          <w:szCs w:val="20"/>
        </w:rPr>
      </w:pPr>
    </w:p>
    <w:p w:rsidR="00000000" w:rsidRDefault="00E16F41">
      <w:pPr>
        <w:pStyle w:val="Style10"/>
        <w:widowControl/>
        <w:spacing w:before="34"/>
        <w:rPr>
          <w:rStyle w:val="FontStyle59"/>
        </w:rPr>
      </w:pPr>
      <w:r>
        <w:rPr>
          <w:rStyle w:val="FontStyle52"/>
        </w:rPr>
        <w:t xml:space="preserve">Reason of Amendment : </w:t>
      </w:r>
      <w:r>
        <w:rPr>
          <w:rStyle w:val="FontStyle59"/>
        </w:rPr>
        <w:t xml:space="preserve">Existing section 56 provides that any 'sum of money' (in excess of Rs.50000) received without consideration by an individual or HUF will be chargeable to income tax in the hands of the recipient under the head 'income from other sources'. however anything </w:t>
      </w:r>
      <w:r>
        <w:rPr>
          <w:rStyle w:val="FontStyle59"/>
        </w:rPr>
        <w:t>received in kind having 'money's worth' is outside the purview of existing provisions.</w:t>
      </w:r>
    </w:p>
    <w:p w:rsidR="00000000" w:rsidRDefault="00E16F41">
      <w:pPr>
        <w:pStyle w:val="Style14"/>
        <w:widowControl/>
        <w:spacing w:line="240" w:lineRule="exact"/>
        <w:rPr>
          <w:sz w:val="20"/>
          <w:szCs w:val="20"/>
        </w:rPr>
      </w:pPr>
    </w:p>
    <w:p w:rsidR="00000000" w:rsidRDefault="00E16F41">
      <w:pPr>
        <w:pStyle w:val="Style14"/>
        <w:widowControl/>
        <w:spacing w:line="240" w:lineRule="exact"/>
        <w:rPr>
          <w:sz w:val="20"/>
          <w:szCs w:val="20"/>
        </w:rPr>
      </w:pPr>
    </w:p>
    <w:p w:rsidR="00000000" w:rsidRDefault="00E16F41">
      <w:pPr>
        <w:pStyle w:val="Style14"/>
        <w:widowControl/>
        <w:spacing w:line="240" w:lineRule="exact"/>
        <w:rPr>
          <w:sz w:val="20"/>
          <w:szCs w:val="20"/>
        </w:rPr>
      </w:pPr>
    </w:p>
    <w:p w:rsidR="00000000" w:rsidRDefault="00E16F41">
      <w:pPr>
        <w:pStyle w:val="Style14"/>
        <w:widowControl/>
        <w:spacing w:before="187"/>
        <w:rPr>
          <w:rStyle w:val="FontStyle52"/>
        </w:rPr>
      </w:pPr>
      <w:r>
        <w:rPr>
          <w:rStyle w:val="FontStyle52"/>
        </w:rPr>
        <w:t>TAXABILITY OF COMPENSATION / ENHANCED COMPENSATION</w:t>
      </w:r>
    </w:p>
    <w:p w:rsidR="00000000" w:rsidRDefault="00E16F41">
      <w:pPr>
        <w:pStyle w:val="Style10"/>
        <w:widowControl/>
        <w:spacing w:line="240" w:lineRule="exact"/>
        <w:rPr>
          <w:sz w:val="20"/>
          <w:szCs w:val="20"/>
        </w:rPr>
      </w:pPr>
    </w:p>
    <w:p w:rsidR="00000000" w:rsidRDefault="00E16F41">
      <w:pPr>
        <w:pStyle w:val="Style10"/>
        <w:widowControl/>
        <w:spacing w:before="29"/>
        <w:rPr>
          <w:rStyle w:val="FontStyle59"/>
        </w:rPr>
      </w:pPr>
      <w:r>
        <w:rPr>
          <w:rStyle w:val="FontStyle52"/>
          <w:u w:val="single"/>
        </w:rPr>
        <w:t>Section 56(2)(viii)</w:t>
      </w:r>
      <w:r>
        <w:rPr>
          <w:rStyle w:val="FontStyle52"/>
        </w:rPr>
        <w:t xml:space="preserve"> </w:t>
      </w:r>
      <w:r>
        <w:rPr>
          <w:rStyle w:val="FontStyle59"/>
        </w:rPr>
        <w:t>: income by way of interest received on compensation or on enhanced compensation shall be taxa</w:t>
      </w:r>
      <w:r>
        <w:rPr>
          <w:rStyle w:val="FontStyle59"/>
        </w:rPr>
        <w:t>ble under the head income from other source.</w:t>
      </w:r>
    </w:p>
    <w:p w:rsidR="00000000" w:rsidRDefault="00E16F41">
      <w:pPr>
        <w:pStyle w:val="Style10"/>
        <w:widowControl/>
        <w:spacing w:line="240" w:lineRule="exact"/>
        <w:rPr>
          <w:sz w:val="20"/>
          <w:szCs w:val="20"/>
        </w:rPr>
      </w:pPr>
    </w:p>
    <w:p w:rsidR="00000000" w:rsidRDefault="00E16F41">
      <w:pPr>
        <w:pStyle w:val="Style10"/>
        <w:widowControl/>
        <w:spacing w:before="34"/>
        <w:rPr>
          <w:rStyle w:val="FontStyle59"/>
        </w:rPr>
      </w:pPr>
      <w:r>
        <w:rPr>
          <w:rStyle w:val="FontStyle52"/>
          <w:u w:val="single"/>
        </w:rPr>
        <w:t>Section 145A</w:t>
      </w:r>
      <w:r>
        <w:rPr>
          <w:rStyle w:val="FontStyle52"/>
        </w:rPr>
        <w:t xml:space="preserve"> </w:t>
      </w:r>
      <w:r>
        <w:rPr>
          <w:rStyle w:val="FontStyle59"/>
        </w:rPr>
        <w:t>: Interest received by an assessee on compensation or on enhanced compensation, as the case may be shall be deemed to be income of the year in which it is received. (irrespective of the method of a</w:t>
      </w:r>
      <w:r>
        <w:rPr>
          <w:rStyle w:val="FontStyle59"/>
        </w:rPr>
        <w:t>ccounting followed.)</w:t>
      </w:r>
    </w:p>
    <w:p w:rsidR="00000000" w:rsidRDefault="00E16F41">
      <w:pPr>
        <w:pStyle w:val="Style10"/>
        <w:widowControl/>
        <w:spacing w:line="240" w:lineRule="exact"/>
        <w:rPr>
          <w:sz w:val="20"/>
          <w:szCs w:val="20"/>
        </w:rPr>
      </w:pPr>
    </w:p>
    <w:p w:rsidR="00000000" w:rsidRDefault="00E16F41">
      <w:pPr>
        <w:pStyle w:val="Style10"/>
        <w:widowControl/>
        <w:spacing w:before="34" w:line="278" w:lineRule="exact"/>
        <w:rPr>
          <w:rStyle w:val="FontStyle59"/>
        </w:rPr>
      </w:pPr>
      <w:r>
        <w:rPr>
          <w:rStyle w:val="FontStyle52"/>
          <w:u w:val="single"/>
        </w:rPr>
        <w:t>Section 57</w:t>
      </w:r>
      <w:r>
        <w:rPr>
          <w:rStyle w:val="FontStyle52"/>
        </w:rPr>
        <w:t xml:space="preserve"> </w:t>
      </w:r>
      <w:r>
        <w:rPr>
          <w:rStyle w:val="FontStyle59"/>
        </w:rPr>
        <w:t>: In case of income by way of interest received on compensation or enhanced compensation, a deduction of 50% of such income shall be allowed.</w:t>
      </w:r>
    </w:p>
    <w:p w:rsidR="00000000" w:rsidRDefault="00E16F41">
      <w:pPr>
        <w:pStyle w:val="Style10"/>
        <w:widowControl/>
        <w:spacing w:line="240" w:lineRule="exact"/>
        <w:rPr>
          <w:sz w:val="20"/>
          <w:szCs w:val="20"/>
        </w:rPr>
      </w:pPr>
    </w:p>
    <w:p w:rsidR="00000000" w:rsidRDefault="00E16F41">
      <w:pPr>
        <w:pStyle w:val="Style10"/>
        <w:widowControl/>
        <w:spacing w:before="34"/>
        <w:rPr>
          <w:rStyle w:val="FontStyle59"/>
        </w:rPr>
      </w:pPr>
      <w:r>
        <w:rPr>
          <w:rStyle w:val="FontStyle52"/>
        </w:rPr>
        <w:t xml:space="preserve">Reason of Amendment : </w:t>
      </w:r>
      <w:r>
        <w:rPr>
          <w:rStyle w:val="FontStyle59"/>
        </w:rPr>
        <w:t>Income under the head 'PGBP' and 'Income from other source</w:t>
      </w:r>
      <w:r>
        <w:rPr>
          <w:rStyle w:val="FontStyle59"/>
        </w:rPr>
        <w:t>' is computed in accordance with either cash or mercantile system of accounting regularly employed by the assessee. Further the Hon'ble Supreme Court in the case of Rama Bai Vs. CIT held that arrears of interest computed on delayed or enhanced compensation</w:t>
      </w:r>
      <w:r>
        <w:rPr>
          <w:rStyle w:val="FontStyle59"/>
        </w:rPr>
        <w:t xml:space="preserve"> shall be taxable of accrual basis. This caused undue hardship to taxpayers.</w:t>
      </w:r>
    </w:p>
    <w:p w:rsidR="00000000" w:rsidRDefault="00E16F41">
      <w:pPr>
        <w:pStyle w:val="Style28"/>
        <w:widowControl/>
        <w:spacing w:line="274" w:lineRule="exact"/>
        <w:ind w:firstLine="715"/>
        <w:rPr>
          <w:rStyle w:val="FontStyle59"/>
        </w:rPr>
      </w:pPr>
      <w:r>
        <w:rPr>
          <w:rStyle w:val="FontStyle59"/>
        </w:rPr>
        <w:t>With a view to mitigate the hardship it is now provided that the interest received by an assessee on compensation or enhanced compensation shall be deemed to be his income for the</w:t>
      </w:r>
      <w:r>
        <w:rPr>
          <w:rStyle w:val="FontStyle59"/>
        </w:rPr>
        <w:t xml:space="preserve"> year in which it is received irrespective of the method of accounting followed by the assessee.</w:t>
      </w:r>
    </w:p>
    <w:p w:rsidR="00000000" w:rsidRDefault="00E16F41">
      <w:pPr>
        <w:pStyle w:val="Style35"/>
        <w:widowControl/>
        <w:spacing w:before="86"/>
        <w:rPr>
          <w:rStyle w:val="FontStyle50"/>
        </w:rPr>
      </w:pPr>
      <w:r>
        <w:rPr>
          <w:rStyle w:val="FontStyle50"/>
        </w:rPr>
        <w:t>AMEDMENT IN CHAPTER VIA: DEDUCTIONS FROM GTI</w:t>
      </w:r>
    </w:p>
    <w:p w:rsidR="00000000" w:rsidRDefault="00E16F41">
      <w:pPr>
        <w:pStyle w:val="Style10"/>
        <w:widowControl/>
        <w:spacing w:line="240" w:lineRule="exact"/>
        <w:rPr>
          <w:sz w:val="20"/>
          <w:szCs w:val="20"/>
        </w:rPr>
      </w:pPr>
    </w:p>
    <w:p w:rsidR="00000000" w:rsidRDefault="00E16F41">
      <w:pPr>
        <w:pStyle w:val="Style10"/>
        <w:widowControl/>
        <w:spacing w:line="240" w:lineRule="exact"/>
        <w:rPr>
          <w:sz w:val="20"/>
          <w:szCs w:val="20"/>
        </w:rPr>
      </w:pPr>
    </w:p>
    <w:p w:rsidR="00000000" w:rsidRDefault="00E16F41">
      <w:pPr>
        <w:pStyle w:val="Style10"/>
        <w:widowControl/>
        <w:spacing w:before="206" w:line="269" w:lineRule="exact"/>
        <w:rPr>
          <w:rStyle w:val="FontStyle59"/>
        </w:rPr>
      </w:pPr>
      <w:r>
        <w:rPr>
          <w:rStyle w:val="FontStyle52"/>
          <w:u w:val="single"/>
        </w:rPr>
        <w:t>Section 80DD &amp; 80U</w:t>
      </w:r>
      <w:r>
        <w:rPr>
          <w:rStyle w:val="FontStyle52"/>
        </w:rPr>
        <w:t xml:space="preserve"> </w:t>
      </w:r>
      <w:r>
        <w:rPr>
          <w:rStyle w:val="FontStyle59"/>
        </w:rPr>
        <w:t>: Deduction in case of severe disability has been raised from Rs.75,000 to Rs.100,000</w:t>
      </w:r>
    </w:p>
    <w:p w:rsidR="00000000" w:rsidRDefault="00E16F41">
      <w:pPr>
        <w:pStyle w:val="Style10"/>
        <w:widowControl/>
        <w:spacing w:line="240" w:lineRule="exact"/>
        <w:rPr>
          <w:sz w:val="20"/>
          <w:szCs w:val="20"/>
        </w:rPr>
      </w:pPr>
    </w:p>
    <w:p w:rsidR="00000000" w:rsidRDefault="00E16F41">
      <w:pPr>
        <w:pStyle w:val="Style10"/>
        <w:widowControl/>
        <w:spacing w:before="38"/>
        <w:rPr>
          <w:rStyle w:val="FontStyle59"/>
        </w:rPr>
      </w:pPr>
      <w:r>
        <w:rPr>
          <w:rStyle w:val="FontStyle52"/>
          <w:u w:val="single"/>
        </w:rPr>
        <w:t>Sectio</w:t>
      </w:r>
      <w:r>
        <w:rPr>
          <w:rStyle w:val="FontStyle52"/>
          <w:u w:val="single"/>
        </w:rPr>
        <w:t>n 80E :</w:t>
      </w:r>
      <w:r>
        <w:rPr>
          <w:rStyle w:val="FontStyle52"/>
        </w:rPr>
        <w:t xml:space="preserve"> </w:t>
      </w:r>
      <w:r>
        <w:rPr>
          <w:rStyle w:val="FontStyle59"/>
        </w:rPr>
        <w:t>The scope of this section is extended to cover all fields of studies (including vocational studies) pursued after passing the Senior Secondary Examination or its equivalent from any school, board or university recognized by Central Government or St</w:t>
      </w:r>
      <w:r>
        <w:rPr>
          <w:rStyle w:val="FontStyle59"/>
        </w:rPr>
        <w:t>ate Government or local authority authorized.</w:t>
      </w:r>
    </w:p>
    <w:p w:rsidR="00000000" w:rsidRDefault="00E16F41">
      <w:pPr>
        <w:pStyle w:val="Style10"/>
        <w:widowControl/>
        <w:rPr>
          <w:rStyle w:val="FontStyle59"/>
        </w:rPr>
      </w:pPr>
      <w:r>
        <w:rPr>
          <w:rStyle w:val="FontStyle59"/>
        </w:rPr>
        <w:t>Further, the definition of 'relative' in relation to an individual has been amended to include the student for whom the individual is the legal guardian.</w:t>
      </w:r>
    </w:p>
    <w:p w:rsidR="00000000" w:rsidRDefault="00E16F41">
      <w:pPr>
        <w:pStyle w:val="Style10"/>
        <w:widowControl/>
        <w:spacing w:line="240" w:lineRule="exact"/>
        <w:rPr>
          <w:sz w:val="20"/>
          <w:szCs w:val="20"/>
        </w:rPr>
      </w:pPr>
    </w:p>
    <w:p w:rsidR="00000000" w:rsidRDefault="00E16F41">
      <w:pPr>
        <w:pStyle w:val="Style10"/>
        <w:widowControl/>
        <w:spacing w:before="38"/>
        <w:rPr>
          <w:rStyle w:val="FontStyle59"/>
        </w:rPr>
      </w:pPr>
      <w:r>
        <w:rPr>
          <w:rStyle w:val="FontStyle52"/>
          <w:u w:val="single"/>
        </w:rPr>
        <w:lastRenderedPageBreak/>
        <w:t>Section 80G</w:t>
      </w:r>
      <w:r>
        <w:rPr>
          <w:rStyle w:val="FontStyle52"/>
        </w:rPr>
        <w:t xml:space="preserve"> : </w:t>
      </w:r>
      <w:r>
        <w:rPr>
          <w:rStyle w:val="FontStyle59"/>
        </w:rPr>
        <w:t>Where an approval is granted by CIT to an institution or fund u/s 80G, then approval so granted shall continue to be valid in perpetuity unless specifically withdrawn.</w:t>
      </w:r>
    </w:p>
    <w:p w:rsidR="00000000" w:rsidRDefault="00E16F41">
      <w:pPr>
        <w:pStyle w:val="Style10"/>
        <w:widowControl/>
        <w:spacing w:line="240" w:lineRule="exact"/>
        <w:rPr>
          <w:sz w:val="20"/>
          <w:szCs w:val="20"/>
        </w:rPr>
      </w:pPr>
    </w:p>
    <w:p w:rsidR="00000000" w:rsidRDefault="00E16F41">
      <w:pPr>
        <w:pStyle w:val="Style10"/>
        <w:widowControl/>
        <w:spacing w:before="34"/>
        <w:rPr>
          <w:rStyle w:val="FontStyle59"/>
        </w:rPr>
      </w:pPr>
      <w:r>
        <w:rPr>
          <w:rStyle w:val="FontStyle52"/>
        </w:rPr>
        <w:t xml:space="preserve">Reason of Amendment : </w:t>
      </w:r>
      <w:r>
        <w:rPr>
          <w:rStyle w:val="FontStyle59"/>
        </w:rPr>
        <w:t xml:space="preserve">Earlier approval granted to institutions were valid only for the </w:t>
      </w:r>
      <w:r>
        <w:rPr>
          <w:rStyle w:val="FontStyle59"/>
        </w:rPr>
        <w:t>period specified in the approval not exceeding 5 years. Due to this limitation the approved institutions had to bear the hardship of getting the approval renewed from time to time.</w:t>
      </w:r>
    </w:p>
    <w:p w:rsidR="00000000" w:rsidRDefault="00E16F41">
      <w:pPr>
        <w:pStyle w:val="Style10"/>
        <w:widowControl/>
        <w:spacing w:line="283" w:lineRule="exact"/>
        <w:rPr>
          <w:rStyle w:val="FontStyle59"/>
        </w:rPr>
      </w:pPr>
      <w:r>
        <w:rPr>
          <w:rStyle w:val="FontStyle59"/>
        </w:rPr>
        <w:t>The amendment seeks to avoid the hardship caused to such institutions and t</w:t>
      </w:r>
      <w:r>
        <w:rPr>
          <w:rStyle w:val="FontStyle59"/>
        </w:rPr>
        <w:t>o save the time and resources of tax administrations involved in such renewals.</w:t>
      </w:r>
    </w:p>
    <w:p w:rsidR="00000000" w:rsidRDefault="00E16F41">
      <w:pPr>
        <w:pStyle w:val="Style10"/>
        <w:widowControl/>
        <w:spacing w:line="240" w:lineRule="exact"/>
        <w:rPr>
          <w:sz w:val="20"/>
          <w:szCs w:val="20"/>
        </w:rPr>
      </w:pPr>
    </w:p>
    <w:p w:rsidR="00000000" w:rsidRDefault="00E16F41">
      <w:pPr>
        <w:pStyle w:val="Style10"/>
        <w:widowControl/>
        <w:spacing w:line="240" w:lineRule="exact"/>
        <w:rPr>
          <w:sz w:val="20"/>
          <w:szCs w:val="20"/>
        </w:rPr>
      </w:pPr>
    </w:p>
    <w:p w:rsidR="00000000" w:rsidRDefault="00E16F41">
      <w:pPr>
        <w:pStyle w:val="Style10"/>
        <w:widowControl/>
        <w:spacing w:before="62"/>
        <w:rPr>
          <w:rStyle w:val="FontStyle59"/>
        </w:rPr>
      </w:pPr>
      <w:r>
        <w:rPr>
          <w:rStyle w:val="FontStyle52"/>
          <w:u w:val="single"/>
        </w:rPr>
        <w:t>Section 80IA</w:t>
      </w:r>
      <w:r>
        <w:rPr>
          <w:rStyle w:val="FontStyle52"/>
        </w:rPr>
        <w:t xml:space="preserve"> : </w:t>
      </w:r>
      <w:r>
        <w:rPr>
          <w:rStyle w:val="FontStyle59"/>
        </w:rPr>
        <w:t>Terminal date for commencing the activity of generation, transmission or distribution of power in case of such undertaking is extended from 31.3.2008 to 31.3.2</w:t>
      </w:r>
      <w:r>
        <w:rPr>
          <w:rStyle w:val="FontStyle59"/>
        </w:rPr>
        <w:t>011.</w:t>
      </w:r>
    </w:p>
    <w:p w:rsidR="00000000" w:rsidRDefault="00E16F41">
      <w:pPr>
        <w:pStyle w:val="Style27"/>
        <w:widowControl/>
        <w:spacing w:line="240" w:lineRule="exact"/>
        <w:rPr>
          <w:sz w:val="20"/>
          <w:szCs w:val="20"/>
        </w:rPr>
      </w:pPr>
    </w:p>
    <w:p w:rsidR="00000000" w:rsidRDefault="00E16F41">
      <w:pPr>
        <w:pStyle w:val="Style27"/>
        <w:widowControl/>
        <w:spacing w:line="240" w:lineRule="exact"/>
        <w:rPr>
          <w:sz w:val="20"/>
          <w:szCs w:val="20"/>
        </w:rPr>
      </w:pPr>
    </w:p>
    <w:p w:rsidR="00000000" w:rsidRDefault="00E16F41">
      <w:pPr>
        <w:pStyle w:val="Style27"/>
        <w:widowControl/>
        <w:spacing w:line="240" w:lineRule="exact"/>
        <w:rPr>
          <w:sz w:val="20"/>
          <w:szCs w:val="20"/>
        </w:rPr>
      </w:pPr>
    </w:p>
    <w:p w:rsidR="00000000" w:rsidRDefault="00E16F41">
      <w:pPr>
        <w:pStyle w:val="Style27"/>
        <w:widowControl/>
        <w:spacing w:line="240" w:lineRule="exact"/>
        <w:rPr>
          <w:sz w:val="20"/>
          <w:szCs w:val="20"/>
        </w:rPr>
      </w:pPr>
    </w:p>
    <w:p w:rsidR="00000000" w:rsidRDefault="00E16F41">
      <w:pPr>
        <w:pStyle w:val="Style27"/>
        <w:widowControl/>
        <w:spacing w:before="216" w:line="240" w:lineRule="auto"/>
        <w:rPr>
          <w:rStyle w:val="FontStyle51"/>
        </w:rPr>
      </w:pPr>
      <w:r>
        <w:rPr>
          <w:rStyle w:val="FontStyle51"/>
        </w:rPr>
        <w:t>AMENDMENT IN TDS PROVISIONS</w:t>
      </w:r>
    </w:p>
    <w:p w:rsidR="00000000" w:rsidRDefault="00E16F41">
      <w:pPr>
        <w:pStyle w:val="Style14"/>
        <w:widowControl/>
        <w:spacing w:line="240" w:lineRule="exact"/>
        <w:jc w:val="left"/>
        <w:rPr>
          <w:sz w:val="20"/>
          <w:szCs w:val="20"/>
        </w:rPr>
      </w:pPr>
    </w:p>
    <w:p w:rsidR="00000000" w:rsidRDefault="00E16F41">
      <w:pPr>
        <w:pStyle w:val="Style14"/>
        <w:widowControl/>
        <w:spacing w:before="53" w:after="269"/>
        <w:jc w:val="left"/>
        <w:rPr>
          <w:rStyle w:val="FontStyle52"/>
        </w:rPr>
      </w:pPr>
      <w:r>
        <w:rPr>
          <w:rStyle w:val="FontStyle52"/>
          <w:u w:val="single"/>
        </w:rPr>
        <w:t>Section 194I</w:t>
      </w:r>
      <w:r>
        <w:rPr>
          <w:rStyle w:val="FontStyle52"/>
        </w:rPr>
        <w:t xml:space="preserve"> : TDS on Rent</w:t>
      </w:r>
    </w:p>
    <w:p w:rsidR="00000000" w:rsidRDefault="00E16F41">
      <w:pPr>
        <w:pStyle w:val="Style14"/>
        <w:widowControl/>
        <w:spacing w:before="53" w:after="269"/>
        <w:jc w:val="left"/>
        <w:rPr>
          <w:rStyle w:val="FontStyle52"/>
        </w:rPr>
        <w:sectPr w:rsidR="00000000" w:rsidSect="001662DB">
          <w:footerReference w:type="even" r:id="rId8"/>
          <w:footerReference w:type="default" r:id="rId9"/>
          <w:pgSz w:w="11907" w:h="16839" w:code="9"/>
          <w:pgMar w:top="2643" w:right="927" w:bottom="1440" w:left="990" w:header="720" w:footer="720" w:gutter="0"/>
          <w:cols w:space="60"/>
          <w:noEndnote/>
          <w:docGrid w:linePitch="326"/>
        </w:sectPr>
      </w:pPr>
    </w:p>
    <w:p w:rsidR="00000000" w:rsidRDefault="00E16F41">
      <w:pPr>
        <w:pStyle w:val="Style10"/>
        <w:widowControl/>
        <w:spacing w:line="278" w:lineRule="exact"/>
        <w:rPr>
          <w:rStyle w:val="FontStyle59"/>
        </w:rPr>
      </w:pPr>
      <w:r>
        <w:rPr>
          <w:rStyle w:val="FontStyle59"/>
        </w:rPr>
        <w:lastRenderedPageBreak/>
        <w:t>Existing rate</w:t>
      </w:r>
    </w:p>
    <w:p w:rsidR="00000000" w:rsidRDefault="00E16F41">
      <w:pPr>
        <w:pStyle w:val="Style10"/>
        <w:widowControl/>
        <w:spacing w:line="278" w:lineRule="exact"/>
        <w:rPr>
          <w:rStyle w:val="FontStyle59"/>
        </w:rPr>
      </w:pPr>
      <w:r>
        <w:rPr>
          <w:rStyle w:val="FontStyle59"/>
        </w:rPr>
        <w:br w:type="column"/>
      </w:r>
      <w:r>
        <w:rPr>
          <w:rStyle w:val="FontStyle59"/>
        </w:rPr>
        <w:lastRenderedPageBreak/>
        <w:t>Amended rate wef. 1.10.2009</w:t>
      </w:r>
    </w:p>
    <w:p w:rsidR="00000000" w:rsidRDefault="00E16F41">
      <w:pPr>
        <w:pStyle w:val="Style10"/>
        <w:widowControl/>
        <w:spacing w:line="278" w:lineRule="exact"/>
        <w:rPr>
          <w:rStyle w:val="FontStyle59"/>
        </w:rPr>
        <w:sectPr w:rsidR="00000000" w:rsidSect="001662DB">
          <w:footerReference w:type="even" r:id="rId10"/>
          <w:footerReference w:type="default" r:id="rId11"/>
          <w:type w:val="continuous"/>
          <w:pgSz w:w="11907" w:h="16839" w:code="9"/>
          <w:pgMar w:top="4034" w:right="927" w:bottom="1440" w:left="990" w:header="720" w:footer="720" w:gutter="0"/>
          <w:cols w:num="2" w:space="720" w:equalWidth="0">
            <w:col w:w="796" w:space="403"/>
            <w:col w:w="1425"/>
          </w:cols>
          <w:noEndnote/>
          <w:docGrid w:linePitch="326"/>
        </w:sectPr>
      </w:pPr>
    </w:p>
    <w:p w:rsidR="00000000" w:rsidRDefault="00E16F41">
      <w:pPr>
        <w:widowControl/>
        <w:spacing w:before="34" w:line="240" w:lineRule="exact"/>
        <w:rPr>
          <w:sz w:val="20"/>
          <w:szCs w:val="20"/>
        </w:rPr>
      </w:pPr>
    </w:p>
    <w:p w:rsidR="00000000" w:rsidRDefault="00E16F41">
      <w:pPr>
        <w:pStyle w:val="Style10"/>
        <w:widowControl/>
        <w:spacing w:line="278" w:lineRule="exact"/>
        <w:rPr>
          <w:rStyle w:val="FontStyle59"/>
        </w:rPr>
        <w:sectPr w:rsidR="00000000" w:rsidSect="001662DB">
          <w:footerReference w:type="even" r:id="rId12"/>
          <w:footerReference w:type="default" r:id="rId13"/>
          <w:type w:val="continuous"/>
          <w:pgSz w:w="11907" w:h="16839" w:code="9"/>
          <w:pgMar w:top="4034" w:right="927" w:bottom="1440" w:left="990" w:header="720" w:footer="720" w:gutter="0"/>
          <w:cols w:space="60"/>
          <w:noEndnote/>
          <w:docGrid w:linePitch="326"/>
        </w:sectPr>
      </w:pPr>
    </w:p>
    <w:p w:rsidR="00000000" w:rsidRDefault="00E16F41">
      <w:pPr>
        <w:pStyle w:val="Style10"/>
        <w:widowControl/>
        <w:rPr>
          <w:rStyle w:val="FontStyle59"/>
        </w:rPr>
      </w:pPr>
      <w:r>
        <w:rPr>
          <w:rStyle w:val="FontStyle59"/>
        </w:rPr>
        <w:lastRenderedPageBreak/>
        <w:t>(a) (b)</w:t>
      </w:r>
    </w:p>
    <w:p w:rsidR="00000000" w:rsidRDefault="00E16F41">
      <w:pPr>
        <w:pStyle w:val="Style10"/>
        <w:widowControl/>
        <w:jc w:val="left"/>
        <w:rPr>
          <w:rStyle w:val="FontStyle59"/>
        </w:rPr>
      </w:pPr>
      <w:r>
        <w:rPr>
          <w:rStyle w:val="FontStyle59"/>
        </w:rPr>
        <w:br w:type="column"/>
      </w:r>
      <w:r>
        <w:rPr>
          <w:rStyle w:val="FontStyle59"/>
        </w:rPr>
        <w:lastRenderedPageBreak/>
        <w:t>rent of plant, machinery or equipment rent of land, building or furniture to an individual and HUF</w:t>
      </w:r>
    </w:p>
    <w:p w:rsidR="00000000" w:rsidRDefault="00E16F41">
      <w:pPr>
        <w:pStyle w:val="Style10"/>
        <w:widowControl/>
        <w:spacing w:before="19" w:line="240" w:lineRule="auto"/>
        <w:rPr>
          <w:rStyle w:val="FontStyle59"/>
        </w:rPr>
      </w:pPr>
      <w:r>
        <w:rPr>
          <w:rStyle w:val="FontStyle59"/>
        </w:rPr>
        <w:br w:type="column"/>
      </w:r>
      <w:r>
        <w:rPr>
          <w:rStyle w:val="FontStyle59"/>
        </w:rPr>
        <w:lastRenderedPageBreak/>
        <w:t>10%</w:t>
      </w:r>
    </w:p>
    <w:p w:rsidR="00000000" w:rsidRDefault="00E16F41">
      <w:pPr>
        <w:pStyle w:val="Style10"/>
        <w:widowControl/>
        <w:spacing w:line="240" w:lineRule="exact"/>
        <w:rPr>
          <w:sz w:val="20"/>
          <w:szCs w:val="20"/>
        </w:rPr>
      </w:pPr>
    </w:p>
    <w:p w:rsidR="00000000" w:rsidRDefault="00E16F41">
      <w:pPr>
        <w:pStyle w:val="Style10"/>
        <w:widowControl/>
        <w:spacing w:before="58" w:line="240" w:lineRule="auto"/>
        <w:rPr>
          <w:rStyle w:val="FontStyle59"/>
        </w:rPr>
      </w:pPr>
      <w:r>
        <w:rPr>
          <w:rStyle w:val="FontStyle59"/>
        </w:rPr>
        <w:t>15%</w:t>
      </w:r>
    </w:p>
    <w:p w:rsidR="00000000" w:rsidRDefault="00E16F41">
      <w:pPr>
        <w:pStyle w:val="Style10"/>
        <w:widowControl/>
        <w:spacing w:before="19" w:line="240" w:lineRule="auto"/>
        <w:rPr>
          <w:rStyle w:val="FontStyle59"/>
        </w:rPr>
      </w:pPr>
      <w:r>
        <w:rPr>
          <w:rStyle w:val="FontStyle59"/>
        </w:rPr>
        <w:br w:type="column"/>
      </w:r>
      <w:r>
        <w:rPr>
          <w:rStyle w:val="FontStyle59"/>
        </w:rPr>
        <w:lastRenderedPageBreak/>
        <w:t>2%</w:t>
      </w:r>
    </w:p>
    <w:p w:rsidR="00000000" w:rsidRDefault="00E16F41">
      <w:pPr>
        <w:pStyle w:val="Style10"/>
        <w:widowControl/>
        <w:spacing w:line="240" w:lineRule="exact"/>
        <w:rPr>
          <w:sz w:val="20"/>
          <w:szCs w:val="20"/>
        </w:rPr>
      </w:pPr>
    </w:p>
    <w:p w:rsidR="00000000" w:rsidRDefault="00E16F41">
      <w:pPr>
        <w:pStyle w:val="Style10"/>
        <w:widowControl/>
        <w:spacing w:before="58" w:line="240" w:lineRule="auto"/>
        <w:rPr>
          <w:rStyle w:val="FontStyle59"/>
        </w:rPr>
      </w:pPr>
      <w:r>
        <w:rPr>
          <w:rStyle w:val="FontStyle59"/>
        </w:rPr>
        <w:t>10%</w:t>
      </w:r>
    </w:p>
    <w:p w:rsidR="00000000" w:rsidRDefault="00E16F41">
      <w:pPr>
        <w:pStyle w:val="Style10"/>
        <w:widowControl/>
        <w:spacing w:before="58" w:line="240" w:lineRule="auto"/>
        <w:rPr>
          <w:rStyle w:val="FontStyle59"/>
        </w:rPr>
        <w:sectPr w:rsidR="00000000" w:rsidSect="001662DB">
          <w:type w:val="continuous"/>
          <w:pgSz w:w="11907" w:h="16839" w:code="9"/>
          <w:pgMar w:top="4034" w:right="927" w:bottom="1440" w:left="990" w:header="720" w:footer="720" w:gutter="0"/>
          <w:cols w:num="4" w:space="720" w:equalWidth="0">
            <w:col w:w="720" w:space="5"/>
            <w:col w:w="3710" w:space="312"/>
            <w:col w:w="720" w:space="1018"/>
            <w:col w:w="720"/>
          </w:cols>
          <w:noEndnote/>
          <w:docGrid w:linePitch="326"/>
        </w:sectPr>
      </w:pPr>
    </w:p>
    <w:p w:rsidR="00000000" w:rsidRDefault="00E16F41">
      <w:pPr>
        <w:pStyle w:val="Style10"/>
        <w:widowControl/>
        <w:spacing w:line="278" w:lineRule="exact"/>
        <w:rPr>
          <w:rStyle w:val="FontStyle59"/>
        </w:rPr>
      </w:pPr>
      <w:r>
        <w:rPr>
          <w:rStyle w:val="FontStyle59"/>
        </w:rPr>
        <w:lastRenderedPageBreak/>
        <w:t>rent of land, building or furniture to a person other than indl. &amp; HUF</w:t>
      </w:r>
    </w:p>
    <w:p w:rsidR="00000000" w:rsidRDefault="00E16F41">
      <w:pPr>
        <w:pStyle w:val="Style10"/>
        <w:widowControl/>
        <w:spacing w:line="240" w:lineRule="exact"/>
        <w:rPr>
          <w:sz w:val="20"/>
          <w:szCs w:val="20"/>
        </w:rPr>
      </w:pPr>
      <w:r>
        <w:rPr>
          <w:rStyle w:val="FontStyle59"/>
        </w:rPr>
        <w:br w:type="column"/>
      </w:r>
    </w:p>
    <w:p w:rsidR="00000000" w:rsidRDefault="00E16F41">
      <w:pPr>
        <w:pStyle w:val="Style10"/>
        <w:widowControl/>
        <w:spacing w:before="53" w:line="240" w:lineRule="auto"/>
        <w:rPr>
          <w:rStyle w:val="FontStyle59"/>
        </w:rPr>
      </w:pPr>
      <w:r>
        <w:rPr>
          <w:rStyle w:val="FontStyle59"/>
        </w:rPr>
        <w:t>20%</w:t>
      </w:r>
    </w:p>
    <w:p w:rsidR="00000000" w:rsidRDefault="00E16F41">
      <w:pPr>
        <w:pStyle w:val="Style10"/>
        <w:widowControl/>
        <w:spacing w:before="53" w:line="240" w:lineRule="auto"/>
        <w:rPr>
          <w:rStyle w:val="FontStyle59"/>
        </w:rPr>
        <w:sectPr w:rsidR="00000000" w:rsidSect="001662DB">
          <w:footerReference w:type="even" r:id="rId14"/>
          <w:footerReference w:type="default" r:id="rId15"/>
          <w:type w:val="continuous"/>
          <w:pgSz w:w="11907" w:h="16839" w:code="9"/>
          <w:pgMar w:top="4034" w:right="927" w:bottom="1440" w:left="990" w:header="720" w:footer="720" w:gutter="0"/>
          <w:cols w:num="2" w:space="720" w:equalWidth="0">
            <w:col w:w="3595" w:space="485"/>
            <w:col w:w="720"/>
          </w:cols>
          <w:noEndnote/>
          <w:docGrid w:linePitch="326"/>
        </w:sectPr>
      </w:pPr>
    </w:p>
    <w:p w:rsidR="00000000" w:rsidRDefault="00E16F41">
      <w:pPr>
        <w:widowControl/>
        <w:spacing w:before="410" w:line="240" w:lineRule="exact"/>
        <w:rPr>
          <w:sz w:val="20"/>
          <w:szCs w:val="20"/>
        </w:rPr>
      </w:pPr>
    </w:p>
    <w:p w:rsidR="00000000" w:rsidRDefault="00E16F41">
      <w:pPr>
        <w:pStyle w:val="Style14"/>
        <w:widowControl/>
        <w:spacing w:before="53"/>
        <w:jc w:val="left"/>
        <w:rPr>
          <w:rStyle w:val="FontStyle52"/>
        </w:rPr>
      </w:pPr>
      <w:r>
        <w:rPr>
          <w:rStyle w:val="FontStyle52"/>
          <w:u w:val="single"/>
        </w:rPr>
        <w:t>Section 194I</w:t>
      </w:r>
      <w:r>
        <w:rPr>
          <w:rStyle w:val="FontStyle52"/>
        </w:rPr>
        <w:t xml:space="preserve"> : TDS on Contract</w:t>
      </w:r>
    </w:p>
    <w:p w:rsidR="00000000" w:rsidRDefault="00E16F41" w:rsidP="001662DB">
      <w:pPr>
        <w:pStyle w:val="Style23"/>
        <w:widowControl/>
        <w:numPr>
          <w:ilvl w:val="0"/>
          <w:numId w:val="13"/>
        </w:numPr>
        <w:tabs>
          <w:tab w:val="left" w:pos="1090"/>
        </w:tabs>
        <w:spacing w:before="293" w:line="240" w:lineRule="auto"/>
        <w:ind w:left="734" w:firstLine="0"/>
        <w:jc w:val="left"/>
        <w:rPr>
          <w:rStyle w:val="FontStyle59"/>
        </w:rPr>
      </w:pPr>
      <w:r>
        <w:rPr>
          <w:rStyle w:val="FontStyle59"/>
        </w:rPr>
        <w:t>1% where payment for a contract are to individual/HUF</w:t>
      </w:r>
    </w:p>
    <w:p w:rsidR="00000000" w:rsidRDefault="00E16F41" w:rsidP="001662DB">
      <w:pPr>
        <w:pStyle w:val="Style23"/>
        <w:widowControl/>
        <w:numPr>
          <w:ilvl w:val="0"/>
          <w:numId w:val="13"/>
        </w:numPr>
        <w:tabs>
          <w:tab w:val="left" w:pos="1090"/>
        </w:tabs>
        <w:spacing w:before="24" w:line="240" w:lineRule="auto"/>
        <w:ind w:left="734" w:firstLine="0"/>
        <w:jc w:val="left"/>
        <w:rPr>
          <w:rStyle w:val="FontStyle59"/>
        </w:rPr>
      </w:pPr>
      <w:r>
        <w:rPr>
          <w:rStyle w:val="FontStyle59"/>
        </w:rPr>
        <w:t>2% where payment for a contract are to any other entity.</w:t>
      </w:r>
    </w:p>
    <w:p w:rsidR="00000000" w:rsidRDefault="00E16F41">
      <w:pPr>
        <w:widowControl/>
        <w:rPr>
          <w:sz w:val="2"/>
          <w:szCs w:val="2"/>
        </w:rPr>
      </w:pPr>
    </w:p>
    <w:p w:rsidR="00000000" w:rsidRDefault="00E16F41" w:rsidP="001662DB">
      <w:pPr>
        <w:pStyle w:val="Style15"/>
        <w:widowControl/>
        <w:numPr>
          <w:ilvl w:val="0"/>
          <w:numId w:val="14"/>
        </w:numPr>
        <w:tabs>
          <w:tab w:val="left" w:pos="274"/>
        </w:tabs>
        <w:spacing w:before="298"/>
        <w:jc w:val="left"/>
        <w:rPr>
          <w:rStyle w:val="FontStyle59"/>
        </w:rPr>
      </w:pPr>
      <w:r>
        <w:rPr>
          <w:rStyle w:val="FontStyle59"/>
        </w:rPr>
        <w:t>The above rates apply to both contracts as well as sub-contracts.</w:t>
      </w:r>
    </w:p>
    <w:p w:rsidR="00000000" w:rsidRDefault="00E16F41" w:rsidP="001662DB">
      <w:pPr>
        <w:pStyle w:val="Style15"/>
        <w:widowControl/>
        <w:numPr>
          <w:ilvl w:val="0"/>
          <w:numId w:val="14"/>
        </w:numPr>
        <w:tabs>
          <w:tab w:val="left" w:pos="274"/>
        </w:tabs>
        <w:spacing w:before="19"/>
        <w:jc w:val="left"/>
        <w:rPr>
          <w:rStyle w:val="FontStyle59"/>
        </w:rPr>
      </w:pPr>
      <w:r>
        <w:rPr>
          <w:rStyle w:val="FontStyle59"/>
        </w:rPr>
        <w:t>The above rates apply to advertising contracts as well.</w:t>
      </w:r>
    </w:p>
    <w:p w:rsidR="00000000" w:rsidRDefault="00E16F41">
      <w:pPr>
        <w:pStyle w:val="Style32"/>
        <w:widowControl/>
        <w:spacing w:line="240" w:lineRule="exact"/>
        <w:ind w:firstLine="365"/>
        <w:rPr>
          <w:sz w:val="20"/>
          <w:szCs w:val="20"/>
        </w:rPr>
      </w:pPr>
    </w:p>
    <w:p w:rsidR="00000000" w:rsidRDefault="00E16F41">
      <w:pPr>
        <w:pStyle w:val="Style32"/>
        <w:widowControl/>
        <w:spacing w:before="43" w:line="274" w:lineRule="exact"/>
        <w:ind w:firstLine="365"/>
        <w:rPr>
          <w:rStyle w:val="FontStyle59"/>
        </w:rPr>
      </w:pPr>
      <w:r>
        <w:rPr>
          <w:rStyle w:val="FontStyle59"/>
        </w:rPr>
        <w:t>In order to ease the computation of TDS, it is proposed to remove surcharge and cess (both EC &amp; SHEC) on tax deducted on non-salary payments made to resident taxpayers.</w:t>
      </w:r>
    </w:p>
    <w:p w:rsidR="00000000" w:rsidRDefault="00E16F41">
      <w:pPr>
        <w:pStyle w:val="Style10"/>
        <w:widowControl/>
        <w:spacing w:line="240" w:lineRule="exact"/>
        <w:rPr>
          <w:sz w:val="20"/>
          <w:szCs w:val="20"/>
        </w:rPr>
      </w:pPr>
    </w:p>
    <w:p w:rsidR="00000000" w:rsidRDefault="00E16F41">
      <w:pPr>
        <w:pStyle w:val="Style10"/>
        <w:widowControl/>
        <w:spacing w:before="38"/>
        <w:rPr>
          <w:rStyle w:val="FontStyle59"/>
        </w:rPr>
      </w:pPr>
      <w:r>
        <w:rPr>
          <w:rStyle w:val="FontStyle52"/>
        </w:rPr>
        <w:t xml:space="preserve">NOTE 1: </w:t>
      </w:r>
      <w:r>
        <w:rPr>
          <w:rStyle w:val="FontStyle59"/>
        </w:rPr>
        <w:t>Under section 194C tax is required to be deducted on payments to transport contractors engaged in the business of plying, hiring, or leasing goods carriages. Transport operators reported problems in obtaining TDS certificates as these are not issued immedi</w:t>
      </w:r>
      <w:r>
        <w:rPr>
          <w:rStyle w:val="FontStyle59"/>
        </w:rPr>
        <w:t xml:space="preserve">ately by clients and they are not able to approach the client again as they may have to move across the country for their business. Therefore it is now provided that no TDS is </w:t>
      </w:r>
      <w:r>
        <w:rPr>
          <w:rStyle w:val="FontStyle59"/>
        </w:rPr>
        <w:lastRenderedPageBreak/>
        <w:t>required to be deducted on payments made to transport operators. However this wo</w:t>
      </w:r>
      <w:r>
        <w:rPr>
          <w:rStyle w:val="FontStyle59"/>
        </w:rPr>
        <w:t>uld only apply in cases where the operator furnishes his PAN to the deductor. Deductors would inturn intimate these PAN details to the Income Tax Department.</w:t>
      </w:r>
    </w:p>
    <w:p w:rsidR="00000000" w:rsidRDefault="00E16F41">
      <w:pPr>
        <w:pStyle w:val="Style10"/>
        <w:widowControl/>
        <w:spacing w:line="240" w:lineRule="exact"/>
        <w:rPr>
          <w:sz w:val="20"/>
          <w:szCs w:val="20"/>
        </w:rPr>
      </w:pPr>
    </w:p>
    <w:p w:rsidR="00000000" w:rsidRDefault="00E16F41">
      <w:pPr>
        <w:pStyle w:val="Style10"/>
        <w:widowControl/>
        <w:spacing w:before="34"/>
        <w:rPr>
          <w:rStyle w:val="FontStyle59"/>
        </w:rPr>
      </w:pPr>
      <w:r>
        <w:rPr>
          <w:rStyle w:val="FontStyle52"/>
        </w:rPr>
        <w:t xml:space="preserve">NOTE 2 : </w:t>
      </w:r>
      <w:r>
        <w:rPr>
          <w:rStyle w:val="FontStyle59"/>
        </w:rPr>
        <w:t>The definition of 'work' under section 194C has been amended to provide that;</w:t>
      </w:r>
    </w:p>
    <w:p w:rsidR="00000000" w:rsidRDefault="00E16F41" w:rsidP="001662DB">
      <w:pPr>
        <w:pStyle w:val="Style23"/>
        <w:widowControl/>
        <w:numPr>
          <w:ilvl w:val="0"/>
          <w:numId w:val="15"/>
        </w:numPr>
        <w:tabs>
          <w:tab w:val="left" w:pos="1085"/>
        </w:tabs>
        <w:spacing w:line="274" w:lineRule="exact"/>
        <w:ind w:left="1085"/>
        <w:rPr>
          <w:rStyle w:val="FontStyle59"/>
        </w:rPr>
      </w:pPr>
      <w:r>
        <w:rPr>
          <w:rStyle w:val="FontStyle59"/>
        </w:rPr>
        <w:t>work shall not include manufacturing or supplying a product according to the requirement or specification of a person by using material purchased from third person. (it's a contract for sale) however this will not be applicable to a contract which does not</w:t>
      </w:r>
      <w:r>
        <w:rPr>
          <w:rStyle w:val="FontStyle59"/>
        </w:rPr>
        <w:t xml:space="preserve"> involve manufacture of an article or thing (eg construction contract)</w:t>
      </w:r>
    </w:p>
    <w:p w:rsidR="00000000" w:rsidRDefault="00E16F41" w:rsidP="001662DB">
      <w:pPr>
        <w:pStyle w:val="Style23"/>
        <w:widowControl/>
        <w:numPr>
          <w:ilvl w:val="0"/>
          <w:numId w:val="15"/>
        </w:numPr>
        <w:tabs>
          <w:tab w:val="left" w:pos="1085"/>
        </w:tabs>
        <w:spacing w:line="274" w:lineRule="exact"/>
        <w:ind w:left="1085"/>
        <w:rPr>
          <w:rStyle w:val="FontStyle59"/>
        </w:rPr>
      </w:pPr>
      <w:r>
        <w:rPr>
          <w:rStyle w:val="FontStyle59"/>
        </w:rPr>
        <w:t>work shall include manufacturing or supplying a product according to the requirements of the customer using the material purchased from him.</w:t>
      </w:r>
    </w:p>
    <w:p w:rsidR="00000000" w:rsidRDefault="00E16F41">
      <w:pPr>
        <w:pStyle w:val="Style10"/>
        <w:widowControl/>
        <w:spacing w:line="240" w:lineRule="exact"/>
        <w:rPr>
          <w:sz w:val="20"/>
          <w:szCs w:val="20"/>
        </w:rPr>
      </w:pPr>
    </w:p>
    <w:p w:rsidR="00000000" w:rsidRDefault="00E16F41">
      <w:pPr>
        <w:pStyle w:val="Style10"/>
        <w:widowControl/>
        <w:spacing w:before="34"/>
        <w:rPr>
          <w:rStyle w:val="FontStyle59"/>
        </w:rPr>
      </w:pPr>
      <w:r>
        <w:rPr>
          <w:rStyle w:val="FontStyle52"/>
          <w:u w:val="single"/>
        </w:rPr>
        <w:t>Section 200</w:t>
      </w:r>
      <w:r>
        <w:rPr>
          <w:rStyle w:val="FontStyle52"/>
        </w:rPr>
        <w:t xml:space="preserve"> : </w:t>
      </w:r>
      <w:r>
        <w:rPr>
          <w:rStyle w:val="FontStyle59"/>
        </w:rPr>
        <w:t>The scheme of filing quar</w:t>
      </w:r>
      <w:r>
        <w:rPr>
          <w:rStyle w:val="FontStyle59"/>
        </w:rPr>
        <w:t>terly returns has been dispensed with. Now TDS statements shall be prepared for such period as may be prescribed by the government.</w:t>
      </w:r>
    </w:p>
    <w:p w:rsidR="00000000" w:rsidRDefault="00E16F41">
      <w:pPr>
        <w:pStyle w:val="Style10"/>
        <w:widowControl/>
        <w:spacing w:line="240" w:lineRule="exact"/>
        <w:rPr>
          <w:sz w:val="20"/>
          <w:szCs w:val="20"/>
        </w:rPr>
      </w:pPr>
    </w:p>
    <w:p w:rsidR="00000000" w:rsidRDefault="00E16F41">
      <w:pPr>
        <w:pStyle w:val="Style10"/>
        <w:widowControl/>
        <w:spacing w:before="34"/>
        <w:rPr>
          <w:rStyle w:val="FontStyle59"/>
        </w:rPr>
      </w:pPr>
      <w:r>
        <w:rPr>
          <w:rStyle w:val="FontStyle52"/>
          <w:u w:val="single"/>
        </w:rPr>
        <w:t>Section 201</w:t>
      </w:r>
      <w:r>
        <w:rPr>
          <w:rStyle w:val="FontStyle52"/>
        </w:rPr>
        <w:t xml:space="preserve"> : </w:t>
      </w:r>
      <w:r>
        <w:rPr>
          <w:rStyle w:val="FontStyle59"/>
        </w:rPr>
        <w:t>Order under section 201(1) deeming a person 'assessee in default' for failure to deduct the whole or any part</w:t>
      </w:r>
      <w:r>
        <w:rPr>
          <w:rStyle w:val="FontStyle59"/>
        </w:rPr>
        <w:t xml:space="preserve"> of the tax from the person resident in India has to be passed within 2 years from the end of the financial year in which the statement of TDS is filed by the deductor. Where no such statement is filed, such order can be passed up till 4 years from the end</w:t>
      </w:r>
      <w:r>
        <w:rPr>
          <w:rStyle w:val="FontStyle59"/>
        </w:rPr>
        <w:t xml:space="preserve"> of the financial year in which the payment is made or credit is given.</w:t>
      </w:r>
    </w:p>
    <w:p w:rsidR="00000000" w:rsidRDefault="00E16F41">
      <w:pPr>
        <w:pStyle w:val="Style15"/>
        <w:widowControl/>
        <w:spacing w:line="240" w:lineRule="exact"/>
        <w:jc w:val="left"/>
        <w:rPr>
          <w:sz w:val="20"/>
          <w:szCs w:val="20"/>
        </w:rPr>
      </w:pPr>
    </w:p>
    <w:p w:rsidR="00000000" w:rsidRDefault="00E16F41">
      <w:pPr>
        <w:pStyle w:val="Style15"/>
        <w:widowControl/>
        <w:tabs>
          <w:tab w:val="left" w:pos="274"/>
        </w:tabs>
        <w:spacing w:before="29" w:line="278" w:lineRule="exact"/>
        <w:jc w:val="left"/>
        <w:rPr>
          <w:rStyle w:val="FontStyle59"/>
        </w:rPr>
      </w:pPr>
      <w:r>
        <w:rPr>
          <w:rStyle w:val="FontStyle59"/>
        </w:rPr>
        <w:t>-</w:t>
      </w:r>
      <w:r>
        <w:rPr>
          <w:rStyle w:val="FontStyle59"/>
        </w:rPr>
        <w:tab/>
        <w:t>No time limits have been prescribed for order under section 201(1) where</w:t>
      </w:r>
    </w:p>
    <w:p w:rsidR="00000000" w:rsidRDefault="00E16F41">
      <w:pPr>
        <w:pStyle w:val="Style16"/>
        <w:widowControl/>
        <w:ind w:left="1094"/>
        <w:jc w:val="both"/>
        <w:rPr>
          <w:rStyle w:val="FontStyle59"/>
        </w:rPr>
      </w:pPr>
      <w:r>
        <w:rPr>
          <w:rStyle w:val="FontStyle59"/>
        </w:rPr>
        <w:t>(a) the deductor has deducted but not deposited TDS as this would be a case of defalcation of government due</w:t>
      </w:r>
      <w:r>
        <w:rPr>
          <w:rStyle w:val="FontStyle59"/>
        </w:rPr>
        <w:t>s.</w:t>
      </w:r>
    </w:p>
    <w:p w:rsidR="00000000" w:rsidRDefault="00E16F41">
      <w:pPr>
        <w:pStyle w:val="Style16"/>
        <w:widowControl/>
        <w:ind w:left="1094"/>
        <w:jc w:val="both"/>
        <w:rPr>
          <w:rStyle w:val="FontStyle59"/>
        </w:rPr>
        <w:sectPr w:rsidR="00000000" w:rsidSect="001662DB">
          <w:footerReference w:type="even" r:id="rId16"/>
          <w:footerReference w:type="default" r:id="rId17"/>
          <w:type w:val="continuous"/>
          <w:pgSz w:w="11907" w:h="16839" w:code="9"/>
          <w:pgMar w:top="5056" w:right="927" w:bottom="1440" w:left="990" w:header="720" w:footer="720" w:gutter="0"/>
          <w:cols w:space="60"/>
          <w:noEndnote/>
          <w:docGrid w:linePitch="326"/>
        </w:sectPr>
      </w:pPr>
    </w:p>
    <w:p w:rsidR="00000000" w:rsidRDefault="00E16F41" w:rsidP="001662DB">
      <w:pPr>
        <w:pStyle w:val="Style23"/>
        <w:widowControl/>
        <w:numPr>
          <w:ilvl w:val="0"/>
          <w:numId w:val="16"/>
        </w:numPr>
        <w:tabs>
          <w:tab w:val="left" w:pos="1080"/>
        </w:tabs>
        <w:spacing w:before="53" w:line="274" w:lineRule="exact"/>
        <w:ind w:left="1080"/>
        <w:rPr>
          <w:rStyle w:val="FontStyle59"/>
        </w:rPr>
      </w:pPr>
      <w:r>
        <w:rPr>
          <w:rStyle w:val="FontStyle59"/>
        </w:rPr>
        <w:lastRenderedPageBreak/>
        <w:t>The employer has failed to pay the tax wholly or partly, under section 192(1A), as the employer would not have paid tax on such perquisites.</w:t>
      </w:r>
    </w:p>
    <w:p w:rsidR="00000000" w:rsidRDefault="00E16F41" w:rsidP="001662DB">
      <w:pPr>
        <w:pStyle w:val="Style23"/>
        <w:widowControl/>
        <w:numPr>
          <w:ilvl w:val="0"/>
          <w:numId w:val="16"/>
        </w:numPr>
        <w:tabs>
          <w:tab w:val="left" w:pos="1080"/>
        </w:tabs>
        <w:spacing w:line="274" w:lineRule="exact"/>
        <w:ind w:left="1080"/>
        <w:rPr>
          <w:rStyle w:val="FontStyle59"/>
        </w:rPr>
      </w:pPr>
      <w:r>
        <w:rPr>
          <w:rStyle w:val="FontStyle59"/>
        </w:rPr>
        <w:t>The</w:t>
      </w:r>
      <w:r>
        <w:rPr>
          <w:rStyle w:val="FontStyle59"/>
        </w:rPr>
        <w:t xml:space="preserve"> deductee is a non resident as it may not be possible to recover the tax from the non resident.</w:t>
      </w:r>
    </w:p>
    <w:p w:rsidR="00000000" w:rsidRDefault="00E16F41">
      <w:pPr>
        <w:pStyle w:val="Style14"/>
        <w:widowControl/>
        <w:spacing w:line="240" w:lineRule="exact"/>
        <w:jc w:val="left"/>
        <w:rPr>
          <w:sz w:val="20"/>
          <w:szCs w:val="20"/>
        </w:rPr>
      </w:pPr>
    </w:p>
    <w:p w:rsidR="00000000" w:rsidRDefault="00E16F41">
      <w:pPr>
        <w:pStyle w:val="Style14"/>
        <w:widowControl/>
        <w:spacing w:line="240" w:lineRule="exact"/>
        <w:jc w:val="left"/>
        <w:rPr>
          <w:sz w:val="20"/>
          <w:szCs w:val="20"/>
        </w:rPr>
      </w:pPr>
    </w:p>
    <w:p w:rsidR="00000000" w:rsidRDefault="00E16F41">
      <w:pPr>
        <w:pStyle w:val="Style14"/>
        <w:widowControl/>
        <w:spacing w:before="144"/>
        <w:jc w:val="left"/>
        <w:rPr>
          <w:rStyle w:val="FontStyle52"/>
        </w:rPr>
      </w:pPr>
      <w:r>
        <w:rPr>
          <w:rStyle w:val="FontStyle52"/>
        </w:rPr>
        <w:t>Mandatory quoting of PAN</w:t>
      </w:r>
    </w:p>
    <w:p w:rsidR="00000000" w:rsidRDefault="00E16F41">
      <w:pPr>
        <w:pStyle w:val="Style10"/>
        <w:widowControl/>
        <w:spacing w:line="240" w:lineRule="exact"/>
        <w:rPr>
          <w:sz w:val="20"/>
          <w:szCs w:val="20"/>
        </w:rPr>
      </w:pPr>
    </w:p>
    <w:p w:rsidR="00000000" w:rsidRDefault="00E16F41">
      <w:pPr>
        <w:pStyle w:val="Style10"/>
        <w:widowControl/>
        <w:spacing w:before="34"/>
        <w:rPr>
          <w:rStyle w:val="FontStyle59"/>
        </w:rPr>
      </w:pPr>
      <w:r>
        <w:rPr>
          <w:rStyle w:val="FontStyle59"/>
        </w:rPr>
        <w:t>It is mandatory to furnish PAN to the deductor failing which the deductor shall deduct TDS at higher of the following rates-</w:t>
      </w:r>
    </w:p>
    <w:p w:rsidR="00000000" w:rsidRDefault="00E16F41">
      <w:pPr>
        <w:pStyle w:val="Style15"/>
        <w:widowControl/>
        <w:tabs>
          <w:tab w:val="left" w:pos="1080"/>
        </w:tabs>
        <w:spacing w:line="274" w:lineRule="exact"/>
        <w:ind w:left="370"/>
        <w:jc w:val="left"/>
        <w:rPr>
          <w:rStyle w:val="FontStyle59"/>
        </w:rPr>
      </w:pPr>
      <w:r>
        <w:rPr>
          <w:rStyle w:val="FontStyle59"/>
        </w:rPr>
        <w:t>(i)</w:t>
      </w:r>
      <w:r>
        <w:rPr>
          <w:rStyle w:val="FontStyle59"/>
        </w:rPr>
        <w:tab/>
      </w:r>
      <w:r>
        <w:rPr>
          <w:rStyle w:val="FontStyle59"/>
        </w:rPr>
        <w:t>the rate prescribed in the Act</w:t>
      </w:r>
    </w:p>
    <w:p w:rsidR="00000000" w:rsidRDefault="00E16F41">
      <w:pPr>
        <w:pStyle w:val="Style15"/>
        <w:widowControl/>
        <w:tabs>
          <w:tab w:val="left" w:pos="1080"/>
        </w:tabs>
        <w:spacing w:line="274" w:lineRule="exact"/>
        <w:ind w:left="370"/>
        <w:jc w:val="left"/>
        <w:rPr>
          <w:rStyle w:val="FontStyle59"/>
        </w:rPr>
      </w:pPr>
      <w:r>
        <w:rPr>
          <w:rStyle w:val="FontStyle59"/>
        </w:rPr>
        <w:t>(ii)</w:t>
      </w:r>
      <w:r>
        <w:rPr>
          <w:rStyle w:val="FontStyle59"/>
        </w:rPr>
        <w:tab/>
        <w:t>at the rate in force i.e. the rate mentioned in the Finance Act.</w:t>
      </w:r>
    </w:p>
    <w:p w:rsidR="00000000" w:rsidRDefault="00E16F41">
      <w:pPr>
        <w:pStyle w:val="Style15"/>
        <w:widowControl/>
        <w:tabs>
          <w:tab w:val="left" w:pos="1080"/>
        </w:tabs>
        <w:spacing w:line="274" w:lineRule="exact"/>
        <w:ind w:left="370"/>
        <w:jc w:val="left"/>
        <w:rPr>
          <w:rStyle w:val="FontStyle59"/>
        </w:rPr>
      </w:pPr>
      <w:r>
        <w:rPr>
          <w:rStyle w:val="FontStyle59"/>
        </w:rPr>
        <w:t>(iii)</w:t>
      </w:r>
      <w:r>
        <w:rPr>
          <w:rStyle w:val="FontStyle59"/>
        </w:rPr>
        <w:tab/>
        <w:t>At the rate of 20 percent.</w:t>
      </w:r>
    </w:p>
    <w:p w:rsidR="00000000" w:rsidRDefault="00E16F41">
      <w:pPr>
        <w:pStyle w:val="Style10"/>
        <w:widowControl/>
        <w:spacing w:line="240" w:lineRule="exact"/>
        <w:rPr>
          <w:sz w:val="20"/>
          <w:szCs w:val="20"/>
        </w:rPr>
      </w:pPr>
    </w:p>
    <w:p w:rsidR="00000000" w:rsidRDefault="00E16F41">
      <w:pPr>
        <w:pStyle w:val="Style10"/>
        <w:widowControl/>
        <w:spacing w:before="29"/>
        <w:rPr>
          <w:rStyle w:val="FontStyle59"/>
        </w:rPr>
      </w:pPr>
      <w:r>
        <w:rPr>
          <w:rStyle w:val="FontStyle59"/>
        </w:rPr>
        <w:t>TDS would be deductible at the above mentioned rates in cases where the taxpayer files a declaration u/s 197A (that his t</w:t>
      </w:r>
      <w:r>
        <w:rPr>
          <w:rStyle w:val="FontStyle59"/>
        </w:rPr>
        <w:t>otal income does not exceed taxable limit) but does not quote his PAN. Further no certificate u/s 197 shall be granted by A.O. unless the application contains PAN.</w:t>
      </w:r>
    </w:p>
    <w:p w:rsidR="00000000" w:rsidRDefault="00E16F41">
      <w:pPr>
        <w:pStyle w:val="Style10"/>
        <w:widowControl/>
        <w:spacing w:line="240" w:lineRule="exact"/>
        <w:rPr>
          <w:sz w:val="20"/>
          <w:szCs w:val="20"/>
        </w:rPr>
      </w:pPr>
    </w:p>
    <w:p w:rsidR="00000000" w:rsidRDefault="00E16F41">
      <w:pPr>
        <w:pStyle w:val="Style10"/>
        <w:widowControl/>
        <w:spacing w:before="29"/>
        <w:rPr>
          <w:rStyle w:val="FontStyle59"/>
        </w:rPr>
      </w:pPr>
      <w:r>
        <w:rPr>
          <w:rStyle w:val="FontStyle59"/>
        </w:rPr>
        <w:t>These provisions will also apply to non-residents where TDS is deductible on payments or cr</w:t>
      </w:r>
      <w:r>
        <w:rPr>
          <w:rStyle w:val="FontStyle59"/>
        </w:rPr>
        <w:t>edits made to them. To ensure that the deductor knows about the correct PAN it is also provided that PAN shall be mandatorily quoted by both deductor and deductee in all correspondence (bills and vouchers) between them.</w:t>
      </w:r>
    </w:p>
    <w:p w:rsidR="00000000" w:rsidRDefault="00E16F41">
      <w:pPr>
        <w:pStyle w:val="Style14"/>
        <w:widowControl/>
        <w:spacing w:line="240" w:lineRule="exact"/>
        <w:jc w:val="left"/>
        <w:rPr>
          <w:sz w:val="20"/>
          <w:szCs w:val="20"/>
        </w:rPr>
      </w:pPr>
    </w:p>
    <w:p w:rsidR="00000000" w:rsidRDefault="00E16F41">
      <w:pPr>
        <w:pStyle w:val="Style14"/>
        <w:widowControl/>
        <w:spacing w:line="240" w:lineRule="exact"/>
        <w:jc w:val="left"/>
        <w:rPr>
          <w:sz w:val="20"/>
          <w:szCs w:val="20"/>
        </w:rPr>
      </w:pPr>
    </w:p>
    <w:p w:rsidR="00000000" w:rsidRDefault="00E16F41">
      <w:pPr>
        <w:pStyle w:val="Style14"/>
        <w:widowControl/>
        <w:spacing w:line="240" w:lineRule="exact"/>
        <w:jc w:val="left"/>
        <w:rPr>
          <w:sz w:val="20"/>
          <w:szCs w:val="20"/>
        </w:rPr>
      </w:pPr>
    </w:p>
    <w:p w:rsidR="00000000" w:rsidRDefault="00E16F41">
      <w:pPr>
        <w:pStyle w:val="Style14"/>
        <w:widowControl/>
        <w:spacing w:line="240" w:lineRule="exact"/>
        <w:jc w:val="left"/>
        <w:rPr>
          <w:sz w:val="20"/>
          <w:szCs w:val="20"/>
        </w:rPr>
      </w:pPr>
    </w:p>
    <w:p w:rsidR="00000000" w:rsidRDefault="00E16F41">
      <w:pPr>
        <w:pStyle w:val="Style14"/>
        <w:widowControl/>
        <w:spacing w:before="216"/>
        <w:jc w:val="left"/>
        <w:rPr>
          <w:rStyle w:val="FontStyle52"/>
        </w:rPr>
      </w:pPr>
      <w:r>
        <w:rPr>
          <w:rStyle w:val="FontStyle52"/>
        </w:rPr>
        <w:t>Processing of TDS statements</w:t>
      </w:r>
    </w:p>
    <w:p w:rsidR="00000000" w:rsidRDefault="00E16F41">
      <w:pPr>
        <w:pStyle w:val="Style10"/>
        <w:widowControl/>
        <w:spacing w:line="240" w:lineRule="exact"/>
        <w:rPr>
          <w:sz w:val="20"/>
          <w:szCs w:val="20"/>
        </w:rPr>
      </w:pPr>
    </w:p>
    <w:p w:rsidR="00000000" w:rsidRDefault="00E16F41">
      <w:pPr>
        <w:pStyle w:val="Style10"/>
        <w:widowControl/>
        <w:spacing w:before="34"/>
        <w:rPr>
          <w:rStyle w:val="FontStyle59"/>
        </w:rPr>
      </w:pPr>
      <w:r>
        <w:rPr>
          <w:rStyle w:val="FontStyle59"/>
        </w:rPr>
        <w:t>It</w:t>
      </w:r>
      <w:r>
        <w:rPr>
          <w:rStyle w:val="FontStyle59"/>
        </w:rPr>
        <w:t xml:space="preserve"> is proposed to provide for electronic processing of TDS statements (on the lines of income tax returns)</w:t>
      </w:r>
    </w:p>
    <w:p w:rsidR="00000000" w:rsidRDefault="00E16F41">
      <w:pPr>
        <w:pStyle w:val="Style10"/>
        <w:widowControl/>
        <w:jc w:val="left"/>
        <w:rPr>
          <w:rStyle w:val="FontStyle59"/>
        </w:rPr>
      </w:pPr>
      <w:r>
        <w:rPr>
          <w:rStyle w:val="FontStyle59"/>
        </w:rPr>
        <w:t>Following adjustments to be to compute tax, interest, or refund due.</w:t>
      </w:r>
    </w:p>
    <w:p w:rsidR="00000000" w:rsidRDefault="00E16F41" w:rsidP="001662DB">
      <w:pPr>
        <w:pStyle w:val="Style23"/>
        <w:widowControl/>
        <w:numPr>
          <w:ilvl w:val="0"/>
          <w:numId w:val="17"/>
        </w:numPr>
        <w:tabs>
          <w:tab w:val="left" w:pos="1090"/>
        </w:tabs>
        <w:spacing w:line="274" w:lineRule="exact"/>
        <w:ind w:left="730" w:firstLine="0"/>
        <w:jc w:val="left"/>
        <w:rPr>
          <w:rStyle w:val="FontStyle59"/>
        </w:rPr>
      </w:pPr>
      <w:r>
        <w:rPr>
          <w:rStyle w:val="FontStyle59"/>
        </w:rPr>
        <w:t>any arithematical error in the statements</w:t>
      </w:r>
    </w:p>
    <w:p w:rsidR="00000000" w:rsidRDefault="00E16F41" w:rsidP="001662DB">
      <w:pPr>
        <w:pStyle w:val="Style23"/>
        <w:widowControl/>
        <w:numPr>
          <w:ilvl w:val="0"/>
          <w:numId w:val="17"/>
        </w:numPr>
        <w:tabs>
          <w:tab w:val="left" w:pos="1090"/>
        </w:tabs>
        <w:spacing w:line="274" w:lineRule="exact"/>
        <w:ind w:left="730" w:firstLine="0"/>
        <w:jc w:val="left"/>
        <w:rPr>
          <w:rStyle w:val="FontStyle59"/>
        </w:rPr>
      </w:pPr>
      <w:r>
        <w:rPr>
          <w:rStyle w:val="FontStyle59"/>
        </w:rPr>
        <w:t>any incorrect claim apparent from the information provided.</w:t>
      </w:r>
    </w:p>
    <w:p w:rsidR="00000000" w:rsidRDefault="00E16F41">
      <w:pPr>
        <w:pStyle w:val="Style13"/>
        <w:widowControl/>
        <w:spacing w:line="240" w:lineRule="exact"/>
        <w:rPr>
          <w:sz w:val="20"/>
          <w:szCs w:val="20"/>
        </w:rPr>
      </w:pPr>
    </w:p>
    <w:p w:rsidR="00000000" w:rsidRDefault="00E16F41">
      <w:pPr>
        <w:pStyle w:val="Style13"/>
        <w:widowControl/>
        <w:spacing w:line="240" w:lineRule="exact"/>
        <w:rPr>
          <w:sz w:val="20"/>
          <w:szCs w:val="20"/>
        </w:rPr>
      </w:pPr>
    </w:p>
    <w:p w:rsidR="00000000" w:rsidRDefault="00E16F41">
      <w:pPr>
        <w:pStyle w:val="Style13"/>
        <w:widowControl/>
        <w:spacing w:line="240" w:lineRule="exact"/>
        <w:rPr>
          <w:sz w:val="20"/>
          <w:szCs w:val="20"/>
        </w:rPr>
      </w:pPr>
    </w:p>
    <w:p w:rsidR="00000000" w:rsidRDefault="00E16F41">
      <w:pPr>
        <w:pStyle w:val="Style13"/>
        <w:widowControl/>
        <w:spacing w:before="178"/>
        <w:rPr>
          <w:rStyle w:val="FontStyle60"/>
        </w:rPr>
      </w:pPr>
      <w:r>
        <w:rPr>
          <w:rStyle w:val="FontStyle60"/>
        </w:rPr>
        <w:t>ADVANCE TAX</w:t>
      </w:r>
    </w:p>
    <w:p w:rsidR="00000000" w:rsidRDefault="00E16F41">
      <w:pPr>
        <w:pStyle w:val="Style10"/>
        <w:widowControl/>
        <w:spacing w:line="240" w:lineRule="exact"/>
        <w:rPr>
          <w:sz w:val="20"/>
          <w:szCs w:val="20"/>
        </w:rPr>
      </w:pPr>
    </w:p>
    <w:p w:rsidR="00000000" w:rsidRDefault="00E16F41">
      <w:pPr>
        <w:pStyle w:val="Style10"/>
        <w:widowControl/>
        <w:spacing w:before="29" w:line="278" w:lineRule="exact"/>
        <w:rPr>
          <w:rStyle w:val="FontStyle59"/>
        </w:rPr>
      </w:pPr>
      <w:r>
        <w:rPr>
          <w:rStyle w:val="FontStyle52"/>
          <w:u w:val="single"/>
        </w:rPr>
        <w:t>Section 208</w:t>
      </w:r>
      <w:r>
        <w:rPr>
          <w:rStyle w:val="FontStyle52"/>
        </w:rPr>
        <w:t xml:space="preserve"> : </w:t>
      </w:r>
      <w:r>
        <w:rPr>
          <w:rStyle w:val="FontStyle59"/>
        </w:rPr>
        <w:t>From F.Y. 2009 onwards advance tax would be payable only if the advance tax liability is Rs.10000 or more</w:t>
      </w:r>
    </w:p>
    <w:p w:rsidR="00000000" w:rsidRDefault="00E16F41">
      <w:pPr>
        <w:pStyle w:val="Style10"/>
        <w:widowControl/>
        <w:spacing w:line="240" w:lineRule="exact"/>
        <w:jc w:val="left"/>
        <w:rPr>
          <w:sz w:val="20"/>
          <w:szCs w:val="20"/>
        </w:rPr>
      </w:pPr>
    </w:p>
    <w:p w:rsidR="00000000" w:rsidRDefault="00E16F41">
      <w:pPr>
        <w:pStyle w:val="Style10"/>
        <w:widowControl/>
        <w:spacing w:before="48" w:line="240" w:lineRule="auto"/>
        <w:jc w:val="left"/>
        <w:rPr>
          <w:rStyle w:val="FontStyle59"/>
        </w:rPr>
      </w:pPr>
      <w:r>
        <w:rPr>
          <w:rStyle w:val="FontStyle59"/>
        </w:rPr>
        <w:t>-  The limit of Rs.5000 set in 1996 is now been revised.</w:t>
      </w:r>
    </w:p>
    <w:p w:rsidR="00000000" w:rsidRDefault="00E16F41">
      <w:pPr>
        <w:pStyle w:val="Style13"/>
        <w:widowControl/>
        <w:spacing w:before="67"/>
        <w:rPr>
          <w:rStyle w:val="FontStyle60"/>
        </w:rPr>
      </w:pPr>
      <w:r>
        <w:rPr>
          <w:rStyle w:val="FontStyle60"/>
        </w:rPr>
        <w:t>TA</w:t>
      </w:r>
      <w:r>
        <w:rPr>
          <w:rStyle w:val="FontStyle60"/>
        </w:rPr>
        <w:t>XATION OF LIMITED LIABILITY PARTNERSHIPS</w:t>
      </w:r>
    </w:p>
    <w:p w:rsidR="00000000" w:rsidRDefault="00E16F41">
      <w:pPr>
        <w:pStyle w:val="Style10"/>
        <w:widowControl/>
        <w:spacing w:line="240" w:lineRule="exact"/>
        <w:rPr>
          <w:sz w:val="20"/>
          <w:szCs w:val="20"/>
        </w:rPr>
      </w:pPr>
    </w:p>
    <w:p w:rsidR="00000000" w:rsidRDefault="00E16F41">
      <w:pPr>
        <w:pStyle w:val="Style10"/>
        <w:widowControl/>
        <w:spacing w:before="14" w:line="283" w:lineRule="exact"/>
        <w:rPr>
          <w:rStyle w:val="FontStyle59"/>
        </w:rPr>
      </w:pPr>
      <w:r>
        <w:rPr>
          <w:rStyle w:val="FontStyle59"/>
        </w:rPr>
        <w:lastRenderedPageBreak/>
        <w:t>The Limited Liability Partnership Act 2008 has come into effect in 2009. LLP rules and forms have also been notified wef 1.4.2009</w:t>
      </w:r>
    </w:p>
    <w:p w:rsidR="00000000" w:rsidRDefault="00E16F41">
      <w:pPr>
        <w:pStyle w:val="Style32"/>
        <w:widowControl/>
        <w:spacing w:line="240" w:lineRule="exact"/>
        <w:ind w:firstLine="346"/>
        <w:rPr>
          <w:sz w:val="20"/>
          <w:szCs w:val="20"/>
        </w:rPr>
      </w:pPr>
    </w:p>
    <w:p w:rsidR="00000000" w:rsidRDefault="00E16F41">
      <w:pPr>
        <w:pStyle w:val="Style32"/>
        <w:widowControl/>
        <w:spacing w:before="34" w:line="274" w:lineRule="exact"/>
        <w:ind w:firstLine="346"/>
        <w:rPr>
          <w:rStyle w:val="FontStyle59"/>
        </w:rPr>
      </w:pPr>
      <w:r>
        <w:rPr>
          <w:rStyle w:val="FontStyle59"/>
        </w:rPr>
        <w:t>It is now proposed to incorporate the</w:t>
      </w:r>
      <w:r>
        <w:rPr>
          <w:rStyle w:val="FontStyle59"/>
        </w:rPr>
        <w:t xml:space="preserve"> taxation scheme of LLP's in the Income Tax Act on the same lines as the taxation scheme currently prevalent for general partnerships, i.e. taxation in the hands of entity and exemption from tax in the hands of its partners.</w:t>
      </w:r>
    </w:p>
    <w:p w:rsidR="00000000" w:rsidRDefault="00E16F41">
      <w:pPr>
        <w:pStyle w:val="Style10"/>
        <w:widowControl/>
        <w:spacing w:line="240" w:lineRule="exact"/>
        <w:rPr>
          <w:sz w:val="20"/>
          <w:szCs w:val="20"/>
        </w:rPr>
      </w:pPr>
    </w:p>
    <w:p w:rsidR="00000000" w:rsidRDefault="00E16F41">
      <w:pPr>
        <w:pStyle w:val="Style10"/>
        <w:widowControl/>
        <w:spacing w:before="38"/>
        <w:rPr>
          <w:rStyle w:val="FontStyle59"/>
        </w:rPr>
      </w:pPr>
      <w:r>
        <w:rPr>
          <w:rStyle w:val="FontStyle53"/>
        </w:rPr>
        <w:t>-</w:t>
      </w:r>
      <w:r>
        <w:rPr>
          <w:rStyle w:val="FontStyle52"/>
        </w:rPr>
        <w:t xml:space="preserve">&gt; Signing of Return </w:t>
      </w:r>
      <w:r>
        <w:rPr>
          <w:rStyle w:val="FontStyle59"/>
        </w:rPr>
        <w:t xml:space="preserve">:The LLP </w:t>
      </w:r>
      <w:r>
        <w:rPr>
          <w:rStyle w:val="FontStyle59"/>
        </w:rPr>
        <w:t>Act provides for nomination of 'designated partners' who have been given greater responsibility. It is proposed that the designated partner shall sign the income tax return of an LLP or where for any unavoidable reason such designated partner is not able t</w:t>
      </w:r>
      <w:r>
        <w:rPr>
          <w:rStyle w:val="FontStyle59"/>
        </w:rPr>
        <w:t>o sign the return or where there is no designated partner as such, any partner shall sign the return</w:t>
      </w:r>
    </w:p>
    <w:p w:rsidR="00000000" w:rsidRDefault="00E16F41">
      <w:pPr>
        <w:pStyle w:val="Style10"/>
        <w:widowControl/>
        <w:spacing w:line="240" w:lineRule="exact"/>
        <w:rPr>
          <w:sz w:val="20"/>
          <w:szCs w:val="20"/>
        </w:rPr>
      </w:pPr>
    </w:p>
    <w:p w:rsidR="00000000" w:rsidRDefault="00E16F41">
      <w:pPr>
        <w:pStyle w:val="Style10"/>
        <w:widowControl/>
        <w:spacing w:before="38"/>
        <w:rPr>
          <w:rStyle w:val="FontStyle59"/>
        </w:rPr>
      </w:pPr>
      <w:r>
        <w:rPr>
          <w:rStyle w:val="FontStyle53"/>
        </w:rPr>
        <w:t>-</w:t>
      </w:r>
      <w:r>
        <w:rPr>
          <w:rStyle w:val="FontStyle59"/>
        </w:rPr>
        <w:t>&gt; In the case of liquidation of LLP every partner will be jointly and severally liable for payment of tax unless he proves that non recovery cannot be at</w:t>
      </w:r>
      <w:r>
        <w:rPr>
          <w:rStyle w:val="FontStyle59"/>
        </w:rPr>
        <w:t>tributed to any gross neglect or breach of duty on his part.</w:t>
      </w:r>
    </w:p>
    <w:p w:rsidR="00000000" w:rsidRDefault="00E16F41">
      <w:pPr>
        <w:pStyle w:val="Style10"/>
        <w:widowControl/>
        <w:spacing w:line="240" w:lineRule="exact"/>
        <w:rPr>
          <w:sz w:val="20"/>
          <w:szCs w:val="20"/>
        </w:rPr>
      </w:pPr>
    </w:p>
    <w:p w:rsidR="00000000" w:rsidRDefault="00E16F41">
      <w:pPr>
        <w:pStyle w:val="Style10"/>
        <w:widowControl/>
        <w:spacing w:before="29"/>
        <w:rPr>
          <w:rStyle w:val="FontStyle59"/>
        </w:rPr>
      </w:pPr>
      <w:r>
        <w:rPr>
          <w:rStyle w:val="FontStyle53"/>
        </w:rPr>
        <w:t xml:space="preserve">— </w:t>
      </w:r>
      <w:r>
        <w:rPr>
          <w:rStyle w:val="FontStyle59"/>
        </w:rPr>
        <w:t>As an LLP and a general partnership is being treated as equivalent in the Act, the conversion from a general partnership firm to an LLP will have no tax implications if the rights and obligati</w:t>
      </w:r>
      <w:r>
        <w:rPr>
          <w:rStyle w:val="FontStyle59"/>
        </w:rPr>
        <w:t>ons of the partners remain the same after conversion and if there is no transfer of any asset or liability after conversion.</w:t>
      </w:r>
    </w:p>
    <w:p w:rsidR="00000000" w:rsidRDefault="00E16F41">
      <w:pPr>
        <w:pStyle w:val="Style30"/>
        <w:widowControl/>
        <w:spacing w:line="240" w:lineRule="exact"/>
        <w:rPr>
          <w:sz w:val="20"/>
          <w:szCs w:val="20"/>
        </w:rPr>
      </w:pPr>
    </w:p>
    <w:p w:rsidR="00000000" w:rsidRDefault="00E16F41">
      <w:pPr>
        <w:pStyle w:val="Style30"/>
        <w:widowControl/>
        <w:spacing w:line="240" w:lineRule="exact"/>
        <w:rPr>
          <w:sz w:val="20"/>
          <w:szCs w:val="20"/>
        </w:rPr>
      </w:pPr>
    </w:p>
    <w:p w:rsidR="00000000" w:rsidRDefault="00E16F41">
      <w:pPr>
        <w:pStyle w:val="Style30"/>
        <w:widowControl/>
        <w:spacing w:line="240" w:lineRule="exact"/>
        <w:rPr>
          <w:sz w:val="20"/>
          <w:szCs w:val="20"/>
        </w:rPr>
      </w:pPr>
    </w:p>
    <w:p w:rsidR="00000000" w:rsidRDefault="00E16F41">
      <w:pPr>
        <w:pStyle w:val="Style30"/>
        <w:widowControl/>
        <w:spacing w:line="240" w:lineRule="exact"/>
        <w:rPr>
          <w:sz w:val="20"/>
          <w:szCs w:val="20"/>
        </w:rPr>
      </w:pPr>
    </w:p>
    <w:p w:rsidR="00000000" w:rsidRDefault="00E16F41">
      <w:pPr>
        <w:pStyle w:val="Style30"/>
        <w:widowControl/>
        <w:spacing w:line="240" w:lineRule="exact"/>
        <w:rPr>
          <w:sz w:val="20"/>
          <w:szCs w:val="20"/>
        </w:rPr>
      </w:pPr>
    </w:p>
    <w:p w:rsidR="00000000" w:rsidRDefault="00E16F41">
      <w:pPr>
        <w:pStyle w:val="Style30"/>
        <w:widowControl/>
        <w:spacing w:before="158"/>
        <w:rPr>
          <w:rStyle w:val="FontStyle54"/>
        </w:rPr>
      </w:pPr>
      <w:r>
        <w:rPr>
          <w:rStyle w:val="FontStyle54"/>
        </w:rPr>
        <w:t>circulars</w:t>
      </w:r>
    </w:p>
    <w:p w:rsidR="00000000" w:rsidRDefault="00E16F41">
      <w:pPr>
        <w:pStyle w:val="Style25"/>
        <w:widowControl/>
        <w:spacing w:line="240" w:lineRule="exact"/>
        <w:rPr>
          <w:sz w:val="20"/>
          <w:szCs w:val="20"/>
        </w:rPr>
      </w:pPr>
    </w:p>
    <w:p w:rsidR="00000000" w:rsidRDefault="00E16F41">
      <w:pPr>
        <w:pStyle w:val="Style25"/>
        <w:widowControl/>
        <w:spacing w:line="240" w:lineRule="exact"/>
        <w:rPr>
          <w:sz w:val="20"/>
          <w:szCs w:val="20"/>
        </w:rPr>
      </w:pPr>
    </w:p>
    <w:p w:rsidR="00000000" w:rsidRDefault="00E16F41">
      <w:pPr>
        <w:pStyle w:val="Style25"/>
        <w:widowControl/>
        <w:spacing w:before="29"/>
        <w:rPr>
          <w:rStyle w:val="FontStyle57"/>
        </w:rPr>
      </w:pPr>
      <w:r>
        <w:rPr>
          <w:rStyle w:val="FontStyle57"/>
        </w:rPr>
        <w:t xml:space="preserve">1. Circular </w:t>
      </w:r>
      <w:r>
        <w:rPr>
          <w:rStyle w:val="FontStyle58"/>
        </w:rPr>
        <w:t xml:space="preserve">No. </w:t>
      </w:r>
      <w:r>
        <w:rPr>
          <w:rStyle w:val="FontStyle57"/>
        </w:rPr>
        <w:t>4/2009, dated 29.6.2009</w:t>
      </w:r>
    </w:p>
    <w:p w:rsidR="00000000" w:rsidRDefault="00E16F41">
      <w:pPr>
        <w:pStyle w:val="Style10"/>
        <w:widowControl/>
        <w:spacing w:line="240" w:lineRule="exact"/>
        <w:rPr>
          <w:sz w:val="20"/>
          <w:szCs w:val="20"/>
        </w:rPr>
      </w:pPr>
    </w:p>
    <w:p w:rsidR="00000000" w:rsidRDefault="00E16F41">
      <w:pPr>
        <w:pStyle w:val="Style10"/>
        <w:widowControl/>
        <w:spacing w:before="29"/>
        <w:rPr>
          <w:rStyle w:val="FontStyle59"/>
        </w:rPr>
      </w:pPr>
      <w:r>
        <w:rPr>
          <w:rStyle w:val="FontStyle59"/>
        </w:rPr>
        <w:t>Section 195 mandates deduction of income tax from payments made or credit</w:t>
      </w:r>
      <w:r>
        <w:rPr>
          <w:rStyle w:val="FontStyle59"/>
        </w:rPr>
        <w:t xml:space="preserve"> given to non-residents at the rates in force. The Reserve Bank of India has also mandated that except in the case of certain personal remittances which have been specifically exempted, no remittance shall be made to a nonresident unless a no objection cer</w:t>
      </w:r>
      <w:r>
        <w:rPr>
          <w:rStyle w:val="FontStyle59"/>
        </w:rPr>
        <w:t>tificate has been obtained from the Income Tax Department.</w:t>
      </w:r>
    </w:p>
    <w:p w:rsidR="00000000" w:rsidRDefault="00E16F41">
      <w:pPr>
        <w:pStyle w:val="Style10"/>
        <w:widowControl/>
        <w:spacing w:line="240" w:lineRule="exact"/>
        <w:rPr>
          <w:sz w:val="20"/>
          <w:szCs w:val="20"/>
        </w:rPr>
      </w:pPr>
    </w:p>
    <w:p w:rsidR="00000000" w:rsidRDefault="00E16F41">
      <w:pPr>
        <w:pStyle w:val="Style10"/>
        <w:widowControl/>
        <w:spacing w:before="34"/>
        <w:rPr>
          <w:rStyle w:val="FontStyle59"/>
        </w:rPr>
      </w:pPr>
      <w:r>
        <w:rPr>
          <w:rStyle w:val="FontStyle59"/>
        </w:rPr>
        <w:t xml:space="preserve">This was modified to allow such remittances without insisting on a no objection certificate from the Income Tax Department, if the person making the remittance furnishes an undertaking (addressed </w:t>
      </w:r>
      <w:r>
        <w:rPr>
          <w:rStyle w:val="FontStyle59"/>
        </w:rPr>
        <w:t>to the Assessing Officer) accompanied by a certificate from an Accountant in a specified format.</w:t>
      </w:r>
    </w:p>
    <w:p w:rsidR="00000000" w:rsidRDefault="00E16F41">
      <w:pPr>
        <w:pStyle w:val="Style17"/>
        <w:widowControl/>
        <w:spacing w:line="240" w:lineRule="exact"/>
        <w:jc w:val="both"/>
        <w:rPr>
          <w:sz w:val="20"/>
          <w:szCs w:val="20"/>
        </w:rPr>
      </w:pPr>
    </w:p>
    <w:p w:rsidR="00000000" w:rsidRDefault="00E16F41">
      <w:pPr>
        <w:pStyle w:val="Style17"/>
        <w:widowControl/>
        <w:spacing w:before="34" w:line="274" w:lineRule="exact"/>
        <w:jc w:val="both"/>
        <w:rPr>
          <w:rStyle w:val="FontStyle59"/>
        </w:rPr>
      </w:pPr>
      <w:r>
        <w:rPr>
          <w:rStyle w:val="FontStyle59"/>
        </w:rPr>
        <w:t>The certificate and unde</w:t>
      </w:r>
      <w:r>
        <w:rPr>
          <w:rStyle w:val="FontStyle59"/>
        </w:rPr>
        <w:t>rtaking are to be submitted (in duplicate) to the Reserve Bank of India / authorized dealers who in turn are required to forward a copy to the Assessing Officer concerned. The purpose of the undertaking</w:t>
      </w:r>
    </w:p>
    <w:p w:rsidR="00000000" w:rsidRDefault="00E16F41">
      <w:pPr>
        <w:pStyle w:val="Style17"/>
        <w:widowControl/>
        <w:spacing w:before="34" w:line="274" w:lineRule="exact"/>
        <w:jc w:val="both"/>
        <w:rPr>
          <w:rStyle w:val="FontStyle59"/>
        </w:rPr>
        <w:sectPr w:rsidR="00000000" w:rsidSect="001662DB">
          <w:footerReference w:type="even" r:id="rId18"/>
          <w:footerReference w:type="default" r:id="rId19"/>
          <w:pgSz w:w="11907" w:h="16839" w:code="9"/>
          <w:pgMar w:top="3420" w:right="927" w:bottom="1440" w:left="990" w:header="720" w:footer="720" w:gutter="0"/>
          <w:cols w:space="60"/>
          <w:noEndnote/>
          <w:docGrid w:linePitch="326"/>
        </w:sectPr>
      </w:pPr>
    </w:p>
    <w:p w:rsidR="00000000" w:rsidRDefault="00E16F41">
      <w:pPr>
        <w:pStyle w:val="Style10"/>
        <w:widowControl/>
        <w:spacing w:before="53"/>
        <w:rPr>
          <w:rStyle w:val="FontStyle59"/>
        </w:rPr>
      </w:pPr>
      <w:r>
        <w:rPr>
          <w:rStyle w:val="FontStyle59"/>
        </w:rPr>
        <w:lastRenderedPageBreak/>
        <w:t>and the certificate is to collec</w:t>
      </w:r>
      <w:r>
        <w:rPr>
          <w:rStyle w:val="FontStyle59"/>
        </w:rPr>
        <w:t>t taxes at the stage when the remittance is made as it may not be possible to recover the tax at a later stage from non-residents.</w:t>
      </w:r>
    </w:p>
    <w:p w:rsidR="00000000" w:rsidRDefault="00E16F41">
      <w:pPr>
        <w:pStyle w:val="Style10"/>
        <w:widowControl/>
        <w:spacing w:line="240" w:lineRule="exact"/>
        <w:rPr>
          <w:sz w:val="20"/>
          <w:szCs w:val="20"/>
        </w:rPr>
      </w:pPr>
    </w:p>
    <w:p w:rsidR="00000000" w:rsidRDefault="00E16F41">
      <w:pPr>
        <w:pStyle w:val="Style10"/>
        <w:widowControl/>
        <w:spacing w:before="29" w:line="278" w:lineRule="exact"/>
        <w:rPr>
          <w:rStyle w:val="FontStyle59"/>
        </w:rPr>
      </w:pPr>
      <w:r>
        <w:rPr>
          <w:rStyle w:val="FontStyle59"/>
        </w:rPr>
        <w:t>There has been a substantial increase in foreign remittances, making the manual handling and tracking of certificates diffic</w:t>
      </w:r>
      <w:r>
        <w:rPr>
          <w:rStyle w:val="FontStyle59"/>
        </w:rPr>
        <w:t>ult. To monitor and track transactions in a timely manner, section 195 was amended vide Finance Act, 2008 to allow CBDT to prescribe rules for electronic filing of the undertaking.</w:t>
      </w:r>
    </w:p>
    <w:p w:rsidR="00000000" w:rsidRDefault="00E16F41">
      <w:pPr>
        <w:pStyle w:val="Style10"/>
        <w:widowControl/>
        <w:spacing w:line="240" w:lineRule="exact"/>
        <w:rPr>
          <w:sz w:val="20"/>
          <w:szCs w:val="20"/>
        </w:rPr>
      </w:pPr>
    </w:p>
    <w:p w:rsidR="00000000" w:rsidRDefault="00E16F41">
      <w:pPr>
        <w:pStyle w:val="Style10"/>
        <w:widowControl/>
        <w:spacing w:before="34"/>
        <w:rPr>
          <w:rStyle w:val="FontStyle59"/>
        </w:rPr>
      </w:pPr>
      <w:r>
        <w:rPr>
          <w:rStyle w:val="FontStyle59"/>
        </w:rPr>
        <w:t>The format of the undertaking (Form 15CA) which is to be filed electronica</w:t>
      </w:r>
      <w:r>
        <w:rPr>
          <w:rStyle w:val="FontStyle59"/>
        </w:rPr>
        <w:t>lly and the format of the certificate of the Accountant (Form 15CB) have been notified vide Rule 37BB of the Income-tax Rules, 1962.</w:t>
      </w:r>
    </w:p>
    <w:p w:rsidR="00000000" w:rsidRDefault="00E16F41">
      <w:pPr>
        <w:pStyle w:val="Style10"/>
        <w:widowControl/>
        <w:spacing w:line="240" w:lineRule="exact"/>
        <w:rPr>
          <w:sz w:val="20"/>
          <w:szCs w:val="20"/>
        </w:rPr>
      </w:pPr>
    </w:p>
    <w:p w:rsidR="00000000" w:rsidRDefault="00E16F41">
      <w:pPr>
        <w:pStyle w:val="Style10"/>
        <w:widowControl/>
        <w:spacing w:before="24" w:line="278" w:lineRule="exact"/>
        <w:rPr>
          <w:rStyle w:val="FontStyle59"/>
        </w:rPr>
      </w:pPr>
      <w:r>
        <w:rPr>
          <w:rStyle w:val="FontStyle59"/>
        </w:rPr>
        <w:t>The revised procedure for furnishing information regarding remittances being made to non-residents w.e.f. 1st July, 2009 i</w:t>
      </w:r>
      <w:r>
        <w:rPr>
          <w:rStyle w:val="FontStyle59"/>
        </w:rPr>
        <w:t>s as follows:-</w:t>
      </w:r>
    </w:p>
    <w:p w:rsidR="00000000" w:rsidRDefault="00E16F41">
      <w:pPr>
        <w:pStyle w:val="Style33"/>
        <w:widowControl/>
        <w:spacing w:line="240" w:lineRule="exact"/>
        <w:rPr>
          <w:sz w:val="20"/>
          <w:szCs w:val="20"/>
        </w:rPr>
      </w:pPr>
    </w:p>
    <w:p w:rsidR="00000000" w:rsidRDefault="00E16F41">
      <w:pPr>
        <w:pStyle w:val="Style33"/>
        <w:widowControl/>
        <w:tabs>
          <w:tab w:val="left" w:pos="298"/>
        </w:tabs>
        <w:spacing w:before="24" w:line="278" w:lineRule="exact"/>
        <w:rPr>
          <w:rStyle w:val="FontStyle59"/>
        </w:rPr>
      </w:pPr>
      <w:r>
        <w:rPr>
          <w:rStyle w:val="FontStyle59"/>
        </w:rPr>
        <w:t>(i)</w:t>
      </w:r>
      <w:r>
        <w:rPr>
          <w:rStyle w:val="FontStyle59"/>
        </w:rPr>
        <w:tab/>
        <w:t>The person making the payment (remitter) will obtain a certificate from an</w:t>
      </w:r>
      <w:r>
        <w:rPr>
          <w:rStyle w:val="FontStyle59"/>
        </w:rPr>
        <w:br/>
        <w:t>accountant (other than employee) as defined in the Explanation to section 288</w:t>
      </w:r>
    </w:p>
    <w:p w:rsidR="00000000" w:rsidRDefault="00E16F41">
      <w:pPr>
        <w:pStyle w:val="Style10"/>
        <w:widowControl/>
        <w:spacing w:before="14" w:line="240" w:lineRule="auto"/>
        <w:jc w:val="left"/>
        <w:rPr>
          <w:rStyle w:val="FontStyle59"/>
        </w:rPr>
      </w:pPr>
      <w:r>
        <w:rPr>
          <w:rStyle w:val="FontStyle59"/>
        </w:rPr>
        <w:t>in Form 15CB.</w:t>
      </w:r>
    </w:p>
    <w:p w:rsidR="00000000" w:rsidRDefault="00E16F41">
      <w:pPr>
        <w:pStyle w:val="Style33"/>
        <w:widowControl/>
        <w:spacing w:line="240" w:lineRule="exact"/>
        <w:rPr>
          <w:sz w:val="20"/>
          <w:szCs w:val="20"/>
        </w:rPr>
      </w:pPr>
    </w:p>
    <w:p w:rsidR="00000000" w:rsidRDefault="00E16F41">
      <w:pPr>
        <w:pStyle w:val="Style33"/>
        <w:widowControl/>
        <w:tabs>
          <w:tab w:val="left" w:pos="408"/>
        </w:tabs>
        <w:spacing w:before="38"/>
        <w:rPr>
          <w:rStyle w:val="FontStyle59"/>
        </w:rPr>
      </w:pPr>
      <w:r>
        <w:rPr>
          <w:rStyle w:val="FontStyle59"/>
        </w:rPr>
        <w:t>(ii)</w:t>
      </w:r>
      <w:r>
        <w:rPr>
          <w:rStyle w:val="FontStyle59"/>
        </w:rPr>
        <w:tab/>
        <w:t>The remitter will then access the website to electronically upl</w:t>
      </w:r>
      <w:r>
        <w:rPr>
          <w:rStyle w:val="FontStyle59"/>
        </w:rPr>
        <w:t>oad the</w:t>
      </w:r>
      <w:r>
        <w:rPr>
          <w:rStyle w:val="FontStyle59"/>
        </w:rPr>
        <w:br/>
        <w:t>remittance details to the Department in Form 15CA (undertaking). The</w:t>
      </w:r>
      <w:r>
        <w:rPr>
          <w:rStyle w:val="FontStyle59"/>
        </w:rPr>
        <w:br/>
        <w:t>information to be furnished in Form 15CA is to be filled using the information</w:t>
      </w:r>
      <w:r>
        <w:rPr>
          <w:rStyle w:val="FontStyle59"/>
        </w:rPr>
        <w:br/>
        <w:t>contained in Form 15CB (certificate).</w:t>
      </w:r>
    </w:p>
    <w:p w:rsidR="00000000" w:rsidRDefault="00E16F41">
      <w:pPr>
        <w:pStyle w:val="Style33"/>
        <w:widowControl/>
        <w:spacing w:line="240" w:lineRule="exact"/>
        <w:rPr>
          <w:sz w:val="20"/>
          <w:szCs w:val="20"/>
        </w:rPr>
      </w:pPr>
    </w:p>
    <w:p w:rsidR="00000000" w:rsidRDefault="00E16F41">
      <w:pPr>
        <w:pStyle w:val="Style33"/>
        <w:widowControl/>
        <w:tabs>
          <w:tab w:val="left" w:pos="408"/>
        </w:tabs>
        <w:spacing w:before="34"/>
        <w:rPr>
          <w:rStyle w:val="FontStyle59"/>
        </w:rPr>
      </w:pPr>
      <w:r>
        <w:rPr>
          <w:rStyle w:val="FontStyle59"/>
        </w:rPr>
        <w:t>(iii)</w:t>
      </w:r>
      <w:r>
        <w:rPr>
          <w:rStyle w:val="FontStyle59"/>
        </w:rPr>
        <w:tab/>
        <w:t xml:space="preserve">The remitter will then take a print out of this filled </w:t>
      </w:r>
      <w:r>
        <w:rPr>
          <w:rStyle w:val="FontStyle59"/>
        </w:rPr>
        <w:t>up Form 15CA (which</w:t>
      </w:r>
      <w:r>
        <w:rPr>
          <w:rStyle w:val="FontStyle59"/>
        </w:rPr>
        <w:br/>
        <w:t>will bear an acknowledgement number generated by the system) and sign it.</w:t>
      </w:r>
      <w:r>
        <w:rPr>
          <w:rStyle w:val="FontStyle59"/>
        </w:rPr>
        <w:br/>
        <w:t>Form 15CA (undertaking) can be signed by the person authorised to sign the</w:t>
      </w:r>
      <w:r>
        <w:rPr>
          <w:rStyle w:val="FontStyle59"/>
        </w:rPr>
        <w:br/>
        <w:t>return of income of the remitter or a person so authorised by him in writing.</w:t>
      </w:r>
    </w:p>
    <w:p w:rsidR="00000000" w:rsidRDefault="00E16F41">
      <w:pPr>
        <w:pStyle w:val="Style33"/>
        <w:widowControl/>
        <w:spacing w:line="240" w:lineRule="exact"/>
        <w:rPr>
          <w:sz w:val="20"/>
          <w:szCs w:val="20"/>
        </w:rPr>
      </w:pPr>
    </w:p>
    <w:p w:rsidR="00000000" w:rsidRDefault="00E16F41">
      <w:pPr>
        <w:pStyle w:val="Style33"/>
        <w:widowControl/>
        <w:tabs>
          <w:tab w:val="left" w:pos="408"/>
        </w:tabs>
        <w:spacing w:before="38"/>
        <w:rPr>
          <w:rStyle w:val="FontStyle59"/>
        </w:rPr>
      </w:pPr>
      <w:r>
        <w:rPr>
          <w:rStyle w:val="FontStyle59"/>
        </w:rPr>
        <w:t>(iv)</w:t>
      </w:r>
      <w:r>
        <w:rPr>
          <w:rStyle w:val="FontStyle59"/>
        </w:rPr>
        <w:tab/>
        <w:t>The</w:t>
      </w:r>
      <w:r>
        <w:rPr>
          <w:rStyle w:val="FontStyle59"/>
        </w:rPr>
        <w:t xml:space="preserve"> duly signed Form 15CA (undertaking) and Form 15CB (certificate),</w:t>
      </w:r>
      <w:r>
        <w:rPr>
          <w:rStyle w:val="FontStyle59"/>
        </w:rPr>
        <w:br/>
        <w:t>will be submitted in duplicate to the Reserve Bank of India / authorized dealer.</w:t>
      </w:r>
      <w:r>
        <w:rPr>
          <w:rStyle w:val="FontStyle59"/>
        </w:rPr>
        <w:br/>
        <w:t>The Reserve Bank of India / authorized dealer will in turn forward a copy of</w:t>
      </w:r>
      <w:r>
        <w:rPr>
          <w:rStyle w:val="FontStyle59"/>
        </w:rPr>
        <w:br/>
        <w:t xml:space="preserve">the certificate and undertaking </w:t>
      </w:r>
      <w:r>
        <w:rPr>
          <w:rStyle w:val="FontStyle59"/>
        </w:rPr>
        <w:t>to the Assessing Officer concerned.</w:t>
      </w:r>
    </w:p>
    <w:p w:rsidR="00000000" w:rsidRDefault="00E16F41">
      <w:pPr>
        <w:pStyle w:val="Style33"/>
        <w:widowControl/>
        <w:spacing w:line="240" w:lineRule="exact"/>
        <w:rPr>
          <w:sz w:val="20"/>
          <w:szCs w:val="20"/>
        </w:rPr>
      </w:pPr>
    </w:p>
    <w:p w:rsidR="00000000" w:rsidRDefault="00E16F41">
      <w:pPr>
        <w:pStyle w:val="Style33"/>
        <w:widowControl/>
        <w:tabs>
          <w:tab w:val="left" w:pos="408"/>
        </w:tabs>
        <w:spacing w:before="34"/>
        <w:rPr>
          <w:rStyle w:val="FontStyle59"/>
        </w:rPr>
      </w:pPr>
      <w:r>
        <w:rPr>
          <w:rStyle w:val="FontStyle59"/>
        </w:rPr>
        <w:t>(v)</w:t>
      </w:r>
      <w:r>
        <w:rPr>
          <w:rStyle w:val="FontStyle59"/>
        </w:rPr>
        <w:tab/>
        <w:t>A remitter who has obtained a certificate from the Assessing Officer</w:t>
      </w:r>
      <w:r>
        <w:rPr>
          <w:rStyle w:val="FontStyle59"/>
        </w:rPr>
        <w:br/>
        <w:t>regarding the rate at or amount on which the tax is to be deducted is not</w:t>
      </w:r>
      <w:r>
        <w:rPr>
          <w:rStyle w:val="FontStyle59"/>
        </w:rPr>
        <w:br/>
      </w:r>
      <w:r>
        <w:rPr>
          <w:rStyle w:val="FontStyle59"/>
        </w:rPr>
        <w:t>required to obtain a certificate from the Accountant in Form 15CB. However,</w:t>
      </w:r>
      <w:r>
        <w:rPr>
          <w:rStyle w:val="FontStyle59"/>
        </w:rPr>
        <w:br/>
        <w:t>he is required to furnish information in Form 15CA (undertaking) and submit</w:t>
      </w:r>
      <w:r>
        <w:rPr>
          <w:rStyle w:val="FontStyle59"/>
        </w:rPr>
        <w:br/>
        <w:t>it along with a copy of the certificate from the Assessing Officer as per</w:t>
      </w:r>
    </w:p>
    <w:p w:rsidR="00000000" w:rsidRDefault="00E16F41">
      <w:pPr>
        <w:pStyle w:val="Style10"/>
        <w:widowControl/>
        <w:spacing w:before="19" w:line="240" w:lineRule="auto"/>
        <w:jc w:val="left"/>
        <w:rPr>
          <w:rStyle w:val="FontStyle59"/>
        </w:rPr>
      </w:pPr>
      <w:r>
        <w:rPr>
          <w:rStyle w:val="FontStyle59"/>
        </w:rPr>
        <w:t>the procedure mentioned from S</w:t>
      </w:r>
      <w:r>
        <w:rPr>
          <w:rStyle w:val="FontStyle59"/>
        </w:rPr>
        <w:t>l.No.(i) to (iv) above.</w:t>
      </w:r>
    </w:p>
    <w:p w:rsidR="00000000" w:rsidRDefault="00E16F41">
      <w:pPr>
        <w:pStyle w:val="Style10"/>
        <w:widowControl/>
        <w:spacing w:before="19" w:line="240" w:lineRule="auto"/>
        <w:jc w:val="left"/>
        <w:rPr>
          <w:rStyle w:val="FontStyle59"/>
        </w:rPr>
        <w:sectPr w:rsidR="00000000" w:rsidSect="001662DB">
          <w:pgSz w:w="11907" w:h="16839" w:code="9"/>
          <w:pgMar w:top="2494" w:right="927" w:bottom="1440" w:left="990" w:header="720" w:footer="720" w:gutter="0"/>
          <w:cols w:space="60"/>
          <w:noEndnote/>
          <w:docGrid w:linePitch="326"/>
        </w:sectPr>
      </w:pPr>
    </w:p>
    <w:p w:rsidR="00000000" w:rsidRDefault="00E16F41">
      <w:pPr>
        <w:pStyle w:val="Style26"/>
        <w:widowControl/>
        <w:spacing w:before="110"/>
        <w:jc w:val="both"/>
        <w:rPr>
          <w:rStyle w:val="FontStyle55"/>
        </w:rPr>
      </w:pPr>
      <w:r>
        <w:rPr>
          <w:rStyle w:val="FontStyle55"/>
        </w:rPr>
        <w:lastRenderedPageBreak/>
        <w:t>notifications</w:t>
      </w:r>
    </w:p>
    <w:p w:rsidR="00000000" w:rsidRDefault="00E16F41">
      <w:pPr>
        <w:pStyle w:val="Style25"/>
        <w:widowControl/>
        <w:spacing w:line="240" w:lineRule="exact"/>
        <w:rPr>
          <w:sz w:val="20"/>
          <w:szCs w:val="20"/>
        </w:rPr>
      </w:pPr>
    </w:p>
    <w:p w:rsidR="00000000" w:rsidRDefault="00E16F41">
      <w:pPr>
        <w:pStyle w:val="Style25"/>
        <w:widowControl/>
        <w:spacing w:before="168"/>
        <w:rPr>
          <w:rStyle w:val="FontStyle57"/>
        </w:rPr>
      </w:pPr>
      <w:r>
        <w:rPr>
          <w:rStyle w:val="FontStyle57"/>
        </w:rPr>
        <w:t xml:space="preserve">1. Notification </w:t>
      </w:r>
      <w:r>
        <w:rPr>
          <w:rStyle w:val="FontStyle58"/>
        </w:rPr>
        <w:t xml:space="preserve">No. </w:t>
      </w:r>
      <w:r>
        <w:rPr>
          <w:rStyle w:val="FontStyle57"/>
        </w:rPr>
        <w:t>67/2009 dated 9.9.2009</w:t>
      </w:r>
    </w:p>
    <w:p w:rsidR="00000000" w:rsidRDefault="00E16F41">
      <w:pPr>
        <w:pStyle w:val="Style10"/>
        <w:widowControl/>
        <w:spacing w:line="240" w:lineRule="exact"/>
        <w:rPr>
          <w:sz w:val="20"/>
          <w:szCs w:val="20"/>
        </w:rPr>
      </w:pPr>
    </w:p>
    <w:p w:rsidR="00000000" w:rsidRDefault="00E16F41">
      <w:pPr>
        <w:pStyle w:val="Style10"/>
        <w:widowControl/>
        <w:spacing w:before="10"/>
        <w:rPr>
          <w:rStyle w:val="FontStyle59"/>
        </w:rPr>
      </w:pPr>
      <w:r>
        <w:rPr>
          <w:rStyle w:val="FontStyle59"/>
        </w:rPr>
        <w:t>The Central Government has, vide notification no.67/2009 dated 9.9.2009, specified the cost inflation index (CII) for the financial year 2009-10. The CI</w:t>
      </w:r>
      <w:r>
        <w:rPr>
          <w:rStyle w:val="FontStyle59"/>
        </w:rPr>
        <w:t>I for F.Y. 2009-10 is 632.</w:t>
      </w:r>
    </w:p>
    <w:p w:rsidR="00000000" w:rsidRDefault="00E16F41">
      <w:pPr>
        <w:pStyle w:val="Style25"/>
        <w:widowControl/>
        <w:spacing w:line="240" w:lineRule="exact"/>
        <w:jc w:val="both"/>
        <w:rPr>
          <w:sz w:val="20"/>
          <w:szCs w:val="20"/>
        </w:rPr>
      </w:pPr>
    </w:p>
    <w:p w:rsidR="00000000" w:rsidRDefault="00E16F41">
      <w:pPr>
        <w:pStyle w:val="Style25"/>
        <w:widowControl/>
        <w:spacing w:line="240" w:lineRule="exact"/>
        <w:jc w:val="both"/>
        <w:rPr>
          <w:sz w:val="20"/>
          <w:szCs w:val="20"/>
        </w:rPr>
      </w:pPr>
    </w:p>
    <w:p w:rsidR="00000000" w:rsidRDefault="00E16F41">
      <w:pPr>
        <w:pStyle w:val="Style25"/>
        <w:widowControl/>
        <w:spacing w:line="240" w:lineRule="exact"/>
        <w:jc w:val="both"/>
        <w:rPr>
          <w:sz w:val="20"/>
          <w:szCs w:val="20"/>
        </w:rPr>
      </w:pPr>
    </w:p>
    <w:p w:rsidR="00000000" w:rsidRDefault="00E16F41">
      <w:pPr>
        <w:pStyle w:val="Style25"/>
        <w:widowControl/>
        <w:spacing w:before="134"/>
        <w:jc w:val="both"/>
        <w:rPr>
          <w:rStyle w:val="FontStyle57"/>
        </w:rPr>
      </w:pPr>
      <w:r>
        <w:rPr>
          <w:rStyle w:val="FontStyle57"/>
        </w:rPr>
        <w:t xml:space="preserve">S. </w:t>
      </w:r>
      <w:r>
        <w:rPr>
          <w:rStyle w:val="FontStyle58"/>
        </w:rPr>
        <w:t xml:space="preserve">No. </w:t>
      </w:r>
      <w:r>
        <w:rPr>
          <w:rStyle w:val="FontStyle57"/>
        </w:rPr>
        <w:t>Financial Year Cost Inflation Index</w:t>
      </w:r>
    </w:p>
    <w:p w:rsidR="00000000" w:rsidRDefault="00E16F41">
      <w:pPr>
        <w:widowControl/>
        <w:spacing w:after="264" w:line="1" w:lineRule="exact"/>
        <w:rPr>
          <w:sz w:val="2"/>
          <w:szCs w:val="2"/>
        </w:rPr>
      </w:pPr>
    </w:p>
    <w:tbl>
      <w:tblPr>
        <w:tblW w:w="0" w:type="auto"/>
        <w:tblInd w:w="40" w:type="dxa"/>
        <w:tblLayout w:type="fixed"/>
        <w:tblCellMar>
          <w:left w:w="40" w:type="dxa"/>
          <w:right w:w="40" w:type="dxa"/>
        </w:tblCellMar>
        <w:tblLook w:val="0000"/>
      </w:tblPr>
      <w:tblGrid>
        <w:gridCol w:w="1310"/>
        <w:gridCol w:w="480"/>
      </w:tblGrid>
      <w:tr w:rsidR="00000000">
        <w:tblPrEx>
          <w:tblCellMar>
            <w:top w:w="0" w:type="dxa"/>
            <w:bottom w:w="0" w:type="dxa"/>
          </w:tblCellMar>
        </w:tblPrEx>
        <w:tc>
          <w:tcPr>
            <w:tcW w:w="1310" w:type="dxa"/>
            <w:tcBorders>
              <w:top w:val="nil"/>
              <w:left w:val="nil"/>
              <w:bottom w:val="nil"/>
              <w:right w:val="nil"/>
            </w:tcBorders>
          </w:tcPr>
          <w:p w:rsidR="00000000" w:rsidRDefault="00E16F41">
            <w:pPr>
              <w:pStyle w:val="Style21"/>
              <w:widowControl/>
              <w:rPr>
                <w:rStyle w:val="FontStyle56"/>
              </w:rPr>
            </w:pPr>
            <w:r>
              <w:rPr>
                <w:rStyle w:val="FontStyle56"/>
              </w:rPr>
              <w:t>1. 1981-82</w:t>
            </w:r>
          </w:p>
        </w:tc>
        <w:tc>
          <w:tcPr>
            <w:tcW w:w="480" w:type="dxa"/>
            <w:tcBorders>
              <w:top w:val="nil"/>
              <w:left w:val="nil"/>
              <w:bottom w:val="nil"/>
              <w:right w:val="nil"/>
            </w:tcBorders>
          </w:tcPr>
          <w:p w:rsidR="00000000" w:rsidRDefault="00E16F41">
            <w:pPr>
              <w:pStyle w:val="Style21"/>
              <w:widowControl/>
              <w:rPr>
                <w:rStyle w:val="FontStyle56"/>
              </w:rPr>
            </w:pPr>
            <w:r>
              <w:rPr>
                <w:rStyle w:val="FontStyle56"/>
              </w:rPr>
              <w:t>100</w:t>
            </w:r>
          </w:p>
        </w:tc>
      </w:tr>
      <w:tr w:rsidR="00000000">
        <w:tblPrEx>
          <w:tblCellMar>
            <w:top w:w="0" w:type="dxa"/>
            <w:bottom w:w="0" w:type="dxa"/>
          </w:tblCellMar>
        </w:tblPrEx>
        <w:tc>
          <w:tcPr>
            <w:tcW w:w="1310" w:type="dxa"/>
            <w:tcBorders>
              <w:top w:val="nil"/>
              <w:left w:val="nil"/>
              <w:bottom w:val="nil"/>
              <w:right w:val="nil"/>
            </w:tcBorders>
          </w:tcPr>
          <w:p w:rsidR="00000000" w:rsidRDefault="00E16F41">
            <w:pPr>
              <w:pStyle w:val="Style21"/>
              <w:widowControl/>
              <w:rPr>
                <w:rStyle w:val="FontStyle56"/>
              </w:rPr>
            </w:pPr>
            <w:r>
              <w:rPr>
                <w:rStyle w:val="FontStyle56"/>
              </w:rPr>
              <w:t>2. 1982-83</w:t>
            </w:r>
          </w:p>
        </w:tc>
        <w:tc>
          <w:tcPr>
            <w:tcW w:w="480" w:type="dxa"/>
            <w:tcBorders>
              <w:top w:val="nil"/>
              <w:left w:val="nil"/>
              <w:bottom w:val="nil"/>
              <w:right w:val="nil"/>
            </w:tcBorders>
          </w:tcPr>
          <w:p w:rsidR="00000000" w:rsidRDefault="00E16F41">
            <w:pPr>
              <w:pStyle w:val="Style21"/>
              <w:widowControl/>
              <w:rPr>
                <w:rStyle w:val="FontStyle56"/>
              </w:rPr>
            </w:pPr>
            <w:r>
              <w:rPr>
                <w:rStyle w:val="FontStyle56"/>
              </w:rPr>
              <w:t>109</w:t>
            </w:r>
          </w:p>
        </w:tc>
      </w:tr>
      <w:tr w:rsidR="00000000">
        <w:tblPrEx>
          <w:tblCellMar>
            <w:top w:w="0" w:type="dxa"/>
            <w:bottom w:w="0" w:type="dxa"/>
          </w:tblCellMar>
        </w:tblPrEx>
        <w:tc>
          <w:tcPr>
            <w:tcW w:w="1310" w:type="dxa"/>
            <w:tcBorders>
              <w:top w:val="nil"/>
              <w:left w:val="nil"/>
              <w:bottom w:val="nil"/>
              <w:right w:val="nil"/>
            </w:tcBorders>
          </w:tcPr>
          <w:p w:rsidR="00000000" w:rsidRDefault="00E16F41">
            <w:pPr>
              <w:pStyle w:val="Style21"/>
              <w:widowControl/>
              <w:rPr>
                <w:rStyle w:val="FontStyle56"/>
              </w:rPr>
            </w:pPr>
            <w:r>
              <w:rPr>
                <w:rStyle w:val="FontStyle56"/>
              </w:rPr>
              <w:t>3. 1983-84</w:t>
            </w:r>
          </w:p>
        </w:tc>
        <w:tc>
          <w:tcPr>
            <w:tcW w:w="480" w:type="dxa"/>
            <w:tcBorders>
              <w:top w:val="nil"/>
              <w:left w:val="nil"/>
              <w:bottom w:val="nil"/>
              <w:right w:val="nil"/>
            </w:tcBorders>
          </w:tcPr>
          <w:p w:rsidR="00000000" w:rsidRDefault="00E16F41">
            <w:pPr>
              <w:pStyle w:val="Style21"/>
              <w:widowControl/>
              <w:rPr>
                <w:rStyle w:val="FontStyle56"/>
              </w:rPr>
            </w:pPr>
            <w:r>
              <w:rPr>
                <w:rStyle w:val="FontStyle56"/>
              </w:rPr>
              <w:t>116</w:t>
            </w:r>
          </w:p>
        </w:tc>
      </w:tr>
      <w:tr w:rsidR="00000000">
        <w:tblPrEx>
          <w:tblCellMar>
            <w:top w:w="0" w:type="dxa"/>
            <w:bottom w:w="0" w:type="dxa"/>
          </w:tblCellMar>
        </w:tblPrEx>
        <w:tc>
          <w:tcPr>
            <w:tcW w:w="1310" w:type="dxa"/>
            <w:tcBorders>
              <w:top w:val="nil"/>
              <w:left w:val="nil"/>
              <w:bottom w:val="nil"/>
              <w:right w:val="nil"/>
            </w:tcBorders>
          </w:tcPr>
          <w:p w:rsidR="00000000" w:rsidRDefault="00E16F41">
            <w:pPr>
              <w:pStyle w:val="Style21"/>
              <w:widowControl/>
              <w:rPr>
                <w:rStyle w:val="FontStyle56"/>
              </w:rPr>
            </w:pPr>
            <w:r>
              <w:rPr>
                <w:rStyle w:val="FontStyle56"/>
              </w:rPr>
              <w:t>4. 1984-85</w:t>
            </w:r>
          </w:p>
        </w:tc>
        <w:tc>
          <w:tcPr>
            <w:tcW w:w="480" w:type="dxa"/>
            <w:tcBorders>
              <w:top w:val="nil"/>
              <w:left w:val="nil"/>
              <w:bottom w:val="nil"/>
              <w:right w:val="nil"/>
            </w:tcBorders>
          </w:tcPr>
          <w:p w:rsidR="00000000" w:rsidRDefault="00E16F41">
            <w:pPr>
              <w:pStyle w:val="Style21"/>
              <w:widowControl/>
              <w:rPr>
                <w:rStyle w:val="FontStyle56"/>
              </w:rPr>
            </w:pPr>
            <w:r>
              <w:rPr>
                <w:rStyle w:val="FontStyle56"/>
              </w:rPr>
              <w:t>125</w:t>
            </w:r>
          </w:p>
        </w:tc>
      </w:tr>
      <w:tr w:rsidR="00000000">
        <w:tblPrEx>
          <w:tblCellMar>
            <w:top w:w="0" w:type="dxa"/>
            <w:bottom w:w="0" w:type="dxa"/>
          </w:tblCellMar>
        </w:tblPrEx>
        <w:tc>
          <w:tcPr>
            <w:tcW w:w="1310" w:type="dxa"/>
            <w:tcBorders>
              <w:top w:val="nil"/>
              <w:left w:val="nil"/>
              <w:bottom w:val="nil"/>
              <w:right w:val="nil"/>
            </w:tcBorders>
          </w:tcPr>
          <w:p w:rsidR="00000000" w:rsidRDefault="00E16F41">
            <w:pPr>
              <w:pStyle w:val="Style21"/>
              <w:widowControl/>
              <w:rPr>
                <w:rStyle w:val="FontStyle56"/>
              </w:rPr>
            </w:pPr>
            <w:r>
              <w:rPr>
                <w:rStyle w:val="FontStyle56"/>
              </w:rPr>
              <w:t>5. 1985-86</w:t>
            </w:r>
          </w:p>
        </w:tc>
        <w:tc>
          <w:tcPr>
            <w:tcW w:w="480" w:type="dxa"/>
            <w:tcBorders>
              <w:top w:val="nil"/>
              <w:left w:val="nil"/>
              <w:bottom w:val="nil"/>
              <w:right w:val="nil"/>
            </w:tcBorders>
          </w:tcPr>
          <w:p w:rsidR="00000000" w:rsidRDefault="00E16F41">
            <w:pPr>
              <w:pStyle w:val="Style21"/>
              <w:widowControl/>
              <w:rPr>
                <w:rStyle w:val="FontStyle56"/>
              </w:rPr>
            </w:pPr>
            <w:r>
              <w:rPr>
                <w:rStyle w:val="FontStyle56"/>
              </w:rPr>
              <w:t>133</w:t>
            </w:r>
          </w:p>
        </w:tc>
      </w:tr>
      <w:tr w:rsidR="00000000">
        <w:tblPrEx>
          <w:tblCellMar>
            <w:top w:w="0" w:type="dxa"/>
            <w:bottom w:w="0" w:type="dxa"/>
          </w:tblCellMar>
        </w:tblPrEx>
        <w:tc>
          <w:tcPr>
            <w:tcW w:w="1310" w:type="dxa"/>
            <w:tcBorders>
              <w:top w:val="nil"/>
              <w:left w:val="nil"/>
              <w:bottom w:val="nil"/>
              <w:right w:val="nil"/>
            </w:tcBorders>
          </w:tcPr>
          <w:p w:rsidR="00000000" w:rsidRDefault="00E16F41">
            <w:pPr>
              <w:pStyle w:val="Style21"/>
              <w:widowControl/>
              <w:rPr>
                <w:rStyle w:val="FontStyle56"/>
              </w:rPr>
            </w:pPr>
            <w:r>
              <w:rPr>
                <w:rStyle w:val="FontStyle56"/>
              </w:rPr>
              <w:t>6. 1986-87</w:t>
            </w:r>
          </w:p>
        </w:tc>
        <w:tc>
          <w:tcPr>
            <w:tcW w:w="480" w:type="dxa"/>
            <w:tcBorders>
              <w:top w:val="nil"/>
              <w:left w:val="nil"/>
              <w:bottom w:val="nil"/>
              <w:right w:val="nil"/>
            </w:tcBorders>
          </w:tcPr>
          <w:p w:rsidR="00000000" w:rsidRDefault="00E16F41">
            <w:pPr>
              <w:pStyle w:val="Style21"/>
              <w:widowControl/>
              <w:rPr>
                <w:rStyle w:val="FontStyle56"/>
              </w:rPr>
            </w:pPr>
            <w:r>
              <w:rPr>
                <w:rStyle w:val="FontStyle56"/>
              </w:rPr>
              <w:t>140</w:t>
            </w:r>
          </w:p>
        </w:tc>
      </w:tr>
      <w:tr w:rsidR="00000000">
        <w:tblPrEx>
          <w:tblCellMar>
            <w:top w:w="0" w:type="dxa"/>
            <w:bottom w:w="0" w:type="dxa"/>
          </w:tblCellMar>
        </w:tblPrEx>
        <w:tc>
          <w:tcPr>
            <w:tcW w:w="1310" w:type="dxa"/>
            <w:tcBorders>
              <w:top w:val="nil"/>
              <w:left w:val="nil"/>
              <w:bottom w:val="nil"/>
              <w:right w:val="nil"/>
            </w:tcBorders>
          </w:tcPr>
          <w:p w:rsidR="00000000" w:rsidRDefault="00E16F41">
            <w:pPr>
              <w:pStyle w:val="Style21"/>
              <w:widowControl/>
              <w:rPr>
                <w:rStyle w:val="FontStyle56"/>
              </w:rPr>
            </w:pPr>
            <w:r>
              <w:rPr>
                <w:rStyle w:val="FontStyle56"/>
              </w:rPr>
              <w:t>7. 1987-88</w:t>
            </w:r>
          </w:p>
        </w:tc>
        <w:tc>
          <w:tcPr>
            <w:tcW w:w="480" w:type="dxa"/>
            <w:tcBorders>
              <w:top w:val="nil"/>
              <w:left w:val="nil"/>
              <w:bottom w:val="nil"/>
              <w:right w:val="nil"/>
            </w:tcBorders>
          </w:tcPr>
          <w:p w:rsidR="00000000" w:rsidRDefault="00E16F41">
            <w:pPr>
              <w:pStyle w:val="Style21"/>
              <w:widowControl/>
              <w:rPr>
                <w:rStyle w:val="FontStyle56"/>
              </w:rPr>
            </w:pPr>
            <w:r>
              <w:rPr>
                <w:rStyle w:val="FontStyle56"/>
              </w:rPr>
              <w:t>150</w:t>
            </w:r>
          </w:p>
        </w:tc>
      </w:tr>
      <w:tr w:rsidR="00000000">
        <w:tblPrEx>
          <w:tblCellMar>
            <w:top w:w="0" w:type="dxa"/>
            <w:bottom w:w="0" w:type="dxa"/>
          </w:tblCellMar>
        </w:tblPrEx>
        <w:tc>
          <w:tcPr>
            <w:tcW w:w="1310" w:type="dxa"/>
            <w:tcBorders>
              <w:top w:val="nil"/>
              <w:left w:val="nil"/>
              <w:bottom w:val="nil"/>
              <w:right w:val="nil"/>
            </w:tcBorders>
          </w:tcPr>
          <w:p w:rsidR="00000000" w:rsidRDefault="00E16F41">
            <w:pPr>
              <w:pStyle w:val="Style21"/>
              <w:widowControl/>
              <w:rPr>
                <w:rStyle w:val="FontStyle56"/>
              </w:rPr>
            </w:pPr>
            <w:r>
              <w:rPr>
                <w:rStyle w:val="FontStyle56"/>
              </w:rPr>
              <w:t>8. 1988-89</w:t>
            </w:r>
          </w:p>
        </w:tc>
        <w:tc>
          <w:tcPr>
            <w:tcW w:w="480" w:type="dxa"/>
            <w:tcBorders>
              <w:top w:val="nil"/>
              <w:left w:val="nil"/>
              <w:bottom w:val="nil"/>
              <w:right w:val="nil"/>
            </w:tcBorders>
          </w:tcPr>
          <w:p w:rsidR="00000000" w:rsidRDefault="00E16F41">
            <w:pPr>
              <w:pStyle w:val="Style21"/>
              <w:widowControl/>
              <w:rPr>
                <w:rStyle w:val="FontStyle56"/>
              </w:rPr>
            </w:pPr>
            <w:r>
              <w:rPr>
                <w:rStyle w:val="FontStyle56"/>
              </w:rPr>
              <w:t>161</w:t>
            </w:r>
          </w:p>
        </w:tc>
      </w:tr>
      <w:tr w:rsidR="00000000">
        <w:tblPrEx>
          <w:tblCellMar>
            <w:top w:w="0" w:type="dxa"/>
            <w:bottom w:w="0" w:type="dxa"/>
          </w:tblCellMar>
        </w:tblPrEx>
        <w:tc>
          <w:tcPr>
            <w:tcW w:w="1310" w:type="dxa"/>
            <w:tcBorders>
              <w:top w:val="nil"/>
              <w:left w:val="nil"/>
              <w:bottom w:val="nil"/>
              <w:right w:val="nil"/>
            </w:tcBorders>
          </w:tcPr>
          <w:p w:rsidR="00000000" w:rsidRDefault="00E16F41">
            <w:pPr>
              <w:pStyle w:val="Style21"/>
              <w:widowControl/>
              <w:rPr>
                <w:rStyle w:val="FontStyle56"/>
              </w:rPr>
            </w:pPr>
            <w:r>
              <w:rPr>
                <w:rStyle w:val="FontStyle56"/>
              </w:rPr>
              <w:t>9. 1989-90</w:t>
            </w:r>
          </w:p>
        </w:tc>
        <w:tc>
          <w:tcPr>
            <w:tcW w:w="480" w:type="dxa"/>
            <w:tcBorders>
              <w:top w:val="nil"/>
              <w:left w:val="nil"/>
              <w:bottom w:val="nil"/>
              <w:right w:val="nil"/>
            </w:tcBorders>
          </w:tcPr>
          <w:p w:rsidR="00000000" w:rsidRDefault="00E16F41">
            <w:pPr>
              <w:pStyle w:val="Style21"/>
              <w:widowControl/>
              <w:rPr>
                <w:rStyle w:val="FontStyle56"/>
              </w:rPr>
            </w:pPr>
            <w:r>
              <w:rPr>
                <w:rStyle w:val="FontStyle56"/>
              </w:rPr>
              <w:t>172</w:t>
            </w:r>
          </w:p>
        </w:tc>
      </w:tr>
      <w:tr w:rsidR="00000000">
        <w:tblPrEx>
          <w:tblCellMar>
            <w:top w:w="0" w:type="dxa"/>
            <w:bottom w:w="0" w:type="dxa"/>
          </w:tblCellMar>
        </w:tblPrEx>
        <w:tc>
          <w:tcPr>
            <w:tcW w:w="1310" w:type="dxa"/>
            <w:tcBorders>
              <w:top w:val="nil"/>
              <w:left w:val="nil"/>
              <w:bottom w:val="nil"/>
              <w:right w:val="nil"/>
            </w:tcBorders>
          </w:tcPr>
          <w:p w:rsidR="00000000" w:rsidRDefault="00E16F41">
            <w:pPr>
              <w:pStyle w:val="Style21"/>
              <w:widowControl/>
              <w:rPr>
                <w:rStyle w:val="FontStyle56"/>
              </w:rPr>
            </w:pPr>
            <w:r>
              <w:rPr>
                <w:rStyle w:val="FontStyle56"/>
              </w:rPr>
              <w:t>10. 1990-91</w:t>
            </w:r>
          </w:p>
        </w:tc>
        <w:tc>
          <w:tcPr>
            <w:tcW w:w="480" w:type="dxa"/>
            <w:tcBorders>
              <w:top w:val="nil"/>
              <w:left w:val="nil"/>
              <w:bottom w:val="nil"/>
              <w:right w:val="nil"/>
            </w:tcBorders>
          </w:tcPr>
          <w:p w:rsidR="00000000" w:rsidRDefault="00E16F41">
            <w:pPr>
              <w:pStyle w:val="Style21"/>
              <w:widowControl/>
              <w:rPr>
                <w:rStyle w:val="FontStyle56"/>
              </w:rPr>
            </w:pPr>
            <w:r>
              <w:rPr>
                <w:rStyle w:val="FontStyle56"/>
              </w:rPr>
              <w:t>182</w:t>
            </w:r>
          </w:p>
        </w:tc>
      </w:tr>
      <w:tr w:rsidR="00000000">
        <w:tblPrEx>
          <w:tblCellMar>
            <w:top w:w="0" w:type="dxa"/>
            <w:bottom w:w="0" w:type="dxa"/>
          </w:tblCellMar>
        </w:tblPrEx>
        <w:tc>
          <w:tcPr>
            <w:tcW w:w="1310" w:type="dxa"/>
            <w:tcBorders>
              <w:top w:val="nil"/>
              <w:left w:val="nil"/>
              <w:bottom w:val="nil"/>
              <w:right w:val="nil"/>
            </w:tcBorders>
          </w:tcPr>
          <w:p w:rsidR="00000000" w:rsidRDefault="00E16F41">
            <w:pPr>
              <w:pStyle w:val="Style21"/>
              <w:widowControl/>
              <w:rPr>
                <w:rStyle w:val="FontStyle56"/>
              </w:rPr>
            </w:pPr>
            <w:r>
              <w:rPr>
                <w:rStyle w:val="FontStyle56"/>
              </w:rPr>
              <w:t>11. 1991-92</w:t>
            </w:r>
          </w:p>
        </w:tc>
        <w:tc>
          <w:tcPr>
            <w:tcW w:w="480" w:type="dxa"/>
            <w:tcBorders>
              <w:top w:val="nil"/>
              <w:left w:val="nil"/>
              <w:bottom w:val="nil"/>
              <w:right w:val="nil"/>
            </w:tcBorders>
          </w:tcPr>
          <w:p w:rsidR="00000000" w:rsidRDefault="00E16F41">
            <w:pPr>
              <w:pStyle w:val="Style21"/>
              <w:widowControl/>
              <w:rPr>
                <w:rStyle w:val="FontStyle56"/>
              </w:rPr>
            </w:pPr>
            <w:r>
              <w:rPr>
                <w:rStyle w:val="FontStyle56"/>
              </w:rPr>
              <w:t>199</w:t>
            </w:r>
          </w:p>
        </w:tc>
      </w:tr>
      <w:tr w:rsidR="00000000">
        <w:tblPrEx>
          <w:tblCellMar>
            <w:top w:w="0" w:type="dxa"/>
            <w:bottom w:w="0" w:type="dxa"/>
          </w:tblCellMar>
        </w:tblPrEx>
        <w:tc>
          <w:tcPr>
            <w:tcW w:w="1310" w:type="dxa"/>
            <w:tcBorders>
              <w:top w:val="nil"/>
              <w:left w:val="nil"/>
              <w:bottom w:val="nil"/>
              <w:right w:val="nil"/>
            </w:tcBorders>
          </w:tcPr>
          <w:p w:rsidR="00000000" w:rsidRDefault="00E16F41">
            <w:pPr>
              <w:pStyle w:val="Style21"/>
              <w:widowControl/>
              <w:rPr>
                <w:rStyle w:val="FontStyle56"/>
              </w:rPr>
            </w:pPr>
            <w:r>
              <w:rPr>
                <w:rStyle w:val="FontStyle56"/>
              </w:rPr>
              <w:t>12. 1992-93</w:t>
            </w:r>
          </w:p>
        </w:tc>
        <w:tc>
          <w:tcPr>
            <w:tcW w:w="480" w:type="dxa"/>
            <w:tcBorders>
              <w:top w:val="nil"/>
              <w:left w:val="nil"/>
              <w:bottom w:val="nil"/>
              <w:right w:val="nil"/>
            </w:tcBorders>
          </w:tcPr>
          <w:p w:rsidR="00000000" w:rsidRDefault="00E16F41">
            <w:pPr>
              <w:pStyle w:val="Style21"/>
              <w:widowControl/>
              <w:rPr>
                <w:rStyle w:val="FontStyle56"/>
              </w:rPr>
            </w:pPr>
            <w:r>
              <w:rPr>
                <w:rStyle w:val="FontStyle56"/>
              </w:rPr>
              <w:t>223</w:t>
            </w:r>
          </w:p>
        </w:tc>
      </w:tr>
      <w:tr w:rsidR="00000000">
        <w:tblPrEx>
          <w:tblCellMar>
            <w:top w:w="0" w:type="dxa"/>
            <w:bottom w:w="0" w:type="dxa"/>
          </w:tblCellMar>
        </w:tblPrEx>
        <w:tc>
          <w:tcPr>
            <w:tcW w:w="1310" w:type="dxa"/>
            <w:tcBorders>
              <w:top w:val="nil"/>
              <w:left w:val="nil"/>
              <w:bottom w:val="nil"/>
              <w:right w:val="nil"/>
            </w:tcBorders>
          </w:tcPr>
          <w:p w:rsidR="00000000" w:rsidRDefault="00E16F41">
            <w:pPr>
              <w:pStyle w:val="Style21"/>
              <w:widowControl/>
              <w:rPr>
                <w:rStyle w:val="FontStyle56"/>
              </w:rPr>
            </w:pPr>
            <w:r>
              <w:rPr>
                <w:rStyle w:val="FontStyle56"/>
              </w:rPr>
              <w:t>13. 1993-94</w:t>
            </w:r>
          </w:p>
        </w:tc>
        <w:tc>
          <w:tcPr>
            <w:tcW w:w="480" w:type="dxa"/>
            <w:tcBorders>
              <w:top w:val="nil"/>
              <w:left w:val="nil"/>
              <w:bottom w:val="nil"/>
              <w:right w:val="nil"/>
            </w:tcBorders>
          </w:tcPr>
          <w:p w:rsidR="00000000" w:rsidRDefault="00E16F41">
            <w:pPr>
              <w:pStyle w:val="Style21"/>
              <w:widowControl/>
              <w:rPr>
                <w:rStyle w:val="FontStyle56"/>
              </w:rPr>
            </w:pPr>
            <w:r>
              <w:rPr>
                <w:rStyle w:val="FontStyle56"/>
              </w:rPr>
              <w:t>244</w:t>
            </w:r>
          </w:p>
        </w:tc>
      </w:tr>
      <w:tr w:rsidR="00000000">
        <w:tblPrEx>
          <w:tblCellMar>
            <w:top w:w="0" w:type="dxa"/>
            <w:bottom w:w="0" w:type="dxa"/>
          </w:tblCellMar>
        </w:tblPrEx>
        <w:tc>
          <w:tcPr>
            <w:tcW w:w="1310" w:type="dxa"/>
            <w:tcBorders>
              <w:top w:val="nil"/>
              <w:left w:val="nil"/>
              <w:bottom w:val="nil"/>
              <w:right w:val="nil"/>
            </w:tcBorders>
          </w:tcPr>
          <w:p w:rsidR="00000000" w:rsidRDefault="00E16F41">
            <w:pPr>
              <w:pStyle w:val="Style21"/>
              <w:widowControl/>
              <w:rPr>
                <w:rStyle w:val="FontStyle56"/>
              </w:rPr>
            </w:pPr>
            <w:r>
              <w:rPr>
                <w:rStyle w:val="FontStyle56"/>
              </w:rPr>
              <w:t>14. 1994-95</w:t>
            </w:r>
          </w:p>
        </w:tc>
        <w:tc>
          <w:tcPr>
            <w:tcW w:w="480" w:type="dxa"/>
            <w:tcBorders>
              <w:top w:val="nil"/>
              <w:left w:val="nil"/>
              <w:bottom w:val="nil"/>
              <w:right w:val="nil"/>
            </w:tcBorders>
          </w:tcPr>
          <w:p w:rsidR="00000000" w:rsidRDefault="00E16F41">
            <w:pPr>
              <w:pStyle w:val="Style21"/>
              <w:widowControl/>
              <w:rPr>
                <w:rStyle w:val="FontStyle56"/>
              </w:rPr>
            </w:pPr>
            <w:r>
              <w:rPr>
                <w:rStyle w:val="FontStyle56"/>
              </w:rPr>
              <w:t>259</w:t>
            </w:r>
          </w:p>
        </w:tc>
      </w:tr>
      <w:tr w:rsidR="00000000">
        <w:tblPrEx>
          <w:tblCellMar>
            <w:top w:w="0" w:type="dxa"/>
            <w:bottom w:w="0" w:type="dxa"/>
          </w:tblCellMar>
        </w:tblPrEx>
        <w:tc>
          <w:tcPr>
            <w:tcW w:w="1310" w:type="dxa"/>
            <w:tcBorders>
              <w:top w:val="nil"/>
              <w:left w:val="nil"/>
              <w:bottom w:val="nil"/>
              <w:right w:val="nil"/>
            </w:tcBorders>
          </w:tcPr>
          <w:p w:rsidR="00000000" w:rsidRDefault="00E16F41">
            <w:pPr>
              <w:pStyle w:val="Style21"/>
              <w:widowControl/>
              <w:rPr>
                <w:rStyle w:val="FontStyle56"/>
              </w:rPr>
            </w:pPr>
            <w:r>
              <w:rPr>
                <w:rStyle w:val="FontStyle56"/>
              </w:rPr>
              <w:t>15. 1995-96</w:t>
            </w:r>
          </w:p>
        </w:tc>
        <w:tc>
          <w:tcPr>
            <w:tcW w:w="480" w:type="dxa"/>
            <w:tcBorders>
              <w:top w:val="nil"/>
              <w:left w:val="nil"/>
              <w:bottom w:val="nil"/>
              <w:right w:val="nil"/>
            </w:tcBorders>
          </w:tcPr>
          <w:p w:rsidR="00000000" w:rsidRDefault="00E16F41">
            <w:pPr>
              <w:pStyle w:val="Style21"/>
              <w:widowControl/>
              <w:rPr>
                <w:rStyle w:val="FontStyle56"/>
              </w:rPr>
            </w:pPr>
            <w:r>
              <w:rPr>
                <w:rStyle w:val="FontStyle56"/>
              </w:rPr>
              <w:t>281</w:t>
            </w:r>
          </w:p>
        </w:tc>
      </w:tr>
      <w:tr w:rsidR="00000000">
        <w:tblPrEx>
          <w:tblCellMar>
            <w:top w:w="0" w:type="dxa"/>
            <w:bottom w:w="0" w:type="dxa"/>
          </w:tblCellMar>
        </w:tblPrEx>
        <w:tc>
          <w:tcPr>
            <w:tcW w:w="1310" w:type="dxa"/>
            <w:tcBorders>
              <w:top w:val="nil"/>
              <w:left w:val="nil"/>
              <w:bottom w:val="nil"/>
              <w:right w:val="nil"/>
            </w:tcBorders>
          </w:tcPr>
          <w:p w:rsidR="00000000" w:rsidRDefault="00E16F41">
            <w:pPr>
              <w:pStyle w:val="Style21"/>
              <w:widowControl/>
              <w:rPr>
                <w:rStyle w:val="FontStyle56"/>
              </w:rPr>
            </w:pPr>
            <w:r>
              <w:rPr>
                <w:rStyle w:val="FontStyle56"/>
              </w:rPr>
              <w:t>16. 1996-97</w:t>
            </w:r>
          </w:p>
        </w:tc>
        <w:tc>
          <w:tcPr>
            <w:tcW w:w="480" w:type="dxa"/>
            <w:tcBorders>
              <w:top w:val="nil"/>
              <w:left w:val="nil"/>
              <w:bottom w:val="nil"/>
              <w:right w:val="nil"/>
            </w:tcBorders>
          </w:tcPr>
          <w:p w:rsidR="00000000" w:rsidRDefault="00E16F41">
            <w:pPr>
              <w:pStyle w:val="Style21"/>
              <w:widowControl/>
              <w:rPr>
                <w:rStyle w:val="FontStyle56"/>
              </w:rPr>
            </w:pPr>
            <w:r>
              <w:rPr>
                <w:rStyle w:val="FontStyle56"/>
              </w:rPr>
              <w:t>305</w:t>
            </w:r>
          </w:p>
        </w:tc>
      </w:tr>
      <w:tr w:rsidR="00000000">
        <w:tblPrEx>
          <w:tblCellMar>
            <w:top w:w="0" w:type="dxa"/>
            <w:bottom w:w="0" w:type="dxa"/>
          </w:tblCellMar>
        </w:tblPrEx>
        <w:tc>
          <w:tcPr>
            <w:tcW w:w="1310" w:type="dxa"/>
            <w:tcBorders>
              <w:top w:val="nil"/>
              <w:left w:val="nil"/>
              <w:bottom w:val="nil"/>
              <w:right w:val="nil"/>
            </w:tcBorders>
          </w:tcPr>
          <w:p w:rsidR="00000000" w:rsidRDefault="00E16F41">
            <w:pPr>
              <w:pStyle w:val="Style21"/>
              <w:widowControl/>
              <w:rPr>
                <w:rStyle w:val="FontStyle56"/>
              </w:rPr>
            </w:pPr>
            <w:r>
              <w:rPr>
                <w:rStyle w:val="FontStyle56"/>
              </w:rPr>
              <w:t>17. 1997-98</w:t>
            </w:r>
          </w:p>
        </w:tc>
        <w:tc>
          <w:tcPr>
            <w:tcW w:w="480" w:type="dxa"/>
            <w:tcBorders>
              <w:top w:val="nil"/>
              <w:left w:val="nil"/>
              <w:bottom w:val="nil"/>
              <w:right w:val="nil"/>
            </w:tcBorders>
          </w:tcPr>
          <w:p w:rsidR="00000000" w:rsidRDefault="00E16F41">
            <w:pPr>
              <w:pStyle w:val="Style21"/>
              <w:widowControl/>
              <w:rPr>
                <w:rStyle w:val="FontStyle56"/>
              </w:rPr>
            </w:pPr>
            <w:r>
              <w:rPr>
                <w:rStyle w:val="FontStyle56"/>
              </w:rPr>
              <w:t>331</w:t>
            </w:r>
          </w:p>
        </w:tc>
      </w:tr>
      <w:tr w:rsidR="00000000">
        <w:tblPrEx>
          <w:tblCellMar>
            <w:top w:w="0" w:type="dxa"/>
            <w:bottom w:w="0" w:type="dxa"/>
          </w:tblCellMar>
        </w:tblPrEx>
        <w:tc>
          <w:tcPr>
            <w:tcW w:w="1310" w:type="dxa"/>
            <w:tcBorders>
              <w:top w:val="nil"/>
              <w:left w:val="nil"/>
              <w:bottom w:val="nil"/>
              <w:right w:val="nil"/>
            </w:tcBorders>
          </w:tcPr>
          <w:p w:rsidR="00000000" w:rsidRDefault="00E16F41">
            <w:pPr>
              <w:pStyle w:val="Style21"/>
              <w:widowControl/>
              <w:rPr>
                <w:rStyle w:val="FontStyle56"/>
              </w:rPr>
            </w:pPr>
            <w:r>
              <w:rPr>
                <w:rStyle w:val="FontStyle56"/>
              </w:rPr>
              <w:t>18. 1998-99</w:t>
            </w:r>
          </w:p>
        </w:tc>
        <w:tc>
          <w:tcPr>
            <w:tcW w:w="480" w:type="dxa"/>
            <w:tcBorders>
              <w:top w:val="nil"/>
              <w:left w:val="nil"/>
              <w:bottom w:val="nil"/>
              <w:right w:val="nil"/>
            </w:tcBorders>
          </w:tcPr>
          <w:p w:rsidR="00000000" w:rsidRDefault="00E16F41">
            <w:pPr>
              <w:pStyle w:val="Style21"/>
              <w:widowControl/>
              <w:rPr>
                <w:rStyle w:val="FontStyle56"/>
              </w:rPr>
            </w:pPr>
            <w:r>
              <w:rPr>
                <w:rStyle w:val="FontStyle56"/>
              </w:rPr>
              <w:t>351</w:t>
            </w:r>
          </w:p>
        </w:tc>
      </w:tr>
      <w:tr w:rsidR="00000000">
        <w:tblPrEx>
          <w:tblCellMar>
            <w:top w:w="0" w:type="dxa"/>
            <w:bottom w:w="0" w:type="dxa"/>
          </w:tblCellMar>
        </w:tblPrEx>
        <w:tc>
          <w:tcPr>
            <w:tcW w:w="1310" w:type="dxa"/>
            <w:tcBorders>
              <w:top w:val="nil"/>
              <w:left w:val="nil"/>
              <w:bottom w:val="nil"/>
              <w:right w:val="nil"/>
            </w:tcBorders>
          </w:tcPr>
          <w:p w:rsidR="00000000" w:rsidRDefault="00E16F41">
            <w:pPr>
              <w:pStyle w:val="Style21"/>
              <w:widowControl/>
              <w:rPr>
                <w:rStyle w:val="FontStyle56"/>
              </w:rPr>
            </w:pPr>
            <w:r>
              <w:rPr>
                <w:rStyle w:val="FontStyle56"/>
              </w:rPr>
              <w:t>19. 1999-2000</w:t>
            </w:r>
          </w:p>
        </w:tc>
        <w:tc>
          <w:tcPr>
            <w:tcW w:w="480" w:type="dxa"/>
            <w:tcBorders>
              <w:top w:val="nil"/>
              <w:left w:val="nil"/>
              <w:bottom w:val="nil"/>
              <w:right w:val="nil"/>
            </w:tcBorders>
          </w:tcPr>
          <w:p w:rsidR="00000000" w:rsidRDefault="00E16F41">
            <w:pPr>
              <w:pStyle w:val="Style21"/>
              <w:widowControl/>
              <w:rPr>
                <w:rStyle w:val="FontStyle56"/>
              </w:rPr>
            </w:pPr>
            <w:r>
              <w:rPr>
                <w:rStyle w:val="FontStyle56"/>
              </w:rPr>
              <w:t>389</w:t>
            </w:r>
          </w:p>
        </w:tc>
      </w:tr>
      <w:tr w:rsidR="00000000">
        <w:tblPrEx>
          <w:tblCellMar>
            <w:top w:w="0" w:type="dxa"/>
            <w:bottom w:w="0" w:type="dxa"/>
          </w:tblCellMar>
        </w:tblPrEx>
        <w:tc>
          <w:tcPr>
            <w:tcW w:w="1310" w:type="dxa"/>
            <w:tcBorders>
              <w:top w:val="nil"/>
              <w:left w:val="nil"/>
              <w:bottom w:val="nil"/>
              <w:right w:val="nil"/>
            </w:tcBorders>
          </w:tcPr>
          <w:p w:rsidR="00000000" w:rsidRDefault="00E16F41">
            <w:pPr>
              <w:pStyle w:val="Style21"/>
              <w:widowControl/>
              <w:rPr>
                <w:rStyle w:val="FontStyle56"/>
              </w:rPr>
            </w:pPr>
            <w:r>
              <w:rPr>
                <w:rStyle w:val="FontStyle56"/>
              </w:rPr>
              <w:t>20. 2000-01</w:t>
            </w:r>
          </w:p>
        </w:tc>
        <w:tc>
          <w:tcPr>
            <w:tcW w:w="480" w:type="dxa"/>
            <w:tcBorders>
              <w:top w:val="nil"/>
              <w:left w:val="nil"/>
              <w:bottom w:val="nil"/>
              <w:right w:val="nil"/>
            </w:tcBorders>
          </w:tcPr>
          <w:p w:rsidR="00000000" w:rsidRDefault="00E16F41">
            <w:pPr>
              <w:pStyle w:val="Style21"/>
              <w:widowControl/>
              <w:rPr>
                <w:rStyle w:val="FontStyle56"/>
              </w:rPr>
            </w:pPr>
            <w:r>
              <w:rPr>
                <w:rStyle w:val="FontStyle56"/>
              </w:rPr>
              <w:t>406</w:t>
            </w:r>
          </w:p>
        </w:tc>
      </w:tr>
      <w:tr w:rsidR="00000000">
        <w:tblPrEx>
          <w:tblCellMar>
            <w:top w:w="0" w:type="dxa"/>
            <w:bottom w:w="0" w:type="dxa"/>
          </w:tblCellMar>
        </w:tblPrEx>
        <w:tc>
          <w:tcPr>
            <w:tcW w:w="1310" w:type="dxa"/>
            <w:tcBorders>
              <w:top w:val="nil"/>
              <w:left w:val="nil"/>
              <w:bottom w:val="nil"/>
              <w:right w:val="nil"/>
            </w:tcBorders>
          </w:tcPr>
          <w:p w:rsidR="00000000" w:rsidRDefault="00E16F41">
            <w:pPr>
              <w:pStyle w:val="Style21"/>
              <w:widowControl/>
              <w:rPr>
                <w:rStyle w:val="FontStyle56"/>
              </w:rPr>
            </w:pPr>
            <w:r>
              <w:rPr>
                <w:rStyle w:val="FontStyle56"/>
              </w:rPr>
              <w:t>21. 2001-02</w:t>
            </w:r>
          </w:p>
        </w:tc>
        <w:tc>
          <w:tcPr>
            <w:tcW w:w="480" w:type="dxa"/>
            <w:tcBorders>
              <w:top w:val="nil"/>
              <w:left w:val="nil"/>
              <w:bottom w:val="nil"/>
              <w:right w:val="nil"/>
            </w:tcBorders>
          </w:tcPr>
          <w:p w:rsidR="00000000" w:rsidRDefault="00E16F41">
            <w:pPr>
              <w:pStyle w:val="Style21"/>
              <w:widowControl/>
              <w:rPr>
                <w:rStyle w:val="FontStyle56"/>
              </w:rPr>
            </w:pPr>
            <w:r>
              <w:rPr>
                <w:rStyle w:val="FontStyle56"/>
              </w:rPr>
              <w:t>426</w:t>
            </w:r>
          </w:p>
        </w:tc>
      </w:tr>
      <w:tr w:rsidR="00000000">
        <w:tblPrEx>
          <w:tblCellMar>
            <w:top w:w="0" w:type="dxa"/>
            <w:bottom w:w="0" w:type="dxa"/>
          </w:tblCellMar>
        </w:tblPrEx>
        <w:tc>
          <w:tcPr>
            <w:tcW w:w="1310" w:type="dxa"/>
            <w:tcBorders>
              <w:top w:val="nil"/>
              <w:left w:val="nil"/>
              <w:bottom w:val="nil"/>
              <w:right w:val="nil"/>
            </w:tcBorders>
          </w:tcPr>
          <w:p w:rsidR="00000000" w:rsidRDefault="00E16F41">
            <w:pPr>
              <w:pStyle w:val="Style21"/>
              <w:widowControl/>
              <w:rPr>
                <w:rStyle w:val="FontStyle56"/>
              </w:rPr>
            </w:pPr>
            <w:r>
              <w:rPr>
                <w:rStyle w:val="FontStyle56"/>
              </w:rPr>
              <w:t>22. 2002-03</w:t>
            </w:r>
          </w:p>
        </w:tc>
        <w:tc>
          <w:tcPr>
            <w:tcW w:w="480" w:type="dxa"/>
            <w:tcBorders>
              <w:top w:val="nil"/>
              <w:left w:val="nil"/>
              <w:bottom w:val="nil"/>
              <w:right w:val="nil"/>
            </w:tcBorders>
          </w:tcPr>
          <w:p w:rsidR="00000000" w:rsidRDefault="00E16F41">
            <w:pPr>
              <w:pStyle w:val="Style21"/>
              <w:widowControl/>
              <w:rPr>
                <w:rStyle w:val="FontStyle56"/>
              </w:rPr>
            </w:pPr>
            <w:r>
              <w:rPr>
                <w:rStyle w:val="FontStyle56"/>
              </w:rPr>
              <w:t>447</w:t>
            </w:r>
          </w:p>
        </w:tc>
      </w:tr>
      <w:tr w:rsidR="00000000">
        <w:tblPrEx>
          <w:tblCellMar>
            <w:top w:w="0" w:type="dxa"/>
            <w:bottom w:w="0" w:type="dxa"/>
          </w:tblCellMar>
        </w:tblPrEx>
        <w:tc>
          <w:tcPr>
            <w:tcW w:w="1310" w:type="dxa"/>
            <w:tcBorders>
              <w:top w:val="nil"/>
              <w:left w:val="nil"/>
              <w:bottom w:val="nil"/>
              <w:right w:val="nil"/>
            </w:tcBorders>
          </w:tcPr>
          <w:p w:rsidR="00000000" w:rsidRDefault="00E16F41">
            <w:pPr>
              <w:pStyle w:val="Style21"/>
              <w:widowControl/>
              <w:rPr>
                <w:rStyle w:val="FontStyle56"/>
              </w:rPr>
            </w:pPr>
            <w:r>
              <w:rPr>
                <w:rStyle w:val="FontStyle56"/>
              </w:rPr>
              <w:t>23. 2003-04</w:t>
            </w:r>
          </w:p>
        </w:tc>
        <w:tc>
          <w:tcPr>
            <w:tcW w:w="480" w:type="dxa"/>
            <w:tcBorders>
              <w:top w:val="nil"/>
              <w:left w:val="nil"/>
              <w:bottom w:val="nil"/>
              <w:right w:val="nil"/>
            </w:tcBorders>
          </w:tcPr>
          <w:p w:rsidR="00000000" w:rsidRDefault="00E16F41">
            <w:pPr>
              <w:pStyle w:val="Style21"/>
              <w:widowControl/>
              <w:rPr>
                <w:rStyle w:val="FontStyle56"/>
              </w:rPr>
            </w:pPr>
            <w:r>
              <w:rPr>
                <w:rStyle w:val="FontStyle56"/>
              </w:rPr>
              <w:t>463</w:t>
            </w:r>
          </w:p>
        </w:tc>
      </w:tr>
      <w:tr w:rsidR="00000000">
        <w:tblPrEx>
          <w:tblCellMar>
            <w:top w:w="0" w:type="dxa"/>
            <w:bottom w:w="0" w:type="dxa"/>
          </w:tblCellMar>
        </w:tblPrEx>
        <w:tc>
          <w:tcPr>
            <w:tcW w:w="1310" w:type="dxa"/>
            <w:tcBorders>
              <w:top w:val="nil"/>
              <w:left w:val="nil"/>
              <w:bottom w:val="nil"/>
              <w:right w:val="nil"/>
            </w:tcBorders>
          </w:tcPr>
          <w:p w:rsidR="00000000" w:rsidRDefault="00E16F41">
            <w:pPr>
              <w:pStyle w:val="Style21"/>
              <w:widowControl/>
              <w:rPr>
                <w:rStyle w:val="FontStyle56"/>
              </w:rPr>
            </w:pPr>
            <w:r>
              <w:rPr>
                <w:rStyle w:val="FontStyle56"/>
              </w:rPr>
              <w:t>24. 2004-05</w:t>
            </w:r>
          </w:p>
        </w:tc>
        <w:tc>
          <w:tcPr>
            <w:tcW w:w="480" w:type="dxa"/>
            <w:tcBorders>
              <w:top w:val="nil"/>
              <w:left w:val="nil"/>
              <w:bottom w:val="nil"/>
              <w:right w:val="nil"/>
            </w:tcBorders>
          </w:tcPr>
          <w:p w:rsidR="00000000" w:rsidRDefault="00E16F41">
            <w:pPr>
              <w:pStyle w:val="Style21"/>
              <w:widowControl/>
              <w:rPr>
                <w:rStyle w:val="FontStyle56"/>
              </w:rPr>
            </w:pPr>
            <w:r>
              <w:rPr>
                <w:rStyle w:val="FontStyle56"/>
              </w:rPr>
              <w:t>480</w:t>
            </w:r>
          </w:p>
        </w:tc>
      </w:tr>
      <w:tr w:rsidR="00000000">
        <w:tblPrEx>
          <w:tblCellMar>
            <w:top w:w="0" w:type="dxa"/>
            <w:bottom w:w="0" w:type="dxa"/>
          </w:tblCellMar>
        </w:tblPrEx>
        <w:tc>
          <w:tcPr>
            <w:tcW w:w="1310" w:type="dxa"/>
            <w:tcBorders>
              <w:top w:val="nil"/>
              <w:left w:val="nil"/>
              <w:bottom w:val="nil"/>
              <w:right w:val="nil"/>
            </w:tcBorders>
          </w:tcPr>
          <w:p w:rsidR="00000000" w:rsidRDefault="00E16F41">
            <w:pPr>
              <w:pStyle w:val="Style21"/>
              <w:widowControl/>
              <w:rPr>
                <w:rStyle w:val="FontStyle56"/>
              </w:rPr>
            </w:pPr>
            <w:r>
              <w:rPr>
                <w:rStyle w:val="FontStyle56"/>
              </w:rPr>
              <w:t>25. 2005-06</w:t>
            </w:r>
          </w:p>
        </w:tc>
        <w:tc>
          <w:tcPr>
            <w:tcW w:w="480" w:type="dxa"/>
            <w:tcBorders>
              <w:top w:val="nil"/>
              <w:left w:val="nil"/>
              <w:bottom w:val="nil"/>
              <w:right w:val="nil"/>
            </w:tcBorders>
          </w:tcPr>
          <w:p w:rsidR="00000000" w:rsidRDefault="00E16F41">
            <w:pPr>
              <w:pStyle w:val="Style21"/>
              <w:widowControl/>
              <w:rPr>
                <w:rStyle w:val="FontStyle56"/>
              </w:rPr>
            </w:pPr>
            <w:r>
              <w:rPr>
                <w:rStyle w:val="FontStyle56"/>
              </w:rPr>
              <w:t>497</w:t>
            </w:r>
          </w:p>
        </w:tc>
      </w:tr>
      <w:tr w:rsidR="00000000">
        <w:tblPrEx>
          <w:tblCellMar>
            <w:top w:w="0" w:type="dxa"/>
            <w:bottom w:w="0" w:type="dxa"/>
          </w:tblCellMar>
        </w:tblPrEx>
        <w:tc>
          <w:tcPr>
            <w:tcW w:w="1310" w:type="dxa"/>
            <w:tcBorders>
              <w:top w:val="nil"/>
              <w:left w:val="nil"/>
              <w:bottom w:val="nil"/>
              <w:right w:val="nil"/>
            </w:tcBorders>
          </w:tcPr>
          <w:p w:rsidR="00000000" w:rsidRDefault="00E16F41">
            <w:pPr>
              <w:pStyle w:val="Style21"/>
              <w:widowControl/>
              <w:rPr>
                <w:rStyle w:val="FontStyle56"/>
              </w:rPr>
            </w:pPr>
            <w:r>
              <w:rPr>
                <w:rStyle w:val="FontStyle56"/>
              </w:rPr>
              <w:t>26. 2006-07</w:t>
            </w:r>
          </w:p>
        </w:tc>
        <w:tc>
          <w:tcPr>
            <w:tcW w:w="480" w:type="dxa"/>
            <w:tcBorders>
              <w:top w:val="nil"/>
              <w:left w:val="nil"/>
              <w:bottom w:val="nil"/>
              <w:right w:val="nil"/>
            </w:tcBorders>
          </w:tcPr>
          <w:p w:rsidR="00000000" w:rsidRDefault="00E16F41">
            <w:pPr>
              <w:pStyle w:val="Style21"/>
              <w:widowControl/>
              <w:rPr>
                <w:rStyle w:val="FontStyle56"/>
              </w:rPr>
            </w:pPr>
            <w:r>
              <w:rPr>
                <w:rStyle w:val="FontStyle56"/>
              </w:rPr>
              <w:t>519</w:t>
            </w:r>
          </w:p>
        </w:tc>
      </w:tr>
      <w:tr w:rsidR="00000000">
        <w:tblPrEx>
          <w:tblCellMar>
            <w:top w:w="0" w:type="dxa"/>
            <w:bottom w:w="0" w:type="dxa"/>
          </w:tblCellMar>
        </w:tblPrEx>
        <w:tc>
          <w:tcPr>
            <w:tcW w:w="1310" w:type="dxa"/>
            <w:tcBorders>
              <w:top w:val="nil"/>
              <w:left w:val="nil"/>
              <w:bottom w:val="nil"/>
              <w:right w:val="nil"/>
            </w:tcBorders>
          </w:tcPr>
          <w:p w:rsidR="00000000" w:rsidRDefault="00E16F41">
            <w:pPr>
              <w:pStyle w:val="Style21"/>
              <w:widowControl/>
              <w:rPr>
                <w:rStyle w:val="FontStyle56"/>
              </w:rPr>
            </w:pPr>
            <w:r>
              <w:rPr>
                <w:rStyle w:val="FontStyle56"/>
              </w:rPr>
              <w:t>27. 2007-08</w:t>
            </w:r>
          </w:p>
        </w:tc>
        <w:tc>
          <w:tcPr>
            <w:tcW w:w="480" w:type="dxa"/>
            <w:tcBorders>
              <w:top w:val="nil"/>
              <w:left w:val="nil"/>
              <w:bottom w:val="nil"/>
              <w:right w:val="nil"/>
            </w:tcBorders>
          </w:tcPr>
          <w:p w:rsidR="00000000" w:rsidRDefault="00E16F41">
            <w:pPr>
              <w:pStyle w:val="Style21"/>
              <w:widowControl/>
              <w:rPr>
                <w:rStyle w:val="FontStyle56"/>
              </w:rPr>
            </w:pPr>
            <w:r>
              <w:rPr>
                <w:rStyle w:val="FontStyle56"/>
              </w:rPr>
              <w:t>551</w:t>
            </w:r>
          </w:p>
        </w:tc>
      </w:tr>
      <w:tr w:rsidR="00000000">
        <w:tblPrEx>
          <w:tblCellMar>
            <w:top w:w="0" w:type="dxa"/>
            <w:bottom w:w="0" w:type="dxa"/>
          </w:tblCellMar>
        </w:tblPrEx>
        <w:tc>
          <w:tcPr>
            <w:tcW w:w="1310" w:type="dxa"/>
            <w:tcBorders>
              <w:top w:val="nil"/>
              <w:left w:val="nil"/>
              <w:bottom w:val="nil"/>
              <w:right w:val="nil"/>
            </w:tcBorders>
          </w:tcPr>
          <w:p w:rsidR="00000000" w:rsidRDefault="00E16F41">
            <w:pPr>
              <w:pStyle w:val="Style21"/>
              <w:widowControl/>
              <w:rPr>
                <w:rStyle w:val="FontStyle56"/>
              </w:rPr>
            </w:pPr>
            <w:r>
              <w:rPr>
                <w:rStyle w:val="FontStyle56"/>
              </w:rPr>
              <w:t>28. 2008-09</w:t>
            </w:r>
          </w:p>
        </w:tc>
        <w:tc>
          <w:tcPr>
            <w:tcW w:w="480" w:type="dxa"/>
            <w:tcBorders>
              <w:top w:val="nil"/>
              <w:left w:val="nil"/>
              <w:bottom w:val="nil"/>
              <w:right w:val="nil"/>
            </w:tcBorders>
          </w:tcPr>
          <w:p w:rsidR="00000000" w:rsidRDefault="00E16F41">
            <w:pPr>
              <w:pStyle w:val="Style21"/>
              <w:widowControl/>
              <w:rPr>
                <w:rStyle w:val="FontStyle56"/>
              </w:rPr>
            </w:pPr>
            <w:r>
              <w:rPr>
                <w:rStyle w:val="FontStyle56"/>
              </w:rPr>
              <w:t>582</w:t>
            </w:r>
          </w:p>
        </w:tc>
      </w:tr>
      <w:tr w:rsidR="00000000">
        <w:tblPrEx>
          <w:tblCellMar>
            <w:top w:w="0" w:type="dxa"/>
            <w:bottom w:w="0" w:type="dxa"/>
          </w:tblCellMar>
        </w:tblPrEx>
        <w:tc>
          <w:tcPr>
            <w:tcW w:w="1310" w:type="dxa"/>
            <w:tcBorders>
              <w:top w:val="nil"/>
              <w:left w:val="nil"/>
              <w:bottom w:val="nil"/>
              <w:right w:val="nil"/>
            </w:tcBorders>
          </w:tcPr>
          <w:p w:rsidR="00000000" w:rsidRDefault="00E16F41">
            <w:pPr>
              <w:pStyle w:val="Style21"/>
              <w:widowControl/>
              <w:rPr>
                <w:rStyle w:val="FontStyle56"/>
              </w:rPr>
            </w:pPr>
            <w:r>
              <w:rPr>
                <w:rStyle w:val="FontStyle56"/>
              </w:rPr>
              <w:t>29. 2009-10</w:t>
            </w:r>
          </w:p>
        </w:tc>
        <w:tc>
          <w:tcPr>
            <w:tcW w:w="480" w:type="dxa"/>
            <w:tcBorders>
              <w:top w:val="nil"/>
              <w:left w:val="nil"/>
              <w:bottom w:val="nil"/>
              <w:right w:val="nil"/>
            </w:tcBorders>
          </w:tcPr>
          <w:p w:rsidR="00000000" w:rsidRDefault="00E16F41">
            <w:pPr>
              <w:pStyle w:val="Style21"/>
              <w:widowControl/>
              <w:rPr>
                <w:rStyle w:val="FontStyle56"/>
              </w:rPr>
            </w:pPr>
            <w:r>
              <w:rPr>
                <w:rStyle w:val="FontStyle56"/>
              </w:rPr>
              <w:t>632</w:t>
            </w:r>
          </w:p>
        </w:tc>
      </w:tr>
    </w:tbl>
    <w:p w:rsidR="00000000" w:rsidRDefault="00E16F41">
      <w:pPr>
        <w:pStyle w:val="Style25"/>
        <w:widowControl/>
        <w:spacing w:line="240" w:lineRule="exact"/>
        <w:rPr>
          <w:sz w:val="20"/>
          <w:szCs w:val="20"/>
        </w:rPr>
      </w:pPr>
    </w:p>
    <w:p w:rsidR="00000000" w:rsidRDefault="00E16F41">
      <w:pPr>
        <w:pStyle w:val="Style25"/>
        <w:widowControl/>
        <w:spacing w:line="240" w:lineRule="exact"/>
        <w:rPr>
          <w:sz w:val="20"/>
          <w:szCs w:val="20"/>
        </w:rPr>
      </w:pPr>
    </w:p>
    <w:p w:rsidR="00000000" w:rsidRDefault="00E16F41">
      <w:pPr>
        <w:pStyle w:val="Style25"/>
        <w:widowControl/>
        <w:spacing w:line="240" w:lineRule="exact"/>
        <w:rPr>
          <w:sz w:val="20"/>
          <w:szCs w:val="20"/>
        </w:rPr>
      </w:pPr>
    </w:p>
    <w:p w:rsidR="00000000" w:rsidRDefault="00E16F41">
      <w:pPr>
        <w:pStyle w:val="Style25"/>
        <w:widowControl/>
        <w:spacing w:before="106"/>
        <w:rPr>
          <w:rStyle w:val="FontStyle57"/>
        </w:rPr>
      </w:pPr>
      <w:r>
        <w:rPr>
          <w:rStyle w:val="FontStyle57"/>
        </w:rPr>
        <w:lastRenderedPageBreak/>
        <w:t xml:space="preserve">2. Notification </w:t>
      </w:r>
      <w:r>
        <w:rPr>
          <w:rStyle w:val="FontStyle58"/>
        </w:rPr>
        <w:t xml:space="preserve">No. </w:t>
      </w:r>
      <w:r>
        <w:rPr>
          <w:rStyle w:val="FontStyle57"/>
        </w:rPr>
        <w:t>70/2009, dated 22.9.2009</w:t>
      </w:r>
    </w:p>
    <w:p w:rsidR="00000000" w:rsidRDefault="00E16F41">
      <w:pPr>
        <w:pStyle w:val="Style10"/>
        <w:widowControl/>
        <w:spacing w:line="240" w:lineRule="exact"/>
        <w:rPr>
          <w:sz w:val="20"/>
          <w:szCs w:val="20"/>
        </w:rPr>
      </w:pPr>
    </w:p>
    <w:p w:rsidR="00000000" w:rsidRDefault="00E16F41">
      <w:pPr>
        <w:pStyle w:val="Style10"/>
        <w:widowControl/>
        <w:spacing w:before="5"/>
        <w:rPr>
          <w:rStyle w:val="FontStyle59"/>
        </w:rPr>
      </w:pPr>
      <w:r>
        <w:rPr>
          <w:rStyle w:val="FontStyle59"/>
        </w:rPr>
        <w:t>The CBDT has, in exercise of the powers conferred by section 139(1B), made an amendment in the notification of the Government of India relating to qualifications of an e-Return intermediary.</w:t>
      </w:r>
    </w:p>
    <w:p w:rsidR="00000000" w:rsidRDefault="00E16F41">
      <w:pPr>
        <w:pStyle w:val="Style10"/>
        <w:widowControl/>
        <w:rPr>
          <w:rStyle w:val="FontStyle59"/>
        </w:rPr>
      </w:pPr>
      <w:r>
        <w:rPr>
          <w:rStyle w:val="FontStyle59"/>
        </w:rPr>
        <w:t>The qualifications of an e-Return Intermediary, as amended, are d</w:t>
      </w:r>
      <w:r>
        <w:rPr>
          <w:rStyle w:val="FontStyle59"/>
        </w:rPr>
        <w:t>etailed hereunder -</w:t>
      </w:r>
    </w:p>
    <w:p w:rsidR="00000000" w:rsidRDefault="00E16F41">
      <w:pPr>
        <w:pStyle w:val="Style10"/>
        <w:widowControl/>
        <w:rPr>
          <w:rStyle w:val="FontStyle59"/>
        </w:rPr>
      </w:pPr>
      <w:r>
        <w:rPr>
          <w:rStyle w:val="FontStyle59"/>
        </w:rPr>
        <w:t>(1) An e-Return Intermediary shall have the following qualifications, namely:-</w:t>
      </w:r>
    </w:p>
    <w:p w:rsidR="00000000" w:rsidRDefault="00E16F41">
      <w:pPr>
        <w:pStyle w:val="Style10"/>
        <w:widowControl/>
        <w:rPr>
          <w:rStyle w:val="FontStyle59"/>
        </w:rPr>
        <w:sectPr w:rsidR="00000000" w:rsidSect="001662DB">
          <w:pgSz w:w="11907" w:h="16839" w:code="9"/>
          <w:pgMar w:top="4529" w:right="927" w:bottom="1440" w:left="990" w:header="720" w:footer="720" w:gutter="0"/>
          <w:cols w:space="60"/>
          <w:noEndnote/>
          <w:docGrid w:linePitch="326"/>
        </w:sectPr>
      </w:pPr>
    </w:p>
    <w:p w:rsidR="00000000" w:rsidRDefault="00E16F41" w:rsidP="001662DB">
      <w:pPr>
        <w:pStyle w:val="Style15"/>
        <w:widowControl/>
        <w:numPr>
          <w:ilvl w:val="0"/>
          <w:numId w:val="18"/>
        </w:numPr>
        <w:tabs>
          <w:tab w:val="left" w:pos="1061"/>
        </w:tabs>
        <w:spacing w:before="53" w:line="274" w:lineRule="exact"/>
        <w:ind w:left="720"/>
        <w:rPr>
          <w:rStyle w:val="FontStyle59"/>
        </w:rPr>
      </w:pPr>
      <w:r>
        <w:rPr>
          <w:rStyle w:val="FontStyle59"/>
        </w:rPr>
        <w:lastRenderedPageBreak/>
        <w:t xml:space="preserve">it must be a public sector company as defined in section 2(36A) of the Act or any othercompany in which public are substantially </w:t>
      </w:r>
      <w:r>
        <w:rPr>
          <w:rStyle w:val="FontStyle59"/>
        </w:rPr>
        <w:t>interested within the meaning of section2(18) of the Act and any subsidiary of those companies; or</w:t>
      </w:r>
    </w:p>
    <w:p w:rsidR="00000000" w:rsidRDefault="00E16F41" w:rsidP="001662DB">
      <w:pPr>
        <w:pStyle w:val="Style15"/>
        <w:widowControl/>
        <w:numPr>
          <w:ilvl w:val="0"/>
          <w:numId w:val="18"/>
        </w:numPr>
        <w:tabs>
          <w:tab w:val="left" w:pos="1061"/>
        </w:tabs>
        <w:spacing w:line="274" w:lineRule="exact"/>
        <w:ind w:left="720"/>
        <w:rPr>
          <w:rStyle w:val="FontStyle59"/>
        </w:rPr>
      </w:pPr>
      <w:r>
        <w:rPr>
          <w:rStyle w:val="FontStyle59"/>
        </w:rPr>
        <w:t>a company incorporated in India, including a bank, having a net worth of rupees onecrore or more; or</w:t>
      </w:r>
    </w:p>
    <w:p w:rsidR="00000000" w:rsidRDefault="00E16F41">
      <w:pPr>
        <w:widowControl/>
        <w:rPr>
          <w:sz w:val="2"/>
          <w:szCs w:val="2"/>
        </w:rPr>
      </w:pPr>
    </w:p>
    <w:p w:rsidR="00000000" w:rsidRDefault="00E16F41" w:rsidP="001662DB">
      <w:pPr>
        <w:pStyle w:val="Style15"/>
        <w:widowControl/>
        <w:numPr>
          <w:ilvl w:val="0"/>
          <w:numId w:val="19"/>
        </w:numPr>
        <w:tabs>
          <w:tab w:val="left" w:pos="1090"/>
        </w:tabs>
        <w:spacing w:before="5" w:line="274" w:lineRule="exact"/>
        <w:ind w:left="720"/>
        <w:rPr>
          <w:rStyle w:val="FontStyle59"/>
        </w:rPr>
      </w:pPr>
      <w:r>
        <w:rPr>
          <w:rStyle w:val="FontStyle59"/>
        </w:rPr>
        <w:t>a firm of Chartered Accountants or Compan</w:t>
      </w:r>
      <w:r>
        <w:rPr>
          <w:rStyle w:val="FontStyle59"/>
        </w:rPr>
        <w:t>y Secretaries or Advocates, if it has beenallotted a permanent account number; or</w:t>
      </w:r>
    </w:p>
    <w:p w:rsidR="00000000" w:rsidRDefault="00E16F41" w:rsidP="001662DB">
      <w:pPr>
        <w:pStyle w:val="Style15"/>
        <w:widowControl/>
        <w:numPr>
          <w:ilvl w:val="0"/>
          <w:numId w:val="19"/>
        </w:numPr>
        <w:tabs>
          <w:tab w:val="left" w:pos="1090"/>
        </w:tabs>
        <w:spacing w:line="274" w:lineRule="exact"/>
        <w:ind w:left="720"/>
        <w:rPr>
          <w:rStyle w:val="FontStyle59"/>
        </w:rPr>
      </w:pPr>
      <w:r>
        <w:rPr>
          <w:rStyle w:val="FontStyle59"/>
        </w:rPr>
        <w:t>a Chartered Accountants or Company Secretaries or Advocates or Tax ReturnPreparers, if he has been allotted a permanent account number; or</w:t>
      </w:r>
    </w:p>
    <w:p w:rsidR="00000000" w:rsidRDefault="00E16F41" w:rsidP="001662DB">
      <w:pPr>
        <w:pStyle w:val="Style15"/>
        <w:widowControl/>
        <w:numPr>
          <w:ilvl w:val="0"/>
          <w:numId w:val="19"/>
        </w:numPr>
        <w:tabs>
          <w:tab w:val="left" w:pos="1090"/>
        </w:tabs>
        <w:spacing w:line="278" w:lineRule="exact"/>
        <w:ind w:left="720"/>
        <w:rPr>
          <w:rStyle w:val="FontStyle59"/>
        </w:rPr>
      </w:pPr>
      <w:r>
        <w:rPr>
          <w:rStyle w:val="FontStyle59"/>
        </w:rPr>
        <w:t>a Drawing or Disbursing Officer (DDO) of a Government Department.</w:t>
      </w:r>
    </w:p>
    <w:p w:rsidR="00000000" w:rsidRDefault="00E16F41">
      <w:pPr>
        <w:widowControl/>
        <w:rPr>
          <w:sz w:val="2"/>
          <w:szCs w:val="2"/>
        </w:rPr>
      </w:pPr>
    </w:p>
    <w:p w:rsidR="00000000" w:rsidRDefault="00E16F41" w:rsidP="001662DB">
      <w:pPr>
        <w:pStyle w:val="Style15"/>
        <w:widowControl/>
        <w:numPr>
          <w:ilvl w:val="0"/>
          <w:numId w:val="20"/>
        </w:numPr>
        <w:tabs>
          <w:tab w:val="left" w:pos="374"/>
        </w:tabs>
        <w:spacing w:before="274" w:line="274" w:lineRule="exact"/>
        <w:rPr>
          <w:rStyle w:val="FontStyle59"/>
        </w:rPr>
      </w:pPr>
      <w:r>
        <w:rPr>
          <w:rStyle w:val="FontStyle59"/>
        </w:rPr>
        <w:t>The e-intermediary shall have at least class II digital signature certificate from any of the Certifying authorities authorized to issue such certificates by the Controller of Certif</w:t>
      </w:r>
      <w:r>
        <w:rPr>
          <w:rStyle w:val="FontStyle59"/>
        </w:rPr>
        <w:t>ying authorities appointed under section 17 of the Information Technology Act, 2002.</w:t>
      </w:r>
    </w:p>
    <w:p w:rsidR="00000000" w:rsidRDefault="00E16F41" w:rsidP="001662DB">
      <w:pPr>
        <w:pStyle w:val="Style15"/>
        <w:widowControl/>
        <w:numPr>
          <w:ilvl w:val="0"/>
          <w:numId w:val="20"/>
        </w:numPr>
        <w:tabs>
          <w:tab w:val="left" w:pos="374"/>
        </w:tabs>
        <w:spacing w:before="278" w:line="274" w:lineRule="exact"/>
        <w:rPr>
          <w:rStyle w:val="FontStyle59"/>
        </w:rPr>
      </w:pPr>
      <w:r>
        <w:rPr>
          <w:rStyle w:val="FontStyle59"/>
        </w:rPr>
        <w:t>The e-intermediary shall have in place security procedure to the satisfaction of e-Return Administrator to ensure that confidentiality of the assessees information is properly secured.</w:t>
      </w:r>
    </w:p>
    <w:p w:rsidR="00000000" w:rsidRDefault="00E16F41" w:rsidP="001662DB">
      <w:pPr>
        <w:pStyle w:val="Style15"/>
        <w:widowControl/>
        <w:numPr>
          <w:ilvl w:val="0"/>
          <w:numId w:val="20"/>
        </w:numPr>
        <w:tabs>
          <w:tab w:val="left" w:pos="374"/>
        </w:tabs>
        <w:spacing w:before="274" w:line="274" w:lineRule="exact"/>
        <w:rPr>
          <w:rStyle w:val="FontStyle59"/>
        </w:rPr>
      </w:pPr>
      <w:r>
        <w:rPr>
          <w:rStyle w:val="FontStyle59"/>
        </w:rPr>
        <w:t>The e-intermediary shall have necessary archival, retrieval and,</w:t>
      </w:r>
      <w:r>
        <w:rPr>
          <w:rStyle w:val="FontStyle59"/>
        </w:rPr>
        <w:t xml:space="preserve"> security policy for the e-Returns which will be filed through him, as decided by e-Return Administrator from time to time.</w:t>
      </w:r>
    </w:p>
    <w:p w:rsidR="00000000" w:rsidRDefault="00E16F41" w:rsidP="001662DB">
      <w:pPr>
        <w:pStyle w:val="Style15"/>
        <w:widowControl/>
        <w:numPr>
          <w:ilvl w:val="0"/>
          <w:numId w:val="20"/>
        </w:numPr>
        <w:tabs>
          <w:tab w:val="left" w:pos="374"/>
        </w:tabs>
        <w:spacing w:before="269" w:line="278" w:lineRule="exact"/>
        <w:rPr>
          <w:rStyle w:val="FontStyle59"/>
        </w:rPr>
      </w:pPr>
      <w:r>
        <w:rPr>
          <w:rStyle w:val="FontStyle59"/>
        </w:rPr>
        <w:t>The e-intermediary or its Principal Officer must not have been convicted for any professional misconduct, fraud, embezzlement</w:t>
      </w:r>
      <w:r>
        <w:rPr>
          <w:rStyle w:val="FontStyle59"/>
        </w:rPr>
        <w:t xml:space="preserve"> or any criminal offence.</w:t>
      </w:r>
    </w:p>
    <w:p w:rsidR="00000000" w:rsidRDefault="00E16F41">
      <w:pPr>
        <w:pStyle w:val="Style15"/>
        <w:widowControl/>
        <w:tabs>
          <w:tab w:val="left" w:pos="374"/>
        </w:tabs>
        <w:spacing w:before="269" w:line="278" w:lineRule="exact"/>
        <w:rPr>
          <w:rStyle w:val="FontStyle59"/>
        </w:rPr>
        <w:sectPr w:rsidR="00000000" w:rsidSect="001662DB">
          <w:pgSz w:w="11907" w:h="16839" w:code="9"/>
          <w:pgMar w:top="1637" w:right="927" w:bottom="1440" w:left="990" w:header="720" w:footer="720" w:gutter="0"/>
          <w:cols w:space="60"/>
          <w:noEndnote/>
          <w:docGrid w:linePitch="326"/>
        </w:sectPr>
      </w:pPr>
    </w:p>
    <w:p w:rsidR="00000000" w:rsidRDefault="00E16F41">
      <w:pPr>
        <w:widowControl/>
        <w:spacing w:line="1" w:lineRule="exact"/>
        <w:rPr>
          <w:sz w:val="2"/>
          <w:szCs w:val="2"/>
        </w:rPr>
      </w:pPr>
    </w:p>
    <w:p w:rsidR="00000000" w:rsidRDefault="00E16F41">
      <w:pPr>
        <w:pStyle w:val="Style15"/>
        <w:widowControl/>
        <w:tabs>
          <w:tab w:val="left" w:pos="374"/>
        </w:tabs>
        <w:spacing w:before="269" w:line="278" w:lineRule="exact"/>
        <w:rPr>
          <w:rStyle w:val="FontStyle59"/>
        </w:rPr>
        <w:sectPr w:rsidR="00000000" w:rsidSect="001662DB">
          <w:footerReference w:type="even" r:id="rId20"/>
          <w:footerReference w:type="default" r:id="rId21"/>
          <w:pgSz w:w="11907" w:h="16839" w:code="9"/>
          <w:pgMar w:top="0" w:right="927" w:bottom="1440" w:left="990" w:header="720" w:footer="720" w:gutter="0"/>
          <w:cols w:space="720"/>
          <w:noEndnote/>
          <w:docGrid w:linePitch="326"/>
        </w:sectPr>
      </w:pPr>
    </w:p>
    <w:p w:rsidR="001662DB" w:rsidRDefault="001662DB">
      <w:pPr>
        <w:widowControl/>
        <w:spacing w:line="1" w:lineRule="exact"/>
        <w:rPr>
          <w:sz w:val="2"/>
          <w:szCs w:val="2"/>
        </w:rPr>
      </w:pPr>
    </w:p>
    <w:sectPr w:rsidR="001662DB" w:rsidSect="001662DB">
      <w:pgSz w:w="11907" w:h="16839" w:code="9"/>
      <w:pgMar w:top="0" w:right="927" w:bottom="1440" w:left="99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6F41" w:rsidRDefault="00E16F41">
      <w:r>
        <w:separator/>
      </w:r>
    </w:p>
  </w:endnote>
  <w:endnote w:type="continuationSeparator" w:id="1">
    <w:p w:rsidR="00E16F41" w:rsidRDefault="00E16F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16F41">
    <w:pPr>
      <w:widowControl/>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16F41">
    <w:pPr>
      <w:pStyle w:val="Style13"/>
      <w:widowControl/>
      <w:ind w:left="2957"/>
      <w:jc w:val="both"/>
      <w:rPr>
        <w:rStyle w:val="FontStyle60"/>
      </w:rPr>
    </w:pPr>
    <w:r>
      <w:rPr>
        <w:rStyle w:val="FontStyle60"/>
      </w:rPr>
      <w:t>CA. NITIN SONI</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16F41">
    <w:pPr>
      <w:pStyle w:val="Style10"/>
      <w:framePr w:h="255" w:hRule="exact" w:hSpace="38" w:wrap="notBeside" w:vAnchor="text" w:hAnchor="text" w:x="6" w:y="1"/>
      <w:widowControl/>
      <w:spacing w:line="240" w:lineRule="auto"/>
      <w:rPr>
        <w:rStyle w:val="FontStyle59"/>
      </w:rPr>
    </w:pPr>
    <w:r>
      <w:rPr>
        <w:rStyle w:val="FontStyle59"/>
      </w:rPr>
      <w:t>(c)</w:t>
    </w:r>
  </w:p>
  <w:p w:rsidR="00000000" w:rsidRDefault="00E16F41">
    <w:pPr>
      <w:pStyle w:val="Style10"/>
      <w:framePr w:h="254" w:hRule="exact" w:hSpace="38" w:wrap="notBeside" w:vAnchor="text" w:hAnchor="text" w:x="6476" w:y="279"/>
      <w:widowControl/>
      <w:spacing w:line="240" w:lineRule="auto"/>
      <w:jc w:val="right"/>
      <w:rPr>
        <w:rStyle w:val="FontStyle59"/>
      </w:rPr>
    </w:pPr>
    <w:r>
      <w:rPr>
        <w:rStyle w:val="FontStyle59"/>
      </w:rPr>
      <w:t>10%</w:t>
    </w:r>
  </w:p>
  <w:p w:rsidR="00000000" w:rsidRDefault="00E16F41">
    <w:pPr>
      <w:pStyle w:val="Style13"/>
      <w:widowControl/>
      <w:spacing w:line="240" w:lineRule="exact"/>
      <w:ind w:left="2957" w:right="-20"/>
      <w:jc w:val="both"/>
      <w:rPr>
        <w:sz w:val="20"/>
        <w:szCs w:val="20"/>
      </w:rPr>
    </w:pPr>
  </w:p>
  <w:p w:rsidR="00000000" w:rsidRDefault="00E16F41">
    <w:pPr>
      <w:pStyle w:val="Style13"/>
      <w:widowControl/>
      <w:spacing w:line="240" w:lineRule="exact"/>
      <w:ind w:left="2957" w:right="-20"/>
      <w:jc w:val="both"/>
      <w:rPr>
        <w:sz w:val="20"/>
        <w:szCs w:val="20"/>
      </w:rPr>
    </w:pPr>
  </w:p>
  <w:p w:rsidR="00000000" w:rsidRDefault="00E16F41">
    <w:pPr>
      <w:pStyle w:val="Style13"/>
      <w:widowControl/>
      <w:spacing w:line="240" w:lineRule="exact"/>
      <w:ind w:left="2957" w:right="-20"/>
      <w:jc w:val="both"/>
      <w:rPr>
        <w:sz w:val="20"/>
        <w:szCs w:val="20"/>
      </w:rPr>
    </w:pPr>
  </w:p>
  <w:p w:rsidR="00000000" w:rsidRDefault="00E16F41">
    <w:pPr>
      <w:pStyle w:val="Style13"/>
      <w:widowControl/>
      <w:spacing w:line="240" w:lineRule="exact"/>
      <w:ind w:left="2957" w:right="-20"/>
      <w:jc w:val="both"/>
      <w:rPr>
        <w:sz w:val="20"/>
        <w:szCs w:val="20"/>
      </w:rPr>
    </w:pPr>
  </w:p>
  <w:p w:rsidR="00000000" w:rsidRDefault="00E16F41">
    <w:pPr>
      <w:pStyle w:val="Style13"/>
      <w:widowControl/>
      <w:spacing w:before="163"/>
      <w:ind w:left="2957" w:right="-20"/>
      <w:jc w:val="both"/>
      <w:rPr>
        <w:rStyle w:val="FontStyle60"/>
      </w:rPr>
    </w:pPr>
    <w:r>
      <w:rPr>
        <w:rStyle w:val="FontStyle60"/>
      </w:rPr>
      <w:t>CA. NITIN SONI</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16F41">
    <w:pPr>
      <w:pStyle w:val="Style13"/>
      <w:widowControl/>
      <w:ind w:left="2952"/>
      <w:jc w:val="both"/>
      <w:rPr>
        <w:rStyle w:val="FontStyle60"/>
      </w:rPr>
    </w:pPr>
    <w:r>
      <w:rPr>
        <w:rStyle w:val="FontStyle60"/>
      </w:rPr>
      <w:t>CA. NITIN SONI</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16F41">
    <w:pPr>
      <w:pStyle w:val="Style13"/>
      <w:widowControl/>
      <w:ind w:left="2952"/>
      <w:jc w:val="both"/>
      <w:rPr>
        <w:rStyle w:val="FontStyle60"/>
      </w:rPr>
    </w:pPr>
    <w:r>
      <w:rPr>
        <w:rStyle w:val="FontStyle60"/>
      </w:rPr>
      <w:t>CA. NITIN SONI</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16F41">
    <w:pPr>
      <w:pStyle w:val="Style13"/>
      <w:widowControl/>
      <w:jc w:val="right"/>
      <w:rPr>
        <w:rStyle w:val="FontStyle60"/>
      </w:rPr>
    </w:pPr>
    <w:r>
      <w:rPr>
        <w:rStyle w:val="FontStyle60"/>
      </w:rPr>
      <w:t>CA. NITIN SONI</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16F41">
    <w:pPr>
      <w:pStyle w:val="Style13"/>
      <w:widowControl/>
      <w:jc w:val="right"/>
      <w:rPr>
        <w:rStyle w:val="FontStyle60"/>
      </w:rPr>
    </w:pPr>
    <w:r>
      <w:rPr>
        <w:rStyle w:val="FontStyle60"/>
      </w:rPr>
      <w:t>CA. NITIN SONI</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16F41">
    <w:pPr>
      <w:pStyle w:val="Style13"/>
      <w:widowControl/>
      <w:ind w:left="2952"/>
      <w:jc w:val="both"/>
      <w:rPr>
        <w:rStyle w:val="FontStyle60"/>
      </w:rPr>
    </w:pPr>
    <w:r>
      <w:rPr>
        <w:rStyle w:val="FontStyle60"/>
      </w:rPr>
      <w:t>CA. NITIN SONI</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16F41">
    <w:pPr>
      <w:pStyle w:val="Style10"/>
      <w:framePr w:h="255" w:hRule="exact" w:hSpace="38" w:wrap="notBeside" w:vAnchor="text" w:hAnchor="text" w:x="1" w:y="1"/>
      <w:widowControl/>
      <w:spacing w:line="240" w:lineRule="auto"/>
      <w:rPr>
        <w:rStyle w:val="FontStyle59"/>
      </w:rPr>
    </w:pPr>
    <w:r>
      <w:rPr>
        <w:rStyle w:val="FontStyle59"/>
      </w:rPr>
      <w:t>(c)</w:t>
    </w:r>
  </w:p>
  <w:p w:rsidR="00000000" w:rsidRDefault="00E16F41">
    <w:pPr>
      <w:pStyle w:val="Style10"/>
      <w:framePr w:h="254" w:hRule="exact" w:hSpace="38" w:wrap="notBeside" w:vAnchor="text" w:hAnchor="text" w:x="6471" w:y="279"/>
      <w:widowControl/>
      <w:spacing w:line="240" w:lineRule="auto"/>
      <w:jc w:val="right"/>
      <w:rPr>
        <w:rStyle w:val="FontStyle59"/>
      </w:rPr>
    </w:pPr>
    <w:r>
      <w:rPr>
        <w:rStyle w:val="FontStyle59"/>
      </w:rPr>
      <w:t>10%</w:t>
    </w:r>
  </w:p>
  <w:p w:rsidR="00000000" w:rsidRDefault="00E16F41">
    <w:pPr>
      <w:pStyle w:val="Style13"/>
      <w:widowControl/>
      <w:spacing w:line="240" w:lineRule="exact"/>
      <w:ind w:left="2952"/>
      <w:jc w:val="both"/>
      <w:rPr>
        <w:sz w:val="20"/>
        <w:szCs w:val="20"/>
      </w:rPr>
    </w:pPr>
  </w:p>
  <w:p w:rsidR="00000000" w:rsidRDefault="00E16F41">
    <w:pPr>
      <w:pStyle w:val="Style13"/>
      <w:widowControl/>
      <w:spacing w:line="240" w:lineRule="exact"/>
      <w:ind w:left="2952"/>
      <w:jc w:val="both"/>
      <w:rPr>
        <w:sz w:val="20"/>
        <w:szCs w:val="20"/>
      </w:rPr>
    </w:pPr>
  </w:p>
  <w:p w:rsidR="00000000" w:rsidRDefault="00E16F41">
    <w:pPr>
      <w:pStyle w:val="Style13"/>
      <w:widowControl/>
      <w:spacing w:line="240" w:lineRule="exact"/>
      <w:ind w:left="2952"/>
      <w:jc w:val="both"/>
      <w:rPr>
        <w:sz w:val="20"/>
        <w:szCs w:val="20"/>
      </w:rPr>
    </w:pPr>
  </w:p>
  <w:p w:rsidR="00000000" w:rsidRDefault="00E16F41">
    <w:pPr>
      <w:pStyle w:val="Style13"/>
      <w:widowControl/>
      <w:spacing w:line="240" w:lineRule="exact"/>
      <w:ind w:left="2952"/>
      <w:jc w:val="both"/>
      <w:rPr>
        <w:sz w:val="20"/>
        <w:szCs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16F41">
    <w:pPr>
      <w:pStyle w:val="Style13"/>
      <w:widowControl/>
      <w:ind w:left="-1670" w:right="-365"/>
      <w:jc w:val="both"/>
      <w:rPr>
        <w:rStyle w:val="FontStyle60"/>
      </w:rPr>
    </w:pPr>
    <w:r>
      <w:rPr>
        <w:rStyle w:val="FontStyle60"/>
      </w:rPr>
      <w:t>CA. NITIN SONI</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16F41">
    <w:pPr>
      <w:pStyle w:val="Style10"/>
      <w:framePr w:h="255" w:hRule="exact" w:hSpace="38" w:wrap="notBeside" w:vAnchor="text" w:hAnchor="text" w:x="-4621" w:y="1"/>
      <w:widowControl/>
      <w:spacing w:line="240" w:lineRule="auto"/>
      <w:rPr>
        <w:rStyle w:val="FontStyle59"/>
      </w:rPr>
    </w:pPr>
    <w:r>
      <w:rPr>
        <w:rStyle w:val="FontStyle59"/>
      </w:rPr>
      <w:t>(c)</w:t>
    </w:r>
  </w:p>
  <w:p w:rsidR="00000000" w:rsidRDefault="00E16F41">
    <w:pPr>
      <w:pStyle w:val="Style10"/>
      <w:framePr w:h="254" w:hRule="exact" w:hSpace="38" w:wrap="notBeside" w:vAnchor="text" w:hAnchor="text" w:x="1849" w:y="279"/>
      <w:widowControl/>
      <w:spacing w:line="240" w:lineRule="auto"/>
      <w:jc w:val="right"/>
      <w:rPr>
        <w:rStyle w:val="FontStyle59"/>
      </w:rPr>
    </w:pPr>
    <w:r>
      <w:rPr>
        <w:rStyle w:val="FontStyle59"/>
      </w:rPr>
      <w:t>10%</w:t>
    </w:r>
  </w:p>
  <w:p w:rsidR="00000000" w:rsidRDefault="00E16F41">
    <w:pPr>
      <w:pStyle w:val="Style13"/>
      <w:widowControl/>
      <w:spacing w:line="240" w:lineRule="exact"/>
      <w:ind w:left="-1670" w:right="-365"/>
      <w:jc w:val="both"/>
      <w:rPr>
        <w:sz w:val="20"/>
        <w:szCs w:val="20"/>
      </w:rPr>
    </w:pPr>
  </w:p>
  <w:p w:rsidR="00000000" w:rsidRDefault="00E16F41">
    <w:pPr>
      <w:pStyle w:val="Style13"/>
      <w:widowControl/>
      <w:spacing w:line="240" w:lineRule="exact"/>
      <w:ind w:left="-1670" w:right="-365"/>
      <w:jc w:val="both"/>
      <w:rPr>
        <w:sz w:val="20"/>
        <w:szCs w:val="20"/>
      </w:rPr>
    </w:pPr>
  </w:p>
  <w:p w:rsidR="00000000" w:rsidRDefault="00E16F41">
    <w:pPr>
      <w:pStyle w:val="Style13"/>
      <w:widowControl/>
      <w:spacing w:line="240" w:lineRule="exact"/>
      <w:ind w:left="-1670" w:right="-365"/>
      <w:jc w:val="both"/>
      <w:rPr>
        <w:sz w:val="20"/>
        <w:szCs w:val="20"/>
      </w:rPr>
    </w:pPr>
  </w:p>
  <w:p w:rsidR="00000000" w:rsidRDefault="00E16F41">
    <w:pPr>
      <w:pStyle w:val="Style13"/>
      <w:widowControl/>
      <w:spacing w:line="240" w:lineRule="exact"/>
      <w:ind w:left="-1670" w:right="-365"/>
      <w:jc w:val="both"/>
      <w:rPr>
        <w:sz w:val="20"/>
        <w:szCs w:val="20"/>
      </w:rPr>
    </w:pPr>
  </w:p>
  <w:p w:rsidR="00000000" w:rsidRDefault="00E16F41">
    <w:pPr>
      <w:pStyle w:val="Style13"/>
      <w:widowControl/>
      <w:spacing w:before="163"/>
      <w:ind w:left="-1670" w:right="-365"/>
      <w:jc w:val="both"/>
      <w:rPr>
        <w:rStyle w:val="FontStyle60"/>
      </w:rPr>
    </w:pPr>
    <w:r>
      <w:rPr>
        <w:rStyle w:val="FontStyle60"/>
      </w:rPr>
      <w:t>CA. NITIN SONI</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16F41">
    <w:pPr>
      <w:pStyle w:val="Style13"/>
      <w:widowControl/>
      <w:ind w:left="2942" w:right="-408"/>
      <w:jc w:val="both"/>
      <w:rPr>
        <w:rStyle w:val="FontStyle60"/>
      </w:rPr>
    </w:pPr>
    <w:r>
      <w:rPr>
        <w:rStyle w:val="FontStyle60"/>
      </w:rPr>
      <w:t>CA. NITIN SONI</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16F41">
    <w:pPr>
      <w:pStyle w:val="Style10"/>
      <w:framePr w:h="255" w:hRule="exact" w:hSpace="38" w:wrap="notBeside" w:vAnchor="text" w:hAnchor="text" w:x="-9" w:y="1"/>
      <w:widowControl/>
      <w:spacing w:line="240" w:lineRule="auto"/>
      <w:rPr>
        <w:rStyle w:val="FontStyle59"/>
      </w:rPr>
    </w:pPr>
    <w:r>
      <w:rPr>
        <w:rStyle w:val="FontStyle59"/>
      </w:rPr>
      <w:t>(c)</w:t>
    </w:r>
  </w:p>
  <w:p w:rsidR="00000000" w:rsidRDefault="00E16F41">
    <w:pPr>
      <w:pStyle w:val="Style10"/>
      <w:framePr w:h="254" w:hRule="exact" w:hSpace="38" w:wrap="notBeside" w:vAnchor="text" w:hAnchor="text" w:x="6461" w:y="279"/>
      <w:widowControl/>
      <w:spacing w:line="240" w:lineRule="auto"/>
      <w:jc w:val="right"/>
      <w:rPr>
        <w:rStyle w:val="FontStyle59"/>
      </w:rPr>
    </w:pPr>
    <w:r>
      <w:rPr>
        <w:rStyle w:val="FontStyle59"/>
      </w:rPr>
      <w:t>10%</w:t>
    </w:r>
  </w:p>
  <w:p w:rsidR="00000000" w:rsidRDefault="00E16F41">
    <w:pPr>
      <w:pStyle w:val="Style13"/>
      <w:widowControl/>
      <w:spacing w:line="240" w:lineRule="exact"/>
      <w:ind w:left="2942" w:right="-408"/>
      <w:jc w:val="both"/>
      <w:rPr>
        <w:sz w:val="20"/>
        <w:szCs w:val="20"/>
      </w:rPr>
    </w:pPr>
  </w:p>
  <w:p w:rsidR="00000000" w:rsidRDefault="00E16F41">
    <w:pPr>
      <w:pStyle w:val="Style13"/>
      <w:widowControl/>
      <w:spacing w:line="240" w:lineRule="exact"/>
      <w:ind w:left="2942" w:right="-408"/>
      <w:jc w:val="both"/>
      <w:rPr>
        <w:sz w:val="20"/>
        <w:szCs w:val="20"/>
      </w:rPr>
    </w:pPr>
  </w:p>
  <w:p w:rsidR="00000000" w:rsidRDefault="00E16F41">
    <w:pPr>
      <w:pStyle w:val="Style13"/>
      <w:widowControl/>
      <w:spacing w:line="240" w:lineRule="exact"/>
      <w:ind w:left="2942" w:right="-408"/>
      <w:jc w:val="both"/>
      <w:rPr>
        <w:sz w:val="20"/>
        <w:szCs w:val="20"/>
      </w:rPr>
    </w:pPr>
  </w:p>
  <w:p w:rsidR="00000000" w:rsidRDefault="00E16F41">
    <w:pPr>
      <w:pStyle w:val="Style13"/>
      <w:widowControl/>
      <w:spacing w:line="240" w:lineRule="exact"/>
      <w:ind w:left="2942" w:right="-408"/>
      <w:jc w:val="both"/>
      <w:rPr>
        <w:sz w:val="20"/>
        <w:szCs w:val="20"/>
      </w:rPr>
    </w:pPr>
  </w:p>
  <w:p w:rsidR="00000000" w:rsidRDefault="00E16F41">
    <w:pPr>
      <w:pStyle w:val="Style13"/>
      <w:widowControl/>
      <w:spacing w:before="163"/>
      <w:ind w:left="2942" w:right="-408"/>
      <w:jc w:val="both"/>
      <w:rPr>
        <w:rStyle w:val="FontStyle60"/>
      </w:rPr>
    </w:pPr>
    <w:r>
      <w:rPr>
        <w:rStyle w:val="FontStyle60"/>
      </w:rPr>
      <w:t>CA. NITIN SONI</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16F41">
    <w:pPr>
      <w:pStyle w:val="Style13"/>
      <w:widowControl/>
      <w:ind w:left="2227" w:right="-2088"/>
      <w:jc w:val="both"/>
      <w:rPr>
        <w:rStyle w:val="FontStyle60"/>
      </w:rPr>
    </w:pPr>
    <w:r>
      <w:rPr>
        <w:rStyle w:val="FontStyle60"/>
      </w:rPr>
      <w:t>CA. NITIN SONI</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16F41">
    <w:pPr>
      <w:pStyle w:val="Style10"/>
      <w:framePr w:h="255" w:hRule="exact" w:hSpace="38" w:wrap="notBeside" w:vAnchor="text" w:hAnchor="text" w:x="-724" w:y="1"/>
      <w:widowControl/>
      <w:spacing w:line="240" w:lineRule="auto"/>
      <w:rPr>
        <w:rStyle w:val="FontStyle59"/>
      </w:rPr>
    </w:pPr>
    <w:r>
      <w:rPr>
        <w:rStyle w:val="FontStyle59"/>
      </w:rPr>
      <w:t>(c)</w:t>
    </w:r>
  </w:p>
  <w:p w:rsidR="00000000" w:rsidRDefault="00E16F41">
    <w:pPr>
      <w:pStyle w:val="Style10"/>
      <w:framePr w:h="254" w:hRule="exact" w:hSpace="38" w:wrap="notBeside" w:vAnchor="text" w:hAnchor="text" w:x="5746" w:y="279"/>
      <w:widowControl/>
      <w:spacing w:line="240" w:lineRule="auto"/>
      <w:jc w:val="right"/>
      <w:rPr>
        <w:rStyle w:val="FontStyle59"/>
      </w:rPr>
    </w:pPr>
    <w:r>
      <w:rPr>
        <w:rStyle w:val="FontStyle59"/>
      </w:rPr>
      <w:t>10%</w:t>
    </w:r>
  </w:p>
  <w:p w:rsidR="00000000" w:rsidRDefault="00E16F41">
    <w:pPr>
      <w:pStyle w:val="Style13"/>
      <w:widowControl/>
      <w:spacing w:line="240" w:lineRule="exact"/>
      <w:ind w:left="2227" w:right="-2088"/>
      <w:jc w:val="both"/>
      <w:rPr>
        <w:sz w:val="20"/>
        <w:szCs w:val="20"/>
      </w:rPr>
    </w:pPr>
  </w:p>
  <w:p w:rsidR="00000000" w:rsidRDefault="00E16F41">
    <w:pPr>
      <w:pStyle w:val="Style13"/>
      <w:widowControl/>
      <w:spacing w:line="240" w:lineRule="exact"/>
      <w:ind w:left="2227" w:right="-2088"/>
      <w:jc w:val="both"/>
      <w:rPr>
        <w:sz w:val="20"/>
        <w:szCs w:val="20"/>
      </w:rPr>
    </w:pPr>
  </w:p>
  <w:p w:rsidR="00000000" w:rsidRDefault="00E16F41">
    <w:pPr>
      <w:pStyle w:val="Style13"/>
      <w:widowControl/>
      <w:spacing w:line="240" w:lineRule="exact"/>
      <w:ind w:left="2227" w:right="-2088"/>
      <w:jc w:val="both"/>
      <w:rPr>
        <w:sz w:val="20"/>
        <w:szCs w:val="20"/>
      </w:rPr>
    </w:pPr>
  </w:p>
  <w:p w:rsidR="00000000" w:rsidRDefault="00E16F41">
    <w:pPr>
      <w:pStyle w:val="Style13"/>
      <w:widowControl/>
      <w:spacing w:line="240" w:lineRule="exact"/>
      <w:ind w:left="2227" w:right="-2088"/>
      <w:jc w:val="both"/>
      <w:rPr>
        <w:sz w:val="20"/>
        <w:szCs w:val="20"/>
      </w:rPr>
    </w:pPr>
  </w:p>
  <w:p w:rsidR="00000000" w:rsidRDefault="00E16F41">
    <w:pPr>
      <w:pStyle w:val="Style13"/>
      <w:widowControl/>
      <w:spacing w:before="163"/>
      <w:ind w:left="2227" w:right="-2088"/>
      <w:jc w:val="both"/>
      <w:rPr>
        <w:rStyle w:val="FontStyle60"/>
      </w:rPr>
    </w:pPr>
    <w:r>
      <w:rPr>
        <w:rStyle w:val="FontStyle60"/>
      </w:rPr>
      <w:t>CA. NITIN SONI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6F41" w:rsidRDefault="00E16F41">
      <w:r>
        <w:separator/>
      </w:r>
    </w:p>
  </w:footnote>
  <w:footnote w:type="continuationSeparator" w:id="1">
    <w:p w:rsidR="00E16F41" w:rsidRDefault="00E16F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4BC9C8E"/>
    <w:lvl w:ilvl="0">
      <w:numFmt w:val="bullet"/>
      <w:lvlText w:val="*"/>
      <w:lvlJc w:val="left"/>
    </w:lvl>
  </w:abstractNum>
  <w:abstractNum w:abstractNumId="1">
    <w:nsid w:val="1C27445B"/>
    <w:multiLevelType w:val="singleLevel"/>
    <w:tmpl w:val="590A36A6"/>
    <w:lvl w:ilvl="0">
      <w:start w:val="1"/>
      <w:numFmt w:val="lowerLetter"/>
      <w:lvlText w:val="(%1)"/>
      <w:legacy w:legacy="1" w:legacySpace="0" w:legacyIndent="350"/>
      <w:lvlJc w:val="left"/>
      <w:rPr>
        <w:rFonts w:ascii="Times New Roman" w:hAnsi="Times New Roman" w:cs="Times New Roman" w:hint="default"/>
      </w:rPr>
    </w:lvl>
  </w:abstractNum>
  <w:abstractNum w:abstractNumId="2">
    <w:nsid w:val="23D30DA3"/>
    <w:multiLevelType w:val="singleLevel"/>
    <w:tmpl w:val="D2FC8EE0"/>
    <w:lvl w:ilvl="0">
      <w:start w:val="3"/>
      <w:numFmt w:val="lowerLetter"/>
      <w:lvlText w:val="(%1)"/>
      <w:legacy w:legacy="1" w:legacySpace="0" w:legacyIndent="370"/>
      <w:lvlJc w:val="left"/>
      <w:rPr>
        <w:rFonts w:ascii="Times New Roman" w:hAnsi="Times New Roman" w:cs="Times New Roman" w:hint="default"/>
      </w:rPr>
    </w:lvl>
  </w:abstractNum>
  <w:abstractNum w:abstractNumId="3">
    <w:nsid w:val="2C6F5A0A"/>
    <w:multiLevelType w:val="singleLevel"/>
    <w:tmpl w:val="019AB40A"/>
    <w:lvl w:ilvl="0">
      <w:start w:val="1"/>
      <w:numFmt w:val="lowerLetter"/>
      <w:lvlText w:val="(%1)"/>
      <w:legacy w:legacy="1" w:legacySpace="0" w:legacyIndent="341"/>
      <w:lvlJc w:val="left"/>
      <w:rPr>
        <w:rFonts w:ascii="Times New Roman" w:hAnsi="Times New Roman" w:cs="Times New Roman" w:hint="default"/>
      </w:rPr>
    </w:lvl>
  </w:abstractNum>
  <w:abstractNum w:abstractNumId="4">
    <w:nsid w:val="39523CA7"/>
    <w:multiLevelType w:val="singleLevel"/>
    <w:tmpl w:val="2946E86E"/>
    <w:lvl w:ilvl="0">
      <w:start w:val="1"/>
      <w:numFmt w:val="lowerLetter"/>
      <w:lvlText w:val="(%1)"/>
      <w:legacy w:legacy="1" w:legacySpace="0" w:legacyIndent="317"/>
      <w:lvlJc w:val="left"/>
      <w:rPr>
        <w:rFonts w:ascii="Times New Roman" w:hAnsi="Times New Roman" w:cs="Times New Roman" w:hint="default"/>
      </w:rPr>
    </w:lvl>
  </w:abstractNum>
  <w:abstractNum w:abstractNumId="5">
    <w:nsid w:val="3A5E6D5B"/>
    <w:multiLevelType w:val="singleLevel"/>
    <w:tmpl w:val="357C62B8"/>
    <w:lvl w:ilvl="0">
      <w:start w:val="1"/>
      <w:numFmt w:val="decimal"/>
      <w:lvlText w:val="(%1)"/>
      <w:legacy w:legacy="1" w:legacySpace="0" w:legacyIndent="351"/>
      <w:lvlJc w:val="left"/>
      <w:rPr>
        <w:rFonts w:ascii="Times New Roman" w:hAnsi="Times New Roman" w:cs="Times New Roman" w:hint="default"/>
      </w:rPr>
    </w:lvl>
  </w:abstractNum>
  <w:abstractNum w:abstractNumId="6">
    <w:nsid w:val="41C328FC"/>
    <w:multiLevelType w:val="singleLevel"/>
    <w:tmpl w:val="F63AC384"/>
    <w:lvl w:ilvl="0">
      <w:start w:val="2"/>
      <w:numFmt w:val="lowerLetter"/>
      <w:lvlText w:val="(%1)"/>
      <w:legacy w:legacy="1" w:legacySpace="0" w:legacyIndent="350"/>
      <w:lvlJc w:val="left"/>
      <w:rPr>
        <w:rFonts w:ascii="Times New Roman" w:hAnsi="Times New Roman" w:cs="Times New Roman" w:hint="default"/>
      </w:rPr>
    </w:lvl>
  </w:abstractNum>
  <w:abstractNum w:abstractNumId="7">
    <w:nsid w:val="4EB2420A"/>
    <w:multiLevelType w:val="singleLevel"/>
    <w:tmpl w:val="9B8257C2"/>
    <w:lvl w:ilvl="0">
      <w:start w:val="1"/>
      <w:numFmt w:val="lowerLetter"/>
      <w:lvlText w:val="(%1)"/>
      <w:legacy w:legacy="1" w:legacySpace="0" w:legacyIndent="346"/>
      <w:lvlJc w:val="left"/>
      <w:rPr>
        <w:rFonts w:ascii="Times New Roman" w:hAnsi="Times New Roman" w:cs="Times New Roman" w:hint="default"/>
      </w:rPr>
    </w:lvl>
  </w:abstractNum>
  <w:abstractNum w:abstractNumId="8">
    <w:nsid w:val="544D5A92"/>
    <w:multiLevelType w:val="singleLevel"/>
    <w:tmpl w:val="AB88074E"/>
    <w:lvl w:ilvl="0">
      <w:start w:val="1"/>
      <w:numFmt w:val="lowerLetter"/>
      <w:lvlText w:val="(%1)"/>
      <w:legacy w:legacy="1" w:legacySpace="0" w:legacyIndent="356"/>
      <w:lvlJc w:val="left"/>
      <w:rPr>
        <w:rFonts w:ascii="Times New Roman" w:hAnsi="Times New Roman" w:cs="Times New Roman" w:hint="default"/>
      </w:rPr>
    </w:lvl>
  </w:abstractNum>
  <w:abstractNum w:abstractNumId="9">
    <w:nsid w:val="63515C58"/>
    <w:multiLevelType w:val="singleLevel"/>
    <w:tmpl w:val="DE96CDB2"/>
    <w:lvl w:ilvl="0">
      <w:start w:val="2"/>
      <w:numFmt w:val="decimal"/>
      <w:lvlText w:val="(%1)"/>
      <w:legacy w:legacy="1" w:legacySpace="0" w:legacyIndent="374"/>
      <w:lvlJc w:val="left"/>
      <w:rPr>
        <w:rFonts w:ascii="Times New Roman" w:hAnsi="Times New Roman" w:cs="Times New Roman" w:hint="default"/>
      </w:rPr>
    </w:lvl>
  </w:abstractNum>
  <w:abstractNum w:abstractNumId="10">
    <w:nsid w:val="6FF305F7"/>
    <w:multiLevelType w:val="singleLevel"/>
    <w:tmpl w:val="019AB40A"/>
    <w:lvl w:ilvl="0">
      <w:start w:val="1"/>
      <w:numFmt w:val="lowerLetter"/>
      <w:lvlText w:val="(%1)"/>
      <w:legacy w:legacy="1" w:legacySpace="0" w:legacyIndent="341"/>
      <w:lvlJc w:val="left"/>
      <w:rPr>
        <w:rFonts w:ascii="Times New Roman" w:hAnsi="Times New Roman" w:cs="Times New Roman" w:hint="default"/>
      </w:rPr>
    </w:lvl>
  </w:abstractNum>
  <w:num w:numId="1">
    <w:abstractNumId w:val="0"/>
    <w:lvlOverride w:ilvl="0">
      <w:lvl w:ilvl="0">
        <w:start w:val="65535"/>
        <w:numFmt w:val="bullet"/>
        <w:lvlText w:val="&gt;"/>
        <w:legacy w:legacy="1" w:legacySpace="0" w:legacyIndent="336"/>
        <w:lvlJc w:val="left"/>
        <w:rPr>
          <w:rFonts w:ascii="Times New Roman" w:hAnsi="Times New Roman" w:cs="Times New Roman" w:hint="default"/>
        </w:rPr>
      </w:lvl>
    </w:lvlOverride>
  </w:num>
  <w:num w:numId="2">
    <w:abstractNumId w:val="7"/>
  </w:num>
  <w:num w:numId="3">
    <w:abstractNumId w:val="1"/>
  </w:num>
  <w:num w:numId="4">
    <w:abstractNumId w:val="10"/>
  </w:num>
  <w:num w:numId="5">
    <w:abstractNumId w:val="4"/>
  </w:num>
  <w:num w:numId="6">
    <w:abstractNumId w:val="5"/>
  </w:num>
  <w:num w:numId="7">
    <w:abstractNumId w:val="5"/>
    <w:lvlOverride w:ilvl="0">
      <w:lvl w:ilvl="0">
        <w:start w:val="1"/>
        <w:numFmt w:val="decimal"/>
        <w:lvlText w:val="(%1)"/>
        <w:legacy w:legacy="1" w:legacySpace="0" w:legacyIndent="350"/>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356"/>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322"/>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326"/>
        <w:lvlJc w:val="left"/>
        <w:rPr>
          <w:rFonts w:ascii="Times New Roman" w:hAnsi="Times New Roman" w:cs="Times New Roman" w:hint="default"/>
        </w:rPr>
      </w:lvl>
    </w:lvlOverride>
  </w:num>
  <w:num w:numId="13">
    <w:abstractNumId w:val="8"/>
  </w:num>
  <w:num w:numId="14">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16">
    <w:abstractNumId w:val="6"/>
  </w:num>
  <w:num w:numId="17">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18">
    <w:abstractNumId w:val="3"/>
  </w:num>
  <w:num w:numId="19">
    <w:abstractNumId w:val="2"/>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useFELayout/>
  </w:compat>
  <w:rsids>
    <w:rsidRoot w:val="001662DB"/>
    <w:rsid w:val="001662DB"/>
    <w:rsid w:val="00E16F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style>
  <w:style w:type="paragraph" w:customStyle="1" w:styleId="Style2">
    <w:name w:val="Style2"/>
    <w:basedOn w:val="Normal"/>
    <w:uiPriority w:val="99"/>
  </w:style>
  <w:style w:type="paragraph" w:customStyle="1" w:styleId="Style3">
    <w:name w:val="Style3"/>
    <w:basedOn w:val="Normal"/>
    <w:uiPriority w:val="99"/>
  </w:style>
  <w:style w:type="paragraph" w:customStyle="1" w:styleId="Style4">
    <w:name w:val="Style4"/>
    <w:basedOn w:val="Normal"/>
    <w:uiPriority w:val="99"/>
  </w:style>
  <w:style w:type="paragraph" w:customStyle="1" w:styleId="Style5">
    <w:name w:val="Style5"/>
    <w:basedOn w:val="Normal"/>
    <w:uiPriority w:val="99"/>
  </w:style>
  <w:style w:type="paragraph" w:customStyle="1" w:styleId="Style6">
    <w:name w:val="Style6"/>
    <w:basedOn w:val="Normal"/>
    <w:uiPriority w:val="99"/>
  </w:style>
  <w:style w:type="paragraph" w:customStyle="1" w:styleId="Style7">
    <w:name w:val="Style7"/>
    <w:basedOn w:val="Normal"/>
    <w:uiPriority w:val="99"/>
  </w:style>
  <w:style w:type="paragraph" w:customStyle="1" w:styleId="Style8">
    <w:name w:val="Style8"/>
    <w:basedOn w:val="Normal"/>
    <w:uiPriority w:val="99"/>
  </w:style>
  <w:style w:type="paragraph" w:customStyle="1" w:styleId="Style9">
    <w:name w:val="Style9"/>
    <w:basedOn w:val="Normal"/>
    <w:uiPriority w:val="99"/>
  </w:style>
  <w:style w:type="paragraph" w:customStyle="1" w:styleId="Style10">
    <w:name w:val="Style10"/>
    <w:basedOn w:val="Normal"/>
    <w:uiPriority w:val="99"/>
    <w:pPr>
      <w:spacing w:line="274" w:lineRule="exact"/>
      <w:jc w:val="both"/>
    </w:pPr>
  </w:style>
  <w:style w:type="paragraph" w:customStyle="1" w:styleId="Style11">
    <w:name w:val="Style11"/>
    <w:basedOn w:val="Normal"/>
    <w:uiPriority w:val="99"/>
  </w:style>
  <w:style w:type="paragraph" w:customStyle="1" w:styleId="Style12">
    <w:name w:val="Style12"/>
    <w:basedOn w:val="Normal"/>
    <w:uiPriority w:val="99"/>
    <w:pPr>
      <w:spacing w:line="278" w:lineRule="exact"/>
    </w:pPr>
  </w:style>
  <w:style w:type="paragraph" w:customStyle="1" w:styleId="Style13">
    <w:name w:val="Style13"/>
    <w:basedOn w:val="Normal"/>
    <w:uiPriority w:val="99"/>
  </w:style>
  <w:style w:type="paragraph" w:customStyle="1" w:styleId="Style14">
    <w:name w:val="Style14"/>
    <w:basedOn w:val="Normal"/>
    <w:uiPriority w:val="99"/>
    <w:pPr>
      <w:jc w:val="both"/>
    </w:pPr>
  </w:style>
  <w:style w:type="paragraph" w:customStyle="1" w:styleId="Style15">
    <w:name w:val="Style15"/>
    <w:basedOn w:val="Normal"/>
    <w:uiPriority w:val="99"/>
    <w:pPr>
      <w:jc w:val="both"/>
    </w:pPr>
  </w:style>
  <w:style w:type="paragraph" w:customStyle="1" w:styleId="Style16">
    <w:name w:val="Style16"/>
    <w:basedOn w:val="Normal"/>
    <w:uiPriority w:val="99"/>
    <w:pPr>
      <w:spacing w:line="278" w:lineRule="exact"/>
      <w:ind w:hanging="360"/>
    </w:pPr>
  </w:style>
  <w:style w:type="paragraph" w:customStyle="1" w:styleId="Style17">
    <w:name w:val="Style17"/>
    <w:basedOn w:val="Normal"/>
    <w:uiPriority w:val="99"/>
    <w:pPr>
      <w:spacing w:line="276" w:lineRule="exact"/>
      <w:ind w:firstLine="72"/>
    </w:pPr>
  </w:style>
  <w:style w:type="paragraph" w:customStyle="1" w:styleId="Style18">
    <w:name w:val="Style18"/>
    <w:basedOn w:val="Normal"/>
    <w:uiPriority w:val="99"/>
    <w:pPr>
      <w:spacing w:line="276" w:lineRule="exact"/>
      <w:ind w:hanging="346"/>
      <w:jc w:val="both"/>
    </w:pPr>
  </w:style>
  <w:style w:type="paragraph" w:customStyle="1" w:styleId="Style19">
    <w:name w:val="Style19"/>
    <w:basedOn w:val="Normal"/>
    <w:uiPriority w:val="99"/>
    <w:pPr>
      <w:spacing w:line="370" w:lineRule="exact"/>
      <w:jc w:val="both"/>
    </w:pPr>
  </w:style>
  <w:style w:type="paragraph" w:customStyle="1" w:styleId="Style20">
    <w:name w:val="Style20"/>
    <w:basedOn w:val="Normal"/>
    <w:uiPriority w:val="99"/>
    <w:pPr>
      <w:spacing w:line="276" w:lineRule="exact"/>
      <w:jc w:val="both"/>
    </w:pPr>
  </w:style>
  <w:style w:type="paragraph" w:customStyle="1" w:styleId="Style21">
    <w:name w:val="Style21"/>
    <w:basedOn w:val="Normal"/>
    <w:uiPriority w:val="99"/>
  </w:style>
  <w:style w:type="paragraph" w:customStyle="1" w:styleId="Style22">
    <w:name w:val="Style22"/>
    <w:basedOn w:val="Normal"/>
    <w:uiPriority w:val="99"/>
    <w:pPr>
      <w:spacing w:line="276" w:lineRule="exact"/>
      <w:ind w:firstLine="2712"/>
    </w:pPr>
  </w:style>
  <w:style w:type="paragraph" w:customStyle="1" w:styleId="Style23">
    <w:name w:val="Style23"/>
    <w:basedOn w:val="Normal"/>
    <w:uiPriority w:val="99"/>
    <w:pPr>
      <w:spacing w:line="278" w:lineRule="exact"/>
      <w:ind w:hanging="350"/>
      <w:jc w:val="both"/>
    </w:pPr>
  </w:style>
  <w:style w:type="paragraph" w:customStyle="1" w:styleId="Style24">
    <w:name w:val="Style24"/>
    <w:basedOn w:val="Normal"/>
    <w:uiPriority w:val="99"/>
    <w:pPr>
      <w:spacing w:line="276" w:lineRule="exact"/>
      <w:ind w:firstLine="955"/>
    </w:pPr>
  </w:style>
  <w:style w:type="paragraph" w:customStyle="1" w:styleId="Style25">
    <w:name w:val="Style25"/>
    <w:basedOn w:val="Normal"/>
    <w:uiPriority w:val="99"/>
  </w:style>
  <w:style w:type="paragraph" w:customStyle="1" w:styleId="Style26">
    <w:name w:val="Style26"/>
    <w:basedOn w:val="Normal"/>
    <w:uiPriority w:val="99"/>
  </w:style>
  <w:style w:type="paragraph" w:customStyle="1" w:styleId="Style27">
    <w:name w:val="Style27"/>
    <w:basedOn w:val="Normal"/>
    <w:uiPriority w:val="99"/>
    <w:pPr>
      <w:spacing w:line="365" w:lineRule="exact"/>
      <w:jc w:val="both"/>
    </w:pPr>
  </w:style>
  <w:style w:type="paragraph" w:customStyle="1" w:styleId="Style28">
    <w:name w:val="Style28"/>
    <w:basedOn w:val="Normal"/>
    <w:uiPriority w:val="99"/>
    <w:pPr>
      <w:spacing w:line="276" w:lineRule="exact"/>
      <w:ind w:firstLine="725"/>
      <w:jc w:val="both"/>
    </w:pPr>
  </w:style>
  <w:style w:type="paragraph" w:customStyle="1" w:styleId="Style29">
    <w:name w:val="Style29"/>
    <w:basedOn w:val="Normal"/>
    <w:uiPriority w:val="99"/>
    <w:pPr>
      <w:spacing w:line="276" w:lineRule="exact"/>
      <w:ind w:firstLine="763"/>
      <w:jc w:val="both"/>
    </w:pPr>
  </w:style>
  <w:style w:type="paragraph" w:customStyle="1" w:styleId="Style30">
    <w:name w:val="Style30"/>
    <w:basedOn w:val="Normal"/>
    <w:uiPriority w:val="99"/>
  </w:style>
  <w:style w:type="paragraph" w:customStyle="1" w:styleId="Style31">
    <w:name w:val="Style31"/>
    <w:basedOn w:val="Normal"/>
    <w:uiPriority w:val="99"/>
    <w:pPr>
      <w:spacing w:line="275" w:lineRule="exact"/>
      <w:ind w:firstLine="715"/>
    </w:pPr>
  </w:style>
  <w:style w:type="paragraph" w:customStyle="1" w:styleId="Style32">
    <w:name w:val="Style32"/>
    <w:basedOn w:val="Normal"/>
    <w:uiPriority w:val="99"/>
    <w:pPr>
      <w:spacing w:line="276" w:lineRule="exact"/>
      <w:ind w:firstLine="317"/>
      <w:jc w:val="both"/>
    </w:pPr>
  </w:style>
  <w:style w:type="paragraph" w:customStyle="1" w:styleId="Style33">
    <w:name w:val="Style33"/>
    <w:basedOn w:val="Normal"/>
    <w:uiPriority w:val="99"/>
    <w:pPr>
      <w:spacing w:line="274" w:lineRule="exact"/>
      <w:jc w:val="both"/>
    </w:pPr>
  </w:style>
  <w:style w:type="paragraph" w:customStyle="1" w:styleId="Style34">
    <w:name w:val="Style34"/>
    <w:basedOn w:val="Normal"/>
    <w:uiPriority w:val="99"/>
    <w:pPr>
      <w:spacing w:line="277" w:lineRule="exact"/>
    </w:pPr>
  </w:style>
  <w:style w:type="paragraph" w:customStyle="1" w:styleId="Style35">
    <w:name w:val="Style35"/>
    <w:basedOn w:val="Normal"/>
    <w:uiPriority w:val="99"/>
    <w:pPr>
      <w:spacing w:line="418" w:lineRule="exact"/>
      <w:jc w:val="both"/>
    </w:pPr>
  </w:style>
  <w:style w:type="paragraph" w:customStyle="1" w:styleId="Style36">
    <w:name w:val="Style36"/>
    <w:basedOn w:val="Normal"/>
    <w:uiPriority w:val="99"/>
    <w:pPr>
      <w:spacing w:line="274" w:lineRule="exact"/>
      <w:ind w:hanging="706"/>
    </w:pPr>
  </w:style>
  <w:style w:type="paragraph" w:customStyle="1" w:styleId="Style37">
    <w:name w:val="Style37"/>
    <w:basedOn w:val="Normal"/>
    <w:uiPriority w:val="99"/>
    <w:pPr>
      <w:spacing w:line="277" w:lineRule="exact"/>
      <w:ind w:hanging="350"/>
      <w:jc w:val="both"/>
    </w:pPr>
  </w:style>
  <w:style w:type="paragraph" w:customStyle="1" w:styleId="Style38">
    <w:name w:val="Style38"/>
    <w:basedOn w:val="Normal"/>
    <w:uiPriority w:val="99"/>
    <w:pPr>
      <w:spacing w:line="276" w:lineRule="exact"/>
      <w:ind w:firstLine="2832"/>
    </w:pPr>
  </w:style>
  <w:style w:type="character" w:customStyle="1" w:styleId="FontStyle40">
    <w:name w:val="Font Style40"/>
    <w:basedOn w:val="DefaultParagraphFont"/>
    <w:uiPriority w:val="99"/>
    <w:rPr>
      <w:rFonts w:ascii="Times New Roman" w:hAnsi="Times New Roman" w:cs="Times New Roman"/>
      <w:b/>
      <w:bCs/>
      <w:sz w:val="92"/>
      <w:szCs w:val="92"/>
    </w:rPr>
  </w:style>
  <w:style w:type="character" w:customStyle="1" w:styleId="FontStyle41">
    <w:name w:val="Font Style41"/>
    <w:basedOn w:val="DefaultParagraphFont"/>
    <w:uiPriority w:val="99"/>
    <w:rPr>
      <w:rFonts w:ascii="Times New Roman" w:hAnsi="Times New Roman" w:cs="Times New Roman"/>
      <w:b/>
      <w:bCs/>
      <w:sz w:val="68"/>
      <w:szCs w:val="68"/>
    </w:rPr>
  </w:style>
  <w:style w:type="character" w:customStyle="1" w:styleId="FontStyle42">
    <w:name w:val="Font Style42"/>
    <w:basedOn w:val="DefaultParagraphFont"/>
    <w:uiPriority w:val="99"/>
    <w:rPr>
      <w:rFonts w:ascii="Garamond" w:hAnsi="Garamond" w:cs="Garamond"/>
      <w:b/>
      <w:bCs/>
      <w:sz w:val="92"/>
      <w:szCs w:val="92"/>
    </w:rPr>
  </w:style>
  <w:style w:type="character" w:customStyle="1" w:styleId="FontStyle43">
    <w:name w:val="Font Style43"/>
    <w:basedOn w:val="DefaultParagraphFont"/>
    <w:uiPriority w:val="99"/>
    <w:rPr>
      <w:rFonts w:ascii="Times New Roman" w:hAnsi="Times New Roman" w:cs="Times New Roman"/>
      <w:smallCaps/>
      <w:sz w:val="64"/>
      <w:szCs w:val="64"/>
    </w:rPr>
  </w:style>
  <w:style w:type="character" w:customStyle="1" w:styleId="FontStyle44">
    <w:name w:val="Font Style44"/>
    <w:basedOn w:val="DefaultParagraphFont"/>
    <w:uiPriority w:val="99"/>
    <w:rPr>
      <w:rFonts w:ascii="Times New Roman" w:hAnsi="Times New Roman" w:cs="Times New Roman"/>
      <w:b/>
      <w:bCs/>
      <w:sz w:val="54"/>
      <w:szCs w:val="54"/>
    </w:rPr>
  </w:style>
  <w:style w:type="character" w:customStyle="1" w:styleId="FontStyle45">
    <w:name w:val="Font Style45"/>
    <w:basedOn w:val="DefaultParagraphFont"/>
    <w:uiPriority w:val="99"/>
    <w:rPr>
      <w:rFonts w:ascii="Times New Roman" w:hAnsi="Times New Roman" w:cs="Times New Roman"/>
      <w:sz w:val="46"/>
      <w:szCs w:val="46"/>
    </w:rPr>
  </w:style>
  <w:style w:type="character" w:customStyle="1" w:styleId="FontStyle46">
    <w:name w:val="Font Style46"/>
    <w:basedOn w:val="DefaultParagraphFont"/>
    <w:uiPriority w:val="99"/>
    <w:rPr>
      <w:rFonts w:ascii="Times New Roman" w:hAnsi="Times New Roman" w:cs="Times New Roman"/>
      <w:spacing w:val="-20"/>
      <w:sz w:val="44"/>
      <w:szCs w:val="44"/>
    </w:rPr>
  </w:style>
  <w:style w:type="character" w:customStyle="1" w:styleId="FontStyle47">
    <w:name w:val="Font Style47"/>
    <w:basedOn w:val="DefaultParagraphFont"/>
    <w:uiPriority w:val="99"/>
    <w:rPr>
      <w:rFonts w:ascii="Times New Roman" w:hAnsi="Times New Roman" w:cs="Times New Roman"/>
      <w:b/>
      <w:bCs/>
      <w:sz w:val="46"/>
      <w:szCs w:val="46"/>
    </w:rPr>
  </w:style>
  <w:style w:type="character" w:customStyle="1" w:styleId="FontStyle48">
    <w:name w:val="Font Style48"/>
    <w:basedOn w:val="DefaultParagraphFont"/>
    <w:uiPriority w:val="99"/>
    <w:rPr>
      <w:rFonts w:ascii="Times New Roman" w:hAnsi="Times New Roman" w:cs="Times New Roman"/>
      <w:sz w:val="30"/>
      <w:szCs w:val="30"/>
    </w:rPr>
  </w:style>
  <w:style w:type="character" w:customStyle="1" w:styleId="FontStyle49">
    <w:name w:val="Font Style49"/>
    <w:basedOn w:val="DefaultParagraphFont"/>
    <w:uiPriority w:val="99"/>
    <w:rPr>
      <w:rFonts w:ascii="Times New Roman" w:hAnsi="Times New Roman" w:cs="Times New Roman"/>
      <w:i/>
      <w:iCs/>
      <w:sz w:val="22"/>
      <w:szCs w:val="22"/>
    </w:rPr>
  </w:style>
  <w:style w:type="character" w:customStyle="1" w:styleId="FontStyle50">
    <w:name w:val="Font Style50"/>
    <w:basedOn w:val="DefaultParagraphFont"/>
    <w:uiPriority w:val="99"/>
    <w:rPr>
      <w:rFonts w:ascii="Times New Roman" w:hAnsi="Times New Roman" w:cs="Times New Roman"/>
      <w:b/>
      <w:bCs/>
      <w:sz w:val="34"/>
      <w:szCs w:val="34"/>
    </w:rPr>
  </w:style>
  <w:style w:type="character" w:customStyle="1" w:styleId="FontStyle51">
    <w:name w:val="Font Style51"/>
    <w:basedOn w:val="DefaultParagraphFont"/>
    <w:uiPriority w:val="99"/>
    <w:rPr>
      <w:rFonts w:ascii="Times New Roman" w:hAnsi="Times New Roman" w:cs="Times New Roman"/>
      <w:b/>
      <w:bCs/>
      <w:sz w:val="30"/>
      <w:szCs w:val="30"/>
    </w:rPr>
  </w:style>
  <w:style w:type="character" w:customStyle="1" w:styleId="FontStyle52">
    <w:name w:val="Font Style52"/>
    <w:basedOn w:val="DefaultParagraphFont"/>
    <w:uiPriority w:val="99"/>
    <w:rPr>
      <w:rFonts w:ascii="Times New Roman" w:hAnsi="Times New Roman" w:cs="Times New Roman"/>
      <w:b/>
      <w:bCs/>
      <w:sz w:val="22"/>
      <w:szCs w:val="22"/>
    </w:rPr>
  </w:style>
  <w:style w:type="character" w:customStyle="1" w:styleId="FontStyle53">
    <w:name w:val="Font Style53"/>
    <w:basedOn w:val="DefaultParagraphFont"/>
    <w:uiPriority w:val="99"/>
    <w:rPr>
      <w:rFonts w:ascii="Times New Roman" w:hAnsi="Times New Roman" w:cs="Times New Roman"/>
      <w:b/>
      <w:bCs/>
      <w:sz w:val="24"/>
      <w:szCs w:val="24"/>
    </w:rPr>
  </w:style>
  <w:style w:type="character" w:customStyle="1" w:styleId="FontStyle54">
    <w:name w:val="Font Style54"/>
    <w:basedOn w:val="DefaultParagraphFont"/>
    <w:uiPriority w:val="99"/>
    <w:rPr>
      <w:rFonts w:ascii="Arial Narrow" w:hAnsi="Arial Narrow" w:cs="Arial Narrow"/>
      <w:b/>
      <w:bCs/>
      <w:smallCaps/>
      <w:sz w:val="46"/>
      <w:szCs w:val="46"/>
    </w:rPr>
  </w:style>
  <w:style w:type="character" w:customStyle="1" w:styleId="FontStyle55">
    <w:name w:val="Font Style55"/>
    <w:basedOn w:val="DefaultParagraphFont"/>
    <w:uiPriority w:val="99"/>
    <w:rPr>
      <w:rFonts w:ascii="Arial Narrow" w:hAnsi="Arial Narrow" w:cs="Arial Narrow"/>
      <w:b/>
      <w:bCs/>
      <w:smallCaps/>
      <w:sz w:val="44"/>
      <w:szCs w:val="44"/>
    </w:rPr>
  </w:style>
  <w:style w:type="character" w:customStyle="1" w:styleId="FontStyle56">
    <w:name w:val="Font Style56"/>
    <w:basedOn w:val="DefaultParagraphFont"/>
    <w:uiPriority w:val="99"/>
    <w:rPr>
      <w:rFonts w:ascii="Times New Roman" w:hAnsi="Times New Roman" w:cs="Times New Roman"/>
      <w:sz w:val="20"/>
      <w:szCs w:val="20"/>
    </w:rPr>
  </w:style>
  <w:style w:type="character" w:customStyle="1" w:styleId="FontStyle57">
    <w:name w:val="Font Style57"/>
    <w:basedOn w:val="DefaultParagraphFont"/>
    <w:uiPriority w:val="99"/>
    <w:rPr>
      <w:rFonts w:ascii="Arial Narrow" w:hAnsi="Arial Narrow" w:cs="Arial Narrow"/>
      <w:b/>
      <w:bCs/>
      <w:sz w:val="22"/>
      <w:szCs w:val="22"/>
    </w:rPr>
  </w:style>
  <w:style w:type="character" w:customStyle="1" w:styleId="FontStyle58">
    <w:name w:val="Font Style58"/>
    <w:basedOn w:val="DefaultParagraphFont"/>
    <w:uiPriority w:val="99"/>
    <w:rPr>
      <w:rFonts w:ascii="Arial Narrow" w:hAnsi="Arial Narrow" w:cs="Arial Narrow"/>
      <w:b/>
      <w:bCs/>
      <w:smallCaps/>
      <w:sz w:val="22"/>
      <w:szCs w:val="22"/>
    </w:rPr>
  </w:style>
  <w:style w:type="character" w:customStyle="1" w:styleId="FontStyle59">
    <w:name w:val="Font Style59"/>
    <w:basedOn w:val="DefaultParagraphFont"/>
    <w:uiPriority w:val="99"/>
    <w:rPr>
      <w:rFonts w:ascii="Times New Roman" w:hAnsi="Times New Roman" w:cs="Times New Roman"/>
      <w:sz w:val="22"/>
      <w:szCs w:val="22"/>
    </w:rPr>
  </w:style>
  <w:style w:type="character" w:customStyle="1" w:styleId="FontStyle60">
    <w:name w:val="Font Style60"/>
    <w:basedOn w:val="DefaultParagraphFont"/>
    <w:uiPriority w:val="99"/>
    <w:rPr>
      <w:rFonts w:ascii="Times New Roman" w:hAnsi="Times New Roman" w:cs="Times New Roman"/>
      <w:b/>
      <w:bCs/>
      <w:sz w:val="26"/>
      <w:szCs w:val="26"/>
    </w:rPr>
  </w:style>
  <w:style w:type="paragraph" w:styleId="Header">
    <w:name w:val="header"/>
    <w:basedOn w:val="Normal"/>
    <w:link w:val="HeaderChar"/>
    <w:uiPriority w:val="99"/>
    <w:semiHidden/>
    <w:unhideWhenUsed/>
    <w:rsid w:val="001662DB"/>
    <w:pPr>
      <w:tabs>
        <w:tab w:val="center" w:pos="4680"/>
        <w:tab w:val="right" w:pos="9360"/>
      </w:tabs>
    </w:pPr>
  </w:style>
  <w:style w:type="character" w:customStyle="1" w:styleId="HeaderChar">
    <w:name w:val="Header Char"/>
    <w:basedOn w:val="DefaultParagraphFont"/>
    <w:link w:val="Header"/>
    <w:uiPriority w:val="99"/>
    <w:semiHidden/>
    <w:rsid w:val="001662DB"/>
    <w:rPr>
      <w:rFonts w:hAnsi="Times New Roman" w:cs="Times New Roman"/>
      <w:sz w:val="24"/>
      <w:szCs w:val="24"/>
    </w:rPr>
  </w:style>
  <w:style w:type="paragraph" w:styleId="Footer">
    <w:name w:val="footer"/>
    <w:basedOn w:val="Normal"/>
    <w:link w:val="FooterChar"/>
    <w:uiPriority w:val="99"/>
    <w:semiHidden/>
    <w:unhideWhenUsed/>
    <w:rsid w:val="001662DB"/>
    <w:pPr>
      <w:tabs>
        <w:tab w:val="center" w:pos="4680"/>
        <w:tab w:val="right" w:pos="9360"/>
      </w:tabs>
    </w:pPr>
  </w:style>
  <w:style w:type="character" w:customStyle="1" w:styleId="FooterChar">
    <w:name w:val="Footer Char"/>
    <w:basedOn w:val="DefaultParagraphFont"/>
    <w:link w:val="Footer"/>
    <w:uiPriority w:val="99"/>
    <w:semiHidden/>
    <w:rsid w:val="001662DB"/>
    <w:rPr>
      <w:rFonts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theme" Target="theme/theme1.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25</Pages>
  <Words>6932</Words>
  <Characters>39515</Characters>
  <Application>Microsoft Office Word</Application>
  <DocSecurity>0</DocSecurity>
  <Lines>329</Lines>
  <Paragraphs>92</Paragraphs>
  <ScaleCrop>false</ScaleCrop>
  <Company/>
  <LinksUpToDate>false</LinksUpToDate>
  <CharactersWithSpaces>46355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USER</cp:lastModifiedBy>
  <cp:revision>1</cp:revision>
  <dcterms:created xsi:type="dcterms:W3CDTF">2010-08-12T05:38:00Z</dcterms:created>
  <dcterms:modified xsi:type="dcterms:W3CDTF">2010-08-12T05:41:00Z</dcterms:modified>
</cp:coreProperties>
</file>