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AB1" w:rsidRPr="00BB5AB1" w:rsidRDefault="00BB5AB1" w:rsidP="00BB5AB1">
      <w:pPr>
        <w:spacing w:after="0" w:line="345" w:lineRule="atLeast"/>
        <w:textAlignment w:val="baseline"/>
        <w:rPr>
          <w:rFonts w:ascii="Arial" w:eastAsia="Times New Roman" w:hAnsi="Arial" w:cs="Arial"/>
          <w:color w:val="00349C"/>
          <w:sz w:val="33"/>
          <w:szCs w:val="33"/>
          <w:lang w:eastAsia="en-IN"/>
        </w:rPr>
      </w:pPr>
      <w:r w:rsidRPr="00BB5AB1">
        <w:rPr>
          <w:rFonts w:ascii="Arial" w:eastAsia="Times New Roman" w:hAnsi="Arial" w:cs="Arial"/>
          <w:color w:val="00349C"/>
          <w:sz w:val="33"/>
          <w:szCs w:val="33"/>
          <w:lang w:eastAsia="en-IN"/>
        </w:rPr>
        <w:t>The Winners and Losers in India’s Abolition of Fringe Benefits Tax Rules</w:t>
      </w:r>
    </w:p>
    <w:p w:rsidR="00BB5AB1" w:rsidRPr="00BB5AB1" w:rsidRDefault="00BB5AB1" w:rsidP="00BB5AB1">
      <w:pPr>
        <w:spacing w:after="0" w:line="165" w:lineRule="atLeast"/>
        <w:textAlignment w:val="top"/>
        <w:rPr>
          <w:rFonts w:ascii="Arial" w:eastAsia="Times New Roman" w:hAnsi="Arial" w:cs="Arial"/>
          <w:color w:val="000000"/>
          <w:sz w:val="15"/>
          <w:szCs w:val="15"/>
          <w:lang w:eastAsia="en-IN"/>
        </w:rPr>
      </w:pPr>
      <w:proofErr w:type="gramStart"/>
      <w:r w:rsidRPr="00BB5AB1">
        <w:rPr>
          <w:rFonts w:ascii="Arial" w:eastAsia="Times New Roman" w:hAnsi="Arial" w:cs="Arial"/>
          <w:color w:val="000000"/>
          <w:sz w:val="15"/>
          <w:szCs w:val="15"/>
          <w:lang w:eastAsia="en-IN"/>
        </w:rPr>
        <w:t>by</w:t>
      </w:r>
      <w:proofErr w:type="gramEnd"/>
      <w:r w:rsidRPr="00BB5AB1">
        <w:rPr>
          <w:rFonts w:ascii="Arial" w:eastAsia="Times New Roman" w:hAnsi="Arial" w:cs="Arial"/>
          <w:color w:val="000000"/>
          <w:sz w:val="15"/>
          <w:szCs w:val="15"/>
          <w:lang w:eastAsia="en-IN"/>
        </w:rPr>
        <w:t xml:space="preserve"> </w:t>
      </w:r>
      <w:proofErr w:type="spellStart"/>
      <w:r w:rsidRPr="00BB5AB1">
        <w:rPr>
          <w:rFonts w:ascii="Arial" w:eastAsia="Times New Roman" w:hAnsi="Arial" w:cs="Arial"/>
          <w:color w:val="000000"/>
          <w:sz w:val="15"/>
          <w:szCs w:val="15"/>
          <w:lang w:eastAsia="en-IN"/>
        </w:rPr>
        <w:t>Alok</w:t>
      </w:r>
      <w:proofErr w:type="spellEnd"/>
      <w:r w:rsidRPr="00BB5AB1">
        <w:rPr>
          <w:rFonts w:ascii="Arial" w:eastAsia="Times New Roman" w:hAnsi="Arial" w:cs="Arial"/>
          <w:color w:val="000000"/>
          <w:sz w:val="15"/>
          <w:szCs w:val="15"/>
          <w:lang w:eastAsia="en-IN"/>
        </w:rPr>
        <w:t xml:space="preserve"> </w:t>
      </w:r>
      <w:proofErr w:type="spellStart"/>
      <w:r w:rsidRPr="00BB5AB1">
        <w:rPr>
          <w:rFonts w:ascii="Arial" w:eastAsia="Times New Roman" w:hAnsi="Arial" w:cs="Arial"/>
          <w:color w:val="000000"/>
          <w:sz w:val="15"/>
          <w:szCs w:val="15"/>
          <w:lang w:eastAsia="en-IN"/>
        </w:rPr>
        <w:t>Agrawal</w:t>
      </w:r>
      <w:proofErr w:type="spellEnd"/>
      <w:r w:rsidRPr="00BB5AB1">
        <w:rPr>
          <w:rFonts w:ascii="Arial" w:eastAsia="Times New Roman" w:hAnsi="Arial" w:cs="Arial"/>
          <w:color w:val="000000"/>
          <w:sz w:val="15"/>
          <w:szCs w:val="15"/>
          <w:lang w:eastAsia="en-IN"/>
        </w:rPr>
        <w:t>, KPMG, Bangalore</w:t>
      </w:r>
      <w:r w:rsidRPr="00BB5AB1">
        <w:rPr>
          <w:rFonts w:ascii="Arial" w:eastAsia="Times New Roman" w:hAnsi="Arial" w:cs="Arial"/>
          <w:color w:val="000000"/>
          <w:sz w:val="15"/>
          <w:szCs w:val="15"/>
          <w:lang w:eastAsia="en-IN"/>
        </w:rPr>
        <w:br/>
        <w:t>(KPMG in India is a KPMG International member firm)</w:t>
      </w:r>
    </w:p>
    <w:p w:rsidR="00BB5AB1" w:rsidRPr="00BB5AB1" w:rsidRDefault="00BB5AB1" w:rsidP="00BB5AB1">
      <w:pPr>
        <w:spacing w:after="0" w:line="240" w:lineRule="auto"/>
        <w:rPr>
          <w:rFonts w:ascii="Times New Roman" w:eastAsia="Times New Roman" w:hAnsi="Times New Roman" w:cs="Times New Roman"/>
          <w:sz w:val="27"/>
          <w:szCs w:val="27"/>
          <w:lang w:eastAsia="en-IN"/>
        </w:rPr>
      </w:pPr>
      <w:r w:rsidRPr="00BB5AB1">
        <w:rPr>
          <w:rFonts w:ascii="Times New Roman" w:eastAsia="Times New Roman" w:hAnsi="Times New Roman" w:cs="Times New Roman"/>
          <w:color w:val="000000"/>
          <w:sz w:val="27"/>
          <w:szCs w:val="27"/>
          <w:lang w:eastAsia="en-IN"/>
        </w:rPr>
        <w:br/>
      </w:r>
    </w:p>
    <w:p w:rsidR="00BB5AB1" w:rsidRPr="00BB5AB1" w:rsidRDefault="00BB5AB1" w:rsidP="00BB5AB1">
      <w:pPr>
        <w:spacing w:after="0" w:line="285" w:lineRule="atLeast"/>
        <w:textAlignment w:val="baseline"/>
        <w:rPr>
          <w:rFonts w:ascii="Arial" w:eastAsia="Times New Roman" w:hAnsi="Arial" w:cs="Arial"/>
          <w:sz w:val="20"/>
          <w:szCs w:val="20"/>
          <w:lang w:eastAsia="en-IN"/>
        </w:rPr>
      </w:pPr>
      <w:r w:rsidRPr="00BB5AB1">
        <w:rPr>
          <w:rFonts w:ascii="Arial" w:eastAsia="Times New Roman" w:hAnsi="Arial" w:cs="Arial"/>
          <w:color w:val="000000"/>
          <w:sz w:val="20"/>
          <w:szCs w:val="20"/>
          <w:lang w:eastAsia="en-IN"/>
        </w:rPr>
        <w:t>The abolition of Fringe Benefit Taxation (FBT) in the India Budget for 2009 has been lauded by many in India, particularly employers. As a consequence of abolishing FBT, stock benefits which were until recently subject to FBT payable by the employer, will now be taxed as compensation in the hands of the employees. Human resources (HR) managers will need to evaluate the impact of these changes on the use of stock benefits as a compensation tool. While, in general, the changes are welcome, some aspects need to be clarified to mitigate the possibility of confusion — and potential audit by the revenue authorities — on the part of employers and employees.</w:t>
      </w:r>
    </w:p>
    <w:p w:rsidR="00BB5AB1" w:rsidRPr="00BB5AB1" w:rsidRDefault="00BB5AB1" w:rsidP="00BB5AB1">
      <w:pPr>
        <w:spacing w:after="0" w:line="285" w:lineRule="atLeast"/>
        <w:textAlignment w:val="baseline"/>
        <w:rPr>
          <w:rFonts w:ascii="Arial" w:eastAsia="Times New Roman" w:hAnsi="Arial" w:cs="Arial"/>
          <w:b/>
          <w:bCs/>
          <w:color w:val="00349C"/>
          <w:sz w:val="23"/>
          <w:szCs w:val="23"/>
          <w:lang w:eastAsia="en-IN"/>
        </w:rPr>
      </w:pPr>
      <w:r w:rsidRPr="00BB5AB1">
        <w:rPr>
          <w:rFonts w:ascii="Arial" w:eastAsia="Times New Roman" w:hAnsi="Arial" w:cs="Arial"/>
          <w:b/>
          <w:bCs/>
          <w:color w:val="00349C"/>
          <w:sz w:val="23"/>
          <w:szCs w:val="23"/>
          <w:lang w:eastAsia="en-IN"/>
        </w:rPr>
        <w:t>Background</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The taxation of stock benefits in India has almost come full circle, with the abolition of FBT. The table below summarizes the tax treatment of stock benefits in India in the past.</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39"/>
        <w:gridCol w:w="3930"/>
        <w:gridCol w:w="3087"/>
      </w:tblGrid>
      <w:tr w:rsidR="00BB5AB1" w:rsidRPr="00BB5AB1" w:rsidTr="00BB5AB1">
        <w:trPr>
          <w:tblCellSpacing w:w="0" w:type="dxa"/>
        </w:trPr>
        <w:tc>
          <w:tcPr>
            <w:tcW w:w="1250" w:type="pct"/>
            <w:tcBorders>
              <w:top w:val="outset" w:sz="6" w:space="0" w:color="auto"/>
              <w:left w:val="outset" w:sz="6" w:space="0" w:color="auto"/>
              <w:bottom w:val="outset" w:sz="6" w:space="0" w:color="auto"/>
              <w:right w:val="outset" w:sz="6" w:space="0" w:color="auto"/>
            </w:tcBorders>
            <w:shd w:val="clear" w:color="auto" w:fill="E7EAF0"/>
            <w:tcMar>
              <w:top w:w="150" w:type="dxa"/>
              <w:left w:w="150" w:type="dxa"/>
              <w:bottom w:w="150" w:type="dxa"/>
              <w:right w:w="150" w:type="dxa"/>
            </w:tcMar>
            <w:hideMark/>
          </w:tcPr>
          <w:p w:rsidR="00BB5AB1" w:rsidRPr="00BB5AB1" w:rsidRDefault="00BB5AB1" w:rsidP="00BB5AB1">
            <w:pPr>
              <w:spacing w:after="0" w:line="210" w:lineRule="atLeast"/>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Period</w:t>
            </w:r>
          </w:p>
        </w:tc>
        <w:tc>
          <w:tcPr>
            <w:tcW w:w="2100" w:type="pct"/>
            <w:tcBorders>
              <w:top w:val="outset" w:sz="6" w:space="0" w:color="auto"/>
              <w:left w:val="outset" w:sz="6" w:space="0" w:color="auto"/>
              <w:bottom w:val="outset" w:sz="6" w:space="0" w:color="auto"/>
              <w:right w:val="outset" w:sz="6" w:space="0" w:color="auto"/>
            </w:tcBorders>
            <w:shd w:val="clear" w:color="auto" w:fill="E7EAF0"/>
            <w:tcMar>
              <w:top w:w="150" w:type="dxa"/>
              <w:left w:w="150" w:type="dxa"/>
              <w:bottom w:w="150" w:type="dxa"/>
              <w:right w:w="150" w:type="dxa"/>
            </w:tcMar>
            <w:hideMark/>
          </w:tcPr>
          <w:p w:rsidR="00BB5AB1" w:rsidRPr="00BB5AB1" w:rsidRDefault="00BB5AB1" w:rsidP="00BB5AB1">
            <w:pPr>
              <w:spacing w:after="0" w:line="210" w:lineRule="atLeast"/>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Basis of taxation</w:t>
            </w:r>
          </w:p>
        </w:tc>
        <w:tc>
          <w:tcPr>
            <w:tcW w:w="1650" w:type="pct"/>
            <w:tcBorders>
              <w:top w:val="outset" w:sz="6" w:space="0" w:color="auto"/>
              <w:left w:val="outset" w:sz="6" w:space="0" w:color="auto"/>
              <w:bottom w:val="outset" w:sz="6" w:space="0" w:color="auto"/>
              <w:right w:val="outset" w:sz="6" w:space="0" w:color="auto"/>
            </w:tcBorders>
            <w:shd w:val="clear" w:color="auto" w:fill="E7EAF0"/>
            <w:tcMar>
              <w:top w:w="150" w:type="dxa"/>
              <w:left w:w="150" w:type="dxa"/>
              <w:bottom w:w="150" w:type="dxa"/>
              <w:right w:w="150" w:type="dxa"/>
            </w:tcMar>
            <w:hideMark/>
          </w:tcPr>
          <w:p w:rsidR="00BB5AB1" w:rsidRPr="00BB5AB1" w:rsidRDefault="00BB5AB1" w:rsidP="00BB5AB1">
            <w:pPr>
              <w:spacing w:after="0" w:line="210" w:lineRule="atLeast"/>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Value of stock benefit</w:t>
            </w:r>
          </w:p>
        </w:tc>
      </w:tr>
      <w:tr w:rsidR="00BB5AB1" w:rsidRPr="00BB5AB1" w:rsidTr="00BB5AB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Up to 31 March 1999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No clear provisions, but generally tax authorities tried to tax stock benefits as employee compensation income.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No specific provisions on whether the value was to be linked to vesting date or exercise date, leading to litigation.</w:t>
            </w:r>
          </w:p>
        </w:tc>
      </w:tr>
      <w:tr w:rsidR="00BB5AB1" w:rsidRPr="00BB5AB1" w:rsidTr="00BB5AB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1 April 1999 to 31 March 2000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Employees’ compensation income taxable on exercise.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Difference between market value at exercise date and exercise price.</w:t>
            </w:r>
          </w:p>
        </w:tc>
      </w:tr>
      <w:tr w:rsidR="00BB5AB1" w:rsidRPr="00BB5AB1" w:rsidTr="00BB5AB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1 April 2000 to 31 March 2007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Taxation of benefits under qualifying plans deferred to sale date and taxed as capital gains.  Non-qualifying stock benefits taxable as employees’ compensation income (not clear if taxable on vest date or exercise date).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No specific provisions on whether value of non-qualifying stock benefits was to be linked to vesting date or exercise date.</w:t>
            </w:r>
          </w:p>
        </w:tc>
      </w:tr>
      <w:tr w:rsidR="00BB5AB1" w:rsidRPr="00BB5AB1" w:rsidTr="00BB5AB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1 April 2007 to 31 March 2009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Employer liable to FBT on stock benefits at time of allotment of shares.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hideMark/>
          </w:tcPr>
          <w:p w:rsidR="00BB5AB1" w:rsidRPr="00BB5AB1" w:rsidRDefault="00BB5AB1" w:rsidP="00BB5AB1">
            <w:pPr>
              <w:spacing w:after="30" w:line="210" w:lineRule="atLeast"/>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FBT payable on difference between market value on vest date less exercise price.</w:t>
            </w:r>
          </w:p>
        </w:tc>
      </w:tr>
    </w:tbl>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Except for a brief duration, in general there has been lack of clarity related to the event at which stock benefits were to be taxed and the value to be treated as taxable; this led often to disputes with the revenue authorities.</w:t>
      </w:r>
    </w:p>
    <w:p w:rsidR="00BB5AB1" w:rsidRPr="00BB5AB1" w:rsidRDefault="00BB5AB1" w:rsidP="00BB5AB1">
      <w:pPr>
        <w:spacing w:after="0" w:line="285" w:lineRule="atLeast"/>
        <w:textAlignment w:val="baseline"/>
        <w:rPr>
          <w:rFonts w:ascii="Arial" w:eastAsia="Times New Roman" w:hAnsi="Arial" w:cs="Arial"/>
          <w:b/>
          <w:bCs/>
          <w:color w:val="00349C"/>
          <w:sz w:val="23"/>
          <w:szCs w:val="23"/>
          <w:lang w:eastAsia="en-IN"/>
        </w:rPr>
      </w:pPr>
      <w:r w:rsidRPr="00BB5AB1">
        <w:rPr>
          <w:rFonts w:ascii="Arial" w:eastAsia="Times New Roman" w:hAnsi="Arial" w:cs="Arial"/>
          <w:b/>
          <w:bCs/>
          <w:color w:val="00349C"/>
          <w:sz w:val="23"/>
          <w:szCs w:val="23"/>
          <w:lang w:eastAsia="en-IN"/>
        </w:rPr>
        <w:t>New Tax Rules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With effect from 1 April 2009, the value of stock benefits is treated as compensation income at the time of exercise. The value of taxable benefit is the difference between the market value of the shares on the exercise date and the exercise price. No preferential treatment has been provided for, in line with the tax treatment of stock benefits prior to the FBT regime. The entire burden of taxation has therefore shifted back to the employees and the new provisions are similar to the tax treatment of stock benefits during the period 1 April 1999 to 31 March 2000.</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 xml:space="preserve">The subsequent sale of shares by employees can trigger a capital gains tax liability depending on whether the shares are issued by a foreign or Indian company and also depending on the tax </w:t>
      </w:r>
      <w:r w:rsidRPr="00BB5AB1">
        <w:rPr>
          <w:rFonts w:ascii="Arial" w:eastAsia="Times New Roman" w:hAnsi="Arial" w:cs="Arial"/>
          <w:color w:val="000000"/>
          <w:sz w:val="20"/>
          <w:szCs w:val="20"/>
          <w:lang w:eastAsia="en-IN"/>
        </w:rPr>
        <w:lastRenderedPageBreak/>
        <w:t>residence status of the employee in the tax year of the sale. The market value on the date of exercise would form the cost basis for computing capital gains.</w:t>
      </w:r>
    </w:p>
    <w:p w:rsidR="00BB5AB1" w:rsidRPr="00BB5AB1" w:rsidRDefault="00BB5AB1" w:rsidP="00BB5AB1">
      <w:pPr>
        <w:spacing w:after="0" w:line="285" w:lineRule="atLeast"/>
        <w:textAlignment w:val="baseline"/>
        <w:rPr>
          <w:rFonts w:ascii="Arial" w:eastAsia="Times New Roman" w:hAnsi="Arial" w:cs="Arial"/>
          <w:b/>
          <w:bCs/>
          <w:color w:val="00349C"/>
          <w:sz w:val="23"/>
          <w:szCs w:val="23"/>
          <w:lang w:eastAsia="en-IN"/>
        </w:rPr>
      </w:pPr>
      <w:r w:rsidRPr="00BB5AB1">
        <w:rPr>
          <w:rFonts w:ascii="Arial" w:eastAsia="Times New Roman" w:hAnsi="Arial" w:cs="Arial"/>
          <w:b/>
          <w:bCs/>
          <w:color w:val="00349C"/>
          <w:sz w:val="23"/>
          <w:szCs w:val="23"/>
          <w:lang w:eastAsia="en-IN"/>
        </w:rPr>
        <w:t>Now versus Then: Who Wins Depends on One’s Perspective</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Reduction of Tax Costs to Employer</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The most significant advantage of the rules change is that the tax on stock benefits is no longer a cost for the employer. The main issue under the former FBT regime was that the employer (as opposed to the employee) was required to pay FBT on a benefit clearly identifiable and accruing to the employee. Under that FBT regime, there was a clarification from the tax authorities allowing FBT recovery from the employees in respect of stock plans. However, many employers found it administratively cumbersome to implement the recovery as their share plans had to be modified. Further, multinational companies had to make exceptions (and not recover the FBT) for those assignees who were working in India but had to pay home country tax on the stock benefits.</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Relief from Double Taxation</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Under the erstwhile FBT regime, there was double taxation of stock benefits given that FBT was a tax on the employer, and many countries were not granting a credit for FBT paid in India (even if the same was borne by the employee) against the home country tax liability. This problem could not be resolved despite the fact that India has double taxation treaties with many countries. Globally, in general, stock benefits are treated as compensation income and subject to income tax in the hands of the employee. The recent change in stock benefit taxation in India, therefore, potentially makes it easier for internationally mobile assignees to claim relief from double taxation, where these benefits are taxable in multiple tax jurisdictions. This, in turn, should reduce the tax costs for those multinational companies that bear tax costs relating to employment income and stock benefits over and above the “at home tax” of the international employee.</w:t>
      </w:r>
    </w:p>
    <w:p w:rsidR="00BB5AB1" w:rsidRPr="00BB5AB1" w:rsidRDefault="00BB5AB1" w:rsidP="00BB5AB1">
      <w:pPr>
        <w:spacing w:after="0" w:line="285" w:lineRule="atLeast"/>
        <w:textAlignment w:val="baseline"/>
        <w:rPr>
          <w:rFonts w:ascii="Arial" w:eastAsia="Times New Roman" w:hAnsi="Arial" w:cs="Arial"/>
          <w:b/>
          <w:bCs/>
          <w:color w:val="00349C"/>
          <w:sz w:val="23"/>
          <w:szCs w:val="23"/>
          <w:lang w:eastAsia="en-IN"/>
        </w:rPr>
      </w:pPr>
      <w:r w:rsidRPr="00BB5AB1">
        <w:rPr>
          <w:rFonts w:ascii="Arial" w:eastAsia="Times New Roman" w:hAnsi="Arial" w:cs="Arial"/>
          <w:b/>
          <w:bCs/>
          <w:color w:val="00349C"/>
          <w:sz w:val="23"/>
          <w:szCs w:val="23"/>
          <w:lang w:eastAsia="en-IN"/>
        </w:rPr>
        <w:t>Open Questions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As with any change in legislation, the new rules bring with them unanswered queries. While some concerns of the corporate sector have been put to rest with the removal of FBT, some new issues concerning the practical implementation of the changed rules have cropped up.</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Withholding Issues on Stock Benefits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Firstly, there is the long-standing question on the absence of “cash salary” from which taxes could be withheld. Since stock benefits are taxable on exercise (i.e., before sale), employees may need to fund the tax payment by selling a portion of their stock, potentially leading to administrative complexity for the employer. Further, this “forced sale” to fund income taxes may have capital gains tax implications for the employees, in the event there is a time gap between the exercise and the sale dates, due to administrative reasons.</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Taxation in Case of Internationally Mobile Employees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 xml:space="preserve">Now that stock benefits will again be taxable in the employee’s hands, the employee’s residence status under the tax law will be the primary factor to be considered. Where the employee qualifies as a “not ordinarily resident,” he or she is taxable only in respect of salary that relates to services </w:t>
      </w:r>
      <w:proofErr w:type="gramStart"/>
      <w:r w:rsidRPr="00BB5AB1">
        <w:rPr>
          <w:rFonts w:ascii="Arial" w:eastAsia="Times New Roman" w:hAnsi="Arial" w:cs="Arial"/>
          <w:color w:val="000000"/>
          <w:sz w:val="20"/>
          <w:szCs w:val="20"/>
          <w:lang w:eastAsia="en-IN"/>
        </w:rPr>
        <w:t>rendered</w:t>
      </w:r>
      <w:proofErr w:type="gramEnd"/>
      <w:r w:rsidRPr="00BB5AB1">
        <w:rPr>
          <w:rFonts w:ascii="Arial" w:eastAsia="Times New Roman" w:hAnsi="Arial" w:cs="Arial"/>
          <w:color w:val="000000"/>
          <w:sz w:val="20"/>
          <w:szCs w:val="20"/>
          <w:lang w:eastAsia="en-IN"/>
        </w:rPr>
        <w:t xml:space="preserve"> in India. In this context, the revenue authorities have not issued any guidelines for the taxation of stock benefits where internationally mobile employees are involved.</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The erstwhile FBT rules had clearly outlined that stock benefits would be taxed in India only for that duration of the grant period actually spent in India by internationally mobile employees. “Grant period” was defined to mean the period between the grant date and the vest date. This apportionment was accepted as a more judicious manner of identifying benefits taxable in India and was in line with internationally accepted norms of taxing stock benefits granted to internationally mobile employees.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In the absence of a specific clarification providing that similar apportionment could be made under the new rules, it is possible that the tax authorities may attribute stock benefits for internationally mobile employees on an arbitrary basis. For example, they could treat the entire stock benefit as taxable in India if the employee is physically present in India on the exercise date, resulting in higher taxes than would have been payable under the FBT rules.</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lastRenderedPageBreak/>
        <w:t>Trailing Liabilities</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Assuming the apportionment of the benefit taxable in India as provided under the FBT regime will continue</w:t>
      </w:r>
      <w:proofErr w:type="gramStart"/>
      <w:r w:rsidRPr="00BB5AB1">
        <w:rPr>
          <w:rFonts w:ascii="Arial" w:eastAsia="Times New Roman" w:hAnsi="Arial" w:cs="Arial"/>
          <w:color w:val="000000"/>
          <w:sz w:val="20"/>
          <w:szCs w:val="20"/>
          <w:lang w:eastAsia="en-IN"/>
        </w:rPr>
        <w:t>,</w:t>
      </w:r>
      <w:proofErr w:type="gramEnd"/>
      <w:r w:rsidRPr="00BB5AB1">
        <w:rPr>
          <w:rFonts w:ascii="Arial" w:eastAsia="Times New Roman" w:hAnsi="Arial" w:cs="Arial"/>
          <w:color w:val="000000"/>
          <w:sz w:val="20"/>
          <w:szCs w:val="20"/>
          <w:lang w:eastAsia="en-IN"/>
        </w:rPr>
        <w:t xml:space="preserve"> employers will need to be mindful of trailing liabilities in India created by international assignees who have worked in India anytime during the vesting period, even if they have exercised the options after repatriating out of India. Employers will continue to be responsible for tracking the allotment of stock benefits to all such assignees and ensuring that all employer withholding obligations and employee tax return filing obligations are met.</w:t>
      </w:r>
    </w:p>
    <w:p w:rsidR="00BB5AB1" w:rsidRPr="00BB5AB1" w:rsidRDefault="00BB5AB1" w:rsidP="00BB5AB1">
      <w:pPr>
        <w:spacing w:after="0" w:line="210" w:lineRule="atLeast"/>
        <w:textAlignment w:val="baseline"/>
        <w:rPr>
          <w:rFonts w:ascii="Arial" w:eastAsia="Times New Roman" w:hAnsi="Arial" w:cs="Arial"/>
          <w:b/>
          <w:bCs/>
          <w:color w:val="000000"/>
          <w:sz w:val="17"/>
          <w:szCs w:val="17"/>
          <w:lang w:eastAsia="en-IN"/>
        </w:rPr>
      </w:pPr>
      <w:r w:rsidRPr="00BB5AB1">
        <w:rPr>
          <w:rFonts w:ascii="Arial" w:eastAsia="Times New Roman" w:hAnsi="Arial" w:cs="Arial"/>
          <w:b/>
          <w:bCs/>
          <w:color w:val="000000"/>
          <w:sz w:val="17"/>
          <w:szCs w:val="17"/>
          <w:lang w:eastAsia="en-IN"/>
        </w:rPr>
        <w:t>Valuation of Taxable Benefit</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There is another procedural issue relating to the valuation of the shares. As mentioned earlier, the taxable benefit in the employee’s hands will be the difference between the market value on exercise and the exercise price paid by the employee. However, the method of computing the market value under the new rules is yet to be prescribed. Under the FBT rules, shares of foreign-listed companies were also required to be valued by merchant bankers in India, instead of simply using the market price available on the overseas stock exchange, leading to additional tax compliance costs for employers. The tax authorities may choose to apply the same rules for the valuation of shares under the new regime. Should this be the case, foreign-listed companies issuing shares under global employee stock plans would have to continue incurring merchant banker fees (which is deemed unnecessary by many)</w:t>
      </w:r>
      <w:proofErr w:type="gramStart"/>
      <w:r w:rsidRPr="00BB5AB1">
        <w:rPr>
          <w:rFonts w:ascii="Arial" w:eastAsia="Times New Roman" w:hAnsi="Arial" w:cs="Arial"/>
          <w:color w:val="000000"/>
          <w:sz w:val="20"/>
          <w:szCs w:val="20"/>
          <w:lang w:eastAsia="en-IN"/>
        </w:rPr>
        <w:t>.</w:t>
      </w:r>
      <w:proofErr w:type="gramEnd"/>
    </w:p>
    <w:p w:rsidR="00BB5AB1" w:rsidRPr="00BB5AB1" w:rsidRDefault="00BB5AB1" w:rsidP="00BB5AB1">
      <w:pPr>
        <w:spacing w:after="0" w:line="285" w:lineRule="atLeast"/>
        <w:textAlignment w:val="baseline"/>
        <w:rPr>
          <w:rFonts w:ascii="Arial" w:eastAsia="Times New Roman" w:hAnsi="Arial" w:cs="Arial"/>
          <w:b/>
          <w:bCs/>
          <w:color w:val="00349C"/>
          <w:sz w:val="23"/>
          <w:szCs w:val="23"/>
          <w:lang w:eastAsia="en-IN"/>
        </w:rPr>
      </w:pPr>
      <w:r w:rsidRPr="00BB5AB1">
        <w:rPr>
          <w:rFonts w:ascii="Arial" w:eastAsia="Times New Roman" w:hAnsi="Arial" w:cs="Arial"/>
          <w:b/>
          <w:bCs/>
          <w:color w:val="00349C"/>
          <w:sz w:val="23"/>
          <w:szCs w:val="23"/>
          <w:lang w:eastAsia="en-IN"/>
        </w:rPr>
        <w:t>Conclusion</w:t>
      </w:r>
    </w:p>
    <w:p w:rsidR="00BB5AB1" w:rsidRPr="00BB5AB1" w:rsidRDefault="00BB5AB1" w:rsidP="00BB5AB1">
      <w:pPr>
        <w:spacing w:after="0" w:line="285" w:lineRule="atLeast"/>
        <w:textAlignment w:val="baseline"/>
        <w:rPr>
          <w:rFonts w:ascii="Arial" w:eastAsia="Times New Roman" w:hAnsi="Arial" w:cs="Arial"/>
          <w:color w:val="000000"/>
          <w:sz w:val="20"/>
          <w:szCs w:val="20"/>
          <w:lang w:eastAsia="en-IN"/>
        </w:rPr>
      </w:pPr>
      <w:r w:rsidRPr="00BB5AB1">
        <w:rPr>
          <w:rFonts w:ascii="Arial" w:eastAsia="Times New Roman" w:hAnsi="Arial" w:cs="Arial"/>
          <w:color w:val="000000"/>
          <w:sz w:val="20"/>
          <w:szCs w:val="20"/>
          <w:lang w:eastAsia="en-IN"/>
        </w:rPr>
        <w:t>To conclude, while the FBT abolition is a welcome step, the delay in providing clarity on some of the open issues is cause for concern. Furthermore, it may be prudent for the Finance Ministry to consider including some aspects of stock benefit taxation that existed under the FBT rules as part of the new rules. This could go a long way toward reducing confusion — and potential audit — and simplifying tax compliance for employers in India.</w:t>
      </w:r>
    </w:p>
    <w:p w:rsidR="002D6290" w:rsidRDefault="002D6290"/>
    <w:sectPr w:rsidR="002D6290" w:rsidSect="002D629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5AB1"/>
    <w:rsid w:val="002D6290"/>
    <w:rsid w:val="00BB5AB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2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B5AB1"/>
  </w:style>
  <w:style w:type="paragraph" w:customStyle="1" w:styleId="head01">
    <w:name w:val="head01"/>
    <w:basedOn w:val="Normal"/>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newssource">
    <w:name w:val="newssource"/>
    <w:basedOn w:val="Normal"/>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semiHidden/>
    <w:unhideWhenUsed/>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ead02">
    <w:name w:val="head02"/>
    <w:basedOn w:val="Normal"/>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ead02spaceafter">
    <w:name w:val="head02spaceafter"/>
    <w:basedOn w:val="Normal"/>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ead03">
    <w:name w:val="head03"/>
    <w:basedOn w:val="Normal"/>
    <w:rsid w:val="00BB5AB1"/>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30536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7940</Characters>
  <Application>Microsoft Office Word</Application>
  <DocSecurity>0</DocSecurity>
  <Lines>66</Lines>
  <Paragraphs>18</Paragraphs>
  <ScaleCrop>false</ScaleCrop>
  <Company/>
  <LinksUpToDate>false</LinksUpToDate>
  <CharactersWithSpaces>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ICAISRO</dc:creator>
  <cp:lastModifiedBy>ICAISRO</cp:lastModifiedBy>
  <cp:revision>1</cp:revision>
  <dcterms:created xsi:type="dcterms:W3CDTF">2010-01-03T08:13:00Z</dcterms:created>
  <dcterms:modified xsi:type="dcterms:W3CDTF">2010-01-03T08:13:00Z</dcterms:modified>
</cp:coreProperties>
</file>