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6F24C" w14:textId="77777777" w:rsidR="00645BF7" w:rsidRDefault="00000000">
      <w:r>
        <w:rPr>
          <w:noProof/>
        </w:rPr>
        <w:pict w14:anchorId="379969D8">
          <v:rect id="_x0000_s2071" style="position:absolute;margin-left:-22.5pt;margin-top:10.5pt;width:252.75pt;height:306.75pt;z-index:251663360" fillcolor="white [3201]" strokecolor="#4bacc6 [3208]" strokeweight="2.5pt">
            <v:shadow color="#868686"/>
            <v:textbox>
              <w:txbxContent>
                <w:p w14:paraId="6727A5A7" w14:textId="77777777" w:rsidR="006B332C" w:rsidRPr="00645BF7" w:rsidRDefault="006B332C" w:rsidP="00DD2F91">
                  <w:pPr>
                    <w:pStyle w:val="ListParagraph"/>
                    <w:numPr>
                      <w:ilvl w:val="0"/>
                      <w:numId w:val="24"/>
                    </w:numPr>
                    <w:spacing w:line="360" w:lineRule="auto"/>
                    <w:ind w:left="180"/>
                    <w:jc w:val="both"/>
                    <w:rPr>
                      <w:rFonts w:ascii="Berlin Sans FB" w:hAnsi="Berlin Sans FB"/>
                      <w:color w:val="4F6228" w:themeColor="accent3" w:themeShade="80"/>
                      <w:sz w:val="36"/>
                      <w:szCs w:val="36"/>
                    </w:rPr>
                  </w:pPr>
                  <w:r w:rsidRPr="00645BF7">
                    <w:rPr>
                      <w:rFonts w:ascii="Berlin Sans FB" w:hAnsi="Berlin Sans FB"/>
                      <w:color w:val="4F6228" w:themeColor="accent3" w:themeShade="80"/>
                      <w:sz w:val="36"/>
                      <w:szCs w:val="36"/>
                    </w:rPr>
                    <w:t>Meaning of Registered Valuer</w:t>
                  </w:r>
                </w:p>
                <w:p w14:paraId="770AE7E8" w14:textId="77777777" w:rsidR="006B332C" w:rsidRPr="00645BF7" w:rsidRDefault="006B332C" w:rsidP="00DD2F91">
                  <w:pPr>
                    <w:pStyle w:val="ListParagraph"/>
                    <w:numPr>
                      <w:ilvl w:val="0"/>
                      <w:numId w:val="24"/>
                    </w:numPr>
                    <w:spacing w:line="360" w:lineRule="auto"/>
                    <w:ind w:left="180"/>
                    <w:jc w:val="both"/>
                    <w:rPr>
                      <w:rFonts w:ascii="Berlin Sans FB" w:hAnsi="Berlin Sans FB"/>
                      <w:color w:val="4F6228" w:themeColor="accent3" w:themeShade="80"/>
                      <w:sz w:val="36"/>
                      <w:szCs w:val="36"/>
                    </w:rPr>
                  </w:pPr>
                  <w:r w:rsidRPr="00645BF7">
                    <w:rPr>
                      <w:rFonts w:ascii="Berlin Sans FB" w:hAnsi="Berlin Sans FB"/>
                      <w:color w:val="4F6228" w:themeColor="accent3" w:themeShade="80"/>
                      <w:sz w:val="36"/>
                      <w:szCs w:val="36"/>
                    </w:rPr>
                    <w:t>Meaning of Beneficial Owner</w:t>
                  </w:r>
                </w:p>
                <w:p w14:paraId="786FB33A" w14:textId="77777777" w:rsidR="006B332C" w:rsidRPr="00645BF7" w:rsidRDefault="006B332C" w:rsidP="00DD2F91">
                  <w:pPr>
                    <w:pStyle w:val="ListParagraph"/>
                    <w:numPr>
                      <w:ilvl w:val="0"/>
                      <w:numId w:val="24"/>
                    </w:numPr>
                    <w:spacing w:line="360" w:lineRule="auto"/>
                    <w:ind w:left="180"/>
                    <w:jc w:val="both"/>
                    <w:rPr>
                      <w:rFonts w:ascii="Berlin Sans FB" w:hAnsi="Berlin Sans FB"/>
                      <w:color w:val="4F6228" w:themeColor="accent3" w:themeShade="80"/>
                      <w:sz w:val="36"/>
                      <w:szCs w:val="36"/>
                    </w:rPr>
                  </w:pPr>
                  <w:r w:rsidRPr="00645BF7">
                    <w:rPr>
                      <w:rFonts w:ascii="Berlin Sans FB" w:hAnsi="Berlin Sans FB"/>
                      <w:color w:val="4F6228" w:themeColor="accent3" w:themeShade="80"/>
                      <w:sz w:val="36"/>
                      <w:szCs w:val="36"/>
                    </w:rPr>
                    <w:t>Meaning of Beneficial Interest</w:t>
                  </w:r>
                </w:p>
                <w:p w14:paraId="703BB353" w14:textId="77777777" w:rsidR="006B332C" w:rsidRPr="00645BF7" w:rsidRDefault="006B332C" w:rsidP="00DD2F91">
                  <w:pPr>
                    <w:pStyle w:val="ListParagraph"/>
                    <w:numPr>
                      <w:ilvl w:val="0"/>
                      <w:numId w:val="24"/>
                    </w:numPr>
                    <w:spacing w:line="360" w:lineRule="auto"/>
                    <w:ind w:left="180"/>
                    <w:jc w:val="both"/>
                    <w:rPr>
                      <w:rFonts w:ascii="Berlin Sans FB" w:hAnsi="Berlin Sans FB"/>
                      <w:color w:val="4F6228" w:themeColor="accent3" w:themeShade="80"/>
                      <w:sz w:val="36"/>
                      <w:szCs w:val="36"/>
                    </w:rPr>
                  </w:pPr>
                  <w:r w:rsidRPr="00645BF7">
                    <w:rPr>
                      <w:rFonts w:ascii="Berlin Sans FB" w:hAnsi="Berlin Sans FB"/>
                      <w:color w:val="4F6228" w:themeColor="accent3" w:themeShade="80"/>
                      <w:sz w:val="36"/>
                      <w:szCs w:val="36"/>
                    </w:rPr>
                    <w:t>Meaning of SBO</w:t>
                  </w:r>
                </w:p>
                <w:p w14:paraId="3D5B6FB6" w14:textId="77777777" w:rsidR="006B332C" w:rsidRPr="00645BF7" w:rsidRDefault="006B332C" w:rsidP="00DD2F91">
                  <w:pPr>
                    <w:pStyle w:val="ListParagraph"/>
                    <w:numPr>
                      <w:ilvl w:val="0"/>
                      <w:numId w:val="24"/>
                    </w:numPr>
                    <w:spacing w:line="360" w:lineRule="auto"/>
                    <w:ind w:left="180"/>
                    <w:jc w:val="both"/>
                    <w:rPr>
                      <w:rFonts w:ascii="Berlin Sans FB" w:hAnsi="Berlin Sans FB"/>
                      <w:color w:val="4F6228" w:themeColor="accent3" w:themeShade="80"/>
                      <w:sz w:val="36"/>
                      <w:szCs w:val="36"/>
                    </w:rPr>
                  </w:pPr>
                  <w:r w:rsidRPr="00645BF7">
                    <w:rPr>
                      <w:rFonts w:ascii="Berlin Sans FB" w:hAnsi="Berlin Sans FB"/>
                      <w:color w:val="4F6228" w:themeColor="accent3" w:themeShade="80"/>
                      <w:sz w:val="36"/>
                      <w:szCs w:val="36"/>
                    </w:rPr>
                    <w:t>Test Out for SBO</w:t>
                  </w:r>
                </w:p>
                <w:p w14:paraId="77D97CFE" w14:textId="77777777" w:rsidR="006B332C" w:rsidRPr="00645BF7" w:rsidRDefault="006B332C" w:rsidP="00DD2F91">
                  <w:pPr>
                    <w:pStyle w:val="ListParagraph"/>
                    <w:numPr>
                      <w:ilvl w:val="0"/>
                      <w:numId w:val="24"/>
                    </w:numPr>
                    <w:spacing w:line="360" w:lineRule="auto"/>
                    <w:ind w:left="180"/>
                    <w:jc w:val="both"/>
                    <w:rPr>
                      <w:rFonts w:ascii="Berlin Sans FB" w:hAnsi="Berlin Sans FB"/>
                      <w:color w:val="4F6228" w:themeColor="accent3" w:themeShade="80"/>
                      <w:sz w:val="36"/>
                      <w:szCs w:val="36"/>
                    </w:rPr>
                  </w:pPr>
                  <w:r w:rsidRPr="00645BF7">
                    <w:rPr>
                      <w:rFonts w:ascii="Berlin Sans FB" w:hAnsi="Berlin Sans FB"/>
                      <w:color w:val="4F6228" w:themeColor="accent3" w:themeShade="80"/>
                      <w:sz w:val="36"/>
                      <w:szCs w:val="36"/>
                    </w:rPr>
                    <w:t>Meaning-</w:t>
                  </w:r>
                </w:p>
                <w:p w14:paraId="6D9D2158" w14:textId="77777777" w:rsidR="006B332C" w:rsidRPr="00645BF7" w:rsidRDefault="006B332C" w:rsidP="00DD2F91">
                  <w:pPr>
                    <w:pStyle w:val="ListParagraph"/>
                    <w:numPr>
                      <w:ilvl w:val="0"/>
                      <w:numId w:val="25"/>
                    </w:numPr>
                    <w:spacing w:line="360" w:lineRule="auto"/>
                    <w:ind w:left="450"/>
                    <w:jc w:val="both"/>
                    <w:rPr>
                      <w:rFonts w:ascii="Berlin Sans FB" w:hAnsi="Berlin Sans FB"/>
                      <w:color w:val="4F6228" w:themeColor="accent3" w:themeShade="80"/>
                      <w:sz w:val="36"/>
                      <w:szCs w:val="36"/>
                    </w:rPr>
                  </w:pPr>
                  <w:r w:rsidRPr="00645BF7">
                    <w:rPr>
                      <w:rFonts w:ascii="Berlin Sans FB" w:hAnsi="Berlin Sans FB"/>
                      <w:color w:val="4F6228" w:themeColor="accent3" w:themeShade="80"/>
                      <w:sz w:val="36"/>
                      <w:szCs w:val="36"/>
                    </w:rPr>
                    <w:t>Direct Holding</w:t>
                  </w:r>
                </w:p>
                <w:p w14:paraId="40151D96" w14:textId="77777777" w:rsidR="006B332C" w:rsidRPr="00645BF7" w:rsidRDefault="006B332C" w:rsidP="00DD2F91">
                  <w:pPr>
                    <w:pStyle w:val="ListParagraph"/>
                    <w:numPr>
                      <w:ilvl w:val="0"/>
                      <w:numId w:val="25"/>
                    </w:numPr>
                    <w:spacing w:line="360" w:lineRule="auto"/>
                    <w:ind w:left="450"/>
                    <w:jc w:val="both"/>
                    <w:rPr>
                      <w:rFonts w:ascii="Berlin Sans FB" w:hAnsi="Berlin Sans FB"/>
                      <w:color w:val="4F6228" w:themeColor="accent3" w:themeShade="80"/>
                      <w:sz w:val="36"/>
                      <w:szCs w:val="36"/>
                    </w:rPr>
                  </w:pPr>
                  <w:r w:rsidRPr="00645BF7">
                    <w:rPr>
                      <w:rFonts w:ascii="Berlin Sans FB" w:hAnsi="Berlin Sans FB"/>
                      <w:color w:val="4F6228" w:themeColor="accent3" w:themeShade="80"/>
                      <w:sz w:val="36"/>
                      <w:szCs w:val="36"/>
                    </w:rPr>
                    <w:t>Indirect Holding</w:t>
                  </w:r>
                </w:p>
                <w:p w14:paraId="051CDDA3" w14:textId="77777777" w:rsidR="006B332C" w:rsidRPr="00645BF7" w:rsidRDefault="006B332C" w:rsidP="00DD2F91">
                  <w:pPr>
                    <w:pStyle w:val="ListParagraph"/>
                    <w:numPr>
                      <w:ilvl w:val="0"/>
                      <w:numId w:val="24"/>
                    </w:numPr>
                    <w:spacing w:line="360" w:lineRule="auto"/>
                    <w:ind w:left="180"/>
                    <w:jc w:val="both"/>
                    <w:rPr>
                      <w:rFonts w:ascii="Berlin Sans FB" w:hAnsi="Berlin Sans FB"/>
                      <w:color w:val="4F6228" w:themeColor="accent3" w:themeShade="80"/>
                      <w:sz w:val="36"/>
                      <w:szCs w:val="36"/>
                    </w:rPr>
                  </w:pPr>
                  <w:r>
                    <w:rPr>
                      <w:rFonts w:ascii="Berlin Sans FB" w:hAnsi="Berlin Sans FB"/>
                      <w:color w:val="4F6228" w:themeColor="accent3" w:themeShade="80"/>
                      <w:sz w:val="36"/>
                      <w:szCs w:val="36"/>
                    </w:rPr>
                    <w:t>Quick Bites – in form of FAQ’s</w:t>
                  </w:r>
                </w:p>
                <w:p w14:paraId="3F6F5709" w14:textId="77777777" w:rsidR="006B332C" w:rsidRPr="00645BF7" w:rsidRDefault="006B332C" w:rsidP="00645BF7">
                  <w:pPr>
                    <w:pStyle w:val="ListParagraph"/>
                    <w:spacing w:line="360" w:lineRule="auto"/>
                    <w:ind w:left="450"/>
                    <w:jc w:val="both"/>
                    <w:rPr>
                      <w:rFonts w:ascii="Berlin Sans FB" w:hAnsi="Berlin Sans FB"/>
                      <w:sz w:val="36"/>
                      <w:szCs w:val="36"/>
                    </w:rPr>
                  </w:pPr>
                </w:p>
                <w:p w14:paraId="2D6ABD2D" w14:textId="77777777" w:rsidR="006B332C" w:rsidRDefault="006B332C"/>
              </w:txbxContent>
            </v:textbox>
          </v:rect>
        </w:pict>
      </w:r>
    </w:p>
    <w:sdt>
      <w:sdtPr>
        <w:id w:val="1207526"/>
        <w:docPartObj>
          <w:docPartGallery w:val="Cover Pages"/>
          <w:docPartUnique/>
        </w:docPartObj>
      </w:sdtPr>
      <w:sdtEndPr>
        <w:rPr>
          <w:b/>
          <w:bCs/>
          <w:i/>
          <w:iCs/>
        </w:rPr>
      </w:sdtEndPr>
      <w:sdtContent>
        <w:p w14:paraId="676A4664" w14:textId="77777777" w:rsidR="00645BF7" w:rsidRDefault="00645BF7"/>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4375"/>
          </w:tblGrid>
          <w:tr w:rsidR="00645BF7" w14:paraId="7CB34202" w14:textId="77777777">
            <w:sdt>
              <w:sdtPr>
                <w:rPr>
                  <w:rFonts w:asciiTheme="majorHAnsi" w:eastAsiaTheme="majorEastAsia" w:hAnsiTheme="majorHAnsi" w:cstheme="majorBidi"/>
                  <w:sz w:val="72"/>
                  <w:szCs w:val="72"/>
                </w:rPr>
                <w:alias w:val="Title"/>
                <w:id w:val="13553149"/>
                <w:dataBinding w:prefixMappings="xmlns:ns0='http://schemas.openxmlformats.org/package/2006/metadata/core-properties' xmlns:ns1='http://purl.org/dc/elements/1.1/'" w:xpath="/ns0:coreProperties[1]/ns1:title[1]" w:storeItemID="{6C3C8BC8-F283-45AE-878A-BAB7291924A1}"/>
                <w:text/>
              </w:sdtPr>
              <w:sdtContent>
                <w:tc>
                  <w:tcPr>
                    <w:tcW w:w="0" w:type="auto"/>
                  </w:tcPr>
                  <w:p w14:paraId="731B6309" w14:textId="77777777" w:rsidR="00645BF7" w:rsidRDefault="00645BF7">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SIGNIFICANT BENEFICIAL OWNER</w:t>
                    </w:r>
                  </w:p>
                </w:tc>
              </w:sdtContent>
            </w:sdt>
          </w:tr>
          <w:tr w:rsidR="00645BF7" w14:paraId="653EFBCB" w14:textId="77777777">
            <w:sdt>
              <w:sdtPr>
                <w:rPr>
                  <w:b/>
                  <w:bCs/>
                  <w:sz w:val="40"/>
                  <w:szCs w:val="40"/>
                </w:rPr>
                <w:alias w:val="Subtitle"/>
                <w:id w:val="13553153"/>
                <w:dataBinding w:prefixMappings="xmlns:ns0='http://schemas.openxmlformats.org/package/2006/metadata/core-properties' xmlns:ns1='http://purl.org/dc/elements/1.1/'" w:xpath="/ns0:coreProperties[1]/ns1:subject[1]" w:storeItemID="{6C3C8BC8-F283-45AE-878A-BAB7291924A1}"/>
                <w:text/>
              </w:sdtPr>
              <w:sdtContent>
                <w:tc>
                  <w:tcPr>
                    <w:tcW w:w="0" w:type="auto"/>
                  </w:tcPr>
                  <w:p w14:paraId="03F83CBE" w14:textId="77777777" w:rsidR="00645BF7" w:rsidRDefault="00645BF7">
                    <w:pPr>
                      <w:pStyle w:val="NoSpacing"/>
                      <w:rPr>
                        <w:sz w:val="40"/>
                        <w:szCs w:val="40"/>
                      </w:rPr>
                    </w:pPr>
                    <w:r w:rsidRPr="009530F9">
                      <w:rPr>
                        <w:b/>
                        <w:bCs/>
                        <w:sz w:val="40"/>
                        <w:szCs w:val="40"/>
                      </w:rPr>
                      <w:t xml:space="preserve">Complete Concept </w:t>
                    </w:r>
                    <w:proofErr w:type="gramStart"/>
                    <w:r w:rsidRPr="009530F9">
                      <w:rPr>
                        <w:b/>
                        <w:bCs/>
                        <w:sz w:val="40"/>
                        <w:szCs w:val="40"/>
                      </w:rPr>
                      <w:t xml:space="preserve">with </w:t>
                    </w:r>
                    <w:r w:rsidR="009530F9" w:rsidRPr="009530F9">
                      <w:rPr>
                        <w:b/>
                        <w:bCs/>
                        <w:sz w:val="40"/>
                        <w:szCs w:val="40"/>
                      </w:rPr>
                      <w:t xml:space="preserve"> 02</w:t>
                    </w:r>
                    <w:proofErr w:type="gramEnd"/>
                    <w:r w:rsidR="009530F9" w:rsidRPr="009530F9">
                      <w:rPr>
                        <w:b/>
                        <w:bCs/>
                        <w:sz w:val="40"/>
                        <w:szCs w:val="40"/>
                      </w:rPr>
                      <w:t xml:space="preserve"> November 2023</w:t>
                    </w:r>
                  </w:p>
                </w:tc>
              </w:sdtContent>
            </w:sdt>
          </w:tr>
          <w:tr w:rsidR="00645BF7" w14:paraId="2D565C91" w14:textId="77777777">
            <w:sdt>
              <w:sdtPr>
                <w:rPr>
                  <w:sz w:val="28"/>
                  <w:szCs w:val="28"/>
                </w:rPr>
                <w:alias w:val="Author"/>
                <w:id w:val="13553158"/>
                <w:dataBinding w:prefixMappings="xmlns:ns0='http://schemas.openxmlformats.org/package/2006/metadata/core-properties' xmlns:ns1='http://purl.org/dc/elements/1.1/'" w:xpath="/ns0:coreProperties[1]/ns1:creator[1]" w:storeItemID="{6C3C8BC8-F283-45AE-878A-BAB7291924A1}"/>
                <w:text/>
              </w:sdtPr>
              <w:sdtContent>
                <w:tc>
                  <w:tcPr>
                    <w:tcW w:w="0" w:type="auto"/>
                  </w:tcPr>
                  <w:p w14:paraId="3C4E927B" w14:textId="77777777" w:rsidR="00645BF7" w:rsidRDefault="00645BF7">
                    <w:pPr>
                      <w:pStyle w:val="NoSpacing"/>
                      <w:rPr>
                        <w:sz w:val="28"/>
                        <w:szCs w:val="28"/>
                      </w:rPr>
                    </w:pPr>
                    <w:r>
                      <w:rPr>
                        <w:sz w:val="28"/>
                        <w:szCs w:val="28"/>
                      </w:rPr>
                      <w:t>CS DIVESH GOYAL</w:t>
                    </w:r>
                  </w:p>
                </w:tc>
              </w:sdtContent>
            </w:sdt>
          </w:tr>
        </w:tbl>
        <w:p w14:paraId="6529DF05" w14:textId="77777777" w:rsidR="00645BF7" w:rsidRDefault="00645BF7"/>
        <w:p w14:paraId="125DB370" w14:textId="77777777" w:rsidR="003A6E38" w:rsidRDefault="003A6E38">
          <w:pPr>
            <w:rPr>
              <w:b/>
              <w:bCs/>
              <w:i/>
              <w:iCs/>
            </w:rPr>
          </w:pPr>
        </w:p>
        <w:p w14:paraId="2FB98364" w14:textId="77777777" w:rsidR="003A6E38" w:rsidRPr="003A6E38" w:rsidRDefault="003A6E38" w:rsidP="003A6E38"/>
        <w:p w14:paraId="7AF2538A" w14:textId="77777777" w:rsidR="003A6E38" w:rsidRPr="003A6E38" w:rsidRDefault="003A6E38" w:rsidP="003A6E38"/>
        <w:p w14:paraId="3D7BC886" w14:textId="77777777" w:rsidR="003A6E38" w:rsidRPr="003A6E38" w:rsidRDefault="003A6E38" w:rsidP="003A6E38"/>
        <w:p w14:paraId="50C88C07" w14:textId="77777777" w:rsidR="003A6E38" w:rsidRPr="003A6E38" w:rsidRDefault="003A6E38" w:rsidP="003A6E38"/>
        <w:p w14:paraId="38B0D018" w14:textId="77777777" w:rsidR="003A6E38" w:rsidRPr="003A6E38" w:rsidRDefault="003A6E38" w:rsidP="003A6E38"/>
        <w:p w14:paraId="722C039B" w14:textId="77777777" w:rsidR="003A6E38" w:rsidRPr="003A6E38" w:rsidRDefault="003A6E38" w:rsidP="003A6E38"/>
        <w:p w14:paraId="1D9337D0" w14:textId="77777777" w:rsidR="003A6E38" w:rsidRPr="003A6E38" w:rsidRDefault="003A6E38" w:rsidP="003A6E38"/>
        <w:p w14:paraId="33D0EC9F" w14:textId="77777777" w:rsidR="003A6E38" w:rsidRPr="003A6E38" w:rsidRDefault="003A6E38" w:rsidP="003A6E38"/>
        <w:p w14:paraId="7112633B" w14:textId="77777777" w:rsidR="003A6E38" w:rsidRPr="003A6E38" w:rsidRDefault="003A6E38" w:rsidP="003A6E38"/>
        <w:p w14:paraId="6975B59C" w14:textId="77777777" w:rsidR="003A6E38" w:rsidRDefault="009530F9">
          <w:r w:rsidRPr="003A6E38">
            <w:rPr>
              <w:b/>
              <w:bCs/>
              <w:i/>
              <w:iCs/>
              <w:noProof/>
            </w:rPr>
            <w:drawing>
              <wp:inline distT="0" distB="0" distL="0" distR="0" wp14:anchorId="137E5F42" wp14:editId="3C6F9528">
                <wp:extent cx="6134100" cy="3702050"/>
                <wp:effectExtent l="76200" t="76200" r="57150" b="88900"/>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3C50028" w14:textId="77777777" w:rsidR="00F808AA" w:rsidRDefault="00F808AA"/>
        <w:p w14:paraId="17A3DA3F" w14:textId="77777777" w:rsidR="00F808AA" w:rsidRPr="006249AE" w:rsidRDefault="00F808AA" w:rsidP="00F808AA">
          <w:pPr>
            <w:shd w:val="clear" w:color="auto" w:fill="FFFFFF"/>
            <w:spacing w:before="100" w:beforeAutospacing="1" w:after="100" w:afterAutospacing="1"/>
            <w:ind w:left="142" w:right="-241"/>
            <w:rPr>
              <w:rFonts w:ascii="Bookman Old Style" w:eastAsia="Times New Roman" w:hAnsi="Bookman Old Style" w:cs="Times New Roman"/>
              <w:b/>
              <w:color w:val="4F6228" w:themeColor="accent3" w:themeShade="80"/>
              <w:sz w:val="25"/>
              <w:szCs w:val="25"/>
              <w:u w:val="single"/>
            </w:rPr>
          </w:pPr>
          <w:r w:rsidRPr="006249AE">
            <w:rPr>
              <w:rFonts w:ascii="Bookman Old Style" w:eastAsia="Times New Roman" w:hAnsi="Bookman Old Style" w:cs="Times New Roman"/>
              <w:b/>
              <w:color w:val="4F6228" w:themeColor="accent3" w:themeShade="80"/>
              <w:sz w:val="25"/>
              <w:szCs w:val="25"/>
              <w:u w:val="single"/>
            </w:rPr>
            <w:t>SHORT SUMMARY:</w:t>
          </w:r>
        </w:p>
        <w:p w14:paraId="03F862F4" w14:textId="77777777" w:rsidR="00645BF7" w:rsidRDefault="00F808AA" w:rsidP="00F808AA">
          <w:pPr>
            <w:spacing w:after="0"/>
            <w:jc w:val="both"/>
          </w:pPr>
          <w:r w:rsidRPr="00F808AA">
            <w:rPr>
              <w:rFonts w:ascii="Bookman Old Style" w:hAnsi="Bookman Old Style" w:cs="Andalus"/>
              <w:sz w:val="25"/>
              <w:szCs w:val="25"/>
              <w:shd w:val="clear" w:color="auto" w:fill="FFFFFF"/>
            </w:rPr>
            <w:t>The</w:t>
          </w:r>
          <w:r w:rsidRPr="00F647E4">
            <w:rPr>
              <w:rFonts w:ascii="Bookman Old Style" w:hAnsi="Bookman Old Style"/>
              <w:sz w:val="25"/>
              <w:szCs w:val="25"/>
            </w:rPr>
            <w:t xml:space="preserve"> author will cover “</w:t>
          </w:r>
          <w:r>
            <w:rPr>
              <w:rFonts w:ascii="Bookman Old Style" w:hAnsi="Bookman Old Style"/>
              <w:sz w:val="25"/>
              <w:szCs w:val="25"/>
            </w:rPr>
            <w:t>Everything about Significant Beneficial Owner on Companies</w:t>
          </w:r>
          <w:r w:rsidRPr="00F647E4">
            <w:rPr>
              <w:rFonts w:ascii="Bookman Old Style" w:hAnsi="Bookman Old Style"/>
              <w:sz w:val="25"/>
              <w:szCs w:val="25"/>
            </w:rPr>
            <w:t>" in this column.</w:t>
          </w:r>
        </w:p>
      </w:sdtContent>
    </w:sdt>
    <w:p w14:paraId="6AF8E9BA" w14:textId="77777777" w:rsidR="00F808AA" w:rsidRDefault="00F808AA" w:rsidP="00F808AA">
      <w:pPr>
        <w:spacing w:after="0"/>
        <w:jc w:val="both"/>
        <w:rPr>
          <w:rFonts w:ascii="Bookman Old Style" w:hAnsi="Bookman Old Style" w:cs="Andalus"/>
          <w:sz w:val="25"/>
          <w:szCs w:val="25"/>
          <w:shd w:val="clear" w:color="auto" w:fill="FFFFFF"/>
        </w:rPr>
      </w:pPr>
    </w:p>
    <w:p w14:paraId="6A2B8286" w14:textId="77777777" w:rsidR="00185908" w:rsidRPr="00F808AA" w:rsidRDefault="00185908" w:rsidP="00F808AA">
      <w:pPr>
        <w:spacing w:after="0"/>
        <w:jc w:val="both"/>
        <w:rPr>
          <w:rFonts w:ascii="Bookman Old Style" w:hAnsi="Bookman Old Style" w:cs="Andalus"/>
          <w:sz w:val="25"/>
          <w:szCs w:val="25"/>
          <w:shd w:val="clear" w:color="auto" w:fill="FFFFFF"/>
        </w:rPr>
      </w:pPr>
      <w:r w:rsidRPr="00F808AA">
        <w:rPr>
          <w:rFonts w:ascii="Bookman Old Style" w:hAnsi="Bookman Old Style" w:cs="Andalus"/>
          <w:sz w:val="25"/>
          <w:szCs w:val="25"/>
          <w:shd w:val="clear" w:color="auto" w:fill="FFFFFF"/>
        </w:rPr>
        <w:t>The concept of identifying UBOs/ SBO is not a new</w:t>
      </w:r>
      <w:r w:rsidR="0062454E" w:rsidRPr="00F808AA">
        <w:rPr>
          <w:rFonts w:ascii="Bookman Old Style" w:hAnsi="Bookman Old Style" w:cs="Andalus"/>
          <w:sz w:val="25"/>
          <w:szCs w:val="25"/>
          <w:shd w:val="clear" w:color="auto" w:fill="FFFFFF"/>
        </w:rPr>
        <w:t xml:space="preserve"> one</w:t>
      </w:r>
      <w:r w:rsidRPr="00F808AA">
        <w:rPr>
          <w:rFonts w:ascii="Bookman Old Style" w:hAnsi="Bookman Old Style" w:cs="Andalus"/>
          <w:sz w:val="25"/>
          <w:szCs w:val="25"/>
          <w:shd w:val="clear" w:color="auto" w:fill="FFFFFF"/>
        </w:rPr>
        <w:t xml:space="preserve">. The requirement has already been prescribed by following:  </w:t>
      </w:r>
    </w:p>
    <w:p w14:paraId="223B358F" w14:textId="77777777" w:rsidR="00185908" w:rsidRPr="00F808AA" w:rsidRDefault="00185908" w:rsidP="00F808AA">
      <w:pPr>
        <w:pStyle w:val="ListParagraph"/>
        <w:numPr>
          <w:ilvl w:val="0"/>
          <w:numId w:val="26"/>
        </w:numPr>
        <w:spacing w:after="0"/>
        <w:jc w:val="both"/>
        <w:rPr>
          <w:rFonts w:ascii="Bookman Old Style" w:hAnsi="Bookman Old Style" w:cs="Andalus"/>
          <w:sz w:val="25"/>
          <w:szCs w:val="25"/>
          <w:shd w:val="clear" w:color="auto" w:fill="FFFFFF"/>
        </w:rPr>
      </w:pPr>
      <w:r w:rsidRPr="00F808AA">
        <w:rPr>
          <w:rFonts w:ascii="Bookman Old Style" w:hAnsi="Bookman Old Style" w:cs="Andalus"/>
          <w:sz w:val="25"/>
          <w:szCs w:val="25"/>
          <w:shd w:val="clear" w:color="auto" w:fill="FFFFFF"/>
        </w:rPr>
        <w:t>SEBI under Guidelines on Identification of Beneficial Ownership</w:t>
      </w:r>
    </w:p>
    <w:p w14:paraId="5482717C" w14:textId="77777777" w:rsidR="00185908" w:rsidRPr="00F808AA" w:rsidRDefault="00185908" w:rsidP="00F808AA">
      <w:pPr>
        <w:pStyle w:val="ListParagraph"/>
        <w:numPr>
          <w:ilvl w:val="0"/>
          <w:numId w:val="26"/>
        </w:numPr>
        <w:spacing w:after="0"/>
        <w:jc w:val="both"/>
        <w:rPr>
          <w:rFonts w:ascii="Bookman Old Style" w:hAnsi="Bookman Old Style" w:cs="Andalus"/>
          <w:sz w:val="25"/>
          <w:szCs w:val="25"/>
          <w:shd w:val="clear" w:color="auto" w:fill="FFFFFF"/>
        </w:rPr>
      </w:pPr>
      <w:r w:rsidRPr="00F808AA">
        <w:rPr>
          <w:rFonts w:ascii="Bookman Old Style" w:hAnsi="Bookman Old Style" w:cs="Andalus"/>
          <w:sz w:val="25"/>
          <w:szCs w:val="25"/>
          <w:shd w:val="clear" w:color="auto" w:fill="FFFFFF"/>
        </w:rPr>
        <w:t>RBI under Reserve Bank of India (Know Your Customer (KYC)) Directions, 2016</w:t>
      </w:r>
    </w:p>
    <w:p w14:paraId="2B488747" w14:textId="77777777" w:rsidR="00C0513A" w:rsidRPr="00F808AA" w:rsidRDefault="00185908" w:rsidP="00F808AA">
      <w:pPr>
        <w:pStyle w:val="ListParagraph"/>
        <w:numPr>
          <w:ilvl w:val="0"/>
          <w:numId w:val="26"/>
        </w:numPr>
        <w:spacing w:after="0"/>
        <w:jc w:val="both"/>
        <w:rPr>
          <w:rFonts w:ascii="Bookman Old Style" w:hAnsi="Bookman Old Style"/>
          <w:sz w:val="25"/>
          <w:szCs w:val="25"/>
        </w:rPr>
      </w:pPr>
      <w:r w:rsidRPr="00F808AA">
        <w:rPr>
          <w:rFonts w:ascii="Bookman Old Style" w:hAnsi="Bookman Old Style" w:cs="Andalus"/>
          <w:sz w:val="25"/>
          <w:szCs w:val="25"/>
          <w:shd w:val="clear" w:color="auto" w:fill="FFFFFF"/>
        </w:rPr>
        <w:t>Rule 9 of the Prevention of Money-laundering (Maintenance of Records) Rules, 2005</w:t>
      </w:r>
    </w:p>
    <w:p w14:paraId="187A717B" w14:textId="77777777" w:rsidR="004610F2" w:rsidRDefault="00C0513A" w:rsidP="004610F2">
      <w:pPr>
        <w:ind w:hanging="993"/>
        <w:rPr>
          <w:sz w:val="56"/>
          <w:szCs w:val="56"/>
        </w:rPr>
      </w:pPr>
      <w:r w:rsidRPr="0044524C">
        <w:rPr>
          <w:noProof/>
          <w:sz w:val="56"/>
          <w:szCs w:val="56"/>
        </w:rPr>
        <w:drawing>
          <wp:inline distT="0" distB="0" distL="0" distR="0" wp14:anchorId="72192E01">
            <wp:extent cx="7521988" cy="1482959"/>
            <wp:effectExtent l="19050" t="0" r="2762" b="0"/>
            <wp:docPr id="3" name="Picture 3" descr="Image11007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10072018"/>
                    <pic:cNvPicPr>
                      <a:picLocks noChangeAspect="1" noChangeArrowheads="1"/>
                    </pic:cNvPicPr>
                  </pic:nvPicPr>
                  <pic:blipFill>
                    <a:blip r:embed="rId14"/>
                    <a:srcRect/>
                    <a:stretch>
                      <a:fillRect/>
                    </a:stretch>
                  </pic:blipFill>
                  <pic:spPr bwMode="auto">
                    <a:xfrm>
                      <a:off x="0" y="0"/>
                      <a:ext cx="7553011" cy="1489075"/>
                    </a:xfrm>
                    <a:prstGeom prst="rect">
                      <a:avLst/>
                    </a:prstGeom>
                    <a:ln>
                      <a:noFill/>
                    </a:ln>
                    <a:effectLst>
                      <a:softEdge rad="112500"/>
                    </a:effectLst>
                  </pic:spPr>
                </pic:pic>
              </a:graphicData>
            </a:graphic>
          </wp:inline>
        </w:drawing>
      </w:r>
    </w:p>
    <w:p w14:paraId="2C60487D" w14:textId="77777777" w:rsidR="00F85E7F" w:rsidRDefault="00F85E7F" w:rsidP="00F85E7F">
      <w:pPr>
        <w:autoSpaceDE w:val="0"/>
        <w:autoSpaceDN w:val="0"/>
        <w:adjustRightInd w:val="0"/>
        <w:spacing w:after="0" w:line="240" w:lineRule="auto"/>
        <w:jc w:val="both"/>
        <w:rPr>
          <w:rFonts w:ascii="Bookman Old Style" w:hAnsi="Bookman Old Style"/>
          <w:sz w:val="26"/>
          <w:szCs w:val="26"/>
        </w:rPr>
      </w:pPr>
      <w:r w:rsidRPr="00922BA1">
        <w:rPr>
          <w:rFonts w:ascii="Bookman Old Style" w:hAnsi="Bookman Old Style"/>
          <w:b/>
          <w:bCs/>
          <w:sz w:val="24"/>
          <w:szCs w:val="24"/>
          <w:u w:val="single"/>
        </w:rPr>
        <w:t xml:space="preserve">Provisions </w:t>
      </w:r>
      <w:r>
        <w:rPr>
          <w:rFonts w:ascii="Bookman Old Style" w:hAnsi="Bookman Old Style"/>
          <w:b/>
          <w:bCs/>
          <w:sz w:val="24"/>
          <w:szCs w:val="24"/>
          <w:u w:val="single"/>
        </w:rPr>
        <w:t>of Companies Act, 2013</w:t>
      </w:r>
      <w:r>
        <w:rPr>
          <w:rFonts w:ascii="Bookman Old Style" w:hAnsi="Bookman Old Style"/>
          <w:sz w:val="26"/>
          <w:szCs w:val="26"/>
        </w:rPr>
        <w:t>:</w:t>
      </w:r>
    </w:p>
    <w:p w14:paraId="04C99DDC" w14:textId="77777777" w:rsidR="00F85E7F" w:rsidRDefault="00F85E7F" w:rsidP="00F85E7F">
      <w:pPr>
        <w:autoSpaceDE w:val="0"/>
        <w:autoSpaceDN w:val="0"/>
        <w:adjustRightInd w:val="0"/>
        <w:spacing w:after="0" w:line="240" w:lineRule="auto"/>
        <w:jc w:val="both"/>
        <w:rPr>
          <w:rFonts w:ascii="Bookman Old Style" w:hAnsi="Bookman Old Style"/>
          <w:sz w:val="26"/>
          <w:szCs w:val="26"/>
        </w:rPr>
      </w:pPr>
    </w:p>
    <w:p w14:paraId="45B9A81C" w14:textId="77777777" w:rsidR="00F85E7F" w:rsidRDefault="00F85E7F" w:rsidP="00F85E7F">
      <w:pPr>
        <w:pStyle w:val="ListParagraph"/>
        <w:numPr>
          <w:ilvl w:val="0"/>
          <w:numId w:val="34"/>
        </w:numPr>
        <w:autoSpaceDE w:val="0"/>
        <w:autoSpaceDN w:val="0"/>
        <w:adjustRightInd w:val="0"/>
        <w:spacing w:after="0" w:line="360" w:lineRule="auto"/>
        <w:ind w:left="426"/>
        <w:jc w:val="both"/>
        <w:rPr>
          <w:rFonts w:ascii="Bookman Old Style" w:hAnsi="Bookman Old Style"/>
          <w:sz w:val="26"/>
          <w:szCs w:val="26"/>
        </w:rPr>
      </w:pPr>
      <w:r>
        <w:rPr>
          <w:rFonts w:ascii="Bookman Old Style" w:hAnsi="Bookman Old Style"/>
          <w:sz w:val="26"/>
          <w:szCs w:val="26"/>
        </w:rPr>
        <w:t>Section 90 of Companies Act, 2013</w:t>
      </w:r>
    </w:p>
    <w:p w14:paraId="7E7313EF" w14:textId="77777777" w:rsidR="00F85E7F" w:rsidRDefault="00F85E7F" w:rsidP="00F85E7F">
      <w:pPr>
        <w:pStyle w:val="ListParagraph"/>
        <w:numPr>
          <w:ilvl w:val="0"/>
          <w:numId w:val="34"/>
        </w:numPr>
        <w:autoSpaceDE w:val="0"/>
        <w:autoSpaceDN w:val="0"/>
        <w:adjustRightInd w:val="0"/>
        <w:spacing w:after="0" w:line="360" w:lineRule="auto"/>
        <w:ind w:left="426"/>
        <w:jc w:val="both"/>
        <w:rPr>
          <w:rFonts w:ascii="Bookman Old Style" w:hAnsi="Bookman Old Style"/>
          <w:sz w:val="26"/>
          <w:szCs w:val="26"/>
        </w:rPr>
      </w:pPr>
      <w:r>
        <w:rPr>
          <w:rFonts w:ascii="Bookman Old Style" w:hAnsi="Bookman Old Style"/>
          <w:sz w:val="26"/>
          <w:szCs w:val="26"/>
        </w:rPr>
        <w:t>Rule 9</w:t>
      </w:r>
    </w:p>
    <w:p w14:paraId="1FD0A8E5" w14:textId="77777777" w:rsidR="009B0BAE" w:rsidRDefault="009B0BAE" w:rsidP="009B0BAE">
      <w:pPr>
        <w:pStyle w:val="ListParagraph"/>
        <w:spacing w:after="0"/>
        <w:ind w:left="-142" w:firstLine="208"/>
        <w:rPr>
          <w:rFonts w:ascii="Hobo Std" w:eastAsiaTheme="minorEastAsia" w:hAnsi="Hobo Std"/>
          <w:sz w:val="48"/>
          <w:u w:val="double"/>
        </w:rPr>
      </w:pPr>
    </w:p>
    <w:p w14:paraId="22EC106A" w14:textId="77777777" w:rsidR="009B0BAE" w:rsidRPr="002178C0" w:rsidRDefault="009B0BAE" w:rsidP="009B0BAE">
      <w:pPr>
        <w:pStyle w:val="ListParagraph"/>
        <w:spacing w:after="0"/>
        <w:ind w:left="-142" w:firstLine="208"/>
        <w:rPr>
          <w:rFonts w:ascii="Hobo Std" w:eastAsiaTheme="minorEastAsia" w:hAnsi="Hobo Std"/>
          <w:sz w:val="48"/>
          <w:u w:val="double"/>
        </w:rPr>
      </w:pPr>
      <w:r w:rsidRPr="002178C0">
        <w:rPr>
          <w:rFonts w:ascii="Hobo Std" w:eastAsiaTheme="minorEastAsia" w:hAnsi="Hobo Std"/>
          <w:sz w:val="48"/>
          <w:u w:val="double"/>
        </w:rPr>
        <w:t>BACKGROUND:</w:t>
      </w:r>
    </w:p>
    <w:p w14:paraId="553E8753" w14:textId="77777777" w:rsidR="009B0BAE" w:rsidRPr="005F2814" w:rsidRDefault="009B0BAE" w:rsidP="009B0BAE">
      <w:pPr>
        <w:spacing w:after="0" w:line="360" w:lineRule="auto"/>
        <w:ind w:left="142" w:right="-241"/>
        <w:jc w:val="both"/>
        <w:rPr>
          <w:rFonts w:ascii="Bookman Old Style" w:eastAsiaTheme="minorEastAsia" w:hAnsi="Bookman Old Style"/>
          <w:sz w:val="25"/>
          <w:szCs w:val="25"/>
        </w:rPr>
      </w:pPr>
      <w:r>
        <w:rPr>
          <w:rFonts w:ascii="Bookman Old Style" w:eastAsiaTheme="minorEastAsia" w:hAnsi="Bookman Old Style"/>
          <w:sz w:val="25"/>
          <w:szCs w:val="25"/>
        </w:rPr>
        <w:t>First time Ministry has introduced the provisions of Significant Beneficial Owner in LLP Act, 2013.</w:t>
      </w:r>
    </w:p>
    <w:p w14:paraId="5ADA6CAB" w14:textId="77777777" w:rsidR="009B0BAE" w:rsidRPr="005F2814" w:rsidRDefault="009B0BAE" w:rsidP="009B0BAE">
      <w:pPr>
        <w:spacing w:after="0" w:line="360" w:lineRule="auto"/>
        <w:ind w:left="142" w:right="-241"/>
        <w:jc w:val="both"/>
        <w:rPr>
          <w:rFonts w:ascii="Bookman Old Style" w:eastAsiaTheme="minorEastAsia" w:hAnsi="Bookman Old Style"/>
          <w:sz w:val="25"/>
          <w:szCs w:val="25"/>
        </w:rPr>
      </w:pPr>
    </w:p>
    <w:p w14:paraId="0887BD15" w14:textId="77777777" w:rsidR="009B0BAE" w:rsidRDefault="009B0BAE" w:rsidP="009B0BAE">
      <w:pPr>
        <w:spacing w:after="0" w:line="360" w:lineRule="auto"/>
        <w:ind w:left="142" w:right="-241"/>
        <w:jc w:val="both"/>
        <w:rPr>
          <w:rFonts w:ascii="Bookman Old Style" w:eastAsiaTheme="minorEastAsia" w:hAnsi="Bookman Old Style"/>
          <w:sz w:val="25"/>
          <w:szCs w:val="25"/>
        </w:rPr>
      </w:pPr>
      <w:r w:rsidRPr="005F2814">
        <w:rPr>
          <w:rFonts w:ascii="Bookman Old Style" w:eastAsiaTheme="minorEastAsia" w:hAnsi="Bookman Old Style"/>
          <w:sz w:val="25"/>
          <w:szCs w:val="25"/>
        </w:rPr>
        <w:t xml:space="preserve">The issue of the misuse of multi-layered corporate entities has grabbed </w:t>
      </w:r>
      <w:proofErr w:type="gramStart"/>
      <w:r w:rsidRPr="005F2814">
        <w:rPr>
          <w:rFonts w:ascii="Bookman Old Style" w:eastAsiaTheme="minorEastAsia" w:hAnsi="Bookman Old Style"/>
          <w:sz w:val="25"/>
          <w:szCs w:val="25"/>
        </w:rPr>
        <w:t>attention</w:t>
      </w:r>
      <w:proofErr w:type="gramEnd"/>
      <w:r w:rsidRPr="005F2814">
        <w:rPr>
          <w:rFonts w:ascii="Bookman Old Style" w:eastAsiaTheme="minorEastAsia" w:hAnsi="Bookman Old Style"/>
          <w:sz w:val="25"/>
          <w:szCs w:val="25"/>
        </w:rPr>
        <w:t xml:space="preserve"> of various policymakers and regulators. Regulatory authorities </w:t>
      </w:r>
      <w:r w:rsidRPr="005F2814">
        <w:rPr>
          <w:rFonts w:ascii="Bookman Old Style" w:eastAsiaTheme="minorEastAsia" w:hAnsi="Bookman Old Style"/>
          <w:sz w:val="25"/>
          <w:szCs w:val="25"/>
        </w:rPr>
        <w:lastRenderedPageBreak/>
        <w:t>have adopted a step-by-step approach and tried to address this issue by enacting various legislations, notable among them being:</w:t>
      </w:r>
    </w:p>
    <w:p w14:paraId="5A6D83C0" w14:textId="77777777" w:rsidR="009B0BAE" w:rsidRPr="005F2814" w:rsidRDefault="009B0BAE" w:rsidP="009B0BAE">
      <w:pPr>
        <w:spacing w:after="0" w:line="360" w:lineRule="auto"/>
        <w:ind w:left="142" w:right="-241"/>
        <w:jc w:val="both"/>
        <w:rPr>
          <w:rFonts w:ascii="Bookman Old Style" w:eastAsiaTheme="minorEastAsia" w:hAnsi="Bookman Old Style"/>
          <w:sz w:val="25"/>
          <w:szCs w:val="25"/>
        </w:rPr>
      </w:pPr>
    </w:p>
    <w:p w14:paraId="366454A3" w14:textId="77777777" w:rsidR="009B0BAE" w:rsidRDefault="009B0BAE" w:rsidP="009B0BAE">
      <w:pPr>
        <w:pStyle w:val="ListParagraph"/>
        <w:spacing w:after="0"/>
        <w:ind w:left="-142" w:firstLine="284"/>
        <w:rPr>
          <w:rFonts w:ascii="Hobo Std" w:eastAsiaTheme="minorEastAsia" w:hAnsi="Hobo Std"/>
          <w:sz w:val="48"/>
          <w:u w:val="double"/>
        </w:rPr>
      </w:pPr>
      <w:r w:rsidRPr="002178C0">
        <w:rPr>
          <w:rFonts w:ascii="Hobo Std" w:eastAsiaTheme="minorEastAsia" w:hAnsi="Hobo Std"/>
          <w:sz w:val="48"/>
          <w:u w:val="double"/>
        </w:rPr>
        <w:t>OBJECTS</w:t>
      </w:r>
    </w:p>
    <w:p w14:paraId="420FBCAB" w14:textId="77777777" w:rsidR="009B0BAE" w:rsidRPr="009B0BAE" w:rsidRDefault="009B0BAE" w:rsidP="009B0BAE">
      <w:pPr>
        <w:pStyle w:val="ListParagraph"/>
        <w:spacing w:after="0"/>
        <w:ind w:left="-142" w:firstLine="284"/>
        <w:rPr>
          <w:rFonts w:ascii="Hobo Std" w:eastAsiaTheme="minorEastAsia" w:hAnsi="Hobo Std"/>
          <w:sz w:val="20"/>
          <w:szCs w:val="20"/>
          <w:u w:val="double"/>
        </w:rPr>
      </w:pPr>
    </w:p>
    <w:p w14:paraId="70C5C296" w14:textId="77777777" w:rsidR="009B0BAE" w:rsidRPr="002178C0" w:rsidRDefault="009B0BAE" w:rsidP="009B0BAE">
      <w:pPr>
        <w:pStyle w:val="ListParagraph"/>
        <w:numPr>
          <w:ilvl w:val="0"/>
          <w:numId w:val="1"/>
        </w:numPr>
        <w:spacing w:after="0"/>
        <w:ind w:left="142" w:right="-241"/>
        <w:jc w:val="both"/>
        <w:rPr>
          <w:rFonts w:ascii="Bookman Old Style" w:eastAsiaTheme="minorEastAsia" w:hAnsi="Bookman Old Style"/>
          <w:sz w:val="25"/>
          <w:szCs w:val="25"/>
        </w:rPr>
      </w:pPr>
      <w:r w:rsidRPr="002178C0">
        <w:rPr>
          <w:rFonts w:ascii="Bookman Old Style" w:eastAsiaTheme="minorEastAsia" w:hAnsi="Bookman Old Style"/>
          <w:sz w:val="25"/>
          <w:szCs w:val="25"/>
        </w:rPr>
        <w:t>To Close the loop on Combating Money Laundering</w:t>
      </w:r>
    </w:p>
    <w:p w14:paraId="6DC6E5DB" w14:textId="77777777" w:rsidR="009B0BAE" w:rsidRPr="002178C0" w:rsidRDefault="009B0BAE" w:rsidP="009B0BAE">
      <w:pPr>
        <w:pStyle w:val="ListParagraph"/>
        <w:numPr>
          <w:ilvl w:val="0"/>
          <w:numId w:val="1"/>
        </w:numPr>
        <w:spacing w:after="0"/>
        <w:ind w:left="142" w:right="-241"/>
        <w:jc w:val="both"/>
        <w:rPr>
          <w:rFonts w:ascii="Bookman Old Style" w:eastAsiaTheme="minorEastAsia" w:hAnsi="Bookman Old Style"/>
          <w:sz w:val="25"/>
          <w:szCs w:val="25"/>
        </w:rPr>
      </w:pPr>
      <w:r w:rsidRPr="002178C0">
        <w:rPr>
          <w:rFonts w:ascii="Bookman Old Style" w:eastAsiaTheme="minorEastAsia" w:hAnsi="Bookman Old Style"/>
          <w:sz w:val="25"/>
          <w:szCs w:val="25"/>
        </w:rPr>
        <w:t xml:space="preserve">Transparency </w:t>
      </w:r>
    </w:p>
    <w:p w14:paraId="026CFC05" w14:textId="77777777" w:rsidR="009B0BAE" w:rsidRPr="002178C0" w:rsidRDefault="009B0BAE" w:rsidP="009B0BAE">
      <w:pPr>
        <w:pStyle w:val="ListParagraph"/>
        <w:numPr>
          <w:ilvl w:val="0"/>
          <w:numId w:val="1"/>
        </w:numPr>
        <w:spacing w:after="0"/>
        <w:ind w:left="142" w:right="-241"/>
        <w:jc w:val="both"/>
        <w:rPr>
          <w:rFonts w:ascii="Bookman Old Style" w:eastAsiaTheme="minorEastAsia" w:hAnsi="Bookman Old Style"/>
          <w:sz w:val="25"/>
          <w:szCs w:val="25"/>
        </w:rPr>
      </w:pPr>
      <w:r w:rsidRPr="002178C0">
        <w:rPr>
          <w:rFonts w:ascii="Bookman Old Style" w:eastAsiaTheme="minorEastAsia" w:hAnsi="Bookman Old Style"/>
          <w:sz w:val="25"/>
          <w:szCs w:val="25"/>
        </w:rPr>
        <w:t>The mandate of the Rules is to “look through” the entire maze of intermediate entities and identify the ultimate individual owners of a company.</w:t>
      </w:r>
    </w:p>
    <w:p w14:paraId="2A0D103A" w14:textId="77777777" w:rsidR="009B0BAE" w:rsidRPr="002178C0" w:rsidRDefault="009B0BAE" w:rsidP="009B0BAE">
      <w:pPr>
        <w:pStyle w:val="ListParagraph"/>
        <w:numPr>
          <w:ilvl w:val="0"/>
          <w:numId w:val="1"/>
        </w:numPr>
        <w:spacing w:after="0"/>
        <w:ind w:left="142" w:right="-241"/>
        <w:jc w:val="both"/>
        <w:rPr>
          <w:rFonts w:ascii="Bookman Old Style" w:eastAsiaTheme="minorEastAsia" w:hAnsi="Bookman Old Style"/>
          <w:sz w:val="25"/>
          <w:szCs w:val="25"/>
        </w:rPr>
      </w:pPr>
      <w:r w:rsidRPr="002178C0">
        <w:rPr>
          <w:rFonts w:ascii="Bookman Old Style" w:eastAsiaTheme="minorEastAsia" w:hAnsi="Bookman Old Style"/>
          <w:sz w:val="25"/>
          <w:szCs w:val="25"/>
        </w:rPr>
        <w:t xml:space="preserve">Identify individual who ultimately holding significant beneficial </w:t>
      </w:r>
      <w:proofErr w:type="gramStart"/>
      <w:r w:rsidRPr="002178C0">
        <w:rPr>
          <w:rFonts w:ascii="Bookman Old Style" w:eastAsiaTheme="minorEastAsia" w:hAnsi="Bookman Old Style"/>
          <w:sz w:val="25"/>
          <w:szCs w:val="25"/>
        </w:rPr>
        <w:t>ownership</w:t>
      </w:r>
      <w:proofErr w:type="gramEnd"/>
    </w:p>
    <w:p w14:paraId="523454B1" w14:textId="77777777" w:rsidR="000720AD" w:rsidRDefault="000720AD" w:rsidP="000720AD">
      <w:pPr>
        <w:pStyle w:val="ListParagraph"/>
        <w:spacing w:after="0"/>
        <w:ind w:left="0" w:hanging="142"/>
        <w:jc w:val="both"/>
        <w:rPr>
          <w:rFonts w:ascii="Hobo Std" w:hAnsi="Hobo Std"/>
          <w:sz w:val="32"/>
          <w:u w:val="double"/>
        </w:rPr>
      </w:pPr>
    </w:p>
    <w:p w14:paraId="3CA1F00E" w14:textId="77777777" w:rsidR="00C0513A" w:rsidRDefault="00F4232A" w:rsidP="000720AD">
      <w:pPr>
        <w:pStyle w:val="ListParagraph"/>
        <w:spacing w:after="0"/>
        <w:ind w:left="0" w:hanging="142"/>
        <w:jc w:val="both"/>
        <w:rPr>
          <w:rFonts w:ascii="Hobo Std" w:hAnsi="Hobo Std"/>
          <w:sz w:val="32"/>
          <w:u w:val="double"/>
        </w:rPr>
      </w:pPr>
      <w:r w:rsidRPr="000720AD">
        <w:rPr>
          <w:rFonts w:ascii="Hobo Std" w:hAnsi="Hobo Std"/>
          <w:sz w:val="32"/>
          <w:u w:val="double"/>
        </w:rPr>
        <w:t>Applicability of Section</w:t>
      </w:r>
      <w:r w:rsidR="0000099D" w:rsidRPr="000720AD">
        <w:rPr>
          <w:rFonts w:ascii="Hobo Std" w:hAnsi="Hobo Std"/>
          <w:sz w:val="32"/>
          <w:u w:val="double"/>
        </w:rPr>
        <w:t>-90</w:t>
      </w:r>
    </w:p>
    <w:p w14:paraId="2B831630" w14:textId="77777777" w:rsidR="000720AD" w:rsidRPr="000720AD" w:rsidRDefault="000720AD" w:rsidP="000720AD">
      <w:pPr>
        <w:pStyle w:val="ListParagraph"/>
        <w:spacing w:after="0"/>
        <w:ind w:left="0" w:hanging="142"/>
        <w:jc w:val="both"/>
        <w:rPr>
          <w:rFonts w:ascii="Hobo Std" w:hAnsi="Hobo Std"/>
          <w:sz w:val="32"/>
          <w:u w:val="double"/>
        </w:rPr>
      </w:pPr>
    </w:p>
    <w:p w14:paraId="5EF705C1" w14:textId="77777777" w:rsidR="00F4232A" w:rsidRPr="000720AD" w:rsidRDefault="00F4232A" w:rsidP="00DD2F91">
      <w:pPr>
        <w:pStyle w:val="ListParagraph"/>
        <w:numPr>
          <w:ilvl w:val="0"/>
          <w:numId w:val="27"/>
        </w:numPr>
        <w:spacing w:after="0" w:line="360" w:lineRule="auto"/>
        <w:ind w:left="0"/>
        <w:jc w:val="both"/>
        <w:rPr>
          <w:rFonts w:ascii="Bookman Old Style" w:hAnsi="Bookman Old Style" w:cs="Andalus"/>
          <w:b/>
          <w:sz w:val="25"/>
          <w:szCs w:val="25"/>
          <w:shd w:val="clear" w:color="auto" w:fill="FFFFFF"/>
        </w:rPr>
      </w:pPr>
      <w:r w:rsidRPr="000720AD">
        <w:rPr>
          <w:rFonts w:ascii="Bookman Old Style" w:hAnsi="Bookman Old Style" w:cs="Andalus"/>
          <w:b/>
          <w:sz w:val="25"/>
          <w:szCs w:val="25"/>
          <w:shd w:val="clear" w:color="auto" w:fill="FFFFFF"/>
        </w:rPr>
        <w:t>Which companies are required to comply with the provisions of Section 90?</w:t>
      </w:r>
    </w:p>
    <w:p w14:paraId="45A4A08B" w14:textId="77777777" w:rsidR="0000099D" w:rsidRPr="000720AD" w:rsidRDefault="0000099D" w:rsidP="0000099D">
      <w:pPr>
        <w:spacing w:after="0" w:line="360" w:lineRule="auto"/>
        <w:jc w:val="both"/>
        <w:rPr>
          <w:rFonts w:ascii="Bookman Old Style" w:hAnsi="Bookman Old Style" w:cs="Andalus"/>
          <w:sz w:val="25"/>
          <w:szCs w:val="25"/>
          <w:shd w:val="clear" w:color="auto" w:fill="FFFFFF"/>
        </w:rPr>
      </w:pPr>
      <w:r w:rsidRPr="000720AD">
        <w:rPr>
          <w:rFonts w:ascii="Bookman Old Style" w:hAnsi="Bookman Old Style" w:cs="Andalus"/>
          <w:sz w:val="25"/>
          <w:szCs w:val="25"/>
          <w:shd w:val="clear" w:color="auto" w:fill="FFFFFF"/>
        </w:rPr>
        <w:t>The provisions of SBO applicable to all companies without any exemptions to Small, Private, Public or Listed.</w:t>
      </w:r>
    </w:p>
    <w:p w14:paraId="57AFCFC2" w14:textId="77777777" w:rsidR="00F4232A" w:rsidRDefault="00F4232A" w:rsidP="00F4232A">
      <w:pPr>
        <w:spacing w:after="0" w:line="360" w:lineRule="auto"/>
        <w:jc w:val="both"/>
        <w:rPr>
          <w:rFonts w:ascii="Maiandra GD" w:hAnsi="Maiandra GD" w:cs="Andalus"/>
          <w:b/>
          <w:sz w:val="24"/>
          <w:szCs w:val="24"/>
          <w:u w:val="single"/>
          <w:shd w:val="clear" w:color="auto" w:fill="FFFFFF"/>
        </w:rPr>
      </w:pPr>
    </w:p>
    <w:p w14:paraId="0EC22876" w14:textId="77777777" w:rsidR="0000099D" w:rsidRPr="000720AD" w:rsidRDefault="0000099D" w:rsidP="000720AD">
      <w:pPr>
        <w:pStyle w:val="ListParagraph"/>
        <w:spacing w:after="0"/>
        <w:ind w:left="0" w:hanging="142"/>
        <w:jc w:val="both"/>
        <w:rPr>
          <w:rFonts w:ascii="Hobo Std" w:hAnsi="Hobo Std"/>
          <w:sz w:val="32"/>
          <w:u w:val="double"/>
        </w:rPr>
      </w:pPr>
      <w:r w:rsidRPr="000720AD">
        <w:rPr>
          <w:rFonts w:ascii="Hobo Std" w:hAnsi="Hobo Std"/>
          <w:sz w:val="32"/>
          <w:u w:val="double"/>
        </w:rPr>
        <w:t>Exemptions under Section - 90</w:t>
      </w:r>
    </w:p>
    <w:p w14:paraId="4996E852" w14:textId="77777777" w:rsidR="004351EC" w:rsidRPr="000720AD" w:rsidRDefault="004351EC" w:rsidP="004351EC">
      <w:pPr>
        <w:spacing w:after="0" w:line="360" w:lineRule="auto"/>
        <w:jc w:val="both"/>
        <w:rPr>
          <w:rFonts w:ascii="Bookman Old Style" w:hAnsi="Bookman Old Style"/>
          <w:sz w:val="25"/>
          <w:szCs w:val="25"/>
        </w:rPr>
      </w:pPr>
      <w:r w:rsidRPr="000720AD">
        <w:rPr>
          <w:rFonts w:ascii="Bookman Old Style" w:hAnsi="Bookman Old Style"/>
          <w:sz w:val="25"/>
          <w:szCs w:val="25"/>
        </w:rPr>
        <w:t xml:space="preserve">The rules are not applicable to the extent the </w:t>
      </w:r>
      <w:r w:rsidRPr="000720AD">
        <w:rPr>
          <w:rFonts w:ascii="Bookman Old Style" w:hAnsi="Bookman Old Style"/>
          <w:b/>
          <w:sz w:val="25"/>
          <w:szCs w:val="25"/>
        </w:rPr>
        <w:t>shares of the reporting company are held by</w:t>
      </w:r>
      <w:r w:rsidRPr="000720AD">
        <w:rPr>
          <w:rFonts w:ascii="Bookman Old Style" w:hAnsi="Bookman Old Style"/>
          <w:sz w:val="25"/>
          <w:szCs w:val="25"/>
        </w:rPr>
        <w:t xml:space="preserve">: </w:t>
      </w:r>
    </w:p>
    <w:p w14:paraId="3D5B6722" w14:textId="77777777" w:rsidR="004351EC" w:rsidRPr="000720AD" w:rsidRDefault="004351EC" w:rsidP="000720AD">
      <w:pPr>
        <w:pStyle w:val="ListParagraph"/>
        <w:numPr>
          <w:ilvl w:val="0"/>
          <w:numId w:val="28"/>
        </w:numPr>
        <w:spacing w:after="0" w:line="360" w:lineRule="auto"/>
        <w:ind w:left="284"/>
        <w:jc w:val="both"/>
        <w:rPr>
          <w:rFonts w:ascii="Bookman Old Style" w:hAnsi="Bookman Old Style"/>
          <w:sz w:val="25"/>
          <w:szCs w:val="25"/>
        </w:rPr>
      </w:pPr>
      <w:r w:rsidRPr="000720AD">
        <w:rPr>
          <w:rFonts w:ascii="Bookman Old Style" w:hAnsi="Bookman Old Style"/>
          <w:b/>
          <w:sz w:val="25"/>
          <w:szCs w:val="25"/>
        </w:rPr>
        <w:t>IEPF</w:t>
      </w:r>
      <w:r w:rsidRPr="000720AD">
        <w:rPr>
          <w:rFonts w:ascii="Bookman Old Style" w:hAnsi="Bookman Old Style"/>
          <w:sz w:val="25"/>
          <w:szCs w:val="25"/>
        </w:rPr>
        <w:t xml:space="preserve"> </w:t>
      </w:r>
      <w:proofErr w:type="gramStart"/>
      <w:r w:rsidRPr="000720AD">
        <w:rPr>
          <w:rFonts w:ascii="Bookman Old Style" w:hAnsi="Bookman Old Style"/>
          <w:sz w:val="25"/>
          <w:szCs w:val="25"/>
        </w:rPr>
        <w:t>authority;</w:t>
      </w:r>
      <w:proofErr w:type="gramEnd"/>
    </w:p>
    <w:p w14:paraId="769058EB" w14:textId="77777777" w:rsidR="004351EC" w:rsidRPr="000720AD" w:rsidRDefault="004351EC" w:rsidP="000720AD">
      <w:pPr>
        <w:pStyle w:val="ListParagraph"/>
        <w:numPr>
          <w:ilvl w:val="0"/>
          <w:numId w:val="28"/>
        </w:numPr>
        <w:spacing w:after="0" w:line="360" w:lineRule="auto"/>
        <w:ind w:left="284"/>
        <w:jc w:val="both"/>
        <w:rPr>
          <w:rFonts w:ascii="Bookman Old Style" w:hAnsi="Bookman Old Style"/>
          <w:sz w:val="25"/>
          <w:szCs w:val="25"/>
        </w:rPr>
      </w:pPr>
      <w:r w:rsidRPr="000720AD">
        <w:rPr>
          <w:rFonts w:ascii="Bookman Old Style" w:hAnsi="Bookman Old Style"/>
          <w:sz w:val="25"/>
          <w:szCs w:val="25"/>
        </w:rPr>
        <w:t xml:space="preserve">Its </w:t>
      </w:r>
      <w:r w:rsidRPr="000720AD">
        <w:rPr>
          <w:rFonts w:ascii="Bookman Old Style" w:hAnsi="Bookman Old Style"/>
          <w:b/>
          <w:sz w:val="25"/>
          <w:szCs w:val="25"/>
        </w:rPr>
        <w:t>holding reporting company</w:t>
      </w:r>
      <w:r w:rsidRPr="000720AD">
        <w:rPr>
          <w:rFonts w:ascii="Bookman Old Style" w:hAnsi="Bookman Old Style"/>
          <w:sz w:val="25"/>
          <w:szCs w:val="25"/>
        </w:rPr>
        <w:t>, however, the details of such holding reporting company shall be reported in Form No. BEN-</w:t>
      </w:r>
      <w:proofErr w:type="gramStart"/>
      <w:r w:rsidRPr="000720AD">
        <w:rPr>
          <w:rFonts w:ascii="Bookman Old Style" w:hAnsi="Bookman Old Style"/>
          <w:sz w:val="25"/>
          <w:szCs w:val="25"/>
        </w:rPr>
        <w:t>2;</w:t>
      </w:r>
      <w:proofErr w:type="gramEnd"/>
      <w:r w:rsidRPr="000720AD">
        <w:rPr>
          <w:rFonts w:ascii="Bookman Old Style" w:hAnsi="Bookman Old Style"/>
          <w:sz w:val="25"/>
          <w:szCs w:val="25"/>
        </w:rPr>
        <w:t xml:space="preserve"> </w:t>
      </w:r>
    </w:p>
    <w:p w14:paraId="1AB019D9" w14:textId="77777777" w:rsidR="004351EC" w:rsidRPr="000720AD" w:rsidRDefault="004351EC" w:rsidP="000720AD">
      <w:pPr>
        <w:pStyle w:val="ListParagraph"/>
        <w:numPr>
          <w:ilvl w:val="0"/>
          <w:numId w:val="28"/>
        </w:numPr>
        <w:spacing w:after="0" w:line="360" w:lineRule="auto"/>
        <w:ind w:left="284"/>
        <w:jc w:val="both"/>
        <w:rPr>
          <w:rFonts w:ascii="Bookman Old Style" w:hAnsi="Bookman Old Style"/>
          <w:sz w:val="25"/>
          <w:szCs w:val="25"/>
        </w:rPr>
      </w:pPr>
      <w:r w:rsidRPr="000720AD">
        <w:rPr>
          <w:rFonts w:ascii="Bookman Old Style" w:hAnsi="Bookman Old Style"/>
          <w:sz w:val="25"/>
          <w:szCs w:val="25"/>
        </w:rPr>
        <w:t xml:space="preserve">The Central Government, State Government or any local </w:t>
      </w:r>
      <w:proofErr w:type="gramStart"/>
      <w:r w:rsidRPr="000720AD">
        <w:rPr>
          <w:rFonts w:ascii="Bookman Old Style" w:hAnsi="Bookman Old Style"/>
          <w:sz w:val="25"/>
          <w:szCs w:val="25"/>
        </w:rPr>
        <w:t>Authority;</w:t>
      </w:r>
      <w:proofErr w:type="gramEnd"/>
    </w:p>
    <w:p w14:paraId="70DC51A7" w14:textId="77777777" w:rsidR="004351EC" w:rsidRPr="000720AD" w:rsidRDefault="004351EC" w:rsidP="005A5A10">
      <w:pPr>
        <w:pStyle w:val="ListParagraph"/>
        <w:numPr>
          <w:ilvl w:val="0"/>
          <w:numId w:val="28"/>
        </w:numPr>
        <w:spacing w:after="0" w:line="360" w:lineRule="auto"/>
        <w:ind w:left="284"/>
        <w:jc w:val="both"/>
        <w:rPr>
          <w:rFonts w:ascii="Bookman Old Style" w:hAnsi="Bookman Old Style"/>
          <w:sz w:val="25"/>
          <w:szCs w:val="25"/>
        </w:rPr>
      </w:pPr>
      <w:r w:rsidRPr="000720AD">
        <w:rPr>
          <w:rFonts w:ascii="Bookman Old Style" w:hAnsi="Bookman Old Style"/>
          <w:sz w:val="25"/>
          <w:szCs w:val="25"/>
        </w:rPr>
        <w:t xml:space="preserve">Reporting company; or a body corporate; or an entity, controlled by the </w:t>
      </w:r>
      <w:proofErr w:type="gramStart"/>
      <w:r w:rsidRPr="000720AD">
        <w:rPr>
          <w:rFonts w:ascii="Bookman Old Style" w:hAnsi="Bookman Old Style"/>
          <w:sz w:val="25"/>
          <w:szCs w:val="25"/>
        </w:rPr>
        <w:t>Central  Government</w:t>
      </w:r>
      <w:proofErr w:type="gramEnd"/>
      <w:r w:rsidRPr="000720AD">
        <w:rPr>
          <w:rFonts w:ascii="Bookman Old Style" w:hAnsi="Bookman Old Style"/>
          <w:sz w:val="25"/>
          <w:szCs w:val="25"/>
        </w:rPr>
        <w:t xml:space="preserve"> or by any Stare Government or Governments or partially by the Central Government and partly by one or more State Governments;</w:t>
      </w:r>
    </w:p>
    <w:p w14:paraId="4F3559DF" w14:textId="77777777" w:rsidR="004351EC" w:rsidRPr="000720AD" w:rsidRDefault="004351EC" w:rsidP="000720AD">
      <w:pPr>
        <w:pStyle w:val="ListParagraph"/>
        <w:numPr>
          <w:ilvl w:val="0"/>
          <w:numId w:val="28"/>
        </w:numPr>
        <w:spacing w:after="0" w:line="360" w:lineRule="auto"/>
        <w:ind w:left="284"/>
        <w:jc w:val="both"/>
        <w:rPr>
          <w:rFonts w:ascii="Bookman Old Style" w:hAnsi="Bookman Old Style"/>
          <w:sz w:val="25"/>
          <w:szCs w:val="25"/>
        </w:rPr>
      </w:pPr>
      <w:r w:rsidRPr="000720AD">
        <w:rPr>
          <w:rFonts w:ascii="Bookman Old Style" w:hAnsi="Bookman Old Style"/>
          <w:sz w:val="25"/>
          <w:szCs w:val="25"/>
        </w:rPr>
        <w:lastRenderedPageBreak/>
        <w:t>SEBI registered Investment Vehicles such as mutual funds, alternative investment funds (AIF), Real Estate Investment Trusts (REITs), Infrastructure Investment Trust (</w:t>
      </w:r>
      <w:proofErr w:type="spellStart"/>
      <w:r w:rsidRPr="000720AD">
        <w:rPr>
          <w:rFonts w:ascii="Bookman Old Style" w:hAnsi="Bookman Old Style"/>
          <w:sz w:val="25"/>
          <w:szCs w:val="25"/>
        </w:rPr>
        <w:t>lnVITs</w:t>
      </w:r>
      <w:proofErr w:type="spellEnd"/>
      <w:r w:rsidRPr="000720AD">
        <w:rPr>
          <w:rFonts w:ascii="Bookman Old Style" w:hAnsi="Bookman Old Style"/>
          <w:sz w:val="25"/>
          <w:szCs w:val="25"/>
        </w:rPr>
        <w:t xml:space="preserve">) regulated by the Securities and Exchange Board of </w:t>
      </w:r>
      <w:proofErr w:type="gramStart"/>
      <w:r w:rsidRPr="000720AD">
        <w:rPr>
          <w:rFonts w:ascii="Bookman Old Style" w:hAnsi="Bookman Old Style"/>
          <w:sz w:val="25"/>
          <w:szCs w:val="25"/>
        </w:rPr>
        <w:t>India;</w:t>
      </w:r>
      <w:proofErr w:type="gramEnd"/>
      <w:r w:rsidRPr="000720AD">
        <w:rPr>
          <w:rFonts w:ascii="Bookman Old Style" w:hAnsi="Bookman Old Style"/>
          <w:sz w:val="25"/>
          <w:szCs w:val="25"/>
        </w:rPr>
        <w:t xml:space="preserve">  </w:t>
      </w:r>
    </w:p>
    <w:p w14:paraId="4CC5908F" w14:textId="77777777" w:rsidR="004351EC" w:rsidRPr="000720AD" w:rsidRDefault="004351EC" w:rsidP="000720AD">
      <w:pPr>
        <w:pStyle w:val="ListParagraph"/>
        <w:numPr>
          <w:ilvl w:val="0"/>
          <w:numId w:val="28"/>
        </w:numPr>
        <w:spacing w:after="0" w:line="360" w:lineRule="auto"/>
        <w:ind w:left="284"/>
        <w:jc w:val="both"/>
        <w:rPr>
          <w:rFonts w:ascii="Bookman Old Style" w:hAnsi="Bookman Old Style" w:cs="Andalus"/>
          <w:b/>
          <w:sz w:val="25"/>
          <w:szCs w:val="25"/>
          <w:u w:val="single"/>
          <w:shd w:val="clear" w:color="auto" w:fill="FFFFFF"/>
        </w:rPr>
      </w:pPr>
      <w:r w:rsidRPr="000720AD">
        <w:rPr>
          <w:rFonts w:ascii="Bookman Old Style" w:hAnsi="Bookman Old Style"/>
          <w:sz w:val="25"/>
          <w:szCs w:val="25"/>
        </w:rPr>
        <w:t>Investment Vehicles regulated by Reserve Bank of India, or Insurance Regulatory and Development Authority of India, or Pension Fund Regulatory and Development Authority</w:t>
      </w:r>
    </w:p>
    <w:p w14:paraId="5247A1E7" w14:textId="77777777" w:rsidR="000720AD" w:rsidRDefault="000720AD">
      <w:pPr>
        <w:rPr>
          <w:rFonts w:ascii="Maiandra GD" w:hAnsi="Maiandra GD" w:cs="Andalus"/>
          <w:color w:val="0F243E" w:themeColor="text2" w:themeShade="80"/>
          <w:sz w:val="44"/>
          <w:szCs w:val="44"/>
          <w:u w:val="single"/>
          <w:shd w:val="clear" w:color="auto" w:fill="FFFFFF"/>
        </w:rPr>
      </w:pPr>
    </w:p>
    <w:p w14:paraId="211B0099" w14:textId="77777777" w:rsidR="00D1388F" w:rsidRPr="005233B1" w:rsidRDefault="00D1388F" w:rsidP="00D1388F">
      <w:pPr>
        <w:pStyle w:val="ListParagraph"/>
        <w:numPr>
          <w:ilvl w:val="0"/>
          <w:numId w:val="35"/>
        </w:numPr>
        <w:spacing w:after="0"/>
        <w:ind w:left="-142"/>
        <w:rPr>
          <w:rFonts w:ascii="Hobo Std" w:hAnsi="Hobo Std"/>
          <w:sz w:val="48"/>
          <w:u w:val="double"/>
        </w:rPr>
      </w:pPr>
      <w:r w:rsidRPr="005233B1">
        <w:rPr>
          <w:rFonts w:ascii="Hobo Std" w:hAnsi="Hobo Std"/>
          <w:sz w:val="48"/>
          <w:u w:val="double"/>
        </w:rPr>
        <w:t>Basic Terms to understand the Concept:</w:t>
      </w:r>
    </w:p>
    <w:p w14:paraId="23F2B3B8" w14:textId="77777777" w:rsidR="00D1388F" w:rsidRPr="001020B0" w:rsidRDefault="00D1388F" w:rsidP="00D1388F">
      <w:pPr>
        <w:pStyle w:val="ListParagraph"/>
        <w:numPr>
          <w:ilvl w:val="0"/>
          <w:numId w:val="37"/>
        </w:numPr>
        <w:spacing w:after="0"/>
        <w:ind w:left="284" w:hanging="142"/>
        <w:jc w:val="both"/>
        <w:rPr>
          <w:rFonts w:ascii="Bookman Old Style" w:hAnsi="Bookman Old Style"/>
          <w:sz w:val="25"/>
          <w:szCs w:val="25"/>
        </w:rPr>
      </w:pPr>
      <w:r w:rsidRPr="001020B0">
        <w:rPr>
          <w:rFonts w:ascii="Hobo Std" w:hAnsi="Hobo Std"/>
          <w:sz w:val="32"/>
          <w:u w:val="double"/>
        </w:rPr>
        <w:t xml:space="preserve">Registered </w:t>
      </w:r>
      <w:r>
        <w:rPr>
          <w:rFonts w:ascii="Hobo Std" w:hAnsi="Hobo Std"/>
          <w:sz w:val="32"/>
          <w:u w:val="double"/>
        </w:rPr>
        <w:t>Owner</w:t>
      </w:r>
      <w:r w:rsidRPr="001020B0">
        <w:rPr>
          <w:rFonts w:ascii="Hobo Std" w:hAnsi="Hobo Std"/>
          <w:sz w:val="32"/>
          <w:u w:val="double"/>
        </w:rPr>
        <w:t>:</w:t>
      </w:r>
      <w:r w:rsidRPr="00B52179">
        <w:rPr>
          <w:rFonts w:ascii="Maiandra GD" w:hAnsi="Maiandra GD" w:cs="Andalus"/>
          <w:color w:val="0F243E" w:themeColor="text2" w:themeShade="80"/>
          <w:sz w:val="44"/>
          <w:szCs w:val="44"/>
          <w:shd w:val="clear" w:color="auto" w:fill="FFFFFF"/>
        </w:rPr>
        <w:t xml:space="preserve"> </w:t>
      </w:r>
      <w:r w:rsidRPr="001020B0">
        <w:rPr>
          <w:rFonts w:ascii="Bookman Old Style" w:hAnsi="Bookman Old Style"/>
          <w:sz w:val="25"/>
          <w:szCs w:val="25"/>
        </w:rPr>
        <w:t xml:space="preserve">means a person whose name is entered in the register of </w:t>
      </w:r>
      <w:r>
        <w:rPr>
          <w:rFonts w:ascii="Bookman Old Style" w:hAnsi="Bookman Old Style"/>
          <w:sz w:val="25"/>
          <w:szCs w:val="25"/>
        </w:rPr>
        <w:t xml:space="preserve">member </w:t>
      </w:r>
      <w:r w:rsidRPr="001020B0">
        <w:rPr>
          <w:rFonts w:ascii="Bookman Old Style" w:hAnsi="Bookman Old Style"/>
          <w:sz w:val="25"/>
          <w:szCs w:val="25"/>
        </w:rPr>
        <w:t xml:space="preserve">as the holder of </w:t>
      </w:r>
      <w:r>
        <w:rPr>
          <w:rFonts w:ascii="Bookman Old Style" w:hAnsi="Bookman Old Style"/>
          <w:sz w:val="25"/>
          <w:szCs w:val="25"/>
        </w:rPr>
        <w:t>share</w:t>
      </w:r>
      <w:r w:rsidRPr="001020B0">
        <w:rPr>
          <w:rFonts w:ascii="Bookman Old Style" w:hAnsi="Bookman Old Style"/>
          <w:sz w:val="25"/>
          <w:szCs w:val="25"/>
        </w:rPr>
        <w:t xml:space="preserve"> in that </w:t>
      </w:r>
      <w:r>
        <w:rPr>
          <w:rFonts w:ascii="Bookman Old Style" w:hAnsi="Bookman Old Style"/>
          <w:sz w:val="25"/>
          <w:szCs w:val="25"/>
        </w:rPr>
        <w:t xml:space="preserve">Company </w:t>
      </w:r>
      <w:r w:rsidRPr="001020B0">
        <w:rPr>
          <w:rFonts w:ascii="Bookman Old Style" w:hAnsi="Bookman Old Style"/>
          <w:sz w:val="25"/>
          <w:szCs w:val="25"/>
        </w:rPr>
        <w:t xml:space="preserve">but who does not hold beneficial interest in such </w:t>
      </w:r>
      <w:proofErr w:type="gramStart"/>
      <w:r>
        <w:rPr>
          <w:rFonts w:ascii="Bookman Old Style" w:hAnsi="Bookman Old Style"/>
          <w:sz w:val="25"/>
          <w:szCs w:val="25"/>
        </w:rPr>
        <w:t>shares</w:t>
      </w:r>
      <w:r w:rsidRPr="001020B0">
        <w:rPr>
          <w:rFonts w:ascii="Bookman Old Style" w:hAnsi="Bookman Old Style"/>
          <w:sz w:val="25"/>
          <w:szCs w:val="25"/>
        </w:rPr>
        <w:t>;</w:t>
      </w:r>
      <w:proofErr w:type="gramEnd"/>
    </w:p>
    <w:p w14:paraId="30E54DEC" w14:textId="77777777" w:rsidR="00D1388F" w:rsidRPr="00B52179" w:rsidRDefault="00D1388F" w:rsidP="00D1388F">
      <w:pPr>
        <w:pStyle w:val="ListParagraph"/>
        <w:spacing w:after="0"/>
        <w:ind w:right="-241"/>
        <w:jc w:val="both"/>
        <w:rPr>
          <w:rFonts w:ascii="Bookman Old Style" w:hAnsi="Bookman Old Style"/>
          <w:sz w:val="20"/>
          <w:szCs w:val="20"/>
        </w:rPr>
      </w:pPr>
    </w:p>
    <w:p w14:paraId="67EB136D" w14:textId="77777777" w:rsidR="00D1388F" w:rsidRPr="00B52179" w:rsidRDefault="00D1388F" w:rsidP="00D1388F">
      <w:pPr>
        <w:spacing w:after="0"/>
        <w:ind w:right="-241" w:firstLine="360"/>
        <w:jc w:val="both"/>
        <w:rPr>
          <w:rFonts w:ascii="Bookman Old Style" w:hAnsi="Bookman Old Style"/>
          <w:b/>
          <w:bCs/>
          <w:sz w:val="25"/>
          <w:szCs w:val="25"/>
          <w:u w:val="single"/>
        </w:rPr>
      </w:pPr>
      <w:r w:rsidRPr="00B52179">
        <w:rPr>
          <w:rFonts w:ascii="Bookman Old Style" w:hAnsi="Bookman Old Style"/>
          <w:b/>
          <w:bCs/>
          <w:sz w:val="25"/>
          <w:szCs w:val="25"/>
          <w:u w:val="single"/>
        </w:rPr>
        <w:t xml:space="preserve">In general words, </w:t>
      </w:r>
    </w:p>
    <w:p w14:paraId="40551B62" w14:textId="77777777" w:rsidR="00D1388F" w:rsidRPr="00AF5979" w:rsidRDefault="00D1388F" w:rsidP="00D1388F">
      <w:pPr>
        <w:pStyle w:val="ListParagraph"/>
        <w:numPr>
          <w:ilvl w:val="0"/>
          <w:numId w:val="36"/>
        </w:numPr>
        <w:spacing w:after="0"/>
        <w:ind w:right="-241"/>
        <w:jc w:val="both"/>
        <w:rPr>
          <w:rFonts w:ascii="Bookman Old Style" w:hAnsi="Bookman Old Style"/>
          <w:sz w:val="25"/>
          <w:szCs w:val="25"/>
        </w:rPr>
      </w:pPr>
      <w:proofErr w:type="gramStart"/>
      <w:r w:rsidRPr="00AF5979">
        <w:rPr>
          <w:rFonts w:ascii="Bookman Old Style" w:hAnsi="Bookman Old Style"/>
          <w:sz w:val="25"/>
          <w:szCs w:val="25"/>
        </w:rPr>
        <w:t>this</w:t>
      </w:r>
      <w:proofErr w:type="gramEnd"/>
      <w:r w:rsidRPr="00AF5979">
        <w:rPr>
          <w:rFonts w:ascii="Bookman Old Style" w:hAnsi="Bookman Old Style"/>
          <w:sz w:val="25"/>
          <w:szCs w:val="25"/>
        </w:rPr>
        <w:t xml:space="preserve"> person </w:t>
      </w:r>
      <w:proofErr w:type="gramStart"/>
      <w:r w:rsidRPr="00AF5979">
        <w:rPr>
          <w:rFonts w:ascii="Bookman Old Style" w:hAnsi="Bookman Old Style"/>
          <w:sz w:val="25"/>
          <w:szCs w:val="25"/>
        </w:rPr>
        <w:t>are</w:t>
      </w:r>
      <w:proofErr w:type="gramEnd"/>
      <w:r w:rsidRPr="00AF5979">
        <w:rPr>
          <w:rFonts w:ascii="Bookman Old Style" w:hAnsi="Bookman Old Style"/>
          <w:sz w:val="25"/>
          <w:szCs w:val="25"/>
        </w:rPr>
        <w:t xml:space="preserve"> not an actual owner of </w:t>
      </w:r>
      <w:r>
        <w:rPr>
          <w:rFonts w:ascii="Bookman Old Style" w:hAnsi="Bookman Old Style"/>
          <w:sz w:val="25"/>
          <w:szCs w:val="25"/>
        </w:rPr>
        <w:t>shares</w:t>
      </w:r>
      <w:r w:rsidRPr="00AF5979">
        <w:rPr>
          <w:rFonts w:ascii="Bookman Old Style" w:hAnsi="Bookman Old Style"/>
          <w:sz w:val="25"/>
          <w:szCs w:val="25"/>
        </w:rPr>
        <w:t>.</w:t>
      </w:r>
    </w:p>
    <w:p w14:paraId="1C084FD4" w14:textId="77777777" w:rsidR="00D1388F" w:rsidRDefault="00D1388F" w:rsidP="00D1388F">
      <w:pPr>
        <w:pStyle w:val="ListParagraph"/>
        <w:numPr>
          <w:ilvl w:val="0"/>
          <w:numId w:val="36"/>
        </w:numPr>
        <w:spacing w:after="0"/>
        <w:ind w:right="-241"/>
        <w:jc w:val="both"/>
        <w:rPr>
          <w:rFonts w:ascii="Bookman Old Style" w:hAnsi="Bookman Old Style"/>
          <w:sz w:val="25"/>
          <w:szCs w:val="25"/>
        </w:rPr>
      </w:pPr>
      <w:r w:rsidRPr="00AF5979">
        <w:rPr>
          <w:rFonts w:ascii="Bookman Old Style" w:hAnsi="Bookman Old Style"/>
          <w:sz w:val="25"/>
          <w:szCs w:val="25"/>
        </w:rPr>
        <w:t xml:space="preserve">Only his name is entered into </w:t>
      </w:r>
      <w:proofErr w:type="gramStart"/>
      <w:r w:rsidRPr="00AF5979">
        <w:rPr>
          <w:rFonts w:ascii="Bookman Old Style" w:hAnsi="Bookman Old Style"/>
          <w:sz w:val="25"/>
          <w:szCs w:val="25"/>
        </w:rPr>
        <w:t>register</w:t>
      </w:r>
      <w:proofErr w:type="gramEnd"/>
      <w:r w:rsidRPr="00AF5979">
        <w:rPr>
          <w:rFonts w:ascii="Bookman Old Style" w:hAnsi="Bookman Old Style"/>
          <w:sz w:val="25"/>
          <w:szCs w:val="25"/>
        </w:rPr>
        <w:t xml:space="preserve"> of </w:t>
      </w:r>
      <w:r>
        <w:rPr>
          <w:rFonts w:ascii="Bookman Old Style" w:hAnsi="Bookman Old Style"/>
          <w:sz w:val="25"/>
          <w:szCs w:val="25"/>
        </w:rPr>
        <w:t>member</w:t>
      </w:r>
      <w:r w:rsidRPr="00AF5979">
        <w:rPr>
          <w:rFonts w:ascii="Bookman Old Style" w:hAnsi="Bookman Old Style"/>
          <w:sz w:val="25"/>
          <w:szCs w:val="25"/>
        </w:rPr>
        <w:t xml:space="preserve">. </w:t>
      </w:r>
    </w:p>
    <w:p w14:paraId="05EB2799" w14:textId="77777777" w:rsidR="00D1388F" w:rsidRDefault="00D1388F" w:rsidP="00D1388F">
      <w:pPr>
        <w:pStyle w:val="ListParagraph"/>
        <w:spacing w:after="0"/>
        <w:ind w:right="-241"/>
        <w:jc w:val="both"/>
        <w:rPr>
          <w:rFonts w:ascii="Bookman Old Style" w:hAnsi="Bookman Old Style"/>
          <w:sz w:val="26"/>
          <w:szCs w:val="26"/>
        </w:rPr>
      </w:pPr>
    </w:p>
    <w:p w14:paraId="295AD92C" w14:textId="77777777" w:rsidR="00D1388F" w:rsidRPr="00195CC9" w:rsidRDefault="00D1388F" w:rsidP="00D1388F">
      <w:pPr>
        <w:spacing w:after="0"/>
        <w:ind w:right="-241" w:firstLine="360"/>
        <w:jc w:val="both"/>
        <w:rPr>
          <w:rFonts w:ascii="Bookman Old Style" w:hAnsi="Bookman Old Style"/>
          <w:b/>
          <w:bCs/>
          <w:sz w:val="25"/>
          <w:szCs w:val="25"/>
          <w:u w:val="single"/>
        </w:rPr>
      </w:pPr>
      <w:r w:rsidRPr="00195CC9">
        <w:rPr>
          <w:rFonts w:ascii="Bookman Old Style" w:hAnsi="Bookman Old Style"/>
          <w:b/>
          <w:bCs/>
          <w:sz w:val="25"/>
          <w:szCs w:val="25"/>
          <w:u w:val="single"/>
        </w:rPr>
        <w:t>However, this person having</w:t>
      </w:r>
      <w:r>
        <w:rPr>
          <w:rFonts w:ascii="Bookman Old Style" w:hAnsi="Bookman Old Style"/>
          <w:b/>
          <w:bCs/>
          <w:sz w:val="25"/>
          <w:szCs w:val="25"/>
          <w:u w:val="single"/>
        </w:rPr>
        <w:t>:</w:t>
      </w:r>
      <w:r w:rsidRPr="00195CC9">
        <w:rPr>
          <w:rFonts w:ascii="Bookman Old Style" w:hAnsi="Bookman Old Style"/>
          <w:b/>
          <w:bCs/>
          <w:sz w:val="25"/>
          <w:szCs w:val="25"/>
          <w:u w:val="single"/>
        </w:rPr>
        <w:t xml:space="preserve"> </w:t>
      </w:r>
    </w:p>
    <w:p w14:paraId="1D4A367E" w14:textId="77777777" w:rsidR="00D1388F" w:rsidRPr="00195CC9" w:rsidRDefault="00D1388F" w:rsidP="00D1388F">
      <w:pPr>
        <w:pStyle w:val="ListParagraph"/>
        <w:numPr>
          <w:ilvl w:val="0"/>
          <w:numId w:val="36"/>
        </w:numPr>
        <w:spacing w:after="0"/>
        <w:ind w:right="-241"/>
        <w:jc w:val="both"/>
        <w:rPr>
          <w:rFonts w:ascii="Bookman Old Style" w:hAnsi="Bookman Old Style"/>
          <w:sz w:val="25"/>
          <w:szCs w:val="25"/>
        </w:rPr>
      </w:pPr>
      <w:r w:rsidRPr="00195CC9">
        <w:rPr>
          <w:rFonts w:ascii="Bookman Old Style" w:hAnsi="Bookman Old Style"/>
          <w:sz w:val="25"/>
          <w:szCs w:val="25"/>
        </w:rPr>
        <w:t xml:space="preserve">voting rights in the Company, </w:t>
      </w:r>
    </w:p>
    <w:p w14:paraId="43193A84" w14:textId="77777777" w:rsidR="00D1388F" w:rsidRPr="00195CC9" w:rsidRDefault="00D1388F" w:rsidP="00D1388F">
      <w:pPr>
        <w:pStyle w:val="ListParagraph"/>
        <w:numPr>
          <w:ilvl w:val="0"/>
          <w:numId w:val="36"/>
        </w:numPr>
        <w:spacing w:after="0"/>
        <w:ind w:right="-241"/>
        <w:jc w:val="both"/>
        <w:rPr>
          <w:rFonts w:ascii="Bookman Old Style" w:hAnsi="Bookman Old Style"/>
          <w:sz w:val="25"/>
          <w:szCs w:val="25"/>
        </w:rPr>
      </w:pPr>
      <w:r w:rsidRPr="00195CC9">
        <w:rPr>
          <w:rFonts w:ascii="Bookman Old Style" w:hAnsi="Bookman Old Style"/>
          <w:sz w:val="25"/>
          <w:szCs w:val="25"/>
        </w:rPr>
        <w:t>Vote on poll,</w:t>
      </w:r>
    </w:p>
    <w:p w14:paraId="39E6C361" w14:textId="77777777" w:rsidR="00D1388F" w:rsidRPr="00195CC9" w:rsidRDefault="00D1388F" w:rsidP="00D1388F">
      <w:pPr>
        <w:pStyle w:val="ListParagraph"/>
        <w:numPr>
          <w:ilvl w:val="0"/>
          <w:numId w:val="36"/>
        </w:numPr>
        <w:spacing w:after="0"/>
        <w:ind w:right="-241"/>
        <w:jc w:val="both"/>
        <w:rPr>
          <w:rFonts w:ascii="Bookman Old Style" w:hAnsi="Bookman Old Style"/>
          <w:sz w:val="25"/>
          <w:szCs w:val="25"/>
        </w:rPr>
      </w:pPr>
      <w:r w:rsidRPr="00195CC9">
        <w:rPr>
          <w:rFonts w:ascii="Bookman Old Style" w:hAnsi="Bookman Old Style"/>
          <w:sz w:val="25"/>
          <w:szCs w:val="25"/>
        </w:rPr>
        <w:t xml:space="preserve">name shall be entered in registered of member, </w:t>
      </w:r>
    </w:p>
    <w:p w14:paraId="64E22984" w14:textId="77777777" w:rsidR="00D1388F" w:rsidRPr="00195CC9" w:rsidRDefault="00D1388F" w:rsidP="00D1388F">
      <w:pPr>
        <w:pStyle w:val="ListParagraph"/>
        <w:numPr>
          <w:ilvl w:val="0"/>
          <w:numId w:val="36"/>
        </w:numPr>
        <w:spacing w:after="0"/>
        <w:ind w:right="-241"/>
        <w:jc w:val="both"/>
        <w:rPr>
          <w:rFonts w:ascii="Bookman Old Style" w:hAnsi="Bookman Old Style"/>
          <w:sz w:val="25"/>
          <w:szCs w:val="25"/>
        </w:rPr>
      </w:pPr>
      <w:r w:rsidRPr="00195CC9">
        <w:rPr>
          <w:rFonts w:ascii="Bookman Old Style" w:hAnsi="Bookman Old Style"/>
          <w:sz w:val="25"/>
          <w:szCs w:val="25"/>
        </w:rPr>
        <w:t xml:space="preserve">entitle to sign proxy form, </w:t>
      </w:r>
    </w:p>
    <w:p w14:paraId="535F9F85" w14:textId="77777777" w:rsidR="00D1388F" w:rsidRPr="00195CC9" w:rsidRDefault="00D1388F" w:rsidP="00D1388F">
      <w:pPr>
        <w:pStyle w:val="ListParagraph"/>
        <w:numPr>
          <w:ilvl w:val="0"/>
          <w:numId w:val="36"/>
        </w:numPr>
        <w:spacing w:after="0"/>
        <w:ind w:right="-241"/>
        <w:jc w:val="both"/>
        <w:rPr>
          <w:rFonts w:ascii="Bookman Old Style" w:hAnsi="Bookman Old Style"/>
          <w:sz w:val="25"/>
          <w:szCs w:val="25"/>
        </w:rPr>
      </w:pPr>
      <w:r w:rsidRPr="00195CC9">
        <w:rPr>
          <w:rFonts w:ascii="Bookman Old Style" w:hAnsi="Bookman Old Style"/>
          <w:sz w:val="25"/>
          <w:szCs w:val="25"/>
        </w:rPr>
        <w:t>shall be count for the quorum etc.</w:t>
      </w:r>
    </w:p>
    <w:p w14:paraId="167780BE" w14:textId="77777777" w:rsidR="00D1388F" w:rsidRDefault="00D1388F" w:rsidP="00D1388F">
      <w:pPr>
        <w:pStyle w:val="ListParagraph"/>
        <w:spacing w:after="0"/>
        <w:ind w:right="-241"/>
        <w:jc w:val="both"/>
        <w:rPr>
          <w:rFonts w:ascii="Bookman Old Style" w:hAnsi="Bookman Old Style"/>
          <w:sz w:val="26"/>
          <w:szCs w:val="26"/>
        </w:rPr>
      </w:pPr>
    </w:p>
    <w:p w14:paraId="0192C12F" w14:textId="77777777" w:rsidR="00D1388F" w:rsidRPr="00390876" w:rsidRDefault="00D1388F" w:rsidP="00D1388F">
      <w:pPr>
        <w:spacing w:after="0"/>
        <w:ind w:right="-241" w:firstLine="360"/>
        <w:jc w:val="both"/>
        <w:rPr>
          <w:rFonts w:ascii="Bookman Old Style" w:hAnsi="Bookman Old Style"/>
          <w:b/>
          <w:bCs/>
          <w:sz w:val="25"/>
          <w:szCs w:val="25"/>
          <w:u w:val="single"/>
        </w:rPr>
      </w:pPr>
      <w:r>
        <w:rPr>
          <w:rFonts w:ascii="Bookman Old Style" w:hAnsi="Bookman Old Style"/>
          <w:b/>
          <w:bCs/>
          <w:sz w:val="25"/>
          <w:szCs w:val="25"/>
          <w:u w:val="single"/>
        </w:rPr>
        <w:t>Short Example</w:t>
      </w:r>
      <w:r w:rsidRPr="00390876">
        <w:rPr>
          <w:rFonts w:ascii="Bookman Old Style" w:hAnsi="Bookman Old Style"/>
          <w:b/>
          <w:bCs/>
          <w:sz w:val="25"/>
          <w:szCs w:val="25"/>
          <w:u w:val="single"/>
        </w:rPr>
        <w:t>:</w:t>
      </w:r>
    </w:p>
    <w:p w14:paraId="7609D87A" w14:textId="77777777" w:rsidR="00D1388F" w:rsidRPr="00390876" w:rsidRDefault="00D1388F" w:rsidP="00D1388F">
      <w:pPr>
        <w:spacing w:after="0"/>
        <w:ind w:left="284"/>
        <w:jc w:val="both"/>
        <w:rPr>
          <w:rFonts w:ascii="Bookman Old Style" w:hAnsi="Bookman Old Style"/>
          <w:sz w:val="25"/>
          <w:szCs w:val="25"/>
        </w:rPr>
      </w:pPr>
      <w:r w:rsidRPr="00390876">
        <w:rPr>
          <w:rFonts w:ascii="Bookman Old Style" w:hAnsi="Bookman Old Style"/>
          <w:sz w:val="25"/>
          <w:szCs w:val="25"/>
        </w:rPr>
        <w:t xml:space="preserve">Mr. A holds shares of XYZ Private Limited. However, Name of Mr. B </w:t>
      </w:r>
      <w:proofErr w:type="gramStart"/>
      <w:r w:rsidRPr="00390876">
        <w:rPr>
          <w:rFonts w:ascii="Bookman Old Style" w:hAnsi="Bookman Old Style"/>
          <w:sz w:val="25"/>
          <w:szCs w:val="25"/>
        </w:rPr>
        <w:t>entered into</w:t>
      </w:r>
      <w:proofErr w:type="gramEnd"/>
      <w:r w:rsidRPr="00390876">
        <w:rPr>
          <w:rFonts w:ascii="Bookman Old Style" w:hAnsi="Bookman Old Style"/>
          <w:sz w:val="25"/>
          <w:szCs w:val="25"/>
        </w:rPr>
        <w:t xml:space="preserve"> registered of members as registered member. In this case Mr. B is registered owner of Shares of XYZ Pvt Ltd. But the actual Owner is Mr. A.</w:t>
      </w:r>
    </w:p>
    <w:p w14:paraId="72C2A732" w14:textId="77777777" w:rsidR="00D1388F" w:rsidRDefault="00D1388F" w:rsidP="00D1388F">
      <w:pPr>
        <w:pStyle w:val="ListParagraph"/>
        <w:spacing w:after="0"/>
        <w:ind w:right="-241"/>
        <w:jc w:val="both"/>
        <w:rPr>
          <w:rFonts w:ascii="Bookman Old Style" w:hAnsi="Bookman Old Style"/>
          <w:sz w:val="26"/>
          <w:szCs w:val="26"/>
        </w:rPr>
      </w:pPr>
    </w:p>
    <w:p w14:paraId="30951DAE" w14:textId="77777777" w:rsidR="00D1388F" w:rsidRDefault="00D1388F" w:rsidP="00D1388F">
      <w:pPr>
        <w:pStyle w:val="ListParagraph"/>
        <w:numPr>
          <w:ilvl w:val="0"/>
          <w:numId w:val="37"/>
        </w:numPr>
        <w:spacing w:after="0"/>
        <w:ind w:left="284" w:hanging="142"/>
        <w:jc w:val="both"/>
        <w:rPr>
          <w:rFonts w:ascii="Bookman Old Style" w:hAnsi="Bookman Old Style"/>
          <w:sz w:val="25"/>
          <w:szCs w:val="25"/>
        </w:rPr>
      </w:pPr>
      <w:r w:rsidRPr="001020B0">
        <w:rPr>
          <w:rFonts w:ascii="Hobo Std" w:hAnsi="Hobo Std"/>
          <w:sz w:val="32"/>
          <w:u w:val="double"/>
        </w:rPr>
        <w:t xml:space="preserve">Beneficial </w:t>
      </w:r>
      <w:r>
        <w:rPr>
          <w:rFonts w:ascii="Hobo Std" w:hAnsi="Hobo Std"/>
          <w:sz w:val="32"/>
          <w:u w:val="double"/>
        </w:rPr>
        <w:t>Owner</w:t>
      </w:r>
      <w:r w:rsidRPr="001020B0">
        <w:rPr>
          <w:rFonts w:ascii="Hobo Std" w:hAnsi="Hobo Std"/>
          <w:sz w:val="32"/>
          <w:u w:val="double"/>
        </w:rPr>
        <w:t>:</w:t>
      </w:r>
      <w:r>
        <w:rPr>
          <w:rFonts w:ascii="Maiandra GD" w:hAnsi="Maiandra GD" w:cs="Andalus"/>
          <w:color w:val="0F243E" w:themeColor="text2" w:themeShade="80"/>
          <w:sz w:val="44"/>
          <w:szCs w:val="44"/>
          <w:u w:val="single"/>
          <w:shd w:val="clear" w:color="auto" w:fill="FFFFFF"/>
        </w:rPr>
        <w:t xml:space="preserve"> </w:t>
      </w:r>
      <w:r w:rsidRPr="00DB4111">
        <w:rPr>
          <w:rFonts w:ascii="Bookman Old Style" w:hAnsi="Bookman Old Style"/>
          <w:sz w:val="25"/>
          <w:szCs w:val="25"/>
        </w:rPr>
        <w:t>Every person who holds or acquires a beneficial interest in contribution of a Limited Liability Partnership, but his name is</w:t>
      </w:r>
      <w:r>
        <w:rPr>
          <w:rFonts w:ascii="Bookman Old Style" w:hAnsi="Bookman Old Style"/>
          <w:sz w:val="25"/>
          <w:szCs w:val="25"/>
        </w:rPr>
        <w:t xml:space="preserve"> </w:t>
      </w:r>
      <w:r w:rsidRPr="00DB4111">
        <w:rPr>
          <w:rFonts w:ascii="Bookman Old Style" w:hAnsi="Bookman Old Style"/>
          <w:sz w:val="25"/>
          <w:szCs w:val="25"/>
        </w:rPr>
        <w:t>not registered in the register of partners</w:t>
      </w:r>
      <w:r>
        <w:rPr>
          <w:rFonts w:ascii="Bookman Old Style" w:hAnsi="Bookman Old Style"/>
          <w:sz w:val="25"/>
          <w:szCs w:val="25"/>
        </w:rPr>
        <w:t>.</w:t>
      </w:r>
    </w:p>
    <w:p w14:paraId="63A06111" w14:textId="77777777" w:rsidR="00D1388F" w:rsidRPr="00DB4111" w:rsidRDefault="00D1388F" w:rsidP="00D1388F">
      <w:pPr>
        <w:spacing w:after="0"/>
        <w:ind w:right="-241"/>
        <w:jc w:val="both"/>
        <w:rPr>
          <w:rFonts w:ascii="Bookman Old Style" w:hAnsi="Bookman Old Style"/>
          <w:sz w:val="25"/>
          <w:szCs w:val="25"/>
        </w:rPr>
      </w:pPr>
    </w:p>
    <w:p w14:paraId="1AB8C69C" w14:textId="77777777" w:rsidR="00D1388F" w:rsidRPr="00DB4111" w:rsidRDefault="00D1388F" w:rsidP="00D1388F">
      <w:pPr>
        <w:spacing w:after="0"/>
        <w:ind w:right="-241" w:firstLine="360"/>
        <w:jc w:val="both"/>
        <w:rPr>
          <w:rFonts w:ascii="Bookman Old Style" w:hAnsi="Bookman Old Style"/>
          <w:b/>
          <w:bCs/>
          <w:sz w:val="25"/>
          <w:szCs w:val="25"/>
          <w:u w:val="single"/>
        </w:rPr>
      </w:pPr>
      <w:r w:rsidRPr="00DB4111">
        <w:rPr>
          <w:rFonts w:ascii="Bookman Old Style" w:hAnsi="Bookman Old Style"/>
          <w:b/>
          <w:bCs/>
          <w:sz w:val="25"/>
          <w:szCs w:val="25"/>
          <w:u w:val="single"/>
        </w:rPr>
        <w:t>In general words,</w:t>
      </w:r>
    </w:p>
    <w:p w14:paraId="3DA804B2" w14:textId="77777777" w:rsidR="00D1388F" w:rsidRPr="00DB4111" w:rsidRDefault="00D1388F" w:rsidP="00D1388F">
      <w:pPr>
        <w:pStyle w:val="ListParagraph"/>
        <w:numPr>
          <w:ilvl w:val="0"/>
          <w:numId w:val="36"/>
        </w:numPr>
        <w:spacing w:after="0"/>
        <w:ind w:right="-241"/>
        <w:jc w:val="both"/>
        <w:rPr>
          <w:rFonts w:ascii="Bookman Old Style" w:hAnsi="Bookman Old Style"/>
          <w:sz w:val="25"/>
          <w:szCs w:val="25"/>
        </w:rPr>
      </w:pPr>
      <w:r w:rsidRPr="00DB4111">
        <w:rPr>
          <w:rFonts w:ascii="Bookman Old Style" w:hAnsi="Bookman Old Style"/>
          <w:sz w:val="25"/>
          <w:szCs w:val="25"/>
        </w:rPr>
        <w:t xml:space="preserve">Beneficial </w:t>
      </w:r>
      <w:r>
        <w:rPr>
          <w:rFonts w:ascii="Bookman Old Style" w:hAnsi="Bookman Old Style"/>
          <w:sz w:val="25"/>
          <w:szCs w:val="25"/>
        </w:rPr>
        <w:t>partner</w:t>
      </w:r>
      <w:r w:rsidRPr="00DB4111">
        <w:rPr>
          <w:rFonts w:ascii="Bookman Old Style" w:hAnsi="Bookman Old Style"/>
          <w:sz w:val="25"/>
          <w:szCs w:val="25"/>
        </w:rPr>
        <w:t xml:space="preserve"> is actual owner of the </w:t>
      </w:r>
      <w:r>
        <w:rPr>
          <w:rFonts w:ascii="Bookman Old Style" w:hAnsi="Bookman Old Style"/>
          <w:sz w:val="25"/>
          <w:szCs w:val="25"/>
        </w:rPr>
        <w:t>contribution</w:t>
      </w:r>
      <w:r w:rsidRPr="00DB4111">
        <w:rPr>
          <w:rFonts w:ascii="Bookman Old Style" w:hAnsi="Bookman Old Style"/>
          <w:sz w:val="25"/>
          <w:szCs w:val="25"/>
        </w:rPr>
        <w:t xml:space="preserve">. </w:t>
      </w:r>
    </w:p>
    <w:p w14:paraId="71C8F914" w14:textId="77777777" w:rsidR="00D1388F" w:rsidRPr="00DB4111" w:rsidRDefault="00D1388F" w:rsidP="00D1388F">
      <w:pPr>
        <w:pStyle w:val="ListParagraph"/>
        <w:numPr>
          <w:ilvl w:val="0"/>
          <w:numId w:val="36"/>
        </w:numPr>
        <w:spacing w:after="0"/>
        <w:ind w:right="-241"/>
        <w:jc w:val="both"/>
        <w:rPr>
          <w:rFonts w:ascii="Bookman Old Style" w:hAnsi="Bookman Old Style"/>
          <w:sz w:val="25"/>
          <w:szCs w:val="25"/>
        </w:rPr>
      </w:pPr>
      <w:r w:rsidRPr="00DB4111">
        <w:rPr>
          <w:rFonts w:ascii="Bookman Old Style" w:hAnsi="Bookman Old Style"/>
          <w:sz w:val="25"/>
          <w:szCs w:val="25"/>
        </w:rPr>
        <w:t xml:space="preserve">Only his name is not entered in the register of </w:t>
      </w:r>
      <w:r>
        <w:rPr>
          <w:rFonts w:ascii="Bookman Old Style" w:hAnsi="Bookman Old Style"/>
          <w:sz w:val="25"/>
          <w:szCs w:val="25"/>
        </w:rPr>
        <w:t>partner</w:t>
      </w:r>
      <w:r w:rsidRPr="00DB4111">
        <w:rPr>
          <w:rFonts w:ascii="Bookman Old Style" w:hAnsi="Bookman Old Style"/>
          <w:sz w:val="25"/>
          <w:szCs w:val="25"/>
        </w:rPr>
        <w:t xml:space="preserve">. </w:t>
      </w:r>
    </w:p>
    <w:p w14:paraId="46085AFE" w14:textId="77777777" w:rsidR="00D1388F" w:rsidRPr="00DB4111" w:rsidRDefault="00D1388F" w:rsidP="00D1388F">
      <w:pPr>
        <w:pStyle w:val="ListParagraph"/>
        <w:numPr>
          <w:ilvl w:val="0"/>
          <w:numId w:val="36"/>
        </w:numPr>
        <w:spacing w:after="0"/>
        <w:ind w:right="-241"/>
        <w:jc w:val="both"/>
        <w:rPr>
          <w:rFonts w:ascii="Bookman Old Style" w:hAnsi="Bookman Old Style"/>
          <w:sz w:val="25"/>
          <w:szCs w:val="25"/>
        </w:rPr>
      </w:pPr>
      <w:r w:rsidRPr="00DB4111">
        <w:rPr>
          <w:rFonts w:ascii="Bookman Old Style" w:hAnsi="Bookman Old Style"/>
          <w:sz w:val="25"/>
          <w:szCs w:val="25"/>
        </w:rPr>
        <w:t xml:space="preserve">He is entitled to all beneficial interest </w:t>
      </w:r>
      <w:proofErr w:type="gramStart"/>
      <w:r>
        <w:rPr>
          <w:rFonts w:ascii="Bookman Old Style" w:hAnsi="Bookman Old Style"/>
          <w:sz w:val="25"/>
          <w:szCs w:val="25"/>
        </w:rPr>
        <w:t>on</w:t>
      </w:r>
      <w:proofErr w:type="gramEnd"/>
      <w:r>
        <w:rPr>
          <w:rFonts w:ascii="Bookman Old Style" w:hAnsi="Bookman Old Style"/>
          <w:sz w:val="25"/>
          <w:szCs w:val="25"/>
        </w:rPr>
        <w:t xml:space="preserve"> such contribution</w:t>
      </w:r>
      <w:r w:rsidRPr="00DB4111">
        <w:rPr>
          <w:rFonts w:ascii="Bookman Old Style" w:hAnsi="Bookman Old Style"/>
          <w:sz w:val="25"/>
          <w:szCs w:val="25"/>
        </w:rPr>
        <w:t>.</w:t>
      </w:r>
    </w:p>
    <w:p w14:paraId="49979D50" w14:textId="77777777" w:rsidR="00D1388F" w:rsidRDefault="00D1388F" w:rsidP="00D1388F">
      <w:pPr>
        <w:spacing w:after="0"/>
        <w:ind w:right="-241" w:firstLine="360"/>
        <w:jc w:val="both"/>
        <w:rPr>
          <w:rFonts w:ascii="Bookman Old Style" w:hAnsi="Bookman Old Style"/>
          <w:b/>
          <w:bCs/>
          <w:sz w:val="25"/>
          <w:szCs w:val="25"/>
          <w:u w:val="single"/>
        </w:rPr>
      </w:pPr>
    </w:p>
    <w:p w14:paraId="587AD423" w14:textId="77777777" w:rsidR="00D1388F" w:rsidRPr="00F51F36" w:rsidRDefault="00D1388F" w:rsidP="00D1388F">
      <w:pPr>
        <w:spacing w:after="0"/>
        <w:ind w:right="-241" w:firstLine="284"/>
        <w:jc w:val="both"/>
        <w:rPr>
          <w:rFonts w:ascii="Bookman Old Style" w:hAnsi="Bookman Old Style"/>
          <w:b/>
          <w:bCs/>
          <w:sz w:val="25"/>
          <w:szCs w:val="25"/>
          <w:u w:val="single"/>
        </w:rPr>
      </w:pPr>
      <w:r>
        <w:rPr>
          <w:rFonts w:ascii="Bookman Old Style" w:hAnsi="Bookman Old Style"/>
          <w:b/>
          <w:bCs/>
          <w:sz w:val="25"/>
          <w:szCs w:val="25"/>
          <w:u w:val="single"/>
        </w:rPr>
        <w:t xml:space="preserve">Short </w:t>
      </w:r>
      <w:r w:rsidRPr="00F51F36">
        <w:rPr>
          <w:rFonts w:ascii="Bookman Old Style" w:hAnsi="Bookman Old Style"/>
          <w:b/>
          <w:bCs/>
          <w:sz w:val="25"/>
          <w:szCs w:val="25"/>
          <w:u w:val="single"/>
        </w:rPr>
        <w:t>Example:</w:t>
      </w:r>
    </w:p>
    <w:p w14:paraId="7B2926E4" w14:textId="77777777" w:rsidR="00D1388F" w:rsidRPr="00F51F36" w:rsidRDefault="00D1388F" w:rsidP="00D1388F">
      <w:pPr>
        <w:spacing w:after="0"/>
        <w:ind w:left="284"/>
        <w:jc w:val="both"/>
        <w:rPr>
          <w:rFonts w:ascii="Bookman Old Style" w:hAnsi="Bookman Old Style"/>
          <w:sz w:val="25"/>
          <w:szCs w:val="25"/>
        </w:rPr>
      </w:pPr>
      <w:r w:rsidRPr="00F51F36">
        <w:rPr>
          <w:rFonts w:ascii="Bookman Old Style" w:hAnsi="Bookman Old Style"/>
          <w:sz w:val="25"/>
          <w:szCs w:val="25"/>
        </w:rPr>
        <w:t xml:space="preserve">Mr. A holds shares of XYZ Private Limited. However, Name of Mr. B </w:t>
      </w:r>
      <w:proofErr w:type="gramStart"/>
      <w:r w:rsidRPr="00F51F36">
        <w:rPr>
          <w:rFonts w:ascii="Bookman Old Style" w:hAnsi="Bookman Old Style"/>
          <w:sz w:val="25"/>
          <w:szCs w:val="25"/>
        </w:rPr>
        <w:t>entered into</w:t>
      </w:r>
      <w:proofErr w:type="gramEnd"/>
      <w:r w:rsidRPr="00F51F36">
        <w:rPr>
          <w:rFonts w:ascii="Bookman Old Style" w:hAnsi="Bookman Old Style"/>
          <w:sz w:val="25"/>
          <w:szCs w:val="25"/>
        </w:rPr>
        <w:t xml:space="preserve"> registered of members as registered member. In this case Mr. A is beneficial owner of Shares of XYZ Pvt Ltd. But the Mr. B name mentioned in Registered of Members.</w:t>
      </w:r>
    </w:p>
    <w:p w14:paraId="74C5F368" w14:textId="77777777" w:rsidR="00D1388F" w:rsidRDefault="00D1388F" w:rsidP="00D1388F">
      <w:pPr>
        <w:pStyle w:val="ListParagraph"/>
        <w:spacing w:after="0"/>
        <w:ind w:right="-241"/>
        <w:jc w:val="both"/>
        <w:rPr>
          <w:rFonts w:ascii="Bookman Old Style" w:hAnsi="Bookman Old Style"/>
          <w:sz w:val="26"/>
          <w:szCs w:val="26"/>
        </w:rPr>
      </w:pPr>
    </w:p>
    <w:p w14:paraId="6917E346" w14:textId="77777777" w:rsidR="00D1388F" w:rsidRDefault="00D1388F" w:rsidP="00D1388F">
      <w:pPr>
        <w:pStyle w:val="ListParagraph"/>
        <w:numPr>
          <w:ilvl w:val="0"/>
          <w:numId w:val="37"/>
        </w:numPr>
        <w:spacing w:after="0"/>
        <w:ind w:left="284" w:hanging="142"/>
        <w:jc w:val="both"/>
        <w:rPr>
          <w:rFonts w:ascii="Bookman Old Style" w:hAnsi="Bookman Old Style"/>
          <w:sz w:val="25"/>
          <w:szCs w:val="25"/>
        </w:rPr>
      </w:pPr>
      <w:r w:rsidRPr="001020B0">
        <w:rPr>
          <w:rFonts w:ascii="Hobo Std" w:hAnsi="Hobo Std"/>
          <w:sz w:val="32"/>
          <w:u w:val="double"/>
        </w:rPr>
        <w:t xml:space="preserve">Beneficial </w:t>
      </w:r>
      <w:r>
        <w:rPr>
          <w:rFonts w:ascii="Hobo Std" w:hAnsi="Hobo Std"/>
          <w:sz w:val="32"/>
          <w:u w:val="double"/>
        </w:rPr>
        <w:t>Interest</w:t>
      </w:r>
      <w:r w:rsidRPr="001020B0">
        <w:rPr>
          <w:rFonts w:ascii="Hobo Std" w:hAnsi="Hobo Std"/>
          <w:sz w:val="32"/>
          <w:u w:val="double"/>
        </w:rPr>
        <w:t>:</w:t>
      </w:r>
      <w:r w:rsidRPr="001020B0">
        <w:rPr>
          <w:rFonts w:ascii="Hobo Std" w:hAnsi="Hobo Std"/>
          <w:sz w:val="32"/>
        </w:rPr>
        <w:t xml:space="preserve"> </w:t>
      </w:r>
      <w:r w:rsidRPr="001020B0">
        <w:rPr>
          <w:rFonts w:ascii="Bookman Old Style" w:hAnsi="Bookman Old Style"/>
          <w:sz w:val="25"/>
          <w:szCs w:val="25"/>
        </w:rPr>
        <w:t xml:space="preserve">A beneficial interest is the right to receive benefits on </w:t>
      </w:r>
      <w:r>
        <w:rPr>
          <w:rFonts w:ascii="Bookman Old Style" w:hAnsi="Bookman Old Style"/>
          <w:sz w:val="25"/>
          <w:szCs w:val="25"/>
        </w:rPr>
        <w:t>contribution</w:t>
      </w:r>
      <w:r w:rsidRPr="001020B0">
        <w:rPr>
          <w:rFonts w:ascii="Bookman Old Style" w:hAnsi="Bookman Old Style"/>
          <w:sz w:val="25"/>
          <w:szCs w:val="25"/>
        </w:rPr>
        <w:t xml:space="preserve"> held by another party. Beneficial interest is often referred to in matters concerning trusts, whereby one has a vested interest in the trust’s assets. A beneficial interest is “that right which a person has in a contract made with another (third party)”.</w:t>
      </w:r>
    </w:p>
    <w:p w14:paraId="5476F66E" w14:textId="77777777" w:rsidR="00D1388F" w:rsidRDefault="00D1388F" w:rsidP="00D1388F">
      <w:pPr>
        <w:pStyle w:val="ListParagraph"/>
        <w:spacing w:after="0"/>
        <w:ind w:right="-241"/>
        <w:jc w:val="both"/>
        <w:rPr>
          <w:rFonts w:ascii="Bookman Old Style" w:hAnsi="Bookman Old Style"/>
          <w:sz w:val="26"/>
          <w:szCs w:val="26"/>
        </w:rPr>
      </w:pPr>
    </w:p>
    <w:p w14:paraId="72D8B96B" w14:textId="77777777" w:rsidR="00D1388F" w:rsidRDefault="00D1388F" w:rsidP="00D1388F">
      <w:pPr>
        <w:spacing w:after="0" w:line="360" w:lineRule="auto"/>
        <w:jc w:val="both"/>
        <w:rPr>
          <w:rFonts w:ascii="Bookman Old Style" w:hAnsi="Bookman Old Style"/>
          <w:sz w:val="25"/>
          <w:szCs w:val="25"/>
        </w:rPr>
      </w:pPr>
      <w:r w:rsidRPr="00ED4B72">
        <w:rPr>
          <w:rFonts w:ascii="Bookman Old Style" w:hAnsi="Bookman Old Style"/>
          <w:b/>
          <w:bCs/>
          <w:sz w:val="25"/>
          <w:szCs w:val="25"/>
        </w:rPr>
        <w:t>Example:</w:t>
      </w:r>
      <w:r>
        <w:rPr>
          <w:rFonts w:ascii="Bookman Old Style" w:hAnsi="Bookman Old Style"/>
          <w:sz w:val="25"/>
          <w:szCs w:val="25"/>
        </w:rPr>
        <w:t xml:space="preserve"> </w:t>
      </w:r>
      <w:r w:rsidRPr="009B7630">
        <w:rPr>
          <w:rFonts w:ascii="Bookman Old Style" w:hAnsi="Bookman Old Style"/>
          <w:sz w:val="25"/>
          <w:szCs w:val="25"/>
        </w:rPr>
        <w:t xml:space="preserve">Mr. </w:t>
      </w:r>
      <w:r>
        <w:rPr>
          <w:rFonts w:ascii="Bookman Old Style" w:hAnsi="Bookman Old Style"/>
          <w:sz w:val="25"/>
          <w:szCs w:val="25"/>
        </w:rPr>
        <w:t>D</w:t>
      </w:r>
      <w:r w:rsidRPr="009B7630">
        <w:rPr>
          <w:rFonts w:ascii="Bookman Old Style" w:hAnsi="Bookman Old Style"/>
          <w:sz w:val="25"/>
          <w:szCs w:val="25"/>
        </w:rPr>
        <w:t xml:space="preserve"> desires to hold complete ownership of </w:t>
      </w:r>
      <w:r>
        <w:rPr>
          <w:rFonts w:ascii="Bookman Old Style" w:hAnsi="Bookman Old Style"/>
          <w:sz w:val="25"/>
          <w:szCs w:val="25"/>
        </w:rPr>
        <w:t>GDA</w:t>
      </w:r>
      <w:r w:rsidRPr="009B7630">
        <w:rPr>
          <w:rFonts w:ascii="Bookman Old Style" w:hAnsi="Bookman Old Style"/>
          <w:sz w:val="25"/>
          <w:szCs w:val="25"/>
        </w:rPr>
        <w:t xml:space="preserve"> </w:t>
      </w:r>
      <w:r>
        <w:rPr>
          <w:rFonts w:ascii="Bookman Old Style" w:hAnsi="Bookman Old Style"/>
          <w:sz w:val="25"/>
          <w:szCs w:val="25"/>
        </w:rPr>
        <w:t>Pvt Ltd</w:t>
      </w:r>
      <w:r w:rsidRPr="009B7630">
        <w:rPr>
          <w:rFonts w:ascii="Bookman Old Style" w:hAnsi="Bookman Old Style"/>
          <w:sz w:val="25"/>
          <w:szCs w:val="25"/>
        </w:rPr>
        <w:t xml:space="preserve">, but due to the mandatory minimum number of </w:t>
      </w:r>
      <w:r>
        <w:rPr>
          <w:rFonts w:ascii="Bookman Old Style" w:hAnsi="Bookman Old Style"/>
          <w:sz w:val="25"/>
          <w:szCs w:val="25"/>
        </w:rPr>
        <w:t>members</w:t>
      </w:r>
      <w:r w:rsidRPr="009B7630">
        <w:rPr>
          <w:rFonts w:ascii="Bookman Old Style" w:hAnsi="Bookman Old Style"/>
          <w:sz w:val="25"/>
          <w:szCs w:val="25"/>
        </w:rPr>
        <w:t xml:space="preserve">, he cannot do so alone. Thus, he may present Mr. </w:t>
      </w:r>
      <w:r>
        <w:rPr>
          <w:rFonts w:ascii="Bookman Old Style" w:hAnsi="Bookman Old Style"/>
          <w:sz w:val="25"/>
          <w:szCs w:val="25"/>
        </w:rPr>
        <w:t>P</w:t>
      </w:r>
      <w:r w:rsidRPr="009B7630">
        <w:rPr>
          <w:rFonts w:ascii="Bookman Old Style" w:hAnsi="Bookman Old Style"/>
          <w:sz w:val="25"/>
          <w:szCs w:val="25"/>
        </w:rPr>
        <w:t xml:space="preserve"> as a representative to fulfill the minimum requirement of at least two </w:t>
      </w:r>
      <w:proofErr w:type="gramStart"/>
      <w:r>
        <w:rPr>
          <w:rFonts w:ascii="Bookman Old Style" w:hAnsi="Bookman Old Style"/>
          <w:sz w:val="25"/>
          <w:szCs w:val="25"/>
        </w:rPr>
        <w:t>member</w:t>
      </w:r>
      <w:proofErr w:type="gramEnd"/>
      <w:r w:rsidRPr="009B7630">
        <w:rPr>
          <w:rFonts w:ascii="Bookman Old Style" w:hAnsi="Bookman Old Style"/>
          <w:sz w:val="25"/>
          <w:szCs w:val="25"/>
        </w:rPr>
        <w:t xml:space="preserve">. Mr. </w:t>
      </w:r>
      <w:r>
        <w:rPr>
          <w:rFonts w:ascii="Bookman Old Style" w:hAnsi="Bookman Old Style"/>
          <w:sz w:val="25"/>
          <w:szCs w:val="25"/>
        </w:rPr>
        <w:t>P</w:t>
      </w:r>
      <w:r w:rsidRPr="009B7630">
        <w:rPr>
          <w:rFonts w:ascii="Bookman Old Style" w:hAnsi="Bookman Old Style"/>
          <w:sz w:val="25"/>
          <w:szCs w:val="25"/>
        </w:rPr>
        <w:t xml:space="preserve">’s name would be listed on the register of </w:t>
      </w:r>
      <w:r>
        <w:rPr>
          <w:rFonts w:ascii="Bookman Old Style" w:hAnsi="Bookman Old Style"/>
          <w:sz w:val="25"/>
          <w:szCs w:val="25"/>
        </w:rPr>
        <w:t>member</w:t>
      </w:r>
      <w:r w:rsidRPr="009B7630">
        <w:rPr>
          <w:rFonts w:ascii="Bookman Old Style" w:hAnsi="Bookman Old Style"/>
          <w:sz w:val="25"/>
          <w:szCs w:val="25"/>
        </w:rPr>
        <w:t xml:space="preserve">, although he would indirectly serve as the </w:t>
      </w:r>
      <w:r>
        <w:rPr>
          <w:rFonts w:ascii="Bookman Old Style" w:hAnsi="Bookman Old Style"/>
          <w:sz w:val="25"/>
          <w:szCs w:val="25"/>
        </w:rPr>
        <w:t>Companies</w:t>
      </w:r>
      <w:r w:rsidRPr="009B7630">
        <w:rPr>
          <w:rFonts w:ascii="Bookman Old Style" w:hAnsi="Bookman Old Style"/>
          <w:sz w:val="25"/>
          <w:szCs w:val="25"/>
        </w:rPr>
        <w:t xml:space="preserve"> owner (beneficial owner) and controller.</w:t>
      </w:r>
    </w:p>
    <w:p w14:paraId="7F4E2771" w14:textId="77777777" w:rsidR="00D1388F" w:rsidRDefault="00D1388F" w:rsidP="00D1388F">
      <w:pPr>
        <w:spacing w:after="0" w:line="360" w:lineRule="auto"/>
        <w:jc w:val="both"/>
        <w:rPr>
          <w:rFonts w:ascii="Bookman Old Style" w:hAnsi="Bookman Old Style"/>
          <w:sz w:val="25"/>
          <w:szCs w:val="25"/>
        </w:rPr>
      </w:pPr>
      <w:r w:rsidRPr="009B7630">
        <w:rPr>
          <w:rFonts w:ascii="Bookman Old Style" w:hAnsi="Bookman Old Style"/>
          <w:sz w:val="25"/>
          <w:szCs w:val="25"/>
        </w:rPr>
        <w:t xml:space="preserve">In this scenario, Mr. </w:t>
      </w:r>
      <w:r>
        <w:rPr>
          <w:rFonts w:ascii="Bookman Old Style" w:hAnsi="Bookman Old Style"/>
          <w:sz w:val="25"/>
          <w:szCs w:val="25"/>
        </w:rPr>
        <w:t>P</w:t>
      </w:r>
      <w:r w:rsidRPr="009B7630">
        <w:rPr>
          <w:rFonts w:ascii="Bookman Old Style" w:hAnsi="Bookman Old Style"/>
          <w:sz w:val="25"/>
          <w:szCs w:val="25"/>
        </w:rPr>
        <w:t xml:space="preserve"> serves as the registered </w:t>
      </w:r>
      <w:r>
        <w:rPr>
          <w:rFonts w:ascii="Bookman Old Style" w:hAnsi="Bookman Old Style"/>
          <w:sz w:val="25"/>
          <w:szCs w:val="25"/>
        </w:rPr>
        <w:t>owner</w:t>
      </w:r>
      <w:r w:rsidRPr="009B7630">
        <w:rPr>
          <w:rFonts w:ascii="Bookman Old Style" w:hAnsi="Bookman Old Style"/>
          <w:sz w:val="25"/>
          <w:szCs w:val="25"/>
        </w:rPr>
        <w:t xml:space="preserve">, while Mr. </w:t>
      </w:r>
      <w:r>
        <w:rPr>
          <w:rFonts w:ascii="Bookman Old Style" w:hAnsi="Bookman Old Style"/>
          <w:sz w:val="25"/>
          <w:szCs w:val="25"/>
        </w:rPr>
        <w:t>D</w:t>
      </w:r>
      <w:r w:rsidRPr="009B7630">
        <w:rPr>
          <w:rFonts w:ascii="Bookman Old Style" w:hAnsi="Bookman Old Style"/>
          <w:sz w:val="25"/>
          <w:szCs w:val="25"/>
        </w:rPr>
        <w:t xml:space="preserve"> serves as the beneficial </w:t>
      </w:r>
      <w:r>
        <w:rPr>
          <w:rFonts w:ascii="Bookman Old Style" w:hAnsi="Bookman Old Style"/>
          <w:sz w:val="25"/>
          <w:szCs w:val="25"/>
        </w:rPr>
        <w:t>owner</w:t>
      </w:r>
      <w:r w:rsidRPr="009B7630">
        <w:rPr>
          <w:rFonts w:ascii="Bookman Old Style" w:hAnsi="Bookman Old Style"/>
          <w:sz w:val="25"/>
          <w:szCs w:val="25"/>
        </w:rPr>
        <w:t xml:space="preserve">, with </w:t>
      </w:r>
      <w:r>
        <w:rPr>
          <w:rFonts w:ascii="Bookman Old Style" w:hAnsi="Bookman Old Style"/>
          <w:sz w:val="25"/>
          <w:szCs w:val="25"/>
        </w:rPr>
        <w:t>GDA Pvt Ltd</w:t>
      </w:r>
      <w:r w:rsidRPr="009B7630">
        <w:rPr>
          <w:rFonts w:ascii="Bookman Old Style" w:hAnsi="Bookman Old Style"/>
          <w:sz w:val="25"/>
          <w:szCs w:val="25"/>
        </w:rPr>
        <w:t xml:space="preserve"> serving as the </w:t>
      </w:r>
      <w:r>
        <w:rPr>
          <w:rFonts w:ascii="Bookman Old Style" w:hAnsi="Bookman Old Style"/>
          <w:sz w:val="25"/>
          <w:szCs w:val="25"/>
        </w:rPr>
        <w:t>Company.</w:t>
      </w:r>
    </w:p>
    <w:p w14:paraId="744C17B4" w14:textId="77777777" w:rsidR="00D1388F" w:rsidRDefault="00D1388F" w:rsidP="00D1388F">
      <w:pPr>
        <w:pStyle w:val="ListParagraph"/>
        <w:spacing w:after="0"/>
        <w:ind w:left="-142"/>
        <w:rPr>
          <w:rFonts w:ascii="Hobo Std" w:hAnsi="Hobo Std"/>
          <w:sz w:val="48"/>
          <w:u w:val="double"/>
        </w:rPr>
      </w:pPr>
    </w:p>
    <w:p w14:paraId="263645C2" w14:textId="77777777" w:rsidR="00D1388F" w:rsidRPr="00F6442D" w:rsidRDefault="00D1388F" w:rsidP="00D1388F">
      <w:pPr>
        <w:pStyle w:val="ListParagraph"/>
        <w:numPr>
          <w:ilvl w:val="0"/>
          <w:numId w:val="35"/>
        </w:numPr>
        <w:spacing w:after="0"/>
        <w:ind w:left="-142"/>
        <w:rPr>
          <w:rFonts w:ascii="Hobo Std" w:hAnsi="Hobo Std"/>
          <w:sz w:val="48"/>
          <w:u w:val="double"/>
        </w:rPr>
      </w:pPr>
      <w:r w:rsidRPr="00F6442D">
        <w:rPr>
          <w:rFonts w:ascii="Hobo Std" w:hAnsi="Hobo Std"/>
          <w:sz w:val="48"/>
          <w:u w:val="double"/>
        </w:rPr>
        <w:t xml:space="preserve">Significant Beneficial Owner: </w:t>
      </w:r>
    </w:p>
    <w:p w14:paraId="0B1EF693" w14:textId="77777777" w:rsidR="00D1388F" w:rsidRPr="005942A5" w:rsidRDefault="00D1388F" w:rsidP="00D1388F">
      <w:pPr>
        <w:spacing w:after="0" w:line="360" w:lineRule="auto"/>
        <w:jc w:val="both"/>
        <w:rPr>
          <w:rFonts w:ascii="Bookman Old Style" w:hAnsi="Bookman Old Style" w:cs="Andalus"/>
          <w:sz w:val="25"/>
          <w:szCs w:val="25"/>
          <w:shd w:val="clear" w:color="auto" w:fill="FFFFFF"/>
        </w:rPr>
      </w:pPr>
      <w:r w:rsidRPr="005942A5">
        <w:rPr>
          <w:rFonts w:ascii="Bookman Old Style" w:hAnsi="Bookman Old Style" w:cs="Andalus"/>
          <w:sz w:val="25"/>
          <w:szCs w:val="25"/>
          <w:shd w:val="clear" w:color="auto" w:fill="FFFFFF"/>
        </w:rPr>
        <w:t xml:space="preserve">Every individual, </w:t>
      </w:r>
    </w:p>
    <w:p w14:paraId="3DE629BD" w14:textId="77777777" w:rsidR="00D1388F" w:rsidRDefault="00D1388F" w:rsidP="00D1388F">
      <w:pPr>
        <w:pStyle w:val="ListParagraph"/>
        <w:numPr>
          <w:ilvl w:val="0"/>
          <w:numId w:val="6"/>
        </w:numPr>
        <w:spacing w:after="0" w:line="360" w:lineRule="auto"/>
        <w:ind w:left="426"/>
        <w:jc w:val="both"/>
        <w:rPr>
          <w:rFonts w:ascii="Bookman Old Style" w:hAnsi="Bookman Old Style" w:cs="Andalus"/>
          <w:sz w:val="25"/>
          <w:szCs w:val="25"/>
          <w:shd w:val="clear" w:color="auto" w:fill="FFFFFF"/>
        </w:rPr>
      </w:pPr>
      <w:r w:rsidRPr="005942A5">
        <w:rPr>
          <w:rFonts w:ascii="Bookman Old Style" w:hAnsi="Bookman Old Style" w:cs="Andalus"/>
          <w:sz w:val="25"/>
          <w:szCs w:val="25"/>
          <w:shd w:val="clear" w:color="auto" w:fill="FFFFFF"/>
        </w:rPr>
        <w:t xml:space="preserve">who acting alone or together, or </w:t>
      </w:r>
    </w:p>
    <w:p w14:paraId="41DC0450" w14:textId="77777777" w:rsidR="00D1388F" w:rsidRPr="00D1388F" w:rsidRDefault="00D1388F" w:rsidP="00D1388F">
      <w:pPr>
        <w:pStyle w:val="ListParagraph"/>
        <w:spacing w:after="0" w:line="360" w:lineRule="auto"/>
        <w:ind w:left="426"/>
        <w:jc w:val="both"/>
        <w:rPr>
          <w:rFonts w:ascii="Bookman Old Style" w:hAnsi="Bookman Old Style" w:cs="Andalus"/>
          <w:sz w:val="25"/>
          <w:szCs w:val="25"/>
          <w:shd w:val="clear" w:color="auto" w:fill="FFFFFF"/>
        </w:rPr>
      </w:pPr>
      <w:r w:rsidRPr="00D1388F">
        <w:rPr>
          <w:rFonts w:ascii="Bookman Old Style" w:hAnsi="Bookman Old Style" w:cs="Andalus"/>
          <w:sz w:val="25"/>
          <w:szCs w:val="25"/>
          <w:shd w:val="clear" w:color="auto" w:fill="FFFFFF"/>
        </w:rPr>
        <w:t>The holdings are in separate names of different natural persons, but they act together for the purpose of controlling the target company.</w:t>
      </w:r>
    </w:p>
    <w:p w14:paraId="309E43EF" w14:textId="77777777" w:rsidR="00D1388F" w:rsidRDefault="00D1388F" w:rsidP="00D1388F">
      <w:pPr>
        <w:pStyle w:val="ListParagraph"/>
        <w:numPr>
          <w:ilvl w:val="0"/>
          <w:numId w:val="6"/>
        </w:numPr>
        <w:spacing w:after="0" w:line="360" w:lineRule="auto"/>
        <w:ind w:left="426"/>
        <w:jc w:val="both"/>
        <w:rPr>
          <w:rFonts w:ascii="Bookman Old Style" w:hAnsi="Bookman Old Style" w:cs="Andalus"/>
          <w:sz w:val="25"/>
          <w:szCs w:val="25"/>
          <w:shd w:val="clear" w:color="auto" w:fill="FFFFFF"/>
        </w:rPr>
      </w:pPr>
      <w:r w:rsidRPr="005942A5">
        <w:rPr>
          <w:rFonts w:ascii="Bookman Old Style" w:hAnsi="Bookman Old Style" w:cs="Andalus"/>
          <w:sz w:val="25"/>
          <w:szCs w:val="25"/>
          <w:shd w:val="clear" w:color="auto" w:fill="FFFFFF"/>
        </w:rPr>
        <w:lastRenderedPageBreak/>
        <w:t xml:space="preserve">through one or more persons or trust, </w:t>
      </w:r>
    </w:p>
    <w:p w14:paraId="42A0FD9E" w14:textId="77777777" w:rsidR="00360493" w:rsidRDefault="00360493" w:rsidP="00360493">
      <w:pPr>
        <w:pStyle w:val="ListParagraph"/>
        <w:spacing w:after="0" w:line="360" w:lineRule="auto"/>
        <w:ind w:left="426"/>
        <w:jc w:val="both"/>
        <w:rPr>
          <w:rFonts w:ascii="Bookman Old Style" w:hAnsi="Bookman Old Style" w:cs="Andalus"/>
          <w:sz w:val="25"/>
          <w:szCs w:val="25"/>
          <w:shd w:val="clear" w:color="auto" w:fill="FFFFFF"/>
        </w:rPr>
      </w:pPr>
      <w:r w:rsidRPr="00360493">
        <w:rPr>
          <w:rFonts w:ascii="Bookman Old Style" w:hAnsi="Bookman Old Style" w:cs="Andalus"/>
          <w:sz w:val="25"/>
          <w:szCs w:val="25"/>
          <w:shd w:val="clear" w:color="auto" w:fill="FFFFFF"/>
        </w:rPr>
        <w:t>As mentioned above, the section covers both direct and indirect holdings. Indirect holdings may be coming through any number of layers</w:t>
      </w:r>
      <w:r>
        <w:rPr>
          <w:rFonts w:ascii="Bookman Old Style" w:hAnsi="Bookman Old Style" w:cs="Andalus"/>
          <w:sz w:val="25"/>
          <w:szCs w:val="25"/>
          <w:shd w:val="clear" w:color="auto" w:fill="FFFFFF"/>
        </w:rPr>
        <w:t>.</w:t>
      </w:r>
    </w:p>
    <w:p w14:paraId="352E6F6A" w14:textId="77777777" w:rsidR="00360493" w:rsidRPr="00360493" w:rsidRDefault="00360493" w:rsidP="00360493">
      <w:pPr>
        <w:pStyle w:val="ListParagraph"/>
        <w:spacing w:after="0" w:line="360" w:lineRule="auto"/>
        <w:ind w:left="426"/>
        <w:jc w:val="both"/>
        <w:rPr>
          <w:rFonts w:ascii="Bookman Old Style" w:hAnsi="Bookman Old Style" w:cs="Andalus"/>
          <w:sz w:val="25"/>
          <w:szCs w:val="25"/>
          <w:shd w:val="clear" w:color="auto" w:fill="FFFFFF"/>
        </w:rPr>
      </w:pPr>
    </w:p>
    <w:p w14:paraId="51750741" w14:textId="77777777" w:rsidR="00360493" w:rsidRDefault="00D1388F" w:rsidP="00D1388F">
      <w:pPr>
        <w:spacing w:after="0" w:line="360" w:lineRule="auto"/>
        <w:jc w:val="both"/>
        <w:rPr>
          <w:rFonts w:ascii="Bookman Old Style" w:hAnsi="Bookman Old Style" w:cs="Andalus"/>
          <w:sz w:val="25"/>
          <w:szCs w:val="25"/>
          <w:shd w:val="clear" w:color="auto" w:fill="FFFFFF"/>
        </w:rPr>
      </w:pPr>
      <w:r w:rsidRPr="005942A5">
        <w:rPr>
          <w:rFonts w:ascii="Bookman Old Style" w:hAnsi="Bookman Old Style" w:cs="Andalus"/>
          <w:sz w:val="25"/>
          <w:szCs w:val="25"/>
          <w:shd w:val="clear" w:color="auto" w:fill="FFFFFF"/>
        </w:rPr>
        <w:t xml:space="preserve">Possesses one or more of the following rights or entitlement in such reporting </w:t>
      </w:r>
      <w:r w:rsidR="00360493">
        <w:rPr>
          <w:rFonts w:ascii="Bookman Old Style" w:hAnsi="Bookman Old Style" w:cs="Andalus"/>
          <w:sz w:val="25"/>
          <w:szCs w:val="25"/>
          <w:shd w:val="clear" w:color="auto" w:fill="FFFFFF"/>
        </w:rPr>
        <w:t>Company.</w:t>
      </w:r>
    </w:p>
    <w:p w14:paraId="11A428F9" w14:textId="77777777" w:rsidR="00360493" w:rsidRPr="005942A5" w:rsidRDefault="00360493" w:rsidP="00D1388F">
      <w:pPr>
        <w:spacing w:after="0" w:line="360" w:lineRule="auto"/>
        <w:jc w:val="both"/>
        <w:rPr>
          <w:rFonts w:ascii="Bookman Old Style" w:hAnsi="Bookman Old Style" w:cs="Andalus"/>
          <w:sz w:val="25"/>
          <w:szCs w:val="25"/>
          <w:shd w:val="clear" w:color="auto" w:fill="FFFFFF"/>
        </w:rPr>
      </w:pPr>
    </w:p>
    <w:p w14:paraId="61C4A28F" w14:textId="77777777" w:rsidR="00D1388F" w:rsidRPr="000F36C6" w:rsidRDefault="00D1388F" w:rsidP="00D1388F">
      <w:pPr>
        <w:spacing w:line="360" w:lineRule="auto"/>
        <w:jc w:val="both"/>
        <w:rPr>
          <w:rFonts w:ascii="Bookman Old Style" w:hAnsi="Bookman Old Style" w:cs="Andalus"/>
          <w:b/>
          <w:iCs/>
          <w:color w:val="403152" w:themeColor="accent4" w:themeShade="80"/>
          <w:sz w:val="25"/>
          <w:szCs w:val="25"/>
          <w:shd w:val="clear" w:color="auto" w:fill="FFFFFF"/>
        </w:rPr>
      </w:pPr>
      <w:r w:rsidRPr="000F36C6">
        <w:rPr>
          <w:rFonts w:ascii="Bookman Old Style" w:hAnsi="Bookman Old Style" w:cs="Andalus"/>
          <w:b/>
          <w:iCs/>
          <w:color w:val="403152" w:themeColor="accent4" w:themeShade="80"/>
          <w:sz w:val="25"/>
          <w:szCs w:val="25"/>
          <w:shd w:val="clear" w:color="auto" w:fill="FFFFFF"/>
        </w:rPr>
        <w:t>Hold Indirectly OR together with Direct Holding</w:t>
      </w:r>
    </w:p>
    <w:p w14:paraId="4F9D3A70" w14:textId="77777777" w:rsidR="00D1388F" w:rsidRDefault="00D1388F" w:rsidP="009E00DA">
      <w:pPr>
        <w:pStyle w:val="ListParagraph"/>
        <w:numPr>
          <w:ilvl w:val="0"/>
          <w:numId w:val="16"/>
        </w:numPr>
        <w:spacing w:line="360" w:lineRule="auto"/>
        <w:ind w:left="426"/>
        <w:jc w:val="both"/>
        <w:rPr>
          <w:rFonts w:ascii="Bookman Old Style" w:hAnsi="Bookman Old Style" w:cs="Andalus"/>
          <w:sz w:val="25"/>
          <w:szCs w:val="25"/>
          <w:shd w:val="clear" w:color="auto" w:fill="FFFFFF"/>
        </w:rPr>
      </w:pPr>
      <w:r w:rsidRPr="005942A5">
        <w:rPr>
          <w:rFonts w:ascii="Bookman Old Style" w:hAnsi="Bookman Old Style" w:cs="Andalus"/>
          <w:sz w:val="25"/>
          <w:szCs w:val="25"/>
          <w:shd w:val="clear" w:color="auto" w:fill="FFFFFF"/>
        </w:rPr>
        <w:t xml:space="preserve">Not Less than 10% of </w:t>
      </w:r>
      <w:proofErr w:type="gramStart"/>
      <w:r w:rsidR="00FD68A8">
        <w:rPr>
          <w:rFonts w:ascii="Bookman Old Style" w:hAnsi="Bookman Old Style" w:cs="Andalus"/>
          <w:b/>
          <w:sz w:val="25"/>
          <w:szCs w:val="25"/>
          <w:shd w:val="clear" w:color="auto" w:fill="FFFFFF"/>
        </w:rPr>
        <w:t>Shares;</w:t>
      </w:r>
      <w:proofErr w:type="gramEnd"/>
    </w:p>
    <w:p w14:paraId="5DD7C981" w14:textId="77777777" w:rsidR="00FD68A8" w:rsidRDefault="00FD68A8" w:rsidP="00FD68A8">
      <w:pPr>
        <w:pStyle w:val="ListParagraph"/>
        <w:spacing w:after="0" w:line="360" w:lineRule="auto"/>
        <w:ind w:left="426"/>
        <w:jc w:val="both"/>
        <w:rPr>
          <w:rFonts w:ascii="Bookman Old Style" w:hAnsi="Bookman Old Style" w:cs="Andalus"/>
          <w:sz w:val="25"/>
          <w:szCs w:val="25"/>
          <w:shd w:val="clear" w:color="auto" w:fill="FFFFFF"/>
        </w:rPr>
      </w:pPr>
      <w:r w:rsidRPr="005166EE">
        <w:rPr>
          <w:rFonts w:ascii="Bookman Old Style" w:hAnsi="Bookman Old Style" w:cs="Andalus"/>
          <w:b/>
          <w:bCs/>
          <w:sz w:val="25"/>
          <w:szCs w:val="25"/>
          <w:shd w:val="clear" w:color="auto" w:fill="FFFFFF"/>
        </w:rPr>
        <w:t>Shares:</w:t>
      </w:r>
      <w:r w:rsidRPr="00FD68A8">
        <w:rPr>
          <w:rFonts w:ascii="Bookman Old Style" w:hAnsi="Bookman Old Style" w:cs="Andalus"/>
          <w:sz w:val="25"/>
          <w:szCs w:val="25"/>
          <w:shd w:val="clear" w:color="auto" w:fill="FFFFFF"/>
        </w:rPr>
        <w:t xml:space="preserve"> Shares </w:t>
      </w:r>
      <w:r w:rsidR="005166EE" w:rsidRPr="00FD68A8">
        <w:rPr>
          <w:rFonts w:ascii="Bookman Old Style" w:hAnsi="Bookman Old Style" w:cs="Andalus"/>
          <w:sz w:val="25"/>
          <w:szCs w:val="25"/>
          <w:shd w:val="clear" w:color="auto" w:fill="FFFFFF"/>
        </w:rPr>
        <w:t>include</w:t>
      </w:r>
      <w:r w:rsidRPr="00FD68A8">
        <w:rPr>
          <w:rFonts w:ascii="Bookman Old Style" w:hAnsi="Bookman Old Style" w:cs="Andalus"/>
          <w:sz w:val="25"/>
          <w:szCs w:val="25"/>
          <w:shd w:val="clear" w:color="auto" w:fill="FFFFFF"/>
        </w:rPr>
        <w:t xml:space="preserve"> Equity Shares, Compulsorily Convertible Preference Shares, and Compulsorily Convertible Debentures. However, optionally convertible shares, warrants shall not be taken as share until they are converted into </w:t>
      </w:r>
      <w:proofErr w:type="gramStart"/>
      <w:r w:rsidRPr="00FD68A8">
        <w:rPr>
          <w:rFonts w:ascii="Bookman Old Style" w:hAnsi="Bookman Old Style" w:cs="Andalus"/>
          <w:sz w:val="25"/>
          <w:szCs w:val="25"/>
          <w:shd w:val="clear" w:color="auto" w:fill="FFFFFF"/>
        </w:rPr>
        <w:t>shares</w:t>
      </w:r>
      <w:proofErr w:type="gramEnd"/>
    </w:p>
    <w:p w14:paraId="3A5A4C81" w14:textId="77777777" w:rsidR="00FD68A8" w:rsidRPr="005942A5" w:rsidRDefault="00FD68A8" w:rsidP="00FD68A8">
      <w:pPr>
        <w:pStyle w:val="ListParagraph"/>
        <w:spacing w:after="0" w:line="360" w:lineRule="auto"/>
        <w:ind w:left="426"/>
        <w:jc w:val="both"/>
        <w:rPr>
          <w:rFonts w:ascii="Bookman Old Style" w:hAnsi="Bookman Old Style" w:cs="Andalus"/>
          <w:sz w:val="25"/>
          <w:szCs w:val="25"/>
          <w:shd w:val="clear" w:color="auto" w:fill="FFFFFF"/>
        </w:rPr>
      </w:pPr>
    </w:p>
    <w:p w14:paraId="3535C742" w14:textId="77777777" w:rsidR="00D1388F" w:rsidRDefault="00D1388F" w:rsidP="009E00DA">
      <w:pPr>
        <w:pStyle w:val="ListParagraph"/>
        <w:numPr>
          <w:ilvl w:val="0"/>
          <w:numId w:val="16"/>
        </w:numPr>
        <w:spacing w:line="360" w:lineRule="auto"/>
        <w:ind w:left="426"/>
        <w:jc w:val="both"/>
        <w:rPr>
          <w:rFonts w:ascii="Bookman Old Style" w:hAnsi="Bookman Old Style" w:cs="Andalus"/>
          <w:sz w:val="25"/>
          <w:szCs w:val="25"/>
          <w:shd w:val="clear" w:color="auto" w:fill="FFFFFF"/>
        </w:rPr>
      </w:pPr>
      <w:r w:rsidRPr="005942A5">
        <w:rPr>
          <w:rFonts w:ascii="Bookman Old Style" w:hAnsi="Bookman Old Style" w:cs="Andalus"/>
          <w:sz w:val="25"/>
          <w:szCs w:val="25"/>
          <w:shd w:val="clear" w:color="auto" w:fill="FFFFFF"/>
        </w:rPr>
        <w:t xml:space="preserve">Not less than 10% of </w:t>
      </w:r>
      <w:r w:rsidRPr="005942A5">
        <w:rPr>
          <w:rFonts w:ascii="Bookman Old Style" w:hAnsi="Bookman Old Style" w:cs="Andalus"/>
          <w:b/>
          <w:sz w:val="25"/>
          <w:szCs w:val="25"/>
          <w:shd w:val="clear" w:color="auto" w:fill="FFFFFF"/>
        </w:rPr>
        <w:t>Voting Right</w:t>
      </w:r>
      <w:r w:rsidRPr="005942A5">
        <w:rPr>
          <w:rFonts w:ascii="Bookman Old Style" w:hAnsi="Bookman Old Style" w:cs="Andalus"/>
          <w:sz w:val="25"/>
          <w:szCs w:val="25"/>
          <w:shd w:val="clear" w:color="auto" w:fill="FFFFFF"/>
        </w:rPr>
        <w:t xml:space="preserve"> in </w:t>
      </w:r>
      <w:proofErr w:type="gramStart"/>
      <w:r w:rsidR="00023455">
        <w:rPr>
          <w:rFonts w:ascii="Bookman Old Style" w:hAnsi="Bookman Old Style" w:cs="Andalus"/>
          <w:sz w:val="25"/>
          <w:szCs w:val="25"/>
          <w:shd w:val="clear" w:color="auto" w:fill="FFFFFF"/>
        </w:rPr>
        <w:t>Shares</w:t>
      </w:r>
      <w:r w:rsidRPr="005942A5">
        <w:rPr>
          <w:rFonts w:ascii="Bookman Old Style" w:hAnsi="Bookman Old Style" w:cs="Andalus"/>
          <w:sz w:val="25"/>
          <w:szCs w:val="25"/>
          <w:shd w:val="clear" w:color="auto" w:fill="FFFFFF"/>
        </w:rPr>
        <w:t>;</w:t>
      </w:r>
      <w:proofErr w:type="gramEnd"/>
    </w:p>
    <w:p w14:paraId="6B29F302" w14:textId="77777777" w:rsidR="00BA5413" w:rsidRPr="005942A5" w:rsidRDefault="00BA5413" w:rsidP="00BA5413">
      <w:pPr>
        <w:pStyle w:val="ListParagraph"/>
        <w:spacing w:line="360" w:lineRule="auto"/>
        <w:ind w:left="426"/>
        <w:jc w:val="both"/>
        <w:rPr>
          <w:rFonts w:ascii="Bookman Old Style" w:hAnsi="Bookman Old Style" w:cs="Andalus"/>
          <w:sz w:val="25"/>
          <w:szCs w:val="25"/>
          <w:shd w:val="clear" w:color="auto" w:fill="FFFFFF"/>
        </w:rPr>
      </w:pPr>
    </w:p>
    <w:p w14:paraId="435C913B" w14:textId="77777777" w:rsidR="00D1388F" w:rsidRPr="005942A5" w:rsidRDefault="00D1388F" w:rsidP="009E00DA">
      <w:pPr>
        <w:pStyle w:val="ListParagraph"/>
        <w:numPr>
          <w:ilvl w:val="0"/>
          <w:numId w:val="16"/>
        </w:numPr>
        <w:spacing w:line="360" w:lineRule="auto"/>
        <w:ind w:left="426"/>
        <w:jc w:val="both"/>
        <w:rPr>
          <w:rFonts w:ascii="Bookman Old Style" w:hAnsi="Bookman Old Style" w:cs="Andalus"/>
          <w:sz w:val="25"/>
          <w:szCs w:val="25"/>
          <w:shd w:val="clear" w:color="auto" w:fill="FFFFFF"/>
        </w:rPr>
      </w:pPr>
      <w:r w:rsidRPr="005942A5">
        <w:rPr>
          <w:rFonts w:ascii="Bookman Old Style" w:hAnsi="Bookman Old Style" w:cs="Andalus"/>
          <w:sz w:val="25"/>
          <w:szCs w:val="25"/>
          <w:shd w:val="clear" w:color="auto" w:fill="FFFFFF"/>
        </w:rPr>
        <w:t xml:space="preserve">Has right to receive or participate in not Less Than 10% of the total distributable </w:t>
      </w:r>
      <w:r w:rsidR="00BA5413">
        <w:rPr>
          <w:rFonts w:ascii="Bookman Old Style" w:hAnsi="Bookman Old Style" w:cs="Andalus"/>
          <w:sz w:val="25"/>
          <w:szCs w:val="25"/>
          <w:shd w:val="clear" w:color="auto" w:fill="FFFFFF"/>
        </w:rPr>
        <w:t>dividend</w:t>
      </w:r>
      <w:r w:rsidRPr="005942A5">
        <w:rPr>
          <w:rFonts w:ascii="Bookman Old Style" w:hAnsi="Bookman Old Style" w:cs="Andalus"/>
          <w:sz w:val="25"/>
          <w:szCs w:val="25"/>
          <w:shd w:val="clear" w:color="auto" w:fill="FFFFFF"/>
        </w:rPr>
        <w:t>, or any other distribution, in a financial year (through indirect holding or together with any direct holding)</w:t>
      </w:r>
    </w:p>
    <w:p w14:paraId="513C67DD" w14:textId="77777777" w:rsidR="00D1388F" w:rsidRDefault="00D1388F" w:rsidP="009E00DA">
      <w:pPr>
        <w:pStyle w:val="ListParagraph"/>
        <w:numPr>
          <w:ilvl w:val="0"/>
          <w:numId w:val="16"/>
        </w:numPr>
        <w:spacing w:line="360" w:lineRule="auto"/>
        <w:ind w:left="426"/>
        <w:jc w:val="both"/>
        <w:rPr>
          <w:rFonts w:ascii="Bookman Old Style" w:hAnsi="Bookman Old Style" w:cs="Andalus"/>
          <w:sz w:val="25"/>
          <w:szCs w:val="25"/>
          <w:shd w:val="clear" w:color="auto" w:fill="FFFFFF"/>
        </w:rPr>
      </w:pPr>
      <w:r w:rsidRPr="005942A5">
        <w:rPr>
          <w:rFonts w:ascii="Bookman Old Style" w:hAnsi="Bookman Old Style" w:cs="Andalus"/>
          <w:sz w:val="25"/>
          <w:szCs w:val="25"/>
          <w:shd w:val="clear" w:color="auto" w:fill="FFFFFF"/>
        </w:rPr>
        <w:t xml:space="preserve">Has right to exercise, or </w:t>
      </w:r>
      <w:proofErr w:type="gramStart"/>
      <w:r w:rsidRPr="005942A5">
        <w:rPr>
          <w:rFonts w:ascii="Bookman Old Style" w:hAnsi="Bookman Old Style" w:cs="Andalus"/>
          <w:sz w:val="25"/>
          <w:szCs w:val="25"/>
          <w:shd w:val="clear" w:color="auto" w:fill="FFFFFF"/>
        </w:rPr>
        <w:t>actually exercises</w:t>
      </w:r>
      <w:proofErr w:type="gramEnd"/>
      <w:r w:rsidRPr="005942A5">
        <w:rPr>
          <w:rFonts w:ascii="Bookman Old Style" w:hAnsi="Bookman Old Style" w:cs="Andalus"/>
          <w:sz w:val="25"/>
          <w:szCs w:val="25"/>
          <w:shd w:val="clear" w:color="auto" w:fill="FFFFFF"/>
        </w:rPr>
        <w:t>, significant influence or control, in any manner other than through direct holdings along.</w:t>
      </w:r>
    </w:p>
    <w:p w14:paraId="1569648D" w14:textId="77777777" w:rsidR="000A2A66" w:rsidRPr="000A2A66" w:rsidRDefault="000A2A66" w:rsidP="000A2A66">
      <w:pPr>
        <w:pStyle w:val="ListParagraph"/>
        <w:spacing w:after="0" w:line="360" w:lineRule="auto"/>
        <w:ind w:left="426"/>
        <w:jc w:val="both"/>
        <w:rPr>
          <w:rFonts w:ascii="Bookman Old Style" w:hAnsi="Bookman Old Style" w:cs="Andalus"/>
          <w:sz w:val="25"/>
          <w:szCs w:val="25"/>
          <w:shd w:val="clear" w:color="auto" w:fill="FFFFFF"/>
        </w:rPr>
      </w:pPr>
      <w:r w:rsidRPr="000A2A66">
        <w:rPr>
          <w:rFonts w:ascii="Bookman Old Style" w:hAnsi="Bookman Old Style" w:cs="Andalus"/>
          <w:sz w:val="25"/>
          <w:szCs w:val="25"/>
          <w:shd w:val="clear" w:color="auto" w:fill="FFFFFF"/>
        </w:rPr>
        <w:t xml:space="preserve">Irrespective of the holdings, if the natural person is in a position to control the target company, that clearly establishes significant beneficial </w:t>
      </w:r>
      <w:proofErr w:type="gramStart"/>
      <w:r w:rsidRPr="000A2A66">
        <w:rPr>
          <w:rFonts w:ascii="Bookman Old Style" w:hAnsi="Bookman Old Style" w:cs="Andalus"/>
          <w:sz w:val="25"/>
          <w:szCs w:val="25"/>
          <w:shd w:val="clear" w:color="auto" w:fill="FFFFFF"/>
        </w:rPr>
        <w:t>ownership</w:t>
      </w:r>
      <w:proofErr w:type="gramEnd"/>
    </w:p>
    <w:p w14:paraId="074331D8" w14:textId="77777777" w:rsidR="006D2DF1" w:rsidRDefault="006D2DF1" w:rsidP="00D1388F">
      <w:pPr>
        <w:spacing w:line="360" w:lineRule="auto"/>
        <w:jc w:val="both"/>
        <w:rPr>
          <w:rFonts w:ascii="Bookman Old Style" w:hAnsi="Bookman Old Style" w:cs="Andalus"/>
          <w:b/>
          <w:iCs/>
          <w:color w:val="403152" w:themeColor="accent4" w:themeShade="80"/>
          <w:sz w:val="25"/>
          <w:szCs w:val="25"/>
          <w:shd w:val="clear" w:color="auto" w:fill="FFFFFF"/>
        </w:rPr>
      </w:pPr>
    </w:p>
    <w:p w14:paraId="37DBDCEC" w14:textId="77777777" w:rsidR="006D2DF1" w:rsidRDefault="006D2DF1" w:rsidP="00D1388F">
      <w:pPr>
        <w:spacing w:line="360" w:lineRule="auto"/>
        <w:jc w:val="both"/>
        <w:rPr>
          <w:rFonts w:ascii="Bookman Old Style" w:hAnsi="Bookman Old Style" w:cs="Andalus"/>
          <w:b/>
          <w:iCs/>
          <w:color w:val="403152" w:themeColor="accent4" w:themeShade="80"/>
          <w:sz w:val="25"/>
          <w:szCs w:val="25"/>
          <w:shd w:val="clear" w:color="auto" w:fill="FFFFFF"/>
        </w:rPr>
      </w:pPr>
    </w:p>
    <w:p w14:paraId="08B71F15" w14:textId="77777777" w:rsidR="006D2DF1" w:rsidRDefault="006D2DF1" w:rsidP="00D1388F">
      <w:pPr>
        <w:spacing w:line="360" w:lineRule="auto"/>
        <w:jc w:val="both"/>
        <w:rPr>
          <w:rFonts w:ascii="Bookman Old Style" w:hAnsi="Bookman Old Style" w:cs="Andalus"/>
          <w:b/>
          <w:iCs/>
          <w:color w:val="403152" w:themeColor="accent4" w:themeShade="80"/>
          <w:sz w:val="25"/>
          <w:szCs w:val="25"/>
          <w:shd w:val="clear" w:color="auto" w:fill="FFFFFF"/>
        </w:rPr>
      </w:pPr>
    </w:p>
    <w:p w14:paraId="7456D05C" w14:textId="5A3C7F08" w:rsidR="006C146F" w:rsidRDefault="00B17524" w:rsidP="006C146F">
      <w:pPr>
        <w:spacing w:line="360" w:lineRule="auto"/>
        <w:jc w:val="both"/>
        <w:rPr>
          <w:rFonts w:ascii="Bookman Old Style" w:hAnsi="Bookman Old Style" w:cs="Andalus"/>
          <w:iCs/>
          <w:sz w:val="25"/>
          <w:szCs w:val="25"/>
          <w:shd w:val="clear" w:color="auto" w:fill="FFFFFF"/>
        </w:rPr>
      </w:pPr>
      <w:r>
        <w:rPr>
          <w:noProof/>
        </w:rPr>
        <w:lastRenderedPageBreak/>
        <w:pict w14:anchorId="7A2FE8CE">
          <v:rect id="Rectangle 1" o:spid="_x0000_s2080" style="position:absolute;left:0;text-align:left;margin-left:-10.5pt;margin-top:18.5pt;width:472.5pt;height:84pt;z-index:251676672;visibility:visible;mso-wrap-style:square;mso-width-percent:0;mso-wrap-distance-left:9pt;mso-wrap-distance-top:0;mso-wrap-distance-right:9pt;mso-wrap-distance-bottom:0;mso-position-horizontal-relative:text;mso-position-vertical-relative:text;mso-width-percent:0;mso-width-relative:page;mso-height-relative:page;v-text-anchor:top" fillcolor="white [3201]" strokecolor="black [3200]" strokeweight="2.5pt">
            <v:shadow color="#868686"/>
            <v:textbox>
              <w:txbxContent>
                <w:p w14:paraId="3C1241BE" w14:textId="77777777" w:rsidR="00232191" w:rsidRPr="00B17524" w:rsidRDefault="00232191" w:rsidP="00232191">
                  <w:pPr>
                    <w:spacing w:line="360" w:lineRule="auto"/>
                    <w:jc w:val="both"/>
                    <w:rPr>
                      <w:rFonts w:ascii="Bookman Old Style" w:hAnsi="Bookman Old Style"/>
                      <w:b/>
                      <w:bCs/>
                      <w:color w:val="000000" w:themeColor="text1"/>
                      <w:sz w:val="26"/>
                      <w:szCs w:val="26"/>
                      <w:shd w:val="clear" w:color="auto" w:fill="FFFFFF"/>
                    </w:rPr>
                  </w:pPr>
                  <w:r w:rsidRPr="00B17524">
                    <w:rPr>
                      <w:rFonts w:ascii="Bookman Old Style" w:hAnsi="Bookman Old Style"/>
                      <w:b/>
                      <w:bCs/>
                      <w:color w:val="000000" w:themeColor="text1"/>
                      <w:sz w:val="26"/>
                      <w:szCs w:val="26"/>
                      <w:shd w:val="clear" w:color="auto" w:fill="FFFFFF"/>
                    </w:rPr>
                    <w:t>FIRST CHECK: SBO should be Natural Person</w:t>
                  </w:r>
                </w:p>
                <w:p w14:paraId="2370D916" w14:textId="77777777" w:rsidR="00232191" w:rsidRPr="00B17524" w:rsidRDefault="00232191" w:rsidP="00232191">
                  <w:pPr>
                    <w:spacing w:line="360" w:lineRule="auto"/>
                    <w:jc w:val="both"/>
                    <w:rPr>
                      <w:rFonts w:ascii="Bookman Old Style" w:hAnsi="Bookman Old Style"/>
                      <w:b/>
                      <w:bCs/>
                      <w:color w:val="000000" w:themeColor="text1"/>
                      <w:sz w:val="26"/>
                      <w:szCs w:val="26"/>
                      <w:shd w:val="clear" w:color="auto" w:fill="FFFFFF"/>
                    </w:rPr>
                  </w:pPr>
                  <w:r w:rsidRPr="00B17524">
                    <w:rPr>
                      <w:rFonts w:ascii="Bookman Old Style" w:hAnsi="Bookman Old Style"/>
                      <w:b/>
                      <w:bCs/>
                      <w:color w:val="000000" w:themeColor="text1"/>
                      <w:sz w:val="26"/>
                      <w:szCs w:val="26"/>
                      <w:shd w:val="clear" w:color="auto" w:fill="FFFFFF"/>
                    </w:rPr>
                    <w:t>SECOND CHECK: Such person holds at least 10% of shares/ voting rights / Dividend / control etc. (Indirect along with direct holding)</w:t>
                  </w:r>
                </w:p>
                <w:p w14:paraId="3B44EA46" w14:textId="77777777" w:rsidR="00232191" w:rsidRPr="00232191" w:rsidRDefault="00232191" w:rsidP="00232191">
                  <w:pPr>
                    <w:rPr>
                      <w:rFonts w:ascii="Bookman Old Style" w:hAnsi="Bookman Old Style"/>
                      <w:sz w:val="26"/>
                      <w:szCs w:val="26"/>
                    </w:rPr>
                  </w:pPr>
                </w:p>
              </w:txbxContent>
            </v:textbox>
          </v:rect>
        </w:pict>
      </w:r>
    </w:p>
    <w:p w14:paraId="11845117" w14:textId="7933FB4C" w:rsidR="00B17524" w:rsidRDefault="00B17524" w:rsidP="006C146F">
      <w:pPr>
        <w:spacing w:line="360" w:lineRule="auto"/>
        <w:jc w:val="both"/>
        <w:rPr>
          <w:rFonts w:ascii="Bookman Old Style" w:hAnsi="Bookman Old Style" w:cs="Andalus"/>
          <w:iCs/>
          <w:sz w:val="25"/>
          <w:szCs w:val="25"/>
          <w:shd w:val="clear" w:color="auto" w:fill="FFFFFF"/>
        </w:rPr>
      </w:pPr>
    </w:p>
    <w:p w14:paraId="360A9D9C" w14:textId="77777777" w:rsidR="00B17524" w:rsidRDefault="00B17524" w:rsidP="006C146F">
      <w:pPr>
        <w:spacing w:line="360" w:lineRule="auto"/>
        <w:jc w:val="both"/>
        <w:rPr>
          <w:rFonts w:ascii="Bookman Old Style" w:hAnsi="Bookman Old Style" w:cs="Andalus"/>
          <w:iCs/>
          <w:sz w:val="25"/>
          <w:szCs w:val="25"/>
          <w:shd w:val="clear" w:color="auto" w:fill="FFFFFF"/>
        </w:rPr>
      </w:pPr>
    </w:p>
    <w:p w14:paraId="3FFB6090" w14:textId="77777777" w:rsidR="00B17524" w:rsidRDefault="00B17524" w:rsidP="006C146F">
      <w:pPr>
        <w:spacing w:line="360" w:lineRule="auto"/>
        <w:jc w:val="both"/>
        <w:rPr>
          <w:rFonts w:ascii="Bookman Old Style" w:hAnsi="Bookman Old Style" w:cs="Andalus"/>
          <w:iCs/>
          <w:sz w:val="25"/>
          <w:szCs w:val="25"/>
          <w:shd w:val="clear" w:color="auto" w:fill="FFFFFF"/>
        </w:rPr>
      </w:pPr>
    </w:p>
    <w:p w14:paraId="33986A48" w14:textId="37C304D1" w:rsidR="007971AD" w:rsidRPr="00B17524" w:rsidRDefault="007971AD" w:rsidP="00B17524">
      <w:pPr>
        <w:spacing w:line="360" w:lineRule="auto"/>
        <w:jc w:val="both"/>
        <w:rPr>
          <w:rFonts w:ascii="Hobo Std" w:eastAsiaTheme="minorEastAsia" w:hAnsi="Hobo Std"/>
          <w:sz w:val="32"/>
          <w:u w:val="double"/>
        </w:rPr>
      </w:pPr>
      <w:r w:rsidRPr="00B17524">
        <w:rPr>
          <w:rFonts w:ascii="Hobo Std" w:eastAsiaTheme="minorEastAsia" w:hAnsi="Hobo Std"/>
          <w:sz w:val="32"/>
          <w:u w:val="double"/>
        </w:rPr>
        <w:t>DIRECT HOLDING OF RIGHT AND ENTITLEMENT:</w:t>
      </w:r>
    </w:p>
    <w:p w14:paraId="793211FC" w14:textId="77777777" w:rsidR="007971AD" w:rsidRPr="00B17524" w:rsidRDefault="007971AD" w:rsidP="00B17524">
      <w:pPr>
        <w:spacing w:after="0"/>
        <w:jc w:val="both"/>
        <w:rPr>
          <w:rFonts w:ascii="Bookman Old Style" w:hAnsi="Bookman Old Style" w:cs="Andalus"/>
          <w:sz w:val="25"/>
          <w:szCs w:val="25"/>
          <w:shd w:val="clear" w:color="auto" w:fill="FFFFFF"/>
        </w:rPr>
      </w:pPr>
      <w:r w:rsidRPr="00B17524">
        <w:rPr>
          <w:rFonts w:ascii="Bookman Old Style" w:hAnsi="Bookman Old Style" w:cs="Andalus"/>
          <w:sz w:val="25"/>
          <w:szCs w:val="25"/>
          <w:shd w:val="clear" w:color="auto" w:fill="FFFFFF"/>
        </w:rPr>
        <w:t>Meaning of Hold</w:t>
      </w:r>
      <w:r w:rsidR="00604098" w:rsidRPr="00B17524">
        <w:rPr>
          <w:rFonts w:ascii="Bookman Old Style" w:hAnsi="Bookman Old Style" w:cs="Andalus"/>
          <w:sz w:val="25"/>
          <w:szCs w:val="25"/>
          <w:shd w:val="clear" w:color="auto" w:fill="FFFFFF"/>
        </w:rPr>
        <w:t>ing</w:t>
      </w:r>
      <w:r w:rsidRPr="00B17524">
        <w:rPr>
          <w:rFonts w:ascii="Bookman Old Style" w:hAnsi="Bookman Old Style" w:cs="Andalus"/>
          <w:sz w:val="25"/>
          <w:szCs w:val="25"/>
          <w:shd w:val="clear" w:color="auto" w:fill="FFFFFF"/>
        </w:rPr>
        <w:t xml:space="preserve"> ‘</w:t>
      </w:r>
      <w:r w:rsidRPr="00B17524">
        <w:rPr>
          <w:rFonts w:ascii="Bookman Old Style" w:hAnsi="Bookman Old Style" w:cs="Andalus"/>
          <w:b/>
          <w:sz w:val="25"/>
          <w:szCs w:val="25"/>
          <w:shd w:val="clear" w:color="auto" w:fill="FFFFFF"/>
        </w:rPr>
        <w:t>Right or Entitlement Directly</w:t>
      </w:r>
      <w:r w:rsidRPr="00B17524">
        <w:rPr>
          <w:rFonts w:ascii="Bookman Old Style" w:hAnsi="Bookman Old Style" w:cs="Andalus"/>
          <w:sz w:val="25"/>
          <w:szCs w:val="25"/>
          <w:shd w:val="clear" w:color="auto" w:fill="FFFFFF"/>
        </w:rPr>
        <w:t xml:space="preserve">” an individual shall be considered to hold a right or entitlement directly in the reporting company, if he satisfies any of the following criteria, </w:t>
      </w:r>
      <w:proofErr w:type="gramStart"/>
      <w:r w:rsidRPr="00B17524">
        <w:rPr>
          <w:rFonts w:ascii="Bookman Old Style" w:hAnsi="Bookman Old Style" w:cs="Andalus"/>
          <w:sz w:val="25"/>
          <w:szCs w:val="25"/>
          <w:shd w:val="clear" w:color="auto" w:fill="FFFFFF"/>
        </w:rPr>
        <w:t>namely:-</w:t>
      </w:r>
      <w:proofErr w:type="gramEnd"/>
    </w:p>
    <w:p w14:paraId="10E8FBD7" w14:textId="77777777" w:rsidR="004C6D76" w:rsidRPr="00B17524" w:rsidRDefault="004C6D76" w:rsidP="00B17524">
      <w:pPr>
        <w:spacing w:after="0"/>
        <w:jc w:val="both"/>
        <w:rPr>
          <w:rFonts w:ascii="Bookman Old Style" w:hAnsi="Bookman Old Style" w:cs="Andalus"/>
          <w:sz w:val="25"/>
          <w:szCs w:val="25"/>
          <w:shd w:val="clear" w:color="auto" w:fill="FFFFFF"/>
        </w:rPr>
      </w:pPr>
    </w:p>
    <w:p w14:paraId="5512345B" w14:textId="77777777" w:rsidR="007971AD" w:rsidRPr="00B17524" w:rsidRDefault="007971AD" w:rsidP="00B17524">
      <w:pPr>
        <w:pStyle w:val="ListParagraph"/>
        <w:numPr>
          <w:ilvl w:val="0"/>
          <w:numId w:val="17"/>
        </w:numPr>
        <w:jc w:val="both"/>
        <w:rPr>
          <w:rFonts w:ascii="Bookman Old Style" w:hAnsi="Bookman Old Style" w:cs="Andalus"/>
          <w:sz w:val="25"/>
          <w:szCs w:val="25"/>
          <w:shd w:val="clear" w:color="auto" w:fill="FFFFFF"/>
        </w:rPr>
      </w:pPr>
      <w:r w:rsidRPr="00B17524">
        <w:rPr>
          <w:rFonts w:ascii="Bookman Old Style" w:hAnsi="Bookman Old Style" w:cs="Andalus"/>
          <w:sz w:val="25"/>
          <w:szCs w:val="25"/>
          <w:shd w:val="clear" w:color="auto" w:fill="FFFFFF"/>
        </w:rPr>
        <w:t xml:space="preserve">The </w:t>
      </w:r>
      <w:r w:rsidRPr="00B17524">
        <w:rPr>
          <w:rFonts w:ascii="Bookman Old Style" w:hAnsi="Bookman Old Style" w:cs="Andalus"/>
          <w:b/>
          <w:sz w:val="25"/>
          <w:szCs w:val="25"/>
          <w:shd w:val="clear" w:color="auto" w:fill="FFFFFF"/>
        </w:rPr>
        <w:t>shares in reporting company</w:t>
      </w:r>
      <w:r w:rsidRPr="00B17524">
        <w:rPr>
          <w:rFonts w:ascii="Bookman Old Style" w:hAnsi="Bookman Old Style" w:cs="Andalus"/>
          <w:sz w:val="25"/>
          <w:szCs w:val="25"/>
          <w:shd w:val="clear" w:color="auto" w:fill="FFFFFF"/>
        </w:rPr>
        <w:t xml:space="preserve"> representing such right or entitlement are held in the name of </w:t>
      </w:r>
      <w:proofErr w:type="gramStart"/>
      <w:r w:rsidRPr="00B17524">
        <w:rPr>
          <w:rFonts w:ascii="Bookman Old Style" w:hAnsi="Bookman Old Style" w:cs="Andalus"/>
          <w:sz w:val="25"/>
          <w:szCs w:val="25"/>
          <w:shd w:val="clear" w:color="auto" w:fill="FFFFFF"/>
        </w:rPr>
        <w:t>Individual;</w:t>
      </w:r>
      <w:proofErr w:type="gramEnd"/>
    </w:p>
    <w:p w14:paraId="366F6B50" w14:textId="77777777" w:rsidR="004C6D76" w:rsidRPr="00B17524" w:rsidRDefault="004C6D76" w:rsidP="00B17524">
      <w:pPr>
        <w:pStyle w:val="ListParagraph"/>
        <w:jc w:val="both"/>
        <w:rPr>
          <w:rFonts w:ascii="Bookman Old Style" w:hAnsi="Bookman Old Style" w:cs="Andalus"/>
          <w:sz w:val="25"/>
          <w:szCs w:val="25"/>
          <w:shd w:val="clear" w:color="auto" w:fill="FFFFFF"/>
        </w:rPr>
      </w:pPr>
    </w:p>
    <w:p w14:paraId="6B74B73F" w14:textId="77777777" w:rsidR="007971AD" w:rsidRPr="00B17524" w:rsidRDefault="007971AD" w:rsidP="00B17524">
      <w:pPr>
        <w:pStyle w:val="ListParagraph"/>
        <w:numPr>
          <w:ilvl w:val="0"/>
          <w:numId w:val="17"/>
        </w:numPr>
        <w:pBdr>
          <w:bottom w:val="single" w:sz="4" w:space="1" w:color="auto"/>
        </w:pBdr>
        <w:jc w:val="both"/>
        <w:rPr>
          <w:rFonts w:ascii="Bookman Old Style" w:hAnsi="Bookman Old Style" w:cs="Andalus"/>
          <w:sz w:val="25"/>
          <w:szCs w:val="25"/>
          <w:shd w:val="clear" w:color="auto" w:fill="FFFFFF"/>
        </w:rPr>
      </w:pPr>
      <w:r w:rsidRPr="00B17524">
        <w:rPr>
          <w:rFonts w:ascii="Bookman Old Style" w:hAnsi="Bookman Old Style" w:cs="Andalus"/>
          <w:sz w:val="25"/>
          <w:szCs w:val="25"/>
          <w:shd w:val="clear" w:color="auto" w:fill="FFFFFF"/>
        </w:rPr>
        <w:t xml:space="preserve">The individual holds or acquires a </w:t>
      </w:r>
      <w:r w:rsidRPr="00B17524">
        <w:rPr>
          <w:rFonts w:ascii="Bookman Old Style" w:hAnsi="Bookman Old Style" w:cs="Andalus"/>
          <w:b/>
          <w:sz w:val="25"/>
          <w:szCs w:val="25"/>
          <w:shd w:val="clear" w:color="auto" w:fill="FFFFFF"/>
        </w:rPr>
        <w:t>beneficial interest in the share</w:t>
      </w:r>
      <w:r w:rsidRPr="00B17524">
        <w:rPr>
          <w:rFonts w:ascii="Bookman Old Style" w:hAnsi="Bookman Old Style" w:cs="Andalus"/>
          <w:sz w:val="25"/>
          <w:szCs w:val="25"/>
          <w:shd w:val="clear" w:color="auto" w:fill="FFFFFF"/>
        </w:rPr>
        <w:t xml:space="preserve"> of the reporting company under section 89(2), and has made a declaration in this regard to the reporting </w:t>
      </w:r>
      <w:proofErr w:type="gramStart"/>
      <w:r w:rsidRPr="00B17524">
        <w:rPr>
          <w:rFonts w:ascii="Bookman Old Style" w:hAnsi="Bookman Old Style" w:cs="Andalus"/>
          <w:sz w:val="25"/>
          <w:szCs w:val="25"/>
          <w:shd w:val="clear" w:color="auto" w:fill="FFFFFF"/>
        </w:rPr>
        <w:t>company</w:t>
      </w:r>
      <w:proofErr w:type="gramEnd"/>
    </w:p>
    <w:p w14:paraId="5A0F5C47" w14:textId="77777777" w:rsidR="004C6D76" w:rsidRPr="00B17524" w:rsidRDefault="004C6D76" w:rsidP="00B17524">
      <w:pPr>
        <w:jc w:val="both"/>
        <w:rPr>
          <w:rFonts w:ascii="Hobo Std" w:eastAsiaTheme="minorEastAsia" w:hAnsi="Hobo Std"/>
          <w:sz w:val="32"/>
          <w:u w:val="double"/>
        </w:rPr>
      </w:pPr>
      <w:r w:rsidRPr="00B17524">
        <w:rPr>
          <w:rFonts w:ascii="Hobo Std" w:eastAsiaTheme="minorEastAsia" w:hAnsi="Hobo Std"/>
          <w:sz w:val="32"/>
          <w:u w:val="double"/>
        </w:rPr>
        <w:t>NOTE:</w:t>
      </w:r>
    </w:p>
    <w:p w14:paraId="03EFF97E" w14:textId="2842FF63" w:rsidR="00B17524" w:rsidRPr="00CC039E" w:rsidRDefault="00B17524" w:rsidP="00B17524">
      <w:pPr>
        <w:jc w:val="both"/>
        <w:rPr>
          <w:rFonts w:ascii="Arial Rounded MT Bold" w:hAnsi="Arial Rounded MT Bold" w:cs="Andalus"/>
          <w:b/>
          <w:i/>
          <w:color w:val="C00000"/>
          <w:sz w:val="24"/>
          <w:szCs w:val="24"/>
          <w:shd w:val="clear" w:color="auto" w:fill="FFFFFF"/>
        </w:rPr>
      </w:pPr>
      <w:r w:rsidRPr="000F36C6">
        <w:rPr>
          <w:rFonts w:ascii="Hobo Std" w:eastAsiaTheme="minorEastAsia" w:hAnsi="Hobo Std"/>
          <w:sz w:val="32"/>
          <w:u w:val="double"/>
        </w:rPr>
        <w:t>EXPLANATION-1:</w:t>
      </w:r>
      <w:r w:rsidRPr="000F36C6">
        <w:rPr>
          <w:rFonts w:ascii="Bookman Old Style" w:hAnsi="Bookman Old Style" w:cs="Andalus"/>
          <w:iCs/>
          <w:sz w:val="25"/>
          <w:szCs w:val="25"/>
          <w:shd w:val="clear" w:color="auto" w:fill="FFFFFF"/>
        </w:rPr>
        <w:t xml:space="preserve"> If an individual does not hold any right or entitlement </w:t>
      </w:r>
      <w:r w:rsidRPr="000F36C6">
        <w:rPr>
          <w:rFonts w:ascii="Bookman Old Style" w:hAnsi="Bookman Old Style" w:cs="Andalus"/>
          <w:b/>
          <w:iCs/>
          <w:sz w:val="25"/>
          <w:szCs w:val="25"/>
          <w:shd w:val="clear" w:color="auto" w:fill="FFFFFF"/>
        </w:rPr>
        <w:t>indirectly</w:t>
      </w:r>
      <w:r w:rsidRPr="000F36C6">
        <w:rPr>
          <w:rFonts w:ascii="Bookman Old Style" w:hAnsi="Bookman Old Style" w:cs="Andalus"/>
          <w:iCs/>
          <w:sz w:val="25"/>
          <w:szCs w:val="25"/>
          <w:shd w:val="clear" w:color="auto" w:fill="FFFFFF"/>
        </w:rPr>
        <w:t xml:space="preserve"> under clause (</w:t>
      </w:r>
      <w:proofErr w:type="spellStart"/>
      <w:r w:rsidRPr="000F36C6">
        <w:rPr>
          <w:rFonts w:ascii="Bookman Old Style" w:hAnsi="Bookman Old Style" w:cs="Andalus"/>
          <w:iCs/>
          <w:sz w:val="25"/>
          <w:szCs w:val="25"/>
          <w:shd w:val="clear" w:color="auto" w:fill="FFFFFF"/>
        </w:rPr>
        <w:t>i</w:t>
      </w:r>
      <w:proofErr w:type="spellEnd"/>
      <w:r w:rsidRPr="000F36C6">
        <w:rPr>
          <w:rFonts w:ascii="Bookman Old Style" w:hAnsi="Bookman Old Style" w:cs="Andalus"/>
          <w:iCs/>
          <w:sz w:val="25"/>
          <w:szCs w:val="25"/>
          <w:shd w:val="clear" w:color="auto" w:fill="FFFFFF"/>
        </w:rPr>
        <w:t>), (ii) (iii) and (i</w:t>
      </w:r>
      <w:r>
        <w:rPr>
          <w:rFonts w:ascii="Bookman Old Style" w:hAnsi="Bookman Old Style" w:cs="Andalus"/>
          <w:iCs/>
          <w:sz w:val="25"/>
          <w:szCs w:val="25"/>
          <w:shd w:val="clear" w:color="auto" w:fill="FFFFFF"/>
        </w:rPr>
        <w:t>v</w:t>
      </w:r>
      <w:r w:rsidRPr="000F36C6">
        <w:rPr>
          <w:rFonts w:ascii="Bookman Old Style" w:hAnsi="Bookman Old Style" w:cs="Andalus"/>
          <w:iCs/>
          <w:sz w:val="25"/>
          <w:szCs w:val="25"/>
          <w:shd w:val="clear" w:color="auto" w:fill="FFFFFF"/>
        </w:rPr>
        <w:t>) as mentioned above. He shall not be a significant beneficial owner.</w:t>
      </w:r>
    </w:p>
    <w:p w14:paraId="1F7EC5CD" w14:textId="04D15F2F" w:rsidR="00962749" w:rsidRPr="00B17524" w:rsidRDefault="00962749" w:rsidP="00B17524">
      <w:pPr>
        <w:pStyle w:val="IntenseQuote"/>
        <w:ind w:left="0" w:right="4"/>
        <w:rPr>
          <w:rFonts w:ascii="Bookman Old Style" w:hAnsi="Bookman Old Style"/>
          <w:i w:val="0"/>
          <w:iCs w:val="0"/>
          <w:color w:val="auto"/>
          <w:sz w:val="25"/>
          <w:szCs w:val="25"/>
        </w:rPr>
      </w:pPr>
      <w:r w:rsidRPr="00B17524">
        <w:rPr>
          <w:rFonts w:ascii="Bookman Old Style" w:hAnsi="Bookman Old Style"/>
          <w:i w:val="0"/>
          <w:iCs w:val="0"/>
          <w:color w:val="auto"/>
          <w:sz w:val="25"/>
          <w:szCs w:val="25"/>
          <w:shd w:val="clear" w:color="auto" w:fill="FFFFFF"/>
        </w:rPr>
        <w:t xml:space="preserve">In General Words: </w:t>
      </w:r>
      <w:r w:rsidRPr="00B17524">
        <w:rPr>
          <w:rFonts w:ascii="Bookman Old Style" w:hAnsi="Bookman Old Style"/>
          <w:i w:val="0"/>
          <w:iCs w:val="0"/>
          <w:color w:val="auto"/>
          <w:sz w:val="25"/>
          <w:szCs w:val="25"/>
        </w:rPr>
        <w:t>The rights &amp; entitlements can be in FOUR</w:t>
      </w:r>
      <w:r w:rsidR="00B17524" w:rsidRPr="00B17524">
        <w:rPr>
          <w:rFonts w:ascii="Bookman Old Style" w:hAnsi="Bookman Old Style"/>
          <w:i w:val="0"/>
          <w:iCs w:val="0"/>
          <w:color w:val="auto"/>
          <w:sz w:val="25"/>
          <w:szCs w:val="25"/>
        </w:rPr>
        <w:t xml:space="preserve"> </w:t>
      </w:r>
      <w:r w:rsidRPr="00B17524">
        <w:rPr>
          <w:rFonts w:ascii="Bookman Old Style" w:hAnsi="Bookman Old Style"/>
          <w:i w:val="0"/>
          <w:iCs w:val="0"/>
          <w:color w:val="auto"/>
          <w:sz w:val="25"/>
          <w:szCs w:val="25"/>
        </w:rPr>
        <w:t>WAYS:</w:t>
      </w:r>
    </w:p>
    <w:p w14:paraId="5D771E11" w14:textId="77777777" w:rsidR="00962749" w:rsidRPr="00B17524" w:rsidRDefault="00962749" w:rsidP="00DD2F91">
      <w:pPr>
        <w:pStyle w:val="ListParagraph"/>
        <w:numPr>
          <w:ilvl w:val="0"/>
          <w:numId w:val="29"/>
        </w:numPr>
        <w:spacing w:line="360" w:lineRule="auto"/>
        <w:rPr>
          <w:rFonts w:ascii="Bookman Old Style" w:hAnsi="Bookman Old Style"/>
          <w:sz w:val="25"/>
          <w:szCs w:val="25"/>
        </w:rPr>
      </w:pPr>
      <w:r w:rsidRPr="00B17524">
        <w:rPr>
          <w:rFonts w:ascii="Bookman Old Style" w:hAnsi="Bookman Old Style"/>
          <w:sz w:val="25"/>
          <w:szCs w:val="25"/>
        </w:rPr>
        <w:t xml:space="preserve">Shares (like </w:t>
      </w:r>
      <w:r w:rsidR="00134885" w:rsidRPr="00B17524">
        <w:rPr>
          <w:rFonts w:ascii="Bookman Old Style" w:hAnsi="Bookman Old Style"/>
          <w:sz w:val="25"/>
          <w:szCs w:val="25"/>
        </w:rPr>
        <w:t xml:space="preserve">Equity, </w:t>
      </w:r>
      <w:r w:rsidRPr="00B17524">
        <w:rPr>
          <w:rFonts w:ascii="Bookman Old Style" w:hAnsi="Bookman Old Style"/>
          <w:sz w:val="25"/>
          <w:szCs w:val="25"/>
        </w:rPr>
        <w:t>CCDs, CCPS, GDR, ADR</w:t>
      </w:r>
      <w:proofErr w:type="gramStart"/>
      <w:r w:rsidRPr="00B17524">
        <w:rPr>
          <w:rFonts w:ascii="Bookman Old Style" w:hAnsi="Bookman Old Style"/>
          <w:sz w:val="25"/>
          <w:szCs w:val="25"/>
        </w:rPr>
        <w:t>);</w:t>
      </w:r>
      <w:proofErr w:type="gramEnd"/>
      <w:r w:rsidRPr="00B17524">
        <w:rPr>
          <w:rFonts w:ascii="Bookman Old Style" w:hAnsi="Bookman Old Style"/>
          <w:sz w:val="25"/>
          <w:szCs w:val="25"/>
        </w:rPr>
        <w:t xml:space="preserve"> </w:t>
      </w:r>
    </w:p>
    <w:p w14:paraId="3DC94ECA" w14:textId="77777777" w:rsidR="00962749" w:rsidRPr="00B17524" w:rsidRDefault="00962749" w:rsidP="00DD2F91">
      <w:pPr>
        <w:pStyle w:val="ListParagraph"/>
        <w:numPr>
          <w:ilvl w:val="0"/>
          <w:numId w:val="29"/>
        </w:numPr>
        <w:spacing w:line="360" w:lineRule="auto"/>
        <w:rPr>
          <w:rFonts w:ascii="Bookman Old Style" w:hAnsi="Bookman Old Style"/>
          <w:sz w:val="25"/>
          <w:szCs w:val="25"/>
        </w:rPr>
      </w:pPr>
      <w:r w:rsidRPr="00B17524">
        <w:rPr>
          <w:rFonts w:ascii="Bookman Old Style" w:hAnsi="Bookman Old Style"/>
          <w:sz w:val="25"/>
          <w:szCs w:val="25"/>
        </w:rPr>
        <w:t xml:space="preserve">Voting </w:t>
      </w:r>
      <w:proofErr w:type="gramStart"/>
      <w:r w:rsidRPr="00B17524">
        <w:rPr>
          <w:rFonts w:ascii="Bookman Old Style" w:hAnsi="Bookman Old Style"/>
          <w:sz w:val="25"/>
          <w:szCs w:val="25"/>
        </w:rPr>
        <w:t>rights;</w:t>
      </w:r>
      <w:proofErr w:type="gramEnd"/>
      <w:r w:rsidRPr="00B17524">
        <w:rPr>
          <w:rFonts w:ascii="Bookman Old Style" w:hAnsi="Bookman Old Style"/>
          <w:sz w:val="25"/>
          <w:szCs w:val="25"/>
        </w:rPr>
        <w:t xml:space="preserve"> </w:t>
      </w:r>
    </w:p>
    <w:p w14:paraId="6EE06256" w14:textId="77777777" w:rsidR="00962749" w:rsidRPr="00B17524" w:rsidRDefault="00962749" w:rsidP="00DD2F91">
      <w:pPr>
        <w:pStyle w:val="ListParagraph"/>
        <w:numPr>
          <w:ilvl w:val="0"/>
          <w:numId w:val="29"/>
        </w:numPr>
        <w:spacing w:line="360" w:lineRule="auto"/>
        <w:rPr>
          <w:rFonts w:ascii="Bookman Old Style" w:hAnsi="Bookman Old Style"/>
          <w:sz w:val="25"/>
          <w:szCs w:val="25"/>
        </w:rPr>
      </w:pPr>
      <w:r w:rsidRPr="00B17524">
        <w:rPr>
          <w:rFonts w:ascii="Bookman Old Style" w:hAnsi="Bookman Old Style"/>
          <w:sz w:val="25"/>
          <w:szCs w:val="25"/>
        </w:rPr>
        <w:t xml:space="preserve">Distributable </w:t>
      </w:r>
      <w:proofErr w:type="gramStart"/>
      <w:r w:rsidRPr="00B17524">
        <w:rPr>
          <w:rFonts w:ascii="Bookman Old Style" w:hAnsi="Bookman Old Style"/>
          <w:sz w:val="25"/>
          <w:szCs w:val="25"/>
        </w:rPr>
        <w:t>dividends;</w:t>
      </w:r>
      <w:proofErr w:type="gramEnd"/>
      <w:r w:rsidRPr="00B17524">
        <w:rPr>
          <w:rFonts w:ascii="Bookman Old Style" w:hAnsi="Bookman Old Style"/>
          <w:sz w:val="25"/>
          <w:szCs w:val="25"/>
        </w:rPr>
        <w:t xml:space="preserve"> </w:t>
      </w:r>
    </w:p>
    <w:p w14:paraId="31297DF8" w14:textId="77777777" w:rsidR="00962749" w:rsidRPr="00B17524" w:rsidRDefault="00962749" w:rsidP="00DD2F91">
      <w:pPr>
        <w:pStyle w:val="ListParagraph"/>
        <w:numPr>
          <w:ilvl w:val="0"/>
          <w:numId w:val="29"/>
        </w:numPr>
        <w:spacing w:line="360" w:lineRule="auto"/>
        <w:rPr>
          <w:rFonts w:ascii="Bookman Old Style" w:hAnsi="Bookman Old Style"/>
          <w:sz w:val="25"/>
          <w:szCs w:val="25"/>
        </w:rPr>
      </w:pPr>
      <w:r w:rsidRPr="00B17524">
        <w:rPr>
          <w:rFonts w:ascii="Bookman Old Style" w:hAnsi="Bookman Old Style"/>
          <w:sz w:val="25"/>
          <w:szCs w:val="25"/>
        </w:rPr>
        <w:t>Indirect control / indirect significant influence</w:t>
      </w:r>
    </w:p>
    <w:p w14:paraId="1FD26F55" w14:textId="77777777" w:rsidR="00DA41A4" w:rsidRPr="00B17524" w:rsidRDefault="00DA41A4" w:rsidP="00DA41A4">
      <w:pPr>
        <w:pStyle w:val="ListParagraph"/>
        <w:spacing w:line="360" w:lineRule="auto"/>
        <w:rPr>
          <w:rFonts w:ascii="Bookman Old Style" w:hAnsi="Bookman Old Style"/>
          <w:sz w:val="25"/>
          <w:szCs w:val="25"/>
        </w:rPr>
      </w:pPr>
    </w:p>
    <w:p w14:paraId="6705DA5B" w14:textId="77777777" w:rsidR="00962749" w:rsidRDefault="00000000" w:rsidP="00962749">
      <w:pPr>
        <w:pStyle w:val="ListParagraph"/>
        <w:spacing w:line="360" w:lineRule="auto"/>
        <w:rPr>
          <w:sz w:val="28"/>
          <w:szCs w:val="28"/>
        </w:rPr>
      </w:pPr>
      <w:r>
        <w:rPr>
          <w:noProof/>
          <w:sz w:val="28"/>
          <w:szCs w:val="28"/>
        </w:rPr>
        <w:pict w14:anchorId="6267EB7D">
          <v:rect id="_x0000_s2073" style="position:absolute;left:0;text-align:left;margin-left:7.5pt;margin-top:5.75pt;width:472.5pt;height:43.35pt;z-index:251665408" fillcolor="white [3201]" strokecolor="black [3200]" strokeweight="2.5pt">
            <v:shadow color="#868686"/>
            <v:textbox style="mso-next-textbox:#_x0000_s2073">
              <w:txbxContent>
                <w:p w14:paraId="22445605" w14:textId="77777777" w:rsidR="006B332C" w:rsidRPr="00B17524" w:rsidRDefault="006B332C" w:rsidP="00DA41A4">
                  <w:pPr>
                    <w:spacing w:line="360" w:lineRule="auto"/>
                    <w:jc w:val="center"/>
                    <w:rPr>
                      <w:b/>
                      <w:bCs/>
                      <w:i/>
                      <w:iCs/>
                      <w:sz w:val="40"/>
                      <w:szCs w:val="40"/>
                      <w:shd w:val="clear" w:color="auto" w:fill="FFFFFF"/>
                    </w:rPr>
                  </w:pPr>
                  <w:r w:rsidRPr="00B17524">
                    <w:rPr>
                      <w:b/>
                      <w:bCs/>
                      <w:i/>
                      <w:iCs/>
                      <w:sz w:val="40"/>
                      <w:szCs w:val="40"/>
                      <w:shd w:val="clear" w:color="auto" w:fill="FFFFFF"/>
                    </w:rPr>
                    <w:t>THIRD CHECK: There should be Indirect Holding</w:t>
                  </w:r>
                </w:p>
                <w:p w14:paraId="32A4BC3C" w14:textId="77777777" w:rsidR="006B332C" w:rsidRDefault="006B332C" w:rsidP="00DA41A4"/>
              </w:txbxContent>
            </v:textbox>
          </v:rect>
        </w:pict>
      </w:r>
    </w:p>
    <w:p w14:paraId="6696C406" w14:textId="77777777" w:rsidR="00DA41A4" w:rsidRPr="00962749" w:rsidRDefault="00DA41A4" w:rsidP="00962749">
      <w:pPr>
        <w:pStyle w:val="ListParagraph"/>
        <w:spacing w:line="360" w:lineRule="auto"/>
        <w:rPr>
          <w:sz w:val="28"/>
          <w:szCs w:val="28"/>
        </w:rPr>
      </w:pPr>
    </w:p>
    <w:p w14:paraId="40EB1AC2" w14:textId="77777777" w:rsidR="00016045" w:rsidRDefault="00016045" w:rsidP="00842F02">
      <w:pPr>
        <w:spacing w:after="0" w:line="480" w:lineRule="auto"/>
        <w:jc w:val="both"/>
        <w:rPr>
          <w:noProof/>
        </w:rPr>
      </w:pPr>
    </w:p>
    <w:p w14:paraId="166E52A1" w14:textId="77777777" w:rsidR="00BA55C3" w:rsidRDefault="00BA55C3" w:rsidP="00842F02">
      <w:pPr>
        <w:spacing w:after="0" w:line="480" w:lineRule="auto"/>
        <w:jc w:val="both"/>
      </w:pPr>
      <w:r>
        <w:rPr>
          <w:noProof/>
        </w:rPr>
        <w:drawing>
          <wp:inline distT="0" distB="0" distL="0" distR="0" wp14:anchorId="47C204A9" wp14:editId="435778F2">
            <wp:extent cx="6145619" cy="2468968"/>
            <wp:effectExtent l="0" t="57150" r="7620" b="8382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164AF46" w14:textId="77777777" w:rsidR="00BA55C3" w:rsidRDefault="00BA55C3" w:rsidP="00842F02">
      <w:pPr>
        <w:spacing w:after="0" w:line="480" w:lineRule="auto"/>
        <w:jc w:val="both"/>
      </w:pPr>
    </w:p>
    <w:p w14:paraId="06467B8E" w14:textId="77777777" w:rsidR="00842F02" w:rsidRPr="00B17524" w:rsidRDefault="00842F02" w:rsidP="00842F02">
      <w:pPr>
        <w:spacing w:after="0" w:line="480" w:lineRule="auto"/>
        <w:jc w:val="both"/>
        <w:rPr>
          <w:rFonts w:ascii="Bookman Old Style" w:hAnsi="Bookman Old Style" w:cs="Andalus"/>
          <w:b/>
          <w:sz w:val="25"/>
          <w:szCs w:val="25"/>
          <w:u w:val="single"/>
          <w:shd w:val="clear" w:color="auto" w:fill="FFFFFF"/>
        </w:rPr>
      </w:pPr>
      <w:r w:rsidRPr="00B17524">
        <w:rPr>
          <w:rFonts w:ascii="Bookman Old Style" w:hAnsi="Bookman Old Style" w:cs="Andalus"/>
          <w:b/>
          <w:sz w:val="25"/>
          <w:szCs w:val="25"/>
          <w:u w:val="single"/>
          <w:shd w:val="clear" w:color="auto" w:fill="FFFFFF"/>
        </w:rPr>
        <w:t>QUICK BITE:</w:t>
      </w:r>
    </w:p>
    <w:p w14:paraId="58FEA843" w14:textId="77777777" w:rsidR="00842F02" w:rsidRPr="00B17524" w:rsidRDefault="00842F02" w:rsidP="00DD2F91">
      <w:pPr>
        <w:pStyle w:val="ListParagraph"/>
        <w:numPr>
          <w:ilvl w:val="0"/>
          <w:numId w:val="31"/>
        </w:numPr>
        <w:spacing w:after="0" w:line="360" w:lineRule="auto"/>
        <w:ind w:left="0"/>
        <w:jc w:val="both"/>
        <w:rPr>
          <w:rFonts w:ascii="Bookman Old Style" w:hAnsi="Bookman Old Style" w:cs="Andalus"/>
          <w:sz w:val="25"/>
          <w:szCs w:val="25"/>
          <w:shd w:val="clear" w:color="auto" w:fill="FFFFFF"/>
        </w:rPr>
      </w:pPr>
      <w:r w:rsidRPr="00B17524">
        <w:rPr>
          <w:rFonts w:ascii="Bookman Old Style" w:hAnsi="Bookman Old Style" w:cs="Andalus"/>
          <w:b/>
          <w:sz w:val="25"/>
          <w:szCs w:val="25"/>
          <w:shd w:val="clear" w:color="auto" w:fill="FFFFFF"/>
        </w:rPr>
        <w:t>Does the expression “shares” mean equity as well as preference shares?</w:t>
      </w:r>
      <w:r w:rsidRPr="00B17524">
        <w:rPr>
          <w:rFonts w:ascii="Bookman Old Style" w:hAnsi="Bookman Old Style" w:cs="Andalus"/>
          <w:sz w:val="25"/>
          <w:szCs w:val="25"/>
          <w:shd w:val="clear" w:color="auto" w:fill="FFFFFF"/>
        </w:rPr>
        <w:t xml:space="preserve"> </w:t>
      </w:r>
    </w:p>
    <w:p w14:paraId="3C89FC97" w14:textId="77777777" w:rsidR="00842F02" w:rsidRPr="00B17524" w:rsidRDefault="00842F02" w:rsidP="00842F02">
      <w:pPr>
        <w:spacing w:line="360" w:lineRule="auto"/>
        <w:jc w:val="both"/>
        <w:rPr>
          <w:rFonts w:ascii="Bookman Old Style" w:hAnsi="Bookman Old Style" w:cs="Andalus"/>
          <w:sz w:val="25"/>
          <w:szCs w:val="25"/>
          <w:shd w:val="clear" w:color="auto" w:fill="FFFFFF"/>
        </w:rPr>
      </w:pPr>
      <w:r w:rsidRPr="00B17524">
        <w:rPr>
          <w:rFonts w:ascii="Bookman Old Style" w:hAnsi="Bookman Old Style" w:cs="Andalus"/>
          <w:sz w:val="25"/>
          <w:szCs w:val="25"/>
          <w:shd w:val="clear" w:color="auto" w:fill="FFFFFF"/>
        </w:rPr>
        <w:t xml:space="preserve">As per Explanation VI to Rule 2 (h) of SBO Rules, following shall be treated as shares:  </w:t>
      </w:r>
    </w:p>
    <w:p w14:paraId="14ABF610" w14:textId="77777777" w:rsidR="00842F02" w:rsidRPr="00B17524" w:rsidRDefault="00842F02" w:rsidP="00DD2F91">
      <w:pPr>
        <w:pStyle w:val="ListParagraph"/>
        <w:numPr>
          <w:ilvl w:val="0"/>
          <w:numId w:val="30"/>
        </w:numPr>
        <w:spacing w:line="360" w:lineRule="auto"/>
        <w:jc w:val="both"/>
        <w:rPr>
          <w:rFonts w:ascii="Bookman Old Style" w:hAnsi="Bookman Old Style" w:cs="Andalus"/>
          <w:sz w:val="25"/>
          <w:szCs w:val="25"/>
          <w:shd w:val="clear" w:color="auto" w:fill="FFFFFF"/>
        </w:rPr>
      </w:pPr>
      <w:r w:rsidRPr="00B17524">
        <w:rPr>
          <w:rFonts w:ascii="Bookman Old Style" w:hAnsi="Bookman Old Style" w:cs="Andalus"/>
          <w:sz w:val="25"/>
          <w:szCs w:val="25"/>
          <w:shd w:val="clear" w:color="auto" w:fill="FFFFFF"/>
        </w:rPr>
        <w:t xml:space="preserve">Compulsorily Convertible Preference </w:t>
      </w:r>
      <w:proofErr w:type="gramStart"/>
      <w:r w:rsidRPr="00B17524">
        <w:rPr>
          <w:rFonts w:ascii="Bookman Old Style" w:hAnsi="Bookman Old Style" w:cs="Andalus"/>
          <w:sz w:val="25"/>
          <w:szCs w:val="25"/>
          <w:shd w:val="clear" w:color="auto" w:fill="FFFFFF"/>
        </w:rPr>
        <w:t>Shares;</w:t>
      </w:r>
      <w:proofErr w:type="gramEnd"/>
      <w:r w:rsidRPr="00B17524">
        <w:rPr>
          <w:rFonts w:ascii="Bookman Old Style" w:hAnsi="Bookman Old Style" w:cs="Andalus"/>
          <w:sz w:val="25"/>
          <w:szCs w:val="25"/>
          <w:shd w:val="clear" w:color="auto" w:fill="FFFFFF"/>
        </w:rPr>
        <w:t xml:space="preserve">  </w:t>
      </w:r>
    </w:p>
    <w:p w14:paraId="240B890C" w14:textId="77777777" w:rsidR="00842F02" w:rsidRPr="00B17524" w:rsidRDefault="00842F02" w:rsidP="00DD2F91">
      <w:pPr>
        <w:pStyle w:val="ListParagraph"/>
        <w:numPr>
          <w:ilvl w:val="0"/>
          <w:numId w:val="30"/>
        </w:numPr>
        <w:spacing w:line="360" w:lineRule="auto"/>
        <w:jc w:val="both"/>
        <w:rPr>
          <w:rFonts w:ascii="Bookman Old Style" w:hAnsi="Bookman Old Style" w:cs="Andalus"/>
          <w:sz w:val="25"/>
          <w:szCs w:val="25"/>
          <w:shd w:val="clear" w:color="auto" w:fill="FFFFFF"/>
        </w:rPr>
      </w:pPr>
      <w:r w:rsidRPr="00B17524">
        <w:rPr>
          <w:rFonts w:ascii="Bookman Old Style" w:hAnsi="Bookman Old Style" w:cs="Andalus"/>
          <w:sz w:val="25"/>
          <w:szCs w:val="25"/>
          <w:shd w:val="clear" w:color="auto" w:fill="FFFFFF"/>
        </w:rPr>
        <w:t xml:space="preserve">Compulsorily Convertible </w:t>
      </w:r>
      <w:proofErr w:type="gramStart"/>
      <w:r w:rsidRPr="00B17524">
        <w:rPr>
          <w:rFonts w:ascii="Bookman Old Style" w:hAnsi="Bookman Old Style" w:cs="Andalus"/>
          <w:sz w:val="25"/>
          <w:szCs w:val="25"/>
          <w:shd w:val="clear" w:color="auto" w:fill="FFFFFF"/>
        </w:rPr>
        <w:t>Debentures;</w:t>
      </w:r>
      <w:proofErr w:type="gramEnd"/>
    </w:p>
    <w:p w14:paraId="699564E7" w14:textId="77777777" w:rsidR="00842F02" w:rsidRPr="00B17524" w:rsidRDefault="00842F02" w:rsidP="00DD2F91">
      <w:pPr>
        <w:pStyle w:val="ListParagraph"/>
        <w:numPr>
          <w:ilvl w:val="0"/>
          <w:numId w:val="30"/>
        </w:numPr>
        <w:spacing w:line="360" w:lineRule="auto"/>
        <w:jc w:val="both"/>
        <w:rPr>
          <w:rFonts w:ascii="Bookman Old Style" w:hAnsi="Bookman Old Style" w:cs="Andalus"/>
          <w:sz w:val="25"/>
          <w:szCs w:val="25"/>
          <w:shd w:val="clear" w:color="auto" w:fill="FFFFFF"/>
        </w:rPr>
      </w:pPr>
      <w:r w:rsidRPr="00B17524">
        <w:rPr>
          <w:rFonts w:ascii="Bookman Old Style" w:hAnsi="Bookman Old Style" w:cs="Andalus"/>
          <w:sz w:val="25"/>
          <w:szCs w:val="25"/>
          <w:shd w:val="clear" w:color="auto" w:fill="FFFFFF"/>
        </w:rPr>
        <w:t>Global Depository Receipts.</w:t>
      </w:r>
    </w:p>
    <w:p w14:paraId="234CE011" w14:textId="77777777" w:rsidR="00842F02" w:rsidRPr="00B17524" w:rsidRDefault="00842F02" w:rsidP="00C10999">
      <w:pPr>
        <w:pBdr>
          <w:bottom w:val="single" w:sz="4" w:space="1" w:color="auto"/>
        </w:pBdr>
        <w:spacing w:line="360" w:lineRule="auto"/>
        <w:jc w:val="both"/>
        <w:rPr>
          <w:rFonts w:ascii="Bookman Old Style" w:hAnsi="Bookman Old Style" w:cs="Andalus"/>
          <w:sz w:val="25"/>
          <w:szCs w:val="25"/>
          <w:shd w:val="clear" w:color="auto" w:fill="FFFFFF"/>
        </w:rPr>
      </w:pPr>
      <w:r w:rsidRPr="00B17524">
        <w:rPr>
          <w:rFonts w:ascii="Bookman Old Style" w:hAnsi="Bookman Old Style" w:cs="Andalus"/>
          <w:sz w:val="25"/>
          <w:szCs w:val="25"/>
          <w:shd w:val="clear" w:color="auto" w:fill="FFFFFF"/>
        </w:rPr>
        <w:t>Beneficial ownership of preference shares or other securities [other than CCPS and CCDs] does not appear to be relevant for Section. 90</w:t>
      </w:r>
    </w:p>
    <w:p w14:paraId="573CA01A" w14:textId="77777777" w:rsidR="00C10999" w:rsidRPr="00B17524" w:rsidRDefault="00C10999" w:rsidP="00DD2F91">
      <w:pPr>
        <w:pStyle w:val="ListParagraph"/>
        <w:numPr>
          <w:ilvl w:val="0"/>
          <w:numId w:val="31"/>
        </w:numPr>
        <w:spacing w:after="0" w:line="360" w:lineRule="auto"/>
        <w:ind w:left="0"/>
        <w:jc w:val="both"/>
        <w:rPr>
          <w:rFonts w:ascii="Bookman Old Style" w:hAnsi="Bookman Old Style"/>
          <w:sz w:val="25"/>
          <w:szCs w:val="25"/>
        </w:rPr>
      </w:pPr>
      <w:r w:rsidRPr="00B17524">
        <w:rPr>
          <w:rFonts w:ascii="Bookman Old Style" w:hAnsi="Bookman Old Style" w:cs="Andalus"/>
          <w:b/>
          <w:sz w:val="25"/>
          <w:szCs w:val="25"/>
          <w:shd w:val="clear" w:color="auto" w:fill="FFFFFF"/>
        </w:rPr>
        <w:t xml:space="preserve">In </w:t>
      </w:r>
      <w:proofErr w:type="gramStart"/>
      <w:r w:rsidRPr="00B17524">
        <w:rPr>
          <w:rFonts w:ascii="Bookman Old Style" w:hAnsi="Bookman Old Style" w:cs="Andalus"/>
          <w:b/>
          <w:sz w:val="25"/>
          <w:szCs w:val="25"/>
          <w:shd w:val="clear" w:color="auto" w:fill="FFFFFF"/>
        </w:rPr>
        <w:t>case</w:t>
      </w:r>
      <w:proofErr w:type="gramEnd"/>
      <w:r w:rsidRPr="00B17524">
        <w:rPr>
          <w:rFonts w:ascii="Bookman Old Style" w:hAnsi="Bookman Old Style" w:cs="Andalus"/>
          <w:b/>
          <w:sz w:val="25"/>
          <w:szCs w:val="25"/>
          <w:shd w:val="clear" w:color="auto" w:fill="FFFFFF"/>
        </w:rPr>
        <w:t xml:space="preserve"> of non-convertible preference shares, where dividends have consecutively failed for 2 years, will preference shares also be counted along with equity shares?</w:t>
      </w:r>
      <w:r w:rsidRPr="00B17524">
        <w:rPr>
          <w:rFonts w:ascii="Bookman Old Style" w:hAnsi="Bookman Old Style"/>
          <w:sz w:val="25"/>
          <w:szCs w:val="25"/>
        </w:rPr>
        <w:t xml:space="preserve"> </w:t>
      </w:r>
    </w:p>
    <w:p w14:paraId="4BD6DA90" w14:textId="77777777" w:rsidR="00C10999" w:rsidRPr="00B17524" w:rsidRDefault="00C10999" w:rsidP="00C10999">
      <w:pPr>
        <w:pStyle w:val="ListParagraph"/>
        <w:spacing w:after="0" w:line="360" w:lineRule="auto"/>
        <w:ind w:left="0"/>
        <w:jc w:val="both"/>
        <w:rPr>
          <w:rFonts w:ascii="Bookman Old Style" w:hAnsi="Bookman Old Style"/>
          <w:sz w:val="25"/>
          <w:szCs w:val="25"/>
        </w:rPr>
      </w:pPr>
    </w:p>
    <w:p w14:paraId="0C8BAD58" w14:textId="77777777" w:rsidR="00C10999" w:rsidRPr="00B17524" w:rsidRDefault="00C10999" w:rsidP="00C10999">
      <w:pPr>
        <w:pBdr>
          <w:bottom w:val="single" w:sz="4" w:space="1" w:color="auto"/>
        </w:pBdr>
        <w:spacing w:line="360" w:lineRule="auto"/>
        <w:jc w:val="both"/>
        <w:rPr>
          <w:rFonts w:ascii="Bookman Old Style" w:hAnsi="Bookman Old Style" w:cs="Andalus"/>
          <w:sz w:val="25"/>
          <w:szCs w:val="25"/>
          <w:shd w:val="clear" w:color="auto" w:fill="FFFFFF"/>
        </w:rPr>
      </w:pPr>
      <w:r w:rsidRPr="00B17524">
        <w:rPr>
          <w:rFonts w:ascii="Bookman Old Style" w:hAnsi="Bookman Old Style" w:cs="Andalus"/>
          <w:sz w:val="25"/>
          <w:szCs w:val="25"/>
          <w:shd w:val="clear" w:color="auto" w:fill="FFFFFF"/>
        </w:rPr>
        <w:lastRenderedPageBreak/>
        <w:t xml:space="preserve"> Since preference shares on which dividends have not been paid for 2 consecutive years gain voting rights, these preference shares get proportional general voting rights. Hence, they should be counted as a part of total share capital.</w:t>
      </w:r>
    </w:p>
    <w:p w14:paraId="6585B314" w14:textId="77777777" w:rsidR="0043326D" w:rsidRDefault="0043326D" w:rsidP="001829D0">
      <w:pPr>
        <w:rPr>
          <w:shd w:val="clear" w:color="auto" w:fill="FFFFFF"/>
        </w:rPr>
      </w:pPr>
    </w:p>
    <w:p w14:paraId="5533E340" w14:textId="77777777" w:rsidR="007971AD" w:rsidRPr="005262A5" w:rsidRDefault="007971AD" w:rsidP="005262A5">
      <w:pPr>
        <w:spacing w:line="360" w:lineRule="auto"/>
        <w:jc w:val="both"/>
        <w:rPr>
          <w:rFonts w:ascii="Hobo Std" w:eastAsiaTheme="minorEastAsia" w:hAnsi="Hobo Std"/>
          <w:sz w:val="32"/>
          <w:u w:val="double"/>
        </w:rPr>
      </w:pPr>
      <w:r w:rsidRPr="005262A5">
        <w:rPr>
          <w:rFonts w:ascii="Hobo Std" w:eastAsiaTheme="minorEastAsia" w:hAnsi="Hobo Std"/>
          <w:sz w:val="32"/>
          <w:u w:val="double"/>
        </w:rPr>
        <w:t>INDIRECT HOLDING OF RIGHT AND ENTITLEMENT:</w:t>
      </w:r>
    </w:p>
    <w:p w14:paraId="5AB5D07B" w14:textId="77777777" w:rsidR="00134885" w:rsidRPr="005262A5" w:rsidRDefault="007971AD" w:rsidP="00134885">
      <w:pPr>
        <w:spacing w:line="480" w:lineRule="auto"/>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Meaning of Hold ‘</w:t>
      </w:r>
      <w:r w:rsidRPr="005262A5">
        <w:rPr>
          <w:rFonts w:ascii="Bookman Old Style" w:hAnsi="Bookman Old Style" w:cs="Andalus"/>
          <w:b/>
          <w:sz w:val="25"/>
          <w:szCs w:val="25"/>
          <w:shd w:val="clear" w:color="auto" w:fill="FFFFFF"/>
        </w:rPr>
        <w:t>Right or Entitlement Indirectly</w:t>
      </w:r>
      <w:r w:rsidRPr="005262A5">
        <w:rPr>
          <w:rFonts w:ascii="Bookman Old Style" w:hAnsi="Bookman Old Style" w:cs="Andalus"/>
          <w:sz w:val="25"/>
          <w:szCs w:val="25"/>
          <w:shd w:val="clear" w:color="auto" w:fill="FFFFFF"/>
        </w:rPr>
        <w:t xml:space="preserve">” an </w:t>
      </w:r>
      <w:r w:rsidRPr="005262A5">
        <w:rPr>
          <w:rFonts w:ascii="Bookman Old Style" w:hAnsi="Bookman Old Style" w:cs="Andalus"/>
          <w:b/>
          <w:sz w:val="25"/>
          <w:szCs w:val="25"/>
          <w:shd w:val="clear" w:color="auto" w:fill="FFFFFF"/>
        </w:rPr>
        <w:t>INDIVIDUAL</w:t>
      </w:r>
      <w:r w:rsidRPr="005262A5">
        <w:rPr>
          <w:rFonts w:ascii="Bookman Old Style" w:hAnsi="Bookman Old Style" w:cs="Andalus"/>
          <w:sz w:val="25"/>
          <w:szCs w:val="25"/>
          <w:shd w:val="clear" w:color="auto" w:fill="FFFFFF"/>
        </w:rPr>
        <w:t xml:space="preserve"> shall be considered to hold a right or entitlement </w:t>
      </w:r>
      <w:r w:rsidR="00134885" w:rsidRPr="005262A5">
        <w:rPr>
          <w:rFonts w:ascii="Bookman Old Style" w:hAnsi="Bookman Old Style" w:cs="Andalus"/>
          <w:sz w:val="25"/>
          <w:szCs w:val="25"/>
          <w:shd w:val="clear" w:color="auto" w:fill="FFFFFF"/>
        </w:rPr>
        <w:t>in</w:t>
      </w:r>
      <w:r w:rsidRPr="005262A5">
        <w:rPr>
          <w:rFonts w:ascii="Bookman Old Style" w:hAnsi="Bookman Old Style" w:cs="Andalus"/>
          <w:sz w:val="25"/>
          <w:szCs w:val="25"/>
          <w:shd w:val="clear" w:color="auto" w:fill="FFFFFF"/>
        </w:rPr>
        <w:t>directly in the reporting company, if he satisfies any of the following criteria, in respect of a member of the reporting company, namely:</w:t>
      </w:r>
    </w:p>
    <w:p w14:paraId="0C0BDCA6" w14:textId="77777777" w:rsidR="007971AD" w:rsidRPr="005262A5" w:rsidRDefault="007971AD" w:rsidP="00DD2F91">
      <w:pPr>
        <w:pStyle w:val="ListParagraph"/>
        <w:numPr>
          <w:ilvl w:val="0"/>
          <w:numId w:val="20"/>
        </w:numPr>
        <w:ind w:left="450"/>
        <w:rPr>
          <w:rFonts w:ascii="Bookman Old Style" w:hAnsi="Bookman Old Style"/>
          <w:b/>
          <w:color w:val="0F243E" w:themeColor="text2" w:themeShade="80"/>
          <w:sz w:val="25"/>
          <w:szCs w:val="25"/>
          <w:u w:val="single"/>
        </w:rPr>
      </w:pPr>
      <w:r w:rsidRPr="005262A5">
        <w:rPr>
          <w:rFonts w:ascii="Bookman Old Style" w:hAnsi="Bookman Old Style"/>
          <w:b/>
          <w:color w:val="0F243E" w:themeColor="text2" w:themeShade="80"/>
          <w:sz w:val="25"/>
          <w:szCs w:val="25"/>
          <w:u w:val="single"/>
        </w:rPr>
        <w:t>Body Corporate Member:</w:t>
      </w:r>
    </w:p>
    <w:p w14:paraId="3E1C773D" w14:textId="77777777" w:rsidR="007971AD" w:rsidRPr="005262A5" w:rsidRDefault="006D3643" w:rsidP="007971AD">
      <w:pPr>
        <w:spacing w:after="0" w:line="360" w:lineRule="auto"/>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Where the member of reporting Company is a </w:t>
      </w:r>
      <w:r w:rsidRPr="005262A5">
        <w:rPr>
          <w:rFonts w:ascii="Bookman Old Style" w:hAnsi="Bookman Old Style" w:cs="Andalus"/>
          <w:b/>
          <w:sz w:val="25"/>
          <w:szCs w:val="25"/>
          <w:shd w:val="clear" w:color="auto" w:fill="FFFFFF"/>
        </w:rPr>
        <w:t>body corporate</w:t>
      </w:r>
      <w:r w:rsidRPr="005262A5">
        <w:rPr>
          <w:rFonts w:ascii="Bookman Old Style" w:hAnsi="Bookman Old Style" w:cs="Andalus"/>
          <w:sz w:val="25"/>
          <w:szCs w:val="25"/>
          <w:shd w:val="clear" w:color="auto" w:fill="FFFFFF"/>
        </w:rPr>
        <w:t>.</w:t>
      </w:r>
    </w:p>
    <w:p w14:paraId="65173C12" w14:textId="77777777" w:rsidR="007971AD" w:rsidRPr="005262A5" w:rsidRDefault="007971AD" w:rsidP="007971AD">
      <w:pPr>
        <w:spacing w:after="0" w:line="360" w:lineRule="auto"/>
        <w:ind w:left="360"/>
        <w:jc w:val="both"/>
        <w:rPr>
          <w:rFonts w:ascii="Bookman Old Style" w:hAnsi="Bookman Old Style" w:cs="Andalus"/>
          <w:b/>
          <w:i/>
          <w:color w:val="C00000"/>
          <w:sz w:val="25"/>
          <w:szCs w:val="25"/>
          <w:shd w:val="clear" w:color="auto" w:fill="FFFFFF"/>
        </w:rPr>
      </w:pPr>
      <w:r w:rsidRPr="005262A5">
        <w:rPr>
          <w:rFonts w:ascii="Bookman Old Style" w:hAnsi="Bookman Old Style" w:cs="Andalus"/>
          <w:b/>
          <w:i/>
          <w:color w:val="C00000"/>
          <w:sz w:val="25"/>
          <w:szCs w:val="25"/>
          <w:shd w:val="clear" w:color="auto" w:fill="FFFFFF"/>
        </w:rPr>
        <w:t xml:space="preserve">Note: </w:t>
      </w:r>
    </w:p>
    <w:p w14:paraId="4768615F" w14:textId="77777777" w:rsidR="007971AD" w:rsidRPr="005262A5" w:rsidRDefault="007971AD" w:rsidP="00DD2F91">
      <w:pPr>
        <w:pStyle w:val="ListParagraph"/>
        <w:numPr>
          <w:ilvl w:val="0"/>
          <w:numId w:val="18"/>
        </w:numPr>
        <w:spacing w:after="0" w:line="360" w:lineRule="auto"/>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Whether incorporated or registered in India Or</w:t>
      </w:r>
    </w:p>
    <w:p w14:paraId="0A6C4365" w14:textId="77777777" w:rsidR="007971AD" w:rsidRPr="005262A5" w:rsidRDefault="007971AD" w:rsidP="00DD2F91">
      <w:pPr>
        <w:pStyle w:val="ListParagraph"/>
        <w:numPr>
          <w:ilvl w:val="0"/>
          <w:numId w:val="18"/>
        </w:numPr>
        <w:spacing w:line="360" w:lineRule="auto"/>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Whether Incorporated or </w:t>
      </w:r>
      <w:proofErr w:type="gramStart"/>
      <w:r w:rsidRPr="005262A5">
        <w:rPr>
          <w:rFonts w:ascii="Bookman Old Style" w:hAnsi="Bookman Old Style" w:cs="Andalus"/>
          <w:sz w:val="25"/>
          <w:szCs w:val="25"/>
          <w:shd w:val="clear" w:color="auto" w:fill="FFFFFF"/>
        </w:rPr>
        <w:t>registered in</w:t>
      </w:r>
      <w:proofErr w:type="gramEnd"/>
      <w:r w:rsidRPr="005262A5">
        <w:rPr>
          <w:rFonts w:ascii="Bookman Old Style" w:hAnsi="Bookman Old Style" w:cs="Andalus"/>
          <w:sz w:val="25"/>
          <w:szCs w:val="25"/>
          <w:shd w:val="clear" w:color="auto" w:fill="FFFFFF"/>
        </w:rPr>
        <w:t xml:space="preserve"> abroad.</w:t>
      </w:r>
    </w:p>
    <w:p w14:paraId="766230E9" w14:textId="77777777" w:rsidR="007971AD" w:rsidRPr="005262A5" w:rsidRDefault="007971AD" w:rsidP="00DD2F91">
      <w:pPr>
        <w:pStyle w:val="ListParagraph"/>
        <w:numPr>
          <w:ilvl w:val="0"/>
          <w:numId w:val="18"/>
        </w:numPr>
        <w:spacing w:line="360" w:lineRule="auto"/>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Other than a Limited Liability Partnership and</w:t>
      </w:r>
    </w:p>
    <w:p w14:paraId="720D6E08" w14:textId="77777777" w:rsidR="005262A5" w:rsidRDefault="005262A5" w:rsidP="00DA11A5">
      <w:pPr>
        <w:pStyle w:val="ListParagraph"/>
        <w:spacing w:line="360" w:lineRule="auto"/>
        <w:ind w:left="180"/>
        <w:jc w:val="both"/>
        <w:rPr>
          <w:rFonts w:ascii="Bookman Old Style" w:hAnsi="Bookman Old Style" w:cs="Andalus"/>
          <w:b/>
          <w:sz w:val="25"/>
          <w:szCs w:val="25"/>
          <w:shd w:val="clear" w:color="auto" w:fill="FFFFFF"/>
        </w:rPr>
      </w:pPr>
    </w:p>
    <w:p w14:paraId="2FFB55D4" w14:textId="107BA248" w:rsidR="007971AD" w:rsidRPr="005262A5" w:rsidRDefault="006D3643" w:rsidP="00DA11A5">
      <w:pPr>
        <w:pStyle w:val="ListParagraph"/>
        <w:spacing w:line="360" w:lineRule="auto"/>
        <w:ind w:left="180"/>
        <w:jc w:val="both"/>
        <w:rPr>
          <w:rFonts w:ascii="Bookman Old Style" w:hAnsi="Bookman Old Style" w:cs="Andalus"/>
          <w:b/>
          <w:sz w:val="25"/>
          <w:szCs w:val="25"/>
          <w:shd w:val="clear" w:color="auto" w:fill="FFFFFF"/>
        </w:rPr>
      </w:pPr>
      <w:r w:rsidRPr="005262A5">
        <w:rPr>
          <w:rFonts w:ascii="Bookman Old Style" w:hAnsi="Bookman Old Style" w:cs="Andalus"/>
          <w:b/>
          <w:sz w:val="25"/>
          <w:szCs w:val="25"/>
          <w:shd w:val="clear" w:color="auto" w:fill="FFFFFF"/>
        </w:rPr>
        <w:t>The SBO shall be Individual, who-</w:t>
      </w:r>
    </w:p>
    <w:p w14:paraId="3CBA5F94" w14:textId="77777777" w:rsidR="007971AD" w:rsidRPr="005262A5" w:rsidRDefault="007971AD" w:rsidP="00DD2F91">
      <w:pPr>
        <w:pStyle w:val="ListParagraph"/>
        <w:numPr>
          <w:ilvl w:val="0"/>
          <w:numId w:val="19"/>
        </w:numPr>
        <w:spacing w:line="360" w:lineRule="auto"/>
        <w:ind w:left="900"/>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Hold </w:t>
      </w:r>
      <w:r w:rsidRPr="005262A5">
        <w:rPr>
          <w:rFonts w:ascii="Bookman Old Style" w:hAnsi="Bookman Old Style" w:cs="Andalus"/>
          <w:b/>
          <w:sz w:val="25"/>
          <w:szCs w:val="25"/>
          <w:shd w:val="clear" w:color="auto" w:fill="FFFFFF"/>
        </w:rPr>
        <w:t>majority stake in that Member</w:t>
      </w:r>
      <w:r w:rsidRPr="005262A5">
        <w:rPr>
          <w:rFonts w:ascii="Bookman Old Style" w:hAnsi="Bookman Old Style" w:cs="Andalus"/>
          <w:sz w:val="25"/>
          <w:szCs w:val="25"/>
          <w:shd w:val="clear" w:color="auto" w:fill="FFFFFF"/>
        </w:rPr>
        <w:t xml:space="preserve"> (means such individual hold majority stake in that body corporate member); or </w:t>
      </w:r>
    </w:p>
    <w:p w14:paraId="519E6B22" w14:textId="77777777" w:rsidR="007971AD" w:rsidRPr="005262A5" w:rsidRDefault="007971AD" w:rsidP="00DD2F91">
      <w:pPr>
        <w:pStyle w:val="ListParagraph"/>
        <w:numPr>
          <w:ilvl w:val="0"/>
          <w:numId w:val="19"/>
        </w:numPr>
        <w:spacing w:line="360" w:lineRule="auto"/>
        <w:ind w:left="900"/>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Hold </w:t>
      </w:r>
      <w:r w:rsidRPr="005262A5">
        <w:rPr>
          <w:rFonts w:ascii="Bookman Old Style" w:hAnsi="Bookman Old Style" w:cs="Andalus"/>
          <w:b/>
          <w:sz w:val="25"/>
          <w:szCs w:val="25"/>
          <w:shd w:val="clear" w:color="auto" w:fill="FFFFFF"/>
        </w:rPr>
        <w:t xml:space="preserve">majority stake in the </w:t>
      </w:r>
      <w:r w:rsidRPr="005262A5">
        <w:rPr>
          <w:rStyle w:val="FootnoteReference"/>
          <w:rFonts w:ascii="Bookman Old Style" w:hAnsi="Bookman Old Style" w:cs="Andalus"/>
          <w:sz w:val="25"/>
          <w:szCs w:val="25"/>
          <w:shd w:val="clear" w:color="auto" w:fill="FFFFFF"/>
        </w:rPr>
        <w:footnoteReference w:id="1"/>
      </w:r>
      <w:r w:rsidRPr="005262A5">
        <w:rPr>
          <w:rFonts w:ascii="Bookman Old Style" w:hAnsi="Bookman Old Style" w:cs="Andalus"/>
          <w:b/>
          <w:sz w:val="25"/>
          <w:szCs w:val="25"/>
          <w:shd w:val="clear" w:color="auto" w:fill="FFFFFF"/>
        </w:rPr>
        <w:t>ultimate holding Company</w:t>
      </w:r>
      <w:r w:rsidRPr="005262A5">
        <w:rPr>
          <w:rFonts w:ascii="Bookman Old Style" w:hAnsi="Bookman Old Style" w:cs="Andalus"/>
          <w:sz w:val="25"/>
          <w:szCs w:val="25"/>
          <w:shd w:val="clear" w:color="auto" w:fill="FFFFFF"/>
        </w:rPr>
        <w:t xml:space="preserve"> of that </w:t>
      </w:r>
      <w:proofErr w:type="gramStart"/>
      <w:r w:rsidRPr="005262A5">
        <w:rPr>
          <w:rFonts w:ascii="Bookman Old Style" w:hAnsi="Bookman Old Style" w:cs="Andalus"/>
          <w:sz w:val="25"/>
          <w:szCs w:val="25"/>
          <w:shd w:val="clear" w:color="auto" w:fill="FFFFFF"/>
        </w:rPr>
        <w:t>Member</w:t>
      </w:r>
      <w:proofErr w:type="gramEnd"/>
    </w:p>
    <w:p w14:paraId="4580E92B" w14:textId="77777777" w:rsidR="00016045" w:rsidRDefault="00016045" w:rsidP="00151E3A">
      <w:pPr>
        <w:pStyle w:val="ListParagraph"/>
        <w:rPr>
          <w:rFonts w:ascii="Bookman Old Style" w:hAnsi="Bookman Old Style" w:cs="Andalus"/>
          <w:sz w:val="25"/>
          <w:szCs w:val="25"/>
          <w:shd w:val="clear" w:color="auto" w:fill="FFFFFF"/>
        </w:rPr>
      </w:pPr>
    </w:p>
    <w:p w14:paraId="141CA275" w14:textId="77777777" w:rsidR="005262A5" w:rsidRPr="005262A5" w:rsidRDefault="005262A5" w:rsidP="00151E3A">
      <w:pPr>
        <w:pStyle w:val="ListParagraph"/>
        <w:rPr>
          <w:rFonts w:ascii="Bookman Old Style" w:hAnsi="Bookman Old Style" w:cs="Andalus"/>
          <w:sz w:val="25"/>
          <w:szCs w:val="25"/>
          <w:shd w:val="clear" w:color="auto" w:fill="FFFFFF"/>
        </w:rPr>
      </w:pPr>
    </w:p>
    <w:p w14:paraId="7D7DED16" w14:textId="77777777" w:rsidR="0047199C" w:rsidRPr="005262A5" w:rsidRDefault="006D3643" w:rsidP="0047199C">
      <w:pPr>
        <w:spacing w:after="0" w:line="360" w:lineRule="auto"/>
        <w:jc w:val="both"/>
        <w:rPr>
          <w:rFonts w:ascii="Bookman Old Style" w:hAnsi="Bookman Old Style" w:cs="Andalus"/>
          <w:b/>
          <w:color w:val="C00000"/>
          <w:sz w:val="25"/>
          <w:szCs w:val="25"/>
          <w:shd w:val="clear" w:color="auto" w:fill="FFFFFF"/>
        </w:rPr>
      </w:pPr>
      <w:r w:rsidRPr="005262A5">
        <w:rPr>
          <w:rFonts w:ascii="Bookman Old Style" w:hAnsi="Bookman Old Style" w:cs="Andalus"/>
          <w:b/>
          <w:color w:val="C00000"/>
          <w:sz w:val="25"/>
          <w:szCs w:val="25"/>
          <w:shd w:val="clear" w:color="auto" w:fill="FFFFFF"/>
        </w:rPr>
        <w:lastRenderedPageBreak/>
        <w:t>“</w:t>
      </w:r>
      <w:r w:rsidRPr="005262A5">
        <w:rPr>
          <w:rFonts w:ascii="Bookman Old Style" w:hAnsi="Bookman Old Style" w:cs="Andalus"/>
          <w:b/>
          <w:color w:val="C00000"/>
          <w:sz w:val="25"/>
          <w:szCs w:val="25"/>
          <w:u w:val="single"/>
          <w:shd w:val="clear" w:color="auto" w:fill="FFFFFF"/>
        </w:rPr>
        <w:t>Majority Stake</w:t>
      </w:r>
      <w:r w:rsidRPr="005262A5">
        <w:rPr>
          <w:rFonts w:ascii="Bookman Old Style" w:hAnsi="Bookman Old Style" w:cs="Andalus"/>
          <w:b/>
          <w:color w:val="C00000"/>
          <w:sz w:val="25"/>
          <w:szCs w:val="25"/>
          <w:shd w:val="clear" w:color="auto" w:fill="FFFFFF"/>
        </w:rPr>
        <w:t xml:space="preserve">” </w:t>
      </w:r>
      <w:proofErr w:type="gramStart"/>
      <w:r w:rsidRPr="005262A5">
        <w:rPr>
          <w:rFonts w:ascii="Bookman Old Style" w:hAnsi="Bookman Old Style" w:cs="Andalus"/>
          <w:b/>
          <w:color w:val="C00000"/>
          <w:sz w:val="25"/>
          <w:szCs w:val="25"/>
          <w:shd w:val="clear" w:color="auto" w:fill="FFFFFF"/>
        </w:rPr>
        <w:t>means;-</w:t>
      </w:r>
      <w:proofErr w:type="gramEnd"/>
    </w:p>
    <w:p w14:paraId="62FD565B" w14:textId="77777777" w:rsidR="0047199C" w:rsidRPr="005262A5" w:rsidRDefault="0047199C" w:rsidP="0047199C">
      <w:pPr>
        <w:autoSpaceDE w:val="0"/>
        <w:autoSpaceDN w:val="0"/>
        <w:adjustRightInd w:val="0"/>
        <w:spacing w:after="0" w:line="360" w:lineRule="auto"/>
        <w:rPr>
          <w:rFonts w:ascii="Bookman Old Style" w:hAnsi="Bookman Old Style" w:cs="Andalus"/>
          <w:sz w:val="25"/>
          <w:szCs w:val="25"/>
          <w:shd w:val="clear" w:color="auto" w:fill="FFFFFF"/>
        </w:rPr>
      </w:pPr>
    </w:p>
    <w:p w14:paraId="2BE6DA85" w14:textId="77777777" w:rsidR="0047199C" w:rsidRPr="005262A5" w:rsidRDefault="0047199C" w:rsidP="0047199C">
      <w:pPr>
        <w:autoSpaceDE w:val="0"/>
        <w:autoSpaceDN w:val="0"/>
        <w:adjustRightInd w:val="0"/>
        <w:spacing w:after="0" w:line="360" w:lineRule="auto"/>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w:t>
      </w:r>
      <w:proofErr w:type="spellStart"/>
      <w:r w:rsidRPr="005262A5">
        <w:rPr>
          <w:rFonts w:ascii="Bookman Old Style" w:hAnsi="Bookman Old Style" w:cs="Andalus"/>
          <w:sz w:val="25"/>
          <w:szCs w:val="25"/>
          <w:shd w:val="clear" w:color="auto" w:fill="FFFFFF"/>
        </w:rPr>
        <w:t>i</w:t>
      </w:r>
      <w:proofErr w:type="spellEnd"/>
      <w:r w:rsidRPr="005262A5">
        <w:rPr>
          <w:rFonts w:ascii="Bookman Old Style" w:hAnsi="Bookman Old Style" w:cs="Andalus"/>
          <w:sz w:val="25"/>
          <w:szCs w:val="25"/>
          <w:shd w:val="clear" w:color="auto" w:fill="FFFFFF"/>
        </w:rPr>
        <w:t xml:space="preserve">) </w:t>
      </w:r>
      <w:r w:rsidR="00B51CD1" w:rsidRPr="005262A5">
        <w:rPr>
          <w:rFonts w:ascii="Bookman Old Style" w:hAnsi="Bookman Old Style" w:cs="Andalus"/>
          <w:sz w:val="25"/>
          <w:szCs w:val="25"/>
          <w:shd w:val="clear" w:color="auto" w:fill="FFFFFF"/>
        </w:rPr>
        <w:t>Holding</w:t>
      </w:r>
      <w:r w:rsidR="00151E3A" w:rsidRPr="005262A5">
        <w:rPr>
          <w:rFonts w:ascii="Bookman Old Style" w:hAnsi="Bookman Old Style" w:cs="Andalus"/>
          <w:sz w:val="25"/>
          <w:szCs w:val="25"/>
          <w:shd w:val="clear" w:color="auto" w:fill="FFFFFF"/>
        </w:rPr>
        <w:t xml:space="preserve"> </w:t>
      </w:r>
      <w:r w:rsidRPr="005262A5">
        <w:rPr>
          <w:rFonts w:ascii="Bookman Old Style" w:hAnsi="Bookman Old Style" w:cs="Andalus"/>
          <w:b/>
          <w:sz w:val="25"/>
          <w:szCs w:val="25"/>
          <w:shd w:val="clear" w:color="auto" w:fill="FFFFFF"/>
        </w:rPr>
        <w:t xml:space="preserve">more than one-half </w:t>
      </w:r>
      <w:r w:rsidRPr="005262A5">
        <w:rPr>
          <w:rFonts w:ascii="Bookman Old Style" w:hAnsi="Bookman Old Style" w:cs="Andalus"/>
          <w:sz w:val="25"/>
          <w:szCs w:val="25"/>
          <w:shd w:val="clear" w:color="auto" w:fill="FFFFFF"/>
        </w:rPr>
        <w:t xml:space="preserve">of the </w:t>
      </w:r>
      <w:r w:rsidRPr="005262A5">
        <w:rPr>
          <w:rFonts w:ascii="Bookman Old Style" w:hAnsi="Bookman Old Style" w:cs="Andalus"/>
          <w:b/>
          <w:sz w:val="25"/>
          <w:szCs w:val="25"/>
          <w:shd w:val="clear" w:color="auto" w:fill="FFFFFF"/>
        </w:rPr>
        <w:t>equity share</w:t>
      </w:r>
      <w:r w:rsidRPr="005262A5">
        <w:rPr>
          <w:rFonts w:ascii="Bookman Old Style" w:hAnsi="Bookman Old Style" w:cs="Andalus"/>
          <w:sz w:val="25"/>
          <w:szCs w:val="25"/>
          <w:shd w:val="clear" w:color="auto" w:fill="FFFFFF"/>
        </w:rPr>
        <w:t xml:space="preserve"> capital in the body corporate; or</w:t>
      </w:r>
    </w:p>
    <w:p w14:paraId="5259E4A6" w14:textId="77777777" w:rsidR="0047199C" w:rsidRPr="005262A5" w:rsidRDefault="0047199C" w:rsidP="0047199C">
      <w:pPr>
        <w:autoSpaceDE w:val="0"/>
        <w:autoSpaceDN w:val="0"/>
        <w:adjustRightInd w:val="0"/>
        <w:spacing w:after="0" w:line="360" w:lineRule="auto"/>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(ii) </w:t>
      </w:r>
      <w:r w:rsidR="00B51CD1" w:rsidRPr="005262A5">
        <w:rPr>
          <w:rFonts w:ascii="Bookman Old Style" w:hAnsi="Bookman Old Style" w:cs="Andalus"/>
          <w:sz w:val="25"/>
          <w:szCs w:val="25"/>
          <w:shd w:val="clear" w:color="auto" w:fill="FFFFFF"/>
        </w:rPr>
        <w:t>Holding</w:t>
      </w:r>
      <w:r w:rsidR="00151E3A" w:rsidRPr="005262A5">
        <w:rPr>
          <w:rFonts w:ascii="Bookman Old Style" w:hAnsi="Bookman Old Style" w:cs="Andalus"/>
          <w:sz w:val="25"/>
          <w:szCs w:val="25"/>
          <w:shd w:val="clear" w:color="auto" w:fill="FFFFFF"/>
        </w:rPr>
        <w:t xml:space="preserve"> </w:t>
      </w:r>
      <w:r w:rsidRPr="005262A5">
        <w:rPr>
          <w:rFonts w:ascii="Bookman Old Style" w:hAnsi="Bookman Old Style" w:cs="Andalus"/>
          <w:b/>
          <w:sz w:val="25"/>
          <w:szCs w:val="25"/>
          <w:shd w:val="clear" w:color="auto" w:fill="FFFFFF"/>
        </w:rPr>
        <w:t>more than one-half</w:t>
      </w:r>
      <w:r w:rsidRPr="005262A5">
        <w:rPr>
          <w:rFonts w:ascii="Bookman Old Style" w:hAnsi="Bookman Old Style" w:cs="Andalus"/>
          <w:sz w:val="25"/>
          <w:szCs w:val="25"/>
          <w:shd w:val="clear" w:color="auto" w:fill="FFFFFF"/>
        </w:rPr>
        <w:t xml:space="preserve"> of the </w:t>
      </w:r>
      <w:r w:rsidRPr="005262A5">
        <w:rPr>
          <w:rFonts w:ascii="Bookman Old Style" w:hAnsi="Bookman Old Style" w:cs="Andalus"/>
          <w:b/>
          <w:sz w:val="25"/>
          <w:szCs w:val="25"/>
          <w:shd w:val="clear" w:color="auto" w:fill="FFFFFF"/>
        </w:rPr>
        <w:t>voting rights</w:t>
      </w:r>
      <w:r w:rsidRPr="005262A5">
        <w:rPr>
          <w:rFonts w:ascii="Bookman Old Style" w:hAnsi="Bookman Old Style" w:cs="Andalus"/>
          <w:sz w:val="25"/>
          <w:szCs w:val="25"/>
          <w:shd w:val="clear" w:color="auto" w:fill="FFFFFF"/>
        </w:rPr>
        <w:t xml:space="preserve"> in the body corporate; or</w:t>
      </w:r>
    </w:p>
    <w:p w14:paraId="5DA5A751" w14:textId="77777777" w:rsidR="0047199C" w:rsidRPr="005262A5" w:rsidRDefault="0047199C" w:rsidP="0047199C">
      <w:pPr>
        <w:autoSpaceDE w:val="0"/>
        <w:autoSpaceDN w:val="0"/>
        <w:adjustRightInd w:val="0"/>
        <w:spacing w:after="0" w:line="360" w:lineRule="auto"/>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(iii) </w:t>
      </w:r>
      <w:r w:rsidR="00B51CD1" w:rsidRPr="005262A5">
        <w:rPr>
          <w:rFonts w:ascii="Bookman Old Style" w:hAnsi="Bookman Old Style" w:cs="Andalus"/>
          <w:sz w:val="25"/>
          <w:szCs w:val="25"/>
          <w:shd w:val="clear" w:color="auto" w:fill="FFFFFF"/>
        </w:rPr>
        <w:t>Having</w:t>
      </w:r>
      <w:r w:rsidRPr="005262A5">
        <w:rPr>
          <w:rFonts w:ascii="Bookman Old Style" w:hAnsi="Bookman Old Style" w:cs="Andalus"/>
          <w:sz w:val="25"/>
          <w:szCs w:val="25"/>
          <w:shd w:val="clear" w:color="auto" w:fill="FFFFFF"/>
        </w:rPr>
        <w:t xml:space="preserve"> the right to receive or participate in </w:t>
      </w:r>
      <w:r w:rsidRPr="005262A5">
        <w:rPr>
          <w:rFonts w:ascii="Bookman Old Style" w:hAnsi="Bookman Old Style" w:cs="Andalus"/>
          <w:b/>
          <w:sz w:val="25"/>
          <w:szCs w:val="25"/>
          <w:shd w:val="clear" w:color="auto" w:fill="FFFFFF"/>
        </w:rPr>
        <w:t>more than one-half</w:t>
      </w:r>
      <w:r w:rsidRPr="005262A5">
        <w:rPr>
          <w:rFonts w:ascii="Bookman Old Style" w:hAnsi="Bookman Old Style" w:cs="Andalus"/>
          <w:sz w:val="25"/>
          <w:szCs w:val="25"/>
          <w:shd w:val="clear" w:color="auto" w:fill="FFFFFF"/>
        </w:rPr>
        <w:t xml:space="preserve"> of the </w:t>
      </w:r>
      <w:r w:rsidRPr="005262A5">
        <w:rPr>
          <w:rFonts w:ascii="Bookman Old Style" w:hAnsi="Bookman Old Style" w:cs="Andalus"/>
          <w:b/>
          <w:sz w:val="25"/>
          <w:szCs w:val="25"/>
          <w:shd w:val="clear" w:color="auto" w:fill="FFFFFF"/>
        </w:rPr>
        <w:t>distributable</w:t>
      </w:r>
      <w:r w:rsidR="00151E3A" w:rsidRPr="005262A5">
        <w:rPr>
          <w:rFonts w:ascii="Bookman Old Style" w:hAnsi="Bookman Old Style" w:cs="Andalus"/>
          <w:b/>
          <w:sz w:val="25"/>
          <w:szCs w:val="25"/>
          <w:shd w:val="clear" w:color="auto" w:fill="FFFFFF"/>
        </w:rPr>
        <w:t xml:space="preserve"> </w:t>
      </w:r>
      <w:r w:rsidR="00560714" w:rsidRPr="005262A5">
        <w:rPr>
          <w:rFonts w:ascii="Bookman Old Style" w:hAnsi="Bookman Old Style" w:cs="Andalus"/>
          <w:b/>
          <w:sz w:val="25"/>
          <w:szCs w:val="25"/>
          <w:shd w:val="clear" w:color="auto" w:fill="FFFFFF"/>
        </w:rPr>
        <w:t>dividends</w:t>
      </w:r>
      <w:r w:rsidRPr="005262A5">
        <w:rPr>
          <w:rFonts w:ascii="Bookman Old Style" w:hAnsi="Bookman Old Style" w:cs="Andalus"/>
          <w:sz w:val="25"/>
          <w:szCs w:val="25"/>
          <w:shd w:val="clear" w:color="auto" w:fill="FFFFFF"/>
        </w:rPr>
        <w:t xml:space="preserve"> or any</w:t>
      </w:r>
      <w:r w:rsidR="00151E3A" w:rsidRPr="005262A5">
        <w:rPr>
          <w:rFonts w:ascii="Bookman Old Style" w:hAnsi="Bookman Old Style" w:cs="Andalus"/>
          <w:sz w:val="25"/>
          <w:szCs w:val="25"/>
          <w:shd w:val="clear" w:color="auto" w:fill="FFFFFF"/>
        </w:rPr>
        <w:t xml:space="preserve"> </w:t>
      </w:r>
      <w:r w:rsidRPr="005262A5">
        <w:rPr>
          <w:rFonts w:ascii="Bookman Old Style" w:hAnsi="Bookman Old Style" w:cs="Andalus"/>
          <w:sz w:val="25"/>
          <w:szCs w:val="25"/>
          <w:shd w:val="clear" w:color="auto" w:fill="FFFFFF"/>
        </w:rPr>
        <w:t>other distribution by the body corporate.</w:t>
      </w:r>
    </w:p>
    <w:p w14:paraId="19C87431" w14:textId="77777777" w:rsidR="00E64782" w:rsidRPr="005262A5" w:rsidRDefault="00000000" w:rsidP="0047199C">
      <w:pPr>
        <w:autoSpaceDE w:val="0"/>
        <w:autoSpaceDN w:val="0"/>
        <w:adjustRightInd w:val="0"/>
        <w:spacing w:after="0" w:line="360" w:lineRule="auto"/>
        <w:rPr>
          <w:rFonts w:ascii="Bookman Old Style" w:hAnsi="Bookman Old Style" w:cs="Andalus"/>
          <w:sz w:val="25"/>
          <w:szCs w:val="25"/>
          <w:shd w:val="clear" w:color="auto" w:fill="FFFFFF"/>
        </w:rPr>
      </w:pPr>
      <w:r w:rsidRPr="005262A5">
        <w:rPr>
          <w:rFonts w:ascii="Bookman Old Style" w:hAnsi="Bookman Old Style" w:cs="Andalus"/>
          <w:noProof/>
          <w:sz w:val="25"/>
          <w:szCs w:val="25"/>
        </w:rPr>
        <w:pict w14:anchorId="79399099">
          <v:rect id="_x0000_s2074" style="position:absolute;margin-left:19.5pt;margin-top:18.1pt;width:472.5pt;height:79pt;z-index:251666432" fillcolor="white [3201]" strokecolor="black [3200]" strokeweight="2.5pt">
            <v:shadow color="#868686"/>
            <v:textbox style="mso-next-textbox:#_x0000_s2074">
              <w:txbxContent>
                <w:p w14:paraId="522583CC" w14:textId="77777777" w:rsidR="006B332C" w:rsidRPr="005262A5" w:rsidRDefault="006B332C" w:rsidP="00E64782">
                  <w:pPr>
                    <w:spacing w:line="360" w:lineRule="auto"/>
                    <w:jc w:val="center"/>
                    <w:rPr>
                      <w:b/>
                      <w:bCs/>
                      <w:i/>
                      <w:iCs/>
                      <w:color w:val="0F243E" w:themeColor="text2" w:themeShade="80"/>
                      <w:sz w:val="40"/>
                      <w:szCs w:val="40"/>
                      <w:shd w:val="clear" w:color="auto" w:fill="FFFFFF"/>
                    </w:rPr>
                  </w:pPr>
                  <w:r w:rsidRPr="005262A5">
                    <w:rPr>
                      <w:b/>
                      <w:bCs/>
                      <w:i/>
                      <w:iCs/>
                      <w:color w:val="0F243E" w:themeColor="text2" w:themeShade="80"/>
                      <w:sz w:val="40"/>
                      <w:szCs w:val="40"/>
                      <w:shd w:val="clear" w:color="auto" w:fill="FFFFFF"/>
                    </w:rPr>
                    <w:t>FOURTH CHECK: Individual should hold Majority stake in Member Body Corporate.</w:t>
                  </w:r>
                </w:p>
                <w:p w14:paraId="043E07BF" w14:textId="77777777" w:rsidR="006B332C" w:rsidRDefault="006B332C" w:rsidP="00E64782"/>
              </w:txbxContent>
            </v:textbox>
          </v:rect>
        </w:pict>
      </w:r>
    </w:p>
    <w:p w14:paraId="3A1E2E74" w14:textId="77777777" w:rsidR="0047199C" w:rsidRPr="005262A5" w:rsidRDefault="0047199C" w:rsidP="0047199C">
      <w:pPr>
        <w:autoSpaceDE w:val="0"/>
        <w:autoSpaceDN w:val="0"/>
        <w:adjustRightInd w:val="0"/>
        <w:spacing w:after="0" w:line="360" w:lineRule="auto"/>
        <w:rPr>
          <w:rFonts w:ascii="Bookman Old Style" w:hAnsi="Bookman Old Style" w:cs="Andalus"/>
          <w:sz w:val="25"/>
          <w:szCs w:val="25"/>
          <w:shd w:val="clear" w:color="auto" w:fill="FFFFFF"/>
        </w:rPr>
      </w:pPr>
    </w:p>
    <w:p w14:paraId="32E8E9E3" w14:textId="77777777" w:rsidR="00E64782" w:rsidRPr="005262A5" w:rsidRDefault="00E64782" w:rsidP="0047199C">
      <w:pPr>
        <w:autoSpaceDE w:val="0"/>
        <w:autoSpaceDN w:val="0"/>
        <w:adjustRightInd w:val="0"/>
        <w:spacing w:after="0" w:line="360" w:lineRule="auto"/>
        <w:rPr>
          <w:rFonts w:ascii="Bookman Old Style" w:hAnsi="Bookman Old Style" w:cs="Andalus"/>
          <w:sz w:val="25"/>
          <w:szCs w:val="25"/>
          <w:shd w:val="clear" w:color="auto" w:fill="FFFFFF"/>
        </w:rPr>
      </w:pPr>
    </w:p>
    <w:p w14:paraId="2C6189D3" w14:textId="77777777" w:rsidR="00E64782" w:rsidRPr="005262A5" w:rsidRDefault="00E64782" w:rsidP="0047199C">
      <w:pPr>
        <w:autoSpaceDE w:val="0"/>
        <w:autoSpaceDN w:val="0"/>
        <w:adjustRightInd w:val="0"/>
        <w:spacing w:after="0" w:line="360" w:lineRule="auto"/>
        <w:rPr>
          <w:rFonts w:ascii="Bookman Old Style" w:hAnsi="Bookman Old Style" w:cs="Andalus"/>
          <w:sz w:val="25"/>
          <w:szCs w:val="25"/>
          <w:shd w:val="clear" w:color="auto" w:fill="FFFFFF"/>
        </w:rPr>
      </w:pPr>
    </w:p>
    <w:p w14:paraId="34F12DC2" w14:textId="77777777" w:rsidR="00E64782" w:rsidRPr="005262A5" w:rsidRDefault="00E64782" w:rsidP="0047199C">
      <w:pPr>
        <w:autoSpaceDE w:val="0"/>
        <w:autoSpaceDN w:val="0"/>
        <w:adjustRightInd w:val="0"/>
        <w:spacing w:after="0" w:line="360" w:lineRule="auto"/>
        <w:rPr>
          <w:rFonts w:ascii="Bookman Old Style" w:hAnsi="Bookman Old Style" w:cs="Andalus"/>
          <w:sz w:val="25"/>
          <w:szCs w:val="25"/>
          <w:shd w:val="clear" w:color="auto" w:fill="FFFFFF"/>
        </w:rPr>
      </w:pPr>
    </w:p>
    <w:p w14:paraId="2375379B" w14:textId="77777777" w:rsidR="00E64782" w:rsidRPr="005262A5" w:rsidRDefault="00E64782" w:rsidP="00E64782">
      <w:pPr>
        <w:pStyle w:val="ListParagraph"/>
        <w:ind w:left="450"/>
        <w:rPr>
          <w:rFonts w:ascii="Bookman Old Style" w:hAnsi="Bookman Old Style"/>
          <w:b/>
          <w:color w:val="984806" w:themeColor="accent6" w:themeShade="80"/>
          <w:sz w:val="25"/>
          <w:szCs w:val="25"/>
          <w:u w:val="single"/>
        </w:rPr>
      </w:pPr>
    </w:p>
    <w:p w14:paraId="62E2FDC3" w14:textId="77777777" w:rsidR="007971AD" w:rsidRPr="005262A5" w:rsidRDefault="007971AD" w:rsidP="00DD2F91">
      <w:pPr>
        <w:pStyle w:val="ListParagraph"/>
        <w:numPr>
          <w:ilvl w:val="0"/>
          <w:numId w:val="20"/>
        </w:numPr>
        <w:ind w:left="450"/>
        <w:rPr>
          <w:rFonts w:ascii="Bookman Old Style" w:hAnsi="Bookman Old Style"/>
          <w:b/>
          <w:color w:val="0F243E" w:themeColor="text2" w:themeShade="80"/>
          <w:sz w:val="25"/>
          <w:szCs w:val="25"/>
          <w:u w:val="single"/>
        </w:rPr>
      </w:pPr>
      <w:r w:rsidRPr="005262A5">
        <w:rPr>
          <w:rFonts w:ascii="Bookman Old Style" w:hAnsi="Bookman Old Style"/>
          <w:b/>
          <w:color w:val="0F243E" w:themeColor="text2" w:themeShade="80"/>
          <w:sz w:val="25"/>
          <w:szCs w:val="25"/>
          <w:u w:val="single"/>
        </w:rPr>
        <w:t>HUF Member:</w:t>
      </w:r>
    </w:p>
    <w:p w14:paraId="392E147B" w14:textId="77777777" w:rsidR="00E64782" w:rsidRPr="005262A5" w:rsidRDefault="007971AD" w:rsidP="001829D0">
      <w:pPr>
        <w:spacing w:after="0" w:line="360" w:lineRule="auto"/>
        <w:jc w:val="both"/>
        <w:rPr>
          <w:rFonts w:ascii="Bookman Old Style" w:hAnsi="Bookman Old Style"/>
          <w:b/>
          <w:color w:val="984806" w:themeColor="accent6" w:themeShade="80"/>
          <w:sz w:val="25"/>
          <w:szCs w:val="25"/>
          <w:u w:val="single"/>
        </w:rPr>
      </w:pPr>
      <w:r w:rsidRPr="005262A5">
        <w:rPr>
          <w:rFonts w:ascii="Bookman Old Style" w:hAnsi="Bookman Old Style" w:cs="Andalus"/>
          <w:sz w:val="25"/>
          <w:szCs w:val="25"/>
          <w:shd w:val="clear" w:color="auto" w:fill="FFFFFF"/>
        </w:rPr>
        <w:t>Where the member of reporting Company is a HUF and</w:t>
      </w:r>
      <w:r w:rsidR="00D95517" w:rsidRPr="005262A5">
        <w:rPr>
          <w:rFonts w:ascii="Bookman Old Style" w:hAnsi="Bookman Old Style" w:cs="Andalus"/>
          <w:b/>
          <w:sz w:val="25"/>
          <w:szCs w:val="25"/>
          <w:shd w:val="clear" w:color="auto" w:fill="FFFFFF"/>
        </w:rPr>
        <w:t xml:space="preserve"> the SBO </w:t>
      </w:r>
      <w:r w:rsidRPr="005262A5">
        <w:rPr>
          <w:rFonts w:ascii="Bookman Old Style" w:hAnsi="Bookman Old Style" w:cs="Andalus"/>
          <w:b/>
          <w:sz w:val="25"/>
          <w:szCs w:val="25"/>
          <w:shd w:val="clear" w:color="auto" w:fill="FFFFFF"/>
        </w:rPr>
        <w:t>individual is Karta of the HUF</w:t>
      </w:r>
    </w:p>
    <w:p w14:paraId="37D48914" w14:textId="77777777" w:rsidR="007971AD" w:rsidRPr="005262A5" w:rsidRDefault="007971AD" w:rsidP="007971AD">
      <w:pPr>
        <w:spacing w:after="0" w:line="360" w:lineRule="auto"/>
        <w:jc w:val="both"/>
        <w:rPr>
          <w:rFonts w:ascii="Bookman Old Style" w:hAnsi="Bookman Old Style"/>
          <w:b/>
          <w:color w:val="984806" w:themeColor="accent6" w:themeShade="80"/>
          <w:sz w:val="25"/>
          <w:szCs w:val="25"/>
          <w:u w:val="single"/>
        </w:rPr>
      </w:pPr>
    </w:p>
    <w:p w14:paraId="6F9B884C" w14:textId="77777777" w:rsidR="007971AD" w:rsidRPr="005262A5" w:rsidRDefault="007971AD" w:rsidP="00DD2F91">
      <w:pPr>
        <w:pStyle w:val="ListParagraph"/>
        <w:numPr>
          <w:ilvl w:val="0"/>
          <w:numId w:val="20"/>
        </w:numPr>
        <w:ind w:left="450"/>
        <w:rPr>
          <w:rFonts w:ascii="Bookman Old Style" w:hAnsi="Bookman Old Style"/>
          <w:b/>
          <w:color w:val="0F243E" w:themeColor="text2" w:themeShade="80"/>
          <w:sz w:val="25"/>
          <w:szCs w:val="25"/>
          <w:u w:val="single"/>
        </w:rPr>
      </w:pPr>
      <w:r w:rsidRPr="005262A5">
        <w:rPr>
          <w:rFonts w:ascii="Bookman Old Style" w:hAnsi="Bookman Old Style"/>
          <w:b/>
          <w:color w:val="0F243E" w:themeColor="text2" w:themeShade="80"/>
          <w:sz w:val="25"/>
          <w:szCs w:val="25"/>
          <w:u w:val="single"/>
        </w:rPr>
        <w:t>Partnership Entity Member:</w:t>
      </w:r>
    </w:p>
    <w:p w14:paraId="3CC8C91D" w14:textId="77777777" w:rsidR="00D95517" w:rsidRPr="005262A5" w:rsidRDefault="007971AD" w:rsidP="007971AD">
      <w:pPr>
        <w:spacing w:after="0" w:line="360" w:lineRule="auto"/>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Where the member of reporting Company is a </w:t>
      </w:r>
      <w:r w:rsidRPr="005262A5">
        <w:rPr>
          <w:rFonts w:ascii="Bookman Old Style" w:hAnsi="Bookman Old Style" w:cs="Andalus"/>
          <w:b/>
          <w:sz w:val="25"/>
          <w:szCs w:val="25"/>
          <w:shd w:val="clear" w:color="auto" w:fill="FFFFFF"/>
        </w:rPr>
        <w:t>Partnership Entity</w:t>
      </w:r>
      <w:r w:rsidRPr="005262A5">
        <w:rPr>
          <w:rFonts w:ascii="Bookman Old Style" w:hAnsi="Bookman Old Style" w:cs="Andalus"/>
          <w:sz w:val="25"/>
          <w:szCs w:val="25"/>
          <w:shd w:val="clear" w:color="auto" w:fill="FFFFFF"/>
        </w:rPr>
        <w:t xml:space="preserve"> </w:t>
      </w:r>
      <w:r w:rsidR="00D95517" w:rsidRPr="005262A5">
        <w:rPr>
          <w:rFonts w:ascii="Bookman Old Style" w:hAnsi="Bookman Old Style" w:cs="Andalus"/>
          <w:sz w:val="25"/>
          <w:szCs w:val="25"/>
          <w:shd w:val="clear" w:color="auto" w:fill="FFFFFF"/>
        </w:rPr>
        <w:t xml:space="preserve">(through itself or a partners) and  </w:t>
      </w:r>
    </w:p>
    <w:p w14:paraId="7DD840F6" w14:textId="77777777" w:rsidR="007971AD" w:rsidRPr="005262A5" w:rsidRDefault="00D95517" w:rsidP="007971AD">
      <w:pPr>
        <w:spacing w:after="0" w:line="360" w:lineRule="auto"/>
        <w:jc w:val="both"/>
        <w:rPr>
          <w:rFonts w:ascii="Bookman Old Style" w:hAnsi="Bookman Old Style" w:cs="Andalus"/>
          <w:b/>
          <w:sz w:val="25"/>
          <w:szCs w:val="25"/>
          <w:shd w:val="clear" w:color="auto" w:fill="FFFFFF"/>
        </w:rPr>
      </w:pPr>
      <w:r w:rsidRPr="005262A5">
        <w:rPr>
          <w:rFonts w:ascii="Bookman Old Style" w:hAnsi="Bookman Old Style" w:cs="Andalus"/>
          <w:b/>
          <w:sz w:val="25"/>
          <w:szCs w:val="25"/>
          <w:shd w:val="clear" w:color="auto" w:fill="FFFFFF"/>
        </w:rPr>
        <w:t>The SBO shall be Individual, who</w:t>
      </w:r>
      <w:r w:rsidR="00016045" w:rsidRPr="005262A5">
        <w:rPr>
          <w:rFonts w:ascii="Bookman Old Style" w:hAnsi="Bookman Old Style" w:cs="Andalus"/>
          <w:b/>
          <w:sz w:val="25"/>
          <w:szCs w:val="25"/>
          <w:shd w:val="clear" w:color="auto" w:fill="FFFFFF"/>
        </w:rPr>
        <w:t>:</w:t>
      </w:r>
    </w:p>
    <w:p w14:paraId="6C411EFE" w14:textId="77777777" w:rsidR="00E64782" w:rsidRPr="005262A5" w:rsidRDefault="00E64782" w:rsidP="007971AD">
      <w:pPr>
        <w:spacing w:after="0" w:line="360" w:lineRule="auto"/>
        <w:jc w:val="both"/>
        <w:rPr>
          <w:rFonts w:ascii="Bookman Old Style" w:hAnsi="Bookman Old Style" w:cs="Andalus"/>
          <w:sz w:val="25"/>
          <w:szCs w:val="25"/>
          <w:shd w:val="clear" w:color="auto" w:fill="FFFFFF"/>
        </w:rPr>
      </w:pPr>
    </w:p>
    <w:p w14:paraId="194ED968" w14:textId="77777777" w:rsidR="007971AD" w:rsidRPr="005262A5" w:rsidRDefault="007971AD" w:rsidP="00DD2F91">
      <w:pPr>
        <w:pStyle w:val="ListParagraph"/>
        <w:numPr>
          <w:ilvl w:val="0"/>
          <w:numId w:val="21"/>
        </w:numPr>
        <w:spacing w:line="360" w:lineRule="auto"/>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Is a partner; or</w:t>
      </w:r>
    </w:p>
    <w:p w14:paraId="00F72A40" w14:textId="77777777" w:rsidR="007971AD" w:rsidRPr="005262A5" w:rsidRDefault="007971AD" w:rsidP="00DD2F91">
      <w:pPr>
        <w:pStyle w:val="ListParagraph"/>
        <w:numPr>
          <w:ilvl w:val="0"/>
          <w:numId w:val="21"/>
        </w:numPr>
        <w:spacing w:line="360" w:lineRule="auto"/>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Holds </w:t>
      </w:r>
      <w:r w:rsidRPr="005262A5">
        <w:rPr>
          <w:rFonts w:ascii="Bookman Old Style" w:hAnsi="Bookman Old Style" w:cs="Andalus"/>
          <w:b/>
          <w:sz w:val="25"/>
          <w:szCs w:val="25"/>
          <w:shd w:val="clear" w:color="auto" w:fill="FFFFFF"/>
        </w:rPr>
        <w:t>majority stake</w:t>
      </w:r>
      <w:r w:rsidRPr="005262A5">
        <w:rPr>
          <w:rFonts w:ascii="Bookman Old Style" w:hAnsi="Bookman Old Style" w:cs="Andalus"/>
          <w:sz w:val="25"/>
          <w:szCs w:val="25"/>
          <w:shd w:val="clear" w:color="auto" w:fill="FFFFFF"/>
        </w:rPr>
        <w:t xml:space="preserve"> in the </w:t>
      </w:r>
      <w:r w:rsidRPr="005262A5">
        <w:rPr>
          <w:rFonts w:ascii="Bookman Old Style" w:hAnsi="Bookman Old Style" w:cs="Andalus"/>
          <w:b/>
          <w:sz w:val="25"/>
          <w:szCs w:val="25"/>
          <w:shd w:val="clear" w:color="auto" w:fill="FFFFFF"/>
        </w:rPr>
        <w:t>body corporate</w:t>
      </w:r>
      <w:r w:rsidRPr="005262A5">
        <w:rPr>
          <w:rFonts w:ascii="Bookman Old Style" w:hAnsi="Bookman Old Style" w:cs="Andalus"/>
          <w:sz w:val="25"/>
          <w:szCs w:val="25"/>
          <w:shd w:val="clear" w:color="auto" w:fill="FFFFFF"/>
        </w:rPr>
        <w:t xml:space="preserve"> which is a partner of the partnership entity; or</w:t>
      </w:r>
    </w:p>
    <w:p w14:paraId="251C86F5" w14:textId="77777777" w:rsidR="007971AD" w:rsidRPr="005262A5" w:rsidRDefault="007971AD" w:rsidP="00DD2F91">
      <w:pPr>
        <w:pStyle w:val="ListParagraph"/>
        <w:numPr>
          <w:ilvl w:val="0"/>
          <w:numId w:val="21"/>
        </w:numPr>
        <w:spacing w:line="360" w:lineRule="auto"/>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Holds </w:t>
      </w:r>
      <w:r w:rsidRPr="005262A5">
        <w:rPr>
          <w:rFonts w:ascii="Bookman Old Style" w:hAnsi="Bookman Old Style" w:cs="Andalus"/>
          <w:b/>
          <w:sz w:val="25"/>
          <w:szCs w:val="25"/>
          <w:shd w:val="clear" w:color="auto" w:fill="FFFFFF"/>
        </w:rPr>
        <w:t>majority stake</w:t>
      </w:r>
      <w:r w:rsidRPr="005262A5">
        <w:rPr>
          <w:rFonts w:ascii="Bookman Old Style" w:hAnsi="Bookman Old Style" w:cs="Andalus"/>
          <w:sz w:val="25"/>
          <w:szCs w:val="25"/>
          <w:shd w:val="clear" w:color="auto" w:fill="FFFFFF"/>
        </w:rPr>
        <w:t xml:space="preserve"> in the </w:t>
      </w:r>
      <w:r w:rsidRPr="005262A5">
        <w:rPr>
          <w:rFonts w:ascii="Bookman Old Style" w:hAnsi="Bookman Old Style" w:cs="Andalus"/>
          <w:b/>
          <w:sz w:val="25"/>
          <w:szCs w:val="25"/>
          <w:shd w:val="clear" w:color="auto" w:fill="FFFFFF"/>
        </w:rPr>
        <w:t>ultimate holding company of the body corporate</w:t>
      </w:r>
      <w:r w:rsidRPr="005262A5">
        <w:rPr>
          <w:rFonts w:ascii="Bookman Old Style" w:hAnsi="Bookman Old Style" w:cs="Andalus"/>
          <w:sz w:val="25"/>
          <w:szCs w:val="25"/>
          <w:shd w:val="clear" w:color="auto" w:fill="FFFFFF"/>
        </w:rPr>
        <w:t xml:space="preserve"> which is a partner of the partnership </w:t>
      </w:r>
      <w:proofErr w:type="gramStart"/>
      <w:r w:rsidRPr="005262A5">
        <w:rPr>
          <w:rFonts w:ascii="Bookman Old Style" w:hAnsi="Bookman Old Style" w:cs="Andalus"/>
          <w:sz w:val="25"/>
          <w:szCs w:val="25"/>
          <w:shd w:val="clear" w:color="auto" w:fill="FFFFFF"/>
        </w:rPr>
        <w:t>entity;</w:t>
      </w:r>
      <w:proofErr w:type="gramEnd"/>
    </w:p>
    <w:p w14:paraId="52723733" w14:textId="77777777" w:rsidR="00E64782" w:rsidRPr="005262A5" w:rsidRDefault="00E64782" w:rsidP="00E64782">
      <w:pPr>
        <w:pStyle w:val="ListParagraph"/>
        <w:spacing w:line="360" w:lineRule="auto"/>
        <w:jc w:val="both"/>
        <w:rPr>
          <w:rFonts w:ascii="Bookman Old Style" w:hAnsi="Bookman Old Style" w:cs="Andalus"/>
          <w:sz w:val="25"/>
          <w:szCs w:val="25"/>
          <w:shd w:val="clear" w:color="auto" w:fill="FFFFFF"/>
        </w:rPr>
      </w:pPr>
    </w:p>
    <w:p w14:paraId="02BC8ED6" w14:textId="77777777" w:rsidR="007971AD" w:rsidRPr="005262A5" w:rsidRDefault="007971AD" w:rsidP="00DD2F91">
      <w:pPr>
        <w:pStyle w:val="ListParagraph"/>
        <w:numPr>
          <w:ilvl w:val="0"/>
          <w:numId w:val="20"/>
        </w:numPr>
        <w:ind w:left="450"/>
        <w:rPr>
          <w:rFonts w:ascii="Bookman Old Style" w:hAnsi="Bookman Old Style"/>
          <w:b/>
          <w:color w:val="0F243E" w:themeColor="text2" w:themeShade="80"/>
          <w:sz w:val="25"/>
          <w:szCs w:val="25"/>
          <w:u w:val="single"/>
        </w:rPr>
      </w:pPr>
      <w:r w:rsidRPr="005262A5">
        <w:rPr>
          <w:rFonts w:ascii="Bookman Old Style" w:hAnsi="Bookman Old Style"/>
          <w:b/>
          <w:color w:val="0F243E" w:themeColor="text2" w:themeShade="80"/>
          <w:sz w:val="25"/>
          <w:szCs w:val="25"/>
          <w:u w:val="single"/>
        </w:rPr>
        <w:lastRenderedPageBreak/>
        <w:t>Trust Member:</w:t>
      </w:r>
    </w:p>
    <w:p w14:paraId="16C067BC" w14:textId="77777777" w:rsidR="007971AD" w:rsidRPr="005262A5" w:rsidRDefault="007971AD" w:rsidP="007971AD">
      <w:pPr>
        <w:spacing w:after="0" w:line="360" w:lineRule="auto"/>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Where the member of reporting Company is a </w:t>
      </w:r>
      <w:r w:rsidRPr="005262A5">
        <w:rPr>
          <w:rFonts w:ascii="Bookman Old Style" w:hAnsi="Bookman Old Style" w:cs="Andalus"/>
          <w:b/>
          <w:sz w:val="25"/>
          <w:szCs w:val="25"/>
          <w:shd w:val="clear" w:color="auto" w:fill="FFFFFF"/>
        </w:rPr>
        <w:t>Trust</w:t>
      </w:r>
      <w:r w:rsidRPr="005262A5">
        <w:rPr>
          <w:rFonts w:ascii="Bookman Old Style" w:hAnsi="Bookman Old Style" w:cs="Andalus"/>
          <w:sz w:val="25"/>
          <w:szCs w:val="25"/>
          <w:shd w:val="clear" w:color="auto" w:fill="FFFFFF"/>
        </w:rPr>
        <w:t xml:space="preserve"> (through trustee</w:t>
      </w:r>
      <w:proofErr w:type="gramStart"/>
      <w:r w:rsidRPr="005262A5">
        <w:rPr>
          <w:rFonts w:ascii="Bookman Old Style" w:hAnsi="Bookman Old Style" w:cs="Andalus"/>
          <w:sz w:val="25"/>
          <w:szCs w:val="25"/>
          <w:shd w:val="clear" w:color="auto" w:fill="FFFFFF"/>
        </w:rPr>
        <w:t>)</w:t>
      </w:r>
      <w:r w:rsidR="00E64782" w:rsidRPr="005262A5">
        <w:rPr>
          <w:rFonts w:ascii="Bookman Old Style" w:hAnsi="Bookman Old Style" w:cs="Andalus"/>
          <w:sz w:val="25"/>
          <w:szCs w:val="25"/>
          <w:shd w:val="clear" w:color="auto" w:fill="FFFFFF"/>
        </w:rPr>
        <w:t>;</w:t>
      </w:r>
      <w:proofErr w:type="gramEnd"/>
      <w:r w:rsidRPr="005262A5">
        <w:rPr>
          <w:rFonts w:ascii="Bookman Old Style" w:hAnsi="Bookman Old Style" w:cs="Andalus"/>
          <w:sz w:val="25"/>
          <w:szCs w:val="25"/>
          <w:shd w:val="clear" w:color="auto" w:fill="FFFFFF"/>
        </w:rPr>
        <w:t xml:space="preserve"> </w:t>
      </w:r>
    </w:p>
    <w:p w14:paraId="6E584F6B" w14:textId="77777777" w:rsidR="00E64782" w:rsidRPr="005262A5" w:rsidRDefault="00E64782" w:rsidP="00E64782">
      <w:pPr>
        <w:spacing w:after="0" w:line="360" w:lineRule="auto"/>
        <w:jc w:val="both"/>
        <w:rPr>
          <w:rFonts w:ascii="Bookman Old Style" w:hAnsi="Bookman Old Style" w:cs="Andalus"/>
          <w:sz w:val="25"/>
          <w:szCs w:val="25"/>
          <w:shd w:val="clear" w:color="auto" w:fill="FFFFFF"/>
        </w:rPr>
      </w:pPr>
      <w:r w:rsidRPr="005262A5">
        <w:rPr>
          <w:rFonts w:ascii="Bookman Old Style" w:hAnsi="Bookman Old Style" w:cs="Andalus"/>
          <w:b/>
          <w:sz w:val="25"/>
          <w:szCs w:val="25"/>
          <w:shd w:val="clear" w:color="auto" w:fill="FFFFFF"/>
        </w:rPr>
        <w:t xml:space="preserve">The SBO shall be Individual, </w:t>
      </w:r>
      <w:proofErr w:type="gramStart"/>
      <w:r w:rsidRPr="005262A5">
        <w:rPr>
          <w:rFonts w:ascii="Bookman Old Style" w:hAnsi="Bookman Old Style" w:cs="Andalus"/>
          <w:b/>
          <w:sz w:val="25"/>
          <w:szCs w:val="25"/>
          <w:shd w:val="clear" w:color="auto" w:fill="FFFFFF"/>
        </w:rPr>
        <w:t>who</w:t>
      </w:r>
      <w:proofErr w:type="gramEnd"/>
    </w:p>
    <w:p w14:paraId="4CEBAE96" w14:textId="77777777" w:rsidR="00E64782" w:rsidRPr="005262A5" w:rsidRDefault="00E64782" w:rsidP="007971AD">
      <w:pPr>
        <w:spacing w:after="0" w:line="360" w:lineRule="auto"/>
        <w:jc w:val="both"/>
        <w:rPr>
          <w:rFonts w:ascii="Bookman Old Style" w:hAnsi="Bookman Old Style" w:cs="Andalus"/>
          <w:sz w:val="25"/>
          <w:szCs w:val="25"/>
          <w:shd w:val="clear" w:color="auto" w:fill="FFFFFF"/>
        </w:rPr>
      </w:pPr>
    </w:p>
    <w:p w14:paraId="08958DEE" w14:textId="77777777" w:rsidR="007971AD" w:rsidRPr="005262A5" w:rsidRDefault="007971AD" w:rsidP="00DD2F91">
      <w:pPr>
        <w:pStyle w:val="ListParagraph"/>
        <w:numPr>
          <w:ilvl w:val="0"/>
          <w:numId w:val="22"/>
        </w:numPr>
        <w:spacing w:line="360" w:lineRule="auto"/>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Is a trustee in case of a discretionary trust or a charitable </w:t>
      </w:r>
      <w:proofErr w:type="gramStart"/>
      <w:r w:rsidRPr="005262A5">
        <w:rPr>
          <w:rFonts w:ascii="Bookman Old Style" w:hAnsi="Bookman Old Style" w:cs="Andalus"/>
          <w:sz w:val="25"/>
          <w:szCs w:val="25"/>
          <w:shd w:val="clear" w:color="auto" w:fill="FFFFFF"/>
        </w:rPr>
        <w:t>trust;</w:t>
      </w:r>
      <w:proofErr w:type="gramEnd"/>
    </w:p>
    <w:p w14:paraId="6C72AA57" w14:textId="77777777" w:rsidR="007971AD" w:rsidRPr="005262A5" w:rsidRDefault="007971AD" w:rsidP="00DD2F91">
      <w:pPr>
        <w:pStyle w:val="ListParagraph"/>
        <w:numPr>
          <w:ilvl w:val="0"/>
          <w:numId w:val="22"/>
        </w:numPr>
        <w:spacing w:line="360" w:lineRule="auto"/>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Is a beneficiary in case of a specific </w:t>
      </w:r>
      <w:proofErr w:type="gramStart"/>
      <w:r w:rsidRPr="005262A5">
        <w:rPr>
          <w:rFonts w:ascii="Bookman Old Style" w:hAnsi="Bookman Old Style" w:cs="Andalus"/>
          <w:sz w:val="25"/>
          <w:szCs w:val="25"/>
          <w:shd w:val="clear" w:color="auto" w:fill="FFFFFF"/>
        </w:rPr>
        <w:t>trust;</w:t>
      </w:r>
      <w:proofErr w:type="gramEnd"/>
    </w:p>
    <w:p w14:paraId="05FDC55E" w14:textId="77777777" w:rsidR="007971AD" w:rsidRDefault="007971AD" w:rsidP="00DD2F91">
      <w:pPr>
        <w:pStyle w:val="ListParagraph"/>
        <w:numPr>
          <w:ilvl w:val="0"/>
          <w:numId w:val="22"/>
        </w:numPr>
        <w:spacing w:line="360" w:lineRule="auto"/>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Is the author or settler in case of a revocable trust.</w:t>
      </w:r>
    </w:p>
    <w:p w14:paraId="73896111" w14:textId="77777777" w:rsidR="001829D0" w:rsidRDefault="001829D0" w:rsidP="007D0952">
      <w:pPr>
        <w:rPr>
          <w:rFonts w:eastAsiaTheme="minorEastAsia"/>
          <w:b/>
          <w:bCs/>
          <w:i/>
          <w:iCs/>
          <w:color w:val="4F81BD" w:themeColor="accent1"/>
          <w:sz w:val="56"/>
          <w:szCs w:val="56"/>
          <w:u w:val="single"/>
          <w:shd w:val="clear" w:color="auto" w:fill="FFFFFF"/>
        </w:rPr>
      </w:pPr>
      <w:r>
        <w:rPr>
          <w:rFonts w:eastAsiaTheme="minorEastAsia"/>
          <w:b/>
          <w:bCs/>
          <w:i/>
          <w:iCs/>
          <w:noProof/>
          <w:color w:val="4F81BD" w:themeColor="accent1"/>
          <w:sz w:val="56"/>
          <w:szCs w:val="56"/>
          <w:u w:val="single"/>
          <w:shd w:val="clear" w:color="auto" w:fill="FFFFFF"/>
        </w:rPr>
        <w:lastRenderedPageBreak/>
        <w:drawing>
          <wp:inline distT="0" distB="0" distL="0" distR="0" wp14:anchorId="306D292E" wp14:editId="0E8CD0AE">
            <wp:extent cx="6380923" cy="8027581"/>
            <wp:effectExtent l="57150" t="0" r="5842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85DB2AC" w14:textId="77777777" w:rsidR="004C4399" w:rsidRPr="00E64782" w:rsidRDefault="00000000" w:rsidP="00F87973">
      <w:pPr>
        <w:jc w:val="center"/>
        <w:rPr>
          <w:rFonts w:eastAsiaTheme="minorEastAsia"/>
          <w:b/>
          <w:bCs/>
          <w:i/>
          <w:iCs/>
          <w:color w:val="4F81BD" w:themeColor="accent1"/>
          <w:sz w:val="56"/>
          <w:szCs w:val="56"/>
          <w:u w:val="single"/>
          <w:shd w:val="clear" w:color="auto" w:fill="FFFFFF"/>
        </w:rPr>
      </w:pPr>
      <w:r>
        <w:rPr>
          <w:rFonts w:eastAsiaTheme="minorEastAsia"/>
          <w:b/>
          <w:bCs/>
          <w:i/>
          <w:iCs/>
          <w:color w:val="4F81BD" w:themeColor="accent1"/>
          <w:sz w:val="56"/>
          <w:szCs w:val="56"/>
          <w:u w:val="single"/>
          <w:shd w:val="clear" w:color="auto" w:fill="FFFFFF"/>
        </w:rPr>
        <w:lastRenderedPageBreak/>
        <w:pict w14:anchorId="66D19D41">
          <v:roundrect id="_x0000_s2069" style="position:absolute;left:0;text-align:left;margin-left:-28.5pt;margin-top:40.05pt;width:514.5pt;height:426.3pt;z-index:251662336" arcsize="10923f" fillcolor="white [3201]" strokecolor="#4bacc6 [3208]" strokeweight="5pt">
            <v:stroke linestyle="thickThin"/>
            <v:shadow color="#868686"/>
            <v:textbox>
              <w:txbxContent>
                <w:p w14:paraId="7699BDAB" w14:textId="77777777" w:rsidR="006B332C" w:rsidRDefault="006B332C" w:rsidP="00DD2F91">
                  <w:pPr>
                    <w:pStyle w:val="ListParagraph"/>
                    <w:numPr>
                      <w:ilvl w:val="0"/>
                      <w:numId w:val="8"/>
                    </w:numPr>
                    <w:tabs>
                      <w:tab w:val="left" w:pos="1950"/>
                    </w:tabs>
                    <w:spacing w:before="240" w:line="360" w:lineRule="auto"/>
                    <w:rPr>
                      <w:rFonts w:ascii="Maiandra GD" w:hAnsi="Maiandra GD" w:cs="Andalus"/>
                      <w:color w:val="244061" w:themeColor="accent1" w:themeShade="80"/>
                      <w:sz w:val="36"/>
                      <w:szCs w:val="36"/>
                      <w:shd w:val="clear" w:color="auto" w:fill="FFFFFF"/>
                    </w:rPr>
                  </w:pPr>
                  <w:r>
                    <w:rPr>
                      <w:rFonts w:ascii="Maiandra GD" w:hAnsi="Maiandra GD" w:cs="Andalus"/>
                      <w:color w:val="244061" w:themeColor="accent1" w:themeShade="80"/>
                      <w:sz w:val="36"/>
                      <w:szCs w:val="36"/>
                      <w:shd w:val="clear" w:color="auto" w:fill="FFFFFF"/>
                    </w:rPr>
                    <w:t>There should be other than Individual Shareholder.</w:t>
                  </w:r>
                </w:p>
                <w:p w14:paraId="030E2F54" w14:textId="77777777" w:rsidR="006B332C" w:rsidRPr="00E64782" w:rsidRDefault="006B332C" w:rsidP="00DD2F91">
                  <w:pPr>
                    <w:pStyle w:val="ListParagraph"/>
                    <w:numPr>
                      <w:ilvl w:val="0"/>
                      <w:numId w:val="8"/>
                    </w:numPr>
                    <w:tabs>
                      <w:tab w:val="left" w:pos="1950"/>
                    </w:tabs>
                    <w:spacing w:before="240" w:line="360" w:lineRule="auto"/>
                    <w:rPr>
                      <w:rFonts w:ascii="Maiandra GD" w:hAnsi="Maiandra GD" w:cs="Andalus"/>
                      <w:color w:val="244061" w:themeColor="accent1" w:themeShade="80"/>
                      <w:sz w:val="36"/>
                      <w:szCs w:val="36"/>
                      <w:shd w:val="clear" w:color="auto" w:fill="FFFFFF"/>
                    </w:rPr>
                  </w:pPr>
                  <w:r w:rsidRPr="00E64782">
                    <w:rPr>
                      <w:rFonts w:ascii="Maiandra GD" w:hAnsi="Maiandra GD" w:cs="Andalus"/>
                      <w:color w:val="244061" w:themeColor="accent1" w:themeShade="80"/>
                      <w:sz w:val="36"/>
                      <w:szCs w:val="36"/>
                      <w:shd w:val="clear" w:color="auto" w:fill="FFFFFF"/>
                    </w:rPr>
                    <w:t xml:space="preserve">There should be a </w:t>
                  </w:r>
                  <w:r w:rsidRPr="007700B5">
                    <w:rPr>
                      <w:rFonts w:ascii="Maiandra GD" w:hAnsi="Maiandra GD" w:cs="Andalus"/>
                      <w:b/>
                      <w:color w:val="244061" w:themeColor="accent1" w:themeShade="80"/>
                      <w:sz w:val="36"/>
                      <w:szCs w:val="36"/>
                      <w:shd w:val="clear" w:color="auto" w:fill="FFFFFF"/>
                    </w:rPr>
                    <w:t>Natural Person</w:t>
                  </w:r>
                  <w:r>
                    <w:rPr>
                      <w:rFonts w:ascii="Maiandra GD" w:hAnsi="Maiandra GD" w:cs="Andalus"/>
                      <w:color w:val="244061" w:themeColor="accent1" w:themeShade="80"/>
                      <w:sz w:val="36"/>
                      <w:szCs w:val="36"/>
                      <w:shd w:val="clear" w:color="auto" w:fill="FFFFFF"/>
                    </w:rPr>
                    <w:t xml:space="preserve"> in member entities.</w:t>
                  </w:r>
                </w:p>
                <w:p w14:paraId="523A53B3" w14:textId="77777777" w:rsidR="006B332C" w:rsidRPr="00E64782" w:rsidRDefault="006B332C" w:rsidP="00DD2F91">
                  <w:pPr>
                    <w:pStyle w:val="ListParagraph"/>
                    <w:numPr>
                      <w:ilvl w:val="0"/>
                      <w:numId w:val="8"/>
                    </w:numPr>
                    <w:tabs>
                      <w:tab w:val="left" w:pos="1950"/>
                    </w:tabs>
                    <w:spacing w:before="240" w:line="360" w:lineRule="auto"/>
                    <w:rPr>
                      <w:rFonts w:ascii="Maiandra GD" w:hAnsi="Maiandra GD" w:cs="Andalus"/>
                      <w:color w:val="244061" w:themeColor="accent1" w:themeShade="80"/>
                      <w:sz w:val="36"/>
                      <w:szCs w:val="36"/>
                      <w:shd w:val="clear" w:color="auto" w:fill="FFFFFF"/>
                    </w:rPr>
                  </w:pPr>
                  <w:r w:rsidRPr="00E64782">
                    <w:rPr>
                      <w:rFonts w:ascii="Maiandra GD" w:hAnsi="Maiandra GD" w:cs="Andalus"/>
                      <w:color w:val="244061" w:themeColor="accent1" w:themeShade="80"/>
                      <w:sz w:val="36"/>
                      <w:szCs w:val="36"/>
                      <w:shd w:val="clear" w:color="auto" w:fill="FFFFFF"/>
                    </w:rPr>
                    <w:t>Individual having beneficial interest not less than 10% of shares.</w:t>
                  </w:r>
                </w:p>
                <w:p w14:paraId="22A9DDFC" w14:textId="77777777" w:rsidR="006B332C" w:rsidRPr="00E64782" w:rsidRDefault="006B332C" w:rsidP="00DD2F91">
                  <w:pPr>
                    <w:pStyle w:val="ListParagraph"/>
                    <w:numPr>
                      <w:ilvl w:val="0"/>
                      <w:numId w:val="8"/>
                    </w:numPr>
                    <w:tabs>
                      <w:tab w:val="left" w:pos="1950"/>
                    </w:tabs>
                    <w:spacing w:before="240" w:line="360" w:lineRule="auto"/>
                    <w:ind w:hanging="540"/>
                    <w:rPr>
                      <w:rFonts w:ascii="Maiandra GD" w:hAnsi="Maiandra GD" w:cs="Andalus"/>
                      <w:color w:val="244061" w:themeColor="accent1" w:themeShade="80"/>
                      <w:sz w:val="36"/>
                      <w:szCs w:val="36"/>
                      <w:shd w:val="clear" w:color="auto" w:fill="FFFFFF"/>
                    </w:rPr>
                  </w:pPr>
                  <w:r w:rsidRPr="00E64782">
                    <w:rPr>
                      <w:rFonts w:ascii="Maiandra GD" w:hAnsi="Maiandra GD" w:cs="Andalus"/>
                      <w:color w:val="244061" w:themeColor="accent1" w:themeShade="80"/>
                      <w:sz w:val="36"/>
                      <w:szCs w:val="36"/>
                      <w:shd w:val="clear" w:color="auto" w:fill="FFFFFF"/>
                    </w:rPr>
                    <w:t xml:space="preserve">Individual holding </w:t>
                  </w:r>
                  <w:proofErr w:type="gramStart"/>
                  <w:r w:rsidRPr="00E64782">
                    <w:rPr>
                      <w:rFonts w:ascii="Maiandra GD" w:hAnsi="Maiandra GD" w:cs="Andalus"/>
                      <w:color w:val="244061" w:themeColor="accent1" w:themeShade="80"/>
                      <w:sz w:val="36"/>
                      <w:szCs w:val="36"/>
                      <w:shd w:val="clear" w:color="auto" w:fill="FFFFFF"/>
                    </w:rPr>
                    <w:t>share</w:t>
                  </w:r>
                  <w:proofErr w:type="gramEnd"/>
                  <w:r w:rsidRPr="00E64782">
                    <w:rPr>
                      <w:rFonts w:ascii="Maiandra GD" w:hAnsi="Maiandra GD" w:cs="Andalus"/>
                      <w:color w:val="244061" w:themeColor="accent1" w:themeShade="80"/>
                      <w:sz w:val="36"/>
                      <w:szCs w:val="36"/>
                      <w:shd w:val="clear" w:color="auto" w:fill="FFFFFF"/>
                    </w:rPr>
                    <w:t xml:space="preserve"> indirectly or together with direct holding</w:t>
                  </w:r>
                </w:p>
                <w:p w14:paraId="69B5E2DD" w14:textId="77777777" w:rsidR="006B332C" w:rsidRPr="00E64782" w:rsidRDefault="006B332C" w:rsidP="00DD2F91">
                  <w:pPr>
                    <w:pStyle w:val="ListParagraph"/>
                    <w:numPr>
                      <w:ilvl w:val="0"/>
                      <w:numId w:val="8"/>
                    </w:numPr>
                    <w:tabs>
                      <w:tab w:val="left" w:pos="1950"/>
                    </w:tabs>
                    <w:spacing w:before="240" w:line="360" w:lineRule="auto"/>
                    <w:ind w:hanging="540"/>
                    <w:rPr>
                      <w:rFonts w:ascii="Maiandra GD" w:hAnsi="Maiandra GD" w:cs="Andalus"/>
                      <w:color w:val="244061" w:themeColor="accent1" w:themeShade="80"/>
                      <w:sz w:val="36"/>
                      <w:szCs w:val="36"/>
                      <w:shd w:val="clear" w:color="auto" w:fill="FFFFFF"/>
                    </w:rPr>
                  </w:pPr>
                  <w:r w:rsidRPr="00E64782">
                    <w:rPr>
                      <w:rFonts w:ascii="Maiandra GD" w:hAnsi="Maiandra GD" w:cs="Andalus"/>
                      <w:color w:val="244061" w:themeColor="accent1" w:themeShade="80"/>
                      <w:sz w:val="36"/>
                      <w:szCs w:val="36"/>
                      <w:shd w:val="clear" w:color="auto" w:fill="FFFFFF"/>
                    </w:rPr>
                    <w:t>Share capital includes (GDR</w:t>
                  </w:r>
                  <w:r>
                    <w:rPr>
                      <w:rFonts w:ascii="Maiandra GD" w:hAnsi="Maiandra GD" w:cs="Andalus"/>
                      <w:color w:val="244061" w:themeColor="accent1" w:themeShade="80"/>
                      <w:sz w:val="36"/>
                      <w:szCs w:val="36"/>
                      <w:shd w:val="clear" w:color="auto" w:fill="FFFFFF"/>
                    </w:rPr>
                    <w:t xml:space="preserve"> </w:t>
                  </w:r>
                  <w:r w:rsidRPr="00E64782">
                    <w:rPr>
                      <w:rFonts w:ascii="Maiandra GD" w:hAnsi="Maiandra GD" w:cs="Andalus"/>
                      <w:color w:val="244061" w:themeColor="accent1" w:themeShade="80"/>
                      <w:sz w:val="36"/>
                      <w:szCs w:val="36"/>
                      <w:shd w:val="clear" w:color="auto" w:fill="FFFFFF"/>
                    </w:rPr>
                    <w:t>+</w:t>
                  </w:r>
                  <w:r>
                    <w:rPr>
                      <w:rFonts w:ascii="Maiandra GD" w:hAnsi="Maiandra GD" w:cs="Andalus"/>
                      <w:color w:val="244061" w:themeColor="accent1" w:themeShade="80"/>
                      <w:sz w:val="36"/>
                      <w:szCs w:val="36"/>
                      <w:shd w:val="clear" w:color="auto" w:fill="FFFFFF"/>
                    </w:rPr>
                    <w:t xml:space="preserve"> </w:t>
                  </w:r>
                  <w:r w:rsidRPr="00E64782">
                    <w:rPr>
                      <w:rFonts w:ascii="Maiandra GD" w:hAnsi="Maiandra GD" w:cs="Andalus"/>
                      <w:color w:val="244061" w:themeColor="accent1" w:themeShade="80"/>
                      <w:sz w:val="36"/>
                      <w:szCs w:val="36"/>
                      <w:shd w:val="clear" w:color="auto" w:fill="FFFFFF"/>
                    </w:rPr>
                    <w:t>CCP’s</w:t>
                  </w:r>
                  <w:r>
                    <w:rPr>
                      <w:rFonts w:ascii="Maiandra GD" w:hAnsi="Maiandra GD" w:cs="Andalus"/>
                      <w:color w:val="244061" w:themeColor="accent1" w:themeShade="80"/>
                      <w:sz w:val="36"/>
                      <w:szCs w:val="36"/>
                      <w:shd w:val="clear" w:color="auto" w:fill="FFFFFF"/>
                    </w:rPr>
                    <w:t xml:space="preserve"> </w:t>
                  </w:r>
                  <w:r w:rsidRPr="00E64782">
                    <w:rPr>
                      <w:rFonts w:ascii="Maiandra GD" w:hAnsi="Maiandra GD" w:cs="Andalus"/>
                      <w:color w:val="244061" w:themeColor="accent1" w:themeShade="80"/>
                      <w:sz w:val="36"/>
                      <w:szCs w:val="36"/>
                      <w:shd w:val="clear" w:color="auto" w:fill="FFFFFF"/>
                    </w:rPr>
                    <w:t>+</w:t>
                  </w:r>
                  <w:r>
                    <w:rPr>
                      <w:rFonts w:ascii="Maiandra GD" w:hAnsi="Maiandra GD" w:cs="Andalus"/>
                      <w:color w:val="244061" w:themeColor="accent1" w:themeShade="80"/>
                      <w:sz w:val="36"/>
                      <w:szCs w:val="36"/>
                      <w:shd w:val="clear" w:color="auto" w:fill="FFFFFF"/>
                    </w:rPr>
                    <w:t xml:space="preserve"> </w:t>
                  </w:r>
                  <w:r w:rsidRPr="00E64782">
                    <w:rPr>
                      <w:rFonts w:ascii="Maiandra GD" w:hAnsi="Maiandra GD" w:cs="Andalus"/>
                      <w:color w:val="244061" w:themeColor="accent1" w:themeShade="80"/>
                      <w:sz w:val="36"/>
                      <w:szCs w:val="36"/>
                      <w:shd w:val="clear" w:color="auto" w:fill="FFFFFF"/>
                    </w:rPr>
                    <w:t>CCD’s)</w:t>
                  </w:r>
                </w:p>
                <w:p w14:paraId="01CD1BB8" w14:textId="77777777" w:rsidR="006B332C" w:rsidRPr="00E64782" w:rsidRDefault="006B332C" w:rsidP="00DD2F91">
                  <w:pPr>
                    <w:pStyle w:val="ListParagraph"/>
                    <w:numPr>
                      <w:ilvl w:val="0"/>
                      <w:numId w:val="8"/>
                    </w:numPr>
                    <w:pBdr>
                      <w:bottom w:val="dashSmallGap" w:sz="4" w:space="1" w:color="auto"/>
                    </w:pBdr>
                    <w:tabs>
                      <w:tab w:val="left" w:pos="1950"/>
                    </w:tabs>
                    <w:spacing w:before="240" w:line="360" w:lineRule="auto"/>
                    <w:rPr>
                      <w:rFonts w:ascii="Maiandra GD" w:hAnsi="Maiandra GD" w:cs="Andalus"/>
                      <w:color w:val="244061" w:themeColor="accent1" w:themeShade="80"/>
                      <w:sz w:val="36"/>
                      <w:szCs w:val="36"/>
                      <w:shd w:val="clear" w:color="auto" w:fill="FFFFFF"/>
                    </w:rPr>
                  </w:pPr>
                  <w:r w:rsidRPr="00E64782">
                    <w:rPr>
                      <w:rFonts w:ascii="Maiandra GD" w:hAnsi="Maiandra GD" w:cs="Andalus"/>
                      <w:color w:val="244061" w:themeColor="accent1" w:themeShade="80"/>
                      <w:sz w:val="36"/>
                      <w:szCs w:val="36"/>
                      <w:shd w:val="clear" w:color="auto" w:fill="FFFFFF"/>
                    </w:rPr>
                    <w:t>Individual should hold Majority stake in Member Body Corporate</w:t>
                  </w:r>
                </w:p>
                <w:p w14:paraId="34AD16BF" w14:textId="77777777" w:rsidR="006B332C" w:rsidRDefault="006B332C" w:rsidP="006D3643">
                  <w:pPr>
                    <w:pBdr>
                      <w:bottom w:val="dashSmallGap" w:sz="4" w:space="1" w:color="auto"/>
                    </w:pBdr>
                    <w:tabs>
                      <w:tab w:val="left" w:pos="1950"/>
                    </w:tabs>
                    <w:spacing w:before="240" w:line="360" w:lineRule="auto"/>
                    <w:jc w:val="center"/>
                    <w:rPr>
                      <w:rFonts w:ascii="Maiandra GD" w:hAnsi="Maiandra GD" w:cs="Andalus"/>
                      <w:color w:val="244061" w:themeColor="accent1" w:themeShade="80"/>
                      <w:sz w:val="36"/>
                      <w:szCs w:val="36"/>
                      <w:shd w:val="clear" w:color="auto" w:fill="FFFFFF"/>
                    </w:rPr>
                  </w:pPr>
                  <w:r w:rsidRPr="00E64782">
                    <w:rPr>
                      <w:rFonts w:ascii="Maiandra GD" w:hAnsi="Maiandra GD" w:cs="Andalus"/>
                      <w:b/>
                      <w:color w:val="244061" w:themeColor="accent1" w:themeShade="80"/>
                      <w:sz w:val="36"/>
                      <w:szCs w:val="36"/>
                      <w:shd w:val="clear" w:color="auto" w:fill="FFFFFF"/>
                    </w:rPr>
                    <w:t xml:space="preserve">Note: </w:t>
                  </w:r>
                  <w:r w:rsidRPr="00947BB1">
                    <w:rPr>
                      <w:rFonts w:ascii="Maiandra GD" w:hAnsi="Maiandra GD" w:cs="Andalus"/>
                      <w:color w:val="244061" w:themeColor="accent1" w:themeShade="80"/>
                      <w:sz w:val="36"/>
                      <w:szCs w:val="36"/>
                      <w:shd w:val="clear" w:color="auto" w:fill="FFFFFF"/>
                    </w:rPr>
                    <w:t>Only direct holding of shares shall not be</w:t>
                  </w:r>
                  <w:r>
                    <w:rPr>
                      <w:rFonts w:ascii="Maiandra GD" w:hAnsi="Maiandra GD" w:cs="Andalus"/>
                      <w:color w:val="244061" w:themeColor="accent1" w:themeShade="80"/>
                      <w:sz w:val="36"/>
                      <w:szCs w:val="36"/>
                      <w:shd w:val="clear" w:color="auto" w:fill="FFFFFF"/>
                    </w:rPr>
                    <w:t xml:space="preserve"> </w:t>
                  </w:r>
                  <w:r w:rsidRPr="00947BB1">
                    <w:rPr>
                      <w:rFonts w:ascii="Maiandra GD" w:hAnsi="Maiandra GD" w:cs="Andalus"/>
                      <w:color w:val="244061" w:themeColor="accent1" w:themeShade="80"/>
                      <w:sz w:val="36"/>
                      <w:szCs w:val="36"/>
                      <w:shd w:val="clear" w:color="auto" w:fill="FFFFFF"/>
                    </w:rPr>
                    <w:t>considered as SBO</w:t>
                  </w:r>
                </w:p>
                <w:p w14:paraId="6F4E5A01" w14:textId="77777777" w:rsidR="006B332C" w:rsidRPr="007971AD" w:rsidRDefault="006B332C" w:rsidP="00FE3E4B">
                  <w:pPr>
                    <w:pStyle w:val="ListParagraph"/>
                    <w:tabs>
                      <w:tab w:val="left" w:pos="1950"/>
                    </w:tabs>
                    <w:spacing w:before="240" w:line="360" w:lineRule="auto"/>
                    <w:rPr>
                      <w:rFonts w:ascii="Maiandra GD" w:hAnsi="Maiandra GD" w:cs="Andalus"/>
                      <w:sz w:val="28"/>
                      <w:szCs w:val="28"/>
                    </w:rPr>
                  </w:pPr>
                </w:p>
                <w:p w14:paraId="2BDFC72F" w14:textId="77777777" w:rsidR="006B332C" w:rsidRPr="007971AD" w:rsidRDefault="006B332C" w:rsidP="00F87973">
                  <w:pPr>
                    <w:rPr>
                      <w:sz w:val="28"/>
                      <w:szCs w:val="28"/>
                    </w:rPr>
                  </w:pPr>
                </w:p>
              </w:txbxContent>
            </v:textbox>
          </v:roundrect>
        </w:pict>
      </w:r>
      <w:r w:rsidR="00E64782" w:rsidRPr="00E64782">
        <w:rPr>
          <w:rFonts w:eastAsiaTheme="minorEastAsia"/>
          <w:b/>
          <w:bCs/>
          <w:i/>
          <w:iCs/>
          <w:color w:val="4F81BD" w:themeColor="accent1"/>
          <w:sz w:val="56"/>
          <w:szCs w:val="56"/>
          <w:u w:val="single"/>
          <w:shd w:val="clear" w:color="auto" w:fill="FFFFFF"/>
        </w:rPr>
        <w:t>TEST FOR SBO DISCLOSURES:</w:t>
      </w:r>
    </w:p>
    <w:p w14:paraId="3D9C6719" w14:textId="77777777" w:rsidR="00FE3E4B" w:rsidRDefault="00FE3E4B" w:rsidP="00F87973">
      <w:pPr>
        <w:jc w:val="center"/>
        <w:rPr>
          <w:rFonts w:ascii="Maiandra GD" w:hAnsi="Maiandra GD" w:cs="Andalus"/>
          <w:color w:val="0F243E" w:themeColor="text2" w:themeShade="80"/>
          <w:sz w:val="56"/>
          <w:szCs w:val="56"/>
          <w:u w:val="single"/>
          <w:shd w:val="clear" w:color="auto" w:fill="FFFFFF"/>
        </w:rPr>
      </w:pPr>
    </w:p>
    <w:p w14:paraId="342BF23D" w14:textId="77777777" w:rsidR="00FE3E4B" w:rsidRPr="00FE3E4B" w:rsidRDefault="00FE3E4B" w:rsidP="00FE3E4B">
      <w:pPr>
        <w:rPr>
          <w:rFonts w:ascii="Maiandra GD" w:hAnsi="Maiandra GD" w:cs="Andalus"/>
          <w:sz w:val="56"/>
          <w:szCs w:val="56"/>
        </w:rPr>
      </w:pPr>
    </w:p>
    <w:p w14:paraId="14F8E4EE" w14:textId="77777777" w:rsidR="00FE3E4B" w:rsidRPr="00FE3E4B" w:rsidRDefault="00FE3E4B" w:rsidP="00FE3E4B">
      <w:pPr>
        <w:rPr>
          <w:rFonts w:ascii="Maiandra GD" w:hAnsi="Maiandra GD" w:cs="Andalus"/>
          <w:sz w:val="56"/>
          <w:szCs w:val="56"/>
        </w:rPr>
      </w:pPr>
    </w:p>
    <w:p w14:paraId="2B733EFA" w14:textId="77777777" w:rsidR="00C817BC" w:rsidRPr="00891541" w:rsidRDefault="00C817BC" w:rsidP="00DD2F91">
      <w:pPr>
        <w:pStyle w:val="ListParagraph"/>
        <w:numPr>
          <w:ilvl w:val="0"/>
          <w:numId w:val="23"/>
        </w:numPr>
        <w:spacing w:line="252" w:lineRule="auto"/>
        <w:ind w:left="360"/>
        <w:jc w:val="both"/>
        <w:rPr>
          <w:rFonts w:ascii="Candara" w:eastAsia="Times New Roman" w:hAnsi="Candara" w:cs="Arial"/>
          <w:b/>
          <w:iCs/>
          <w:color w:val="984806" w:themeColor="accent6" w:themeShade="80"/>
          <w:sz w:val="28"/>
          <w:szCs w:val="28"/>
        </w:rPr>
      </w:pPr>
      <w:r w:rsidRPr="00891541">
        <w:rPr>
          <w:rFonts w:ascii="Candara" w:eastAsia="Times New Roman" w:hAnsi="Candara" w:cs="Arial"/>
          <w:b/>
          <w:iCs/>
          <w:color w:val="984806" w:themeColor="accent6" w:themeShade="80"/>
          <w:sz w:val="28"/>
          <w:szCs w:val="28"/>
        </w:rPr>
        <w:t>To Which Companies these SBO provisions shall apply?</w:t>
      </w:r>
    </w:p>
    <w:p w14:paraId="7F43BF5A" w14:textId="77777777" w:rsidR="00C817BC" w:rsidRDefault="00C817BC" w:rsidP="00C817BC">
      <w:pPr>
        <w:pStyle w:val="ListParagraph"/>
        <w:ind w:left="426"/>
        <w:jc w:val="both"/>
        <w:rPr>
          <w:rFonts w:ascii="Microsoft PhagsPa" w:eastAsia="Times New Roman" w:hAnsi="Microsoft PhagsPa" w:cs="Arial"/>
          <w:iCs/>
          <w:sz w:val="24"/>
          <w:szCs w:val="24"/>
        </w:rPr>
      </w:pPr>
    </w:p>
    <w:p w14:paraId="6510EB49" w14:textId="77777777" w:rsidR="00E64782" w:rsidRDefault="00E64782" w:rsidP="00C817BC">
      <w:pPr>
        <w:spacing w:line="360" w:lineRule="auto"/>
        <w:jc w:val="both"/>
        <w:rPr>
          <w:rFonts w:ascii="Maiandra GD" w:hAnsi="Maiandra GD" w:cs="Andalus"/>
          <w:sz w:val="28"/>
          <w:szCs w:val="28"/>
          <w:shd w:val="clear" w:color="auto" w:fill="FFFFFF"/>
        </w:rPr>
      </w:pPr>
    </w:p>
    <w:p w14:paraId="551F38A5" w14:textId="77777777" w:rsidR="00E64782" w:rsidRDefault="00E64782" w:rsidP="00C817BC">
      <w:pPr>
        <w:spacing w:line="360" w:lineRule="auto"/>
        <w:jc w:val="both"/>
        <w:rPr>
          <w:rFonts w:ascii="Maiandra GD" w:hAnsi="Maiandra GD" w:cs="Andalus"/>
          <w:sz w:val="28"/>
          <w:szCs w:val="28"/>
          <w:shd w:val="clear" w:color="auto" w:fill="FFFFFF"/>
        </w:rPr>
      </w:pPr>
    </w:p>
    <w:p w14:paraId="29CCE5B7" w14:textId="77777777" w:rsidR="00E64782" w:rsidRDefault="00E64782" w:rsidP="00C817BC">
      <w:pPr>
        <w:spacing w:line="360" w:lineRule="auto"/>
        <w:jc w:val="both"/>
        <w:rPr>
          <w:rFonts w:ascii="Maiandra GD" w:hAnsi="Maiandra GD" w:cs="Andalus"/>
          <w:sz w:val="28"/>
          <w:szCs w:val="28"/>
          <w:shd w:val="clear" w:color="auto" w:fill="FFFFFF"/>
        </w:rPr>
      </w:pPr>
    </w:p>
    <w:p w14:paraId="349553CE" w14:textId="77777777" w:rsidR="00E64782" w:rsidRDefault="00E64782" w:rsidP="00C817BC">
      <w:pPr>
        <w:spacing w:line="360" w:lineRule="auto"/>
        <w:jc w:val="both"/>
        <w:rPr>
          <w:rFonts w:ascii="Maiandra GD" w:hAnsi="Maiandra GD" w:cs="Andalus"/>
          <w:sz w:val="28"/>
          <w:szCs w:val="28"/>
          <w:shd w:val="clear" w:color="auto" w:fill="FFFFFF"/>
        </w:rPr>
      </w:pPr>
    </w:p>
    <w:p w14:paraId="5FBCD3C2" w14:textId="77777777" w:rsidR="00E64782" w:rsidRDefault="00E64782" w:rsidP="00C817BC">
      <w:pPr>
        <w:spacing w:line="360" w:lineRule="auto"/>
        <w:jc w:val="both"/>
        <w:rPr>
          <w:rFonts w:ascii="Maiandra GD" w:hAnsi="Maiandra GD" w:cs="Andalus"/>
          <w:sz w:val="28"/>
          <w:szCs w:val="28"/>
          <w:shd w:val="clear" w:color="auto" w:fill="FFFFFF"/>
        </w:rPr>
      </w:pPr>
    </w:p>
    <w:p w14:paraId="6A14B614" w14:textId="77777777" w:rsidR="00E64782" w:rsidRDefault="00E64782" w:rsidP="00C817BC">
      <w:pPr>
        <w:spacing w:line="360" w:lineRule="auto"/>
        <w:jc w:val="both"/>
        <w:rPr>
          <w:rFonts w:ascii="Maiandra GD" w:hAnsi="Maiandra GD" w:cs="Andalus"/>
          <w:sz w:val="28"/>
          <w:szCs w:val="28"/>
          <w:shd w:val="clear" w:color="auto" w:fill="FFFFFF"/>
        </w:rPr>
      </w:pPr>
    </w:p>
    <w:p w14:paraId="379A2017" w14:textId="77777777" w:rsidR="00C817BC" w:rsidRDefault="00C817BC" w:rsidP="00C817BC">
      <w:pPr>
        <w:pStyle w:val="ListParagraph"/>
        <w:pBdr>
          <w:bottom w:val="dashed" w:sz="4" w:space="1" w:color="auto"/>
        </w:pBdr>
        <w:ind w:left="426"/>
        <w:jc w:val="both"/>
        <w:rPr>
          <w:rFonts w:ascii="Candara" w:eastAsia="Times New Roman" w:hAnsi="Candara" w:cs="Arial"/>
          <w:iCs/>
          <w:sz w:val="2"/>
          <w:szCs w:val="2"/>
        </w:rPr>
      </w:pPr>
    </w:p>
    <w:p w14:paraId="2ECDF1BE"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2DBFC244"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308C860B"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19FF1796"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6A3882D2"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14FFAE60"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2FD1448F"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0A3FF7D2"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5312ECE8"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18177446"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56D45BCC"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2BD28E0F"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47A08CF9"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754CF6C8"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24A45E0E"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50B8FB41"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638BC0FB"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03774B42"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128ECFF0"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0BCBDD11"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26EC9577"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5D2ECA39"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6710DE4C"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0D2CF18A"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103AEC24"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3F81CC9D"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71936AF7"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3F7B6DF5"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7D361CF4"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71718554"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2B14D955"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59E2686B"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5DCCC934" w14:textId="77777777" w:rsidR="00947BB1" w:rsidRDefault="00947BB1" w:rsidP="00C817BC">
      <w:pPr>
        <w:pStyle w:val="ListParagraph"/>
        <w:pBdr>
          <w:bottom w:val="dashed" w:sz="4" w:space="1" w:color="auto"/>
        </w:pBdr>
        <w:ind w:left="426"/>
        <w:jc w:val="both"/>
        <w:rPr>
          <w:rFonts w:ascii="Candara" w:eastAsia="Times New Roman" w:hAnsi="Candara" w:cs="Arial"/>
          <w:iCs/>
          <w:sz w:val="2"/>
          <w:szCs w:val="2"/>
        </w:rPr>
      </w:pPr>
    </w:p>
    <w:p w14:paraId="144FC528" w14:textId="77777777" w:rsidR="004A3608" w:rsidRPr="00663842" w:rsidRDefault="004A3608" w:rsidP="00C817BC">
      <w:pPr>
        <w:pStyle w:val="ListParagraph"/>
        <w:pBdr>
          <w:bottom w:val="dashed" w:sz="4" w:space="1" w:color="auto"/>
        </w:pBdr>
        <w:ind w:left="426"/>
        <w:jc w:val="both"/>
        <w:rPr>
          <w:rFonts w:ascii="Candara" w:eastAsia="Times New Roman" w:hAnsi="Candara" w:cs="Arial"/>
          <w:iCs/>
          <w:sz w:val="2"/>
          <w:szCs w:val="2"/>
        </w:rPr>
      </w:pPr>
    </w:p>
    <w:p w14:paraId="0AE043AF" w14:textId="77777777" w:rsidR="00C817BC" w:rsidRPr="005262A5" w:rsidRDefault="00C817BC" w:rsidP="00DD2F91">
      <w:pPr>
        <w:pStyle w:val="ListParagraph"/>
        <w:numPr>
          <w:ilvl w:val="0"/>
          <w:numId w:val="23"/>
        </w:numPr>
        <w:spacing w:line="252" w:lineRule="auto"/>
        <w:ind w:left="360"/>
        <w:jc w:val="both"/>
        <w:rPr>
          <w:rFonts w:ascii="Bookman Old Style" w:eastAsia="Times New Roman" w:hAnsi="Bookman Old Style" w:cs="Arial"/>
          <w:b/>
          <w:iCs/>
          <w:sz w:val="25"/>
          <w:szCs w:val="25"/>
        </w:rPr>
      </w:pPr>
      <w:r w:rsidRPr="005262A5">
        <w:rPr>
          <w:rFonts w:ascii="Bookman Old Style" w:eastAsia="Times New Roman" w:hAnsi="Bookman Old Style" w:cs="Arial"/>
          <w:b/>
          <w:iCs/>
          <w:sz w:val="25"/>
          <w:szCs w:val="25"/>
        </w:rPr>
        <w:t>The word “alone or together” includes interest of Relatives in shares also?</w:t>
      </w:r>
    </w:p>
    <w:p w14:paraId="597C066B" w14:textId="77777777" w:rsidR="0043326D" w:rsidRPr="005262A5" w:rsidRDefault="00C817BC" w:rsidP="0043326D">
      <w:pPr>
        <w:pBdr>
          <w:bottom w:val="dashSmallGap" w:sz="4" w:space="1" w:color="auto"/>
        </w:pBdr>
        <w:spacing w:line="360" w:lineRule="auto"/>
        <w:jc w:val="both"/>
        <w:rPr>
          <w:rFonts w:ascii="Bookman Old Style" w:hAnsi="Bookman Old Style"/>
          <w:b/>
          <w:sz w:val="25"/>
          <w:szCs w:val="25"/>
        </w:rPr>
      </w:pPr>
      <w:r w:rsidRPr="005262A5">
        <w:rPr>
          <w:rFonts w:ascii="Bookman Old Style" w:hAnsi="Bookman Old Style" w:cs="Andalus"/>
          <w:sz w:val="25"/>
          <w:szCs w:val="25"/>
          <w:shd w:val="clear" w:color="auto" w:fill="FFFFFF"/>
        </w:rPr>
        <w:t>Computing threshold of 10%, the combined holding of the person along with the holding of such other persons (like: Body Corporate, Firm, Trust, HUF) having common interest shall also be considered.</w:t>
      </w:r>
    </w:p>
    <w:p w14:paraId="060F12E3" w14:textId="77777777" w:rsidR="0043326D" w:rsidRPr="005262A5" w:rsidRDefault="0043326D" w:rsidP="0043326D">
      <w:pPr>
        <w:pBdr>
          <w:bottom w:val="dashSmallGap" w:sz="4" w:space="1" w:color="auto"/>
        </w:pBdr>
        <w:spacing w:line="360" w:lineRule="auto"/>
        <w:jc w:val="both"/>
        <w:rPr>
          <w:rFonts w:ascii="Bookman Old Style" w:hAnsi="Bookman Old Style"/>
          <w:b/>
          <w:sz w:val="25"/>
          <w:szCs w:val="25"/>
        </w:rPr>
      </w:pPr>
    </w:p>
    <w:p w14:paraId="0B54440B" w14:textId="77777777" w:rsidR="00C817BC" w:rsidRPr="005262A5" w:rsidRDefault="00C817BC" w:rsidP="0043326D">
      <w:pPr>
        <w:pStyle w:val="ListParagraph"/>
        <w:numPr>
          <w:ilvl w:val="0"/>
          <w:numId w:val="23"/>
        </w:numPr>
        <w:spacing w:line="252" w:lineRule="auto"/>
        <w:ind w:left="360"/>
        <w:jc w:val="both"/>
        <w:rPr>
          <w:rFonts w:ascii="Bookman Old Style" w:hAnsi="Bookman Old Style"/>
          <w:b/>
          <w:sz w:val="25"/>
          <w:szCs w:val="25"/>
        </w:rPr>
      </w:pPr>
      <w:r w:rsidRPr="005262A5">
        <w:rPr>
          <w:rFonts w:ascii="Bookman Old Style" w:eastAsia="Times New Roman" w:hAnsi="Bookman Old Style" w:cs="Arial"/>
          <w:b/>
          <w:iCs/>
          <w:sz w:val="25"/>
          <w:szCs w:val="25"/>
        </w:rPr>
        <w:lastRenderedPageBreak/>
        <w:t>If an individual holding interest in shares less than 10% whether SBO rules shall apply on such person</w:t>
      </w:r>
    </w:p>
    <w:p w14:paraId="3AC3089A" w14:textId="77777777" w:rsidR="00C817BC" w:rsidRPr="005262A5" w:rsidRDefault="00C817BC" w:rsidP="00C817BC">
      <w:pPr>
        <w:pBdr>
          <w:bottom w:val="dashSmallGap" w:sz="4" w:space="1" w:color="auto"/>
        </w:pBdr>
        <w:spacing w:line="360" w:lineRule="auto"/>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First Condition for applicability of SBO Rules and section 90 </w:t>
      </w:r>
      <w:proofErr w:type="gramStart"/>
      <w:r w:rsidRPr="005262A5">
        <w:rPr>
          <w:rFonts w:ascii="Bookman Old Style" w:hAnsi="Bookman Old Style" w:cs="Andalus"/>
          <w:sz w:val="25"/>
          <w:szCs w:val="25"/>
          <w:shd w:val="clear" w:color="auto" w:fill="FFFFFF"/>
        </w:rPr>
        <w:t>i.e.</w:t>
      </w:r>
      <w:proofErr w:type="gramEnd"/>
      <w:r w:rsidRPr="005262A5">
        <w:rPr>
          <w:rFonts w:ascii="Bookman Old Style" w:hAnsi="Bookman Old Style" w:cs="Andalus"/>
          <w:sz w:val="25"/>
          <w:szCs w:val="25"/>
          <w:shd w:val="clear" w:color="auto" w:fill="FFFFFF"/>
        </w:rPr>
        <w:t xml:space="preserve"> Natural person should have at least 10% of interest in ‘Shares’ </w:t>
      </w:r>
      <w:r w:rsidRPr="005262A5">
        <w:rPr>
          <w:rFonts w:ascii="Bookman Old Style" w:hAnsi="Bookman Old Style" w:cs="Andalus"/>
          <w:b/>
          <w:sz w:val="25"/>
          <w:szCs w:val="25"/>
          <w:shd w:val="clear" w:color="auto" w:fill="FFFFFF"/>
        </w:rPr>
        <w:t>indirectly or together with direct holding</w:t>
      </w:r>
      <w:r w:rsidR="00FD279F" w:rsidRPr="005262A5">
        <w:rPr>
          <w:rFonts w:ascii="Bookman Old Style" w:hAnsi="Bookman Old Style" w:cs="Andalus"/>
          <w:sz w:val="25"/>
          <w:szCs w:val="25"/>
          <w:shd w:val="clear" w:color="auto" w:fill="FFFFFF"/>
        </w:rPr>
        <w:t>”</w:t>
      </w:r>
      <w:r w:rsidRPr="005262A5">
        <w:rPr>
          <w:rFonts w:ascii="Bookman Old Style" w:hAnsi="Bookman Old Style" w:cs="Andalus"/>
          <w:sz w:val="25"/>
          <w:szCs w:val="25"/>
          <w:shd w:val="clear" w:color="auto" w:fill="FFFFFF"/>
        </w:rPr>
        <w:t>.</w:t>
      </w:r>
      <w:r w:rsidR="00FD279F" w:rsidRPr="005262A5">
        <w:rPr>
          <w:rFonts w:ascii="Bookman Old Style" w:hAnsi="Bookman Old Style" w:cs="Andalus"/>
          <w:sz w:val="25"/>
          <w:szCs w:val="25"/>
          <w:shd w:val="clear" w:color="auto" w:fill="FFFFFF"/>
        </w:rPr>
        <w:t xml:space="preserve"> </w:t>
      </w:r>
      <w:r w:rsidR="006D3643" w:rsidRPr="005262A5">
        <w:rPr>
          <w:rFonts w:ascii="Bookman Old Style" w:hAnsi="Bookman Old Style" w:cs="Andalus"/>
          <w:sz w:val="25"/>
          <w:szCs w:val="25"/>
          <w:shd w:val="clear" w:color="auto" w:fill="FFFFFF"/>
        </w:rPr>
        <w:t>(Indirect shareholding is mandatory)</w:t>
      </w:r>
    </w:p>
    <w:p w14:paraId="672DD508" w14:textId="77777777" w:rsidR="00C817BC" w:rsidRPr="005262A5" w:rsidRDefault="00C817BC" w:rsidP="00C817BC">
      <w:pPr>
        <w:spacing w:after="0" w:line="480" w:lineRule="auto"/>
        <w:jc w:val="both"/>
        <w:rPr>
          <w:rFonts w:ascii="Bookman Old Style" w:hAnsi="Bookman Old Style" w:cs="Andalus"/>
          <w:color w:val="0F243E" w:themeColor="text2" w:themeShade="80"/>
          <w:sz w:val="25"/>
          <w:szCs w:val="25"/>
          <w:u w:val="single"/>
          <w:shd w:val="clear" w:color="auto" w:fill="FFFFFF"/>
        </w:rPr>
      </w:pPr>
      <w:r w:rsidRPr="005262A5">
        <w:rPr>
          <w:rFonts w:ascii="Bookman Old Style" w:hAnsi="Bookman Old Style" w:cs="Andalus"/>
          <w:color w:val="0F243E" w:themeColor="text2" w:themeShade="80"/>
          <w:sz w:val="25"/>
          <w:szCs w:val="25"/>
          <w:u w:val="single"/>
          <w:shd w:val="clear" w:color="auto" w:fill="FFFFFF"/>
        </w:rPr>
        <w:t>Example:</w:t>
      </w:r>
    </w:p>
    <w:p w14:paraId="645292FC" w14:textId="02E66A21" w:rsidR="00C817BC" w:rsidRPr="005262A5" w:rsidRDefault="00C817BC" w:rsidP="00C817BC">
      <w:pPr>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Capital Structure of Company </w:t>
      </w:r>
      <w:r w:rsidR="005262A5">
        <w:rPr>
          <w:rFonts w:ascii="Bookman Old Style" w:hAnsi="Bookman Old Style" w:cs="Andalus"/>
          <w:sz w:val="25"/>
          <w:szCs w:val="25"/>
          <w:shd w:val="clear" w:color="auto" w:fill="FFFFFF"/>
        </w:rPr>
        <w:t>GDA Pvt</w:t>
      </w:r>
      <w:r w:rsidRPr="005262A5">
        <w:rPr>
          <w:rFonts w:ascii="Bookman Old Style" w:hAnsi="Bookman Old Style" w:cs="Andalus"/>
          <w:sz w:val="25"/>
          <w:szCs w:val="25"/>
          <w:shd w:val="clear" w:color="auto" w:fill="FFFFFF"/>
        </w:rPr>
        <w:t xml:space="preserve"> limited is as following:</w:t>
      </w:r>
    </w:p>
    <w:p w14:paraId="4EDDA9C8" w14:textId="77777777" w:rsidR="00C817BC" w:rsidRPr="005262A5" w:rsidRDefault="00C817BC" w:rsidP="00DD2F91">
      <w:pPr>
        <w:pStyle w:val="ListParagraph"/>
        <w:numPr>
          <w:ilvl w:val="0"/>
          <w:numId w:val="7"/>
        </w:numPr>
        <w:ind w:left="567"/>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Equity Share Capital of </w:t>
      </w:r>
      <w:r w:rsidRPr="005262A5">
        <w:rPr>
          <w:rFonts w:ascii="Bookman Old Style" w:hAnsi="Bookman Old Style" w:cs="Andalus"/>
          <w:sz w:val="25"/>
          <w:szCs w:val="25"/>
          <w:shd w:val="clear" w:color="auto" w:fill="FFFFFF"/>
        </w:rPr>
        <w:tab/>
      </w:r>
      <w:r w:rsidRPr="005262A5">
        <w:rPr>
          <w:rFonts w:ascii="Bookman Old Style" w:hAnsi="Bookman Old Style" w:cs="Andalus"/>
          <w:sz w:val="25"/>
          <w:szCs w:val="25"/>
          <w:shd w:val="clear" w:color="auto" w:fill="FFFFFF"/>
        </w:rPr>
        <w:tab/>
      </w:r>
      <w:r w:rsidRPr="005262A5">
        <w:rPr>
          <w:rFonts w:ascii="Bookman Old Style" w:hAnsi="Bookman Old Style" w:cs="Andalus"/>
          <w:sz w:val="25"/>
          <w:szCs w:val="25"/>
          <w:shd w:val="clear" w:color="auto" w:fill="FFFFFF"/>
        </w:rPr>
        <w:tab/>
      </w:r>
      <w:r w:rsidRPr="005262A5">
        <w:rPr>
          <w:rFonts w:ascii="Bookman Old Style" w:hAnsi="Bookman Old Style" w:cs="Andalus"/>
          <w:sz w:val="25"/>
          <w:szCs w:val="25"/>
          <w:shd w:val="clear" w:color="auto" w:fill="FFFFFF"/>
        </w:rPr>
        <w:tab/>
        <w:t>Rs. 1,000</w:t>
      </w:r>
    </w:p>
    <w:p w14:paraId="28C74E80" w14:textId="77777777" w:rsidR="00C817BC" w:rsidRPr="005262A5" w:rsidRDefault="00C817BC" w:rsidP="00DD2F91">
      <w:pPr>
        <w:pStyle w:val="ListParagraph"/>
        <w:numPr>
          <w:ilvl w:val="0"/>
          <w:numId w:val="7"/>
        </w:numPr>
        <w:ind w:left="567"/>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CCD’s of</w:t>
      </w:r>
      <w:r w:rsidRPr="005262A5">
        <w:rPr>
          <w:rFonts w:ascii="Bookman Old Style" w:hAnsi="Bookman Old Style" w:cs="Andalus"/>
          <w:sz w:val="25"/>
          <w:szCs w:val="25"/>
          <w:shd w:val="clear" w:color="auto" w:fill="FFFFFF"/>
        </w:rPr>
        <w:tab/>
      </w:r>
      <w:r w:rsidRPr="005262A5">
        <w:rPr>
          <w:rFonts w:ascii="Bookman Old Style" w:hAnsi="Bookman Old Style" w:cs="Andalus"/>
          <w:sz w:val="25"/>
          <w:szCs w:val="25"/>
          <w:shd w:val="clear" w:color="auto" w:fill="FFFFFF"/>
        </w:rPr>
        <w:tab/>
      </w:r>
      <w:r w:rsidRPr="005262A5">
        <w:rPr>
          <w:rFonts w:ascii="Bookman Old Style" w:hAnsi="Bookman Old Style" w:cs="Andalus"/>
          <w:sz w:val="25"/>
          <w:szCs w:val="25"/>
          <w:shd w:val="clear" w:color="auto" w:fill="FFFFFF"/>
        </w:rPr>
        <w:tab/>
      </w:r>
      <w:r w:rsidRPr="005262A5">
        <w:rPr>
          <w:rFonts w:ascii="Bookman Old Style" w:hAnsi="Bookman Old Style" w:cs="Andalus"/>
          <w:sz w:val="25"/>
          <w:szCs w:val="25"/>
          <w:shd w:val="clear" w:color="auto" w:fill="FFFFFF"/>
        </w:rPr>
        <w:tab/>
      </w:r>
      <w:r w:rsidRPr="005262A5">
        <w:rPr>
          <w:rFonts w:ascii="Bookman Old Style" w:hAnsi="Bookman Old Style" w:cs="Andalus"/>
          <w:sz w:val="25"/>
          <w:szCs w:val="25"/>
          <w:shd w:val="clear" w:color="auto" w:fill="FFFFFF"/>
        </w:rPr>
        <w:tab/>
      </w:r>
      <w:r w:rsidRPr="005262A5">
        <w:rPr>
          <w:rFonts w:ascii="Bookman Old Style" w:hAnsi="Bookman Old Style" w:cs="Andalus"/>
          <w:sz w:val="25"/>
          <w:szCs w:val="25"/>
          <w:shd w:val="clear" w:color="auto" w:fill="FFFFFF"/>
        </w:rPr>
        <w:tab/>
        <w:t>Rs. 1,500</w:t>
      </w:r>
    </w:p>
    <w:p w14:paraId="011B4D1C" w14:textId="77777777" w:rsidR="00C817BC" w:rsidRPr="005262A5" w:rsidRDefault="00C817BC" w:rsidP="00DD2F91">
      <w:pPr>
        <w:pStyle w:val="ListParagraph"/>
        <w:numPr>
          <w:ilvl w:val="0"/>
          <w:numId w:val="7"/>
        </w:numPr>
        <w:ind w:left="567"/>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CCPS’ of </w:t>
      </w:r>
      <w:r w:rsidRPr="005262A5">
        <w:rPr>
          <w:rFonts w:ascii="Bookman Old Style" w:hAnsi="Bookman Old Style" w:cs="Andalus"/>
          <w:sz w:val="25"/>
          <w:szCs w:val="25"/>
          <w:shd w:val="clear" w:color="auto" w:fill="FFFFFF"/>
        </w:rPr>
        <w:tab/>
      </w:r>
      <w:r w:rsidRPr="005262A5">
        <w:rPr>
          <w:rFonts w:ascii="Bookman Old Style" w:hAnsi="Bookman Old Style" w:cs="Andalus"/>
          <w:sz w:val="25"/>
          <w:szCs w:val="25"/>
          <w:shd w:val="clear" w:color="auto" w:fill="FFFFFF"/>
        </w:rPr>
        <w:tab/>
      </w:r>
      <w:r w:rsidRPr="005262A5">
        <w:rPr>
          <w:rFonts w:ascii="Bookman Old Style" w:hAnsi="Bookman Old Style" w:cs="Andalus"/>
          <w:sz w:val="25"/>
          <w:szCs w:val="25"/>
          <w:shd w:val="clear" w:color="auto" w:fill="FFFFFF"/>
        </w:rPr>
        <w:tab/>
      </w:r>
      <w:r w:rsidRPr="005262A5">
        <w:rPr>
          <w:rFonts w:ascii="Bookman Old Style" w:hAnsi="Bookman Old Style" w:cs="Andalus"/>
          <w:sz w:val="25"/>
          <w:szCs w:val="25"/>
          <w:shd w:val="clear" w:color="auto" w:fill="FFFFFF"/>
        </w:rPr>
        <w:tab/>
      </w:r>
      <w:r w:rsidRPr="005262A5">
        <w:rPr>
          <w:rFonts w:ascii="Bookman Old Style" w:hAnsi="Bookman Old Style" w:cs="Andalus"/>
          <w:sz w:val="25"/>
          <w:szCs w:val="25"/>
          <w:shd w:val="clear" w:color="auto" w:fill="FFFFFF"/>
        </w:rPr>
        <w:tab/>
      </w:r>
      <w:r w:rsidRPr="005262A5">
        <w:rPr>
          <w:rFonts w:ascii="Bookman Old Style" w:hAnsi="Bookman Old Style" w:cs="Andalus"/>
          <w:sz w:val="25"/>
          <w:szCs w:val="25"/>
          <w:shd w:val="clear" w:color="auto" w:fill="FFFFFF"/>
        </w:rPr>
        <w:tab/>
        <w:t>Rs.   500</w:t>
      </w:r>
    </w:p>
    <w:p w14:paraId="0F69DF07" w14:textId="77777777" w:rsidR="00C817BC" w:rsidRPr="005262A5" w:rsidRDefault="00C817BC" w:rsidP="00C817BC">
      <w:pPr>
        <w:pStyle w:val="ListParagraph"/>
        <w:ind w:left="4320"/>
        <w:jc w:val="both"/>
        <w:rPr>
          <w:rFonts w:ascii="Bookman Old Style" w:hAnsi="Bookman Old Style" w:cs="Andalus"/>
          <w:b/>
          <w:sz w:val="25"/>
          <w:szCs w:val="25"/>
          <w:shd w:val="clear" w:color="auto" w:fill="FFFFFF"/>
        </w:rPr>
      </w:pPr>
      <w:r w:rsidRPr="005262A5">
        <w:rPr>
          <w:rFonts w:ascii="Bookman Old Style" w:hAnsi="Bookman Old Style" w:cs="Andalus"/>
          <w:b/>
          <w:sz w:val="25"/>
          <w:szCs w:val="25"/>
          <w:shd w:val="clear" w:color="auto" w:fill="FFFFFF"/>
        </w:rPr>
        <w:t>TOTAL</w:t>
      </w:r>
      <w:r w:rsidRPr="005262A5">
        <w:rPr>
          <w:rFonts w:ascii="Bookman Old Style" w:hAnsi="Bookman Old Style" w:cs="Andalus"/>
          <w:b/>
          <w:sz w:val="25"/>
          <w:szCs w:val="25"/>
          <w:shd w:val="clear" w:color="auto" w:fill="FFFFFF"/>
        </w:rPr>
        <w:tab/>
        <w:t xml:space="preserve">Rs. 3,000              </w:t>
      </w:r>
    </w:p>
    <w:p w14:paraId="6B9DB754" w14:textId="208CB3B9" w:rsidR="00C817BC" w:rsidRPr="005262A5" w:rsidRDefault="00C817BC" w:rsidP="00C817BC">
      <w:pPr>
        <w:spacing w:line="360" w:lineRule="auto"/>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Mr. </w:t>
      </w:r>
      <w:r w:rsidR="005262A5">
        <w:rPr>
          <w:rFonts w:ascii="Bookman Old Style" w:hAnsi="Bookman Old Style" w:cs="Andalus"/>
          <w:sz w:val="25"/>
          <w:szCs w:val="25"/>
          <w:shd w:val="clear" w:color="auto" w:fill="FFFFFF"/>
        </w:rPr>
        <w:t>DG</w:t>
      </w:r>
      <w:r w:rsidR="00BB4EFF" w:rsidRPr="005262A5">
        <w:rPr>
          <w:rFonts w:ascii="Bookman Old Style" w:hAnsi="Bookman Old Style" w:cs="Andalus"/>
          <w:sz w:val="25"/>
          <w:szCs w:val="25"/>
          <w:shd w:val="clear" w:color="auto" w:fill="FFFFFF"/>
        </w:rPr>
        <w:t xml:space="preserve"> </w:t>
      </w:r>
      <w:r w:rsidRPr="005262A5">
        <w:rPr>
          <w:rFonts w:ascii="Bookman Old Style" w:hAnsi="Bookman Old Style" w:cs="Andalus"/>
          <w:sz w:val="25"/>
          <w:szCs w:val="25"/>
          <w:shd w:val="clear" w:color="auto" w:fill="FFFFFF"/>
        </w:rPr>
        <w:t xml:space="preserve">beneficially holds Rs. 260 equity shares in the Company. Whether Mr. </w:t>
      </w:r>
      <w:r w:rsidR="005262A5">
        <w:rPr>
          <w:rFonts w:ascii="Bookman Old Style" w:hAnsi="Bookman Old Style" w:cs="Andalus"/>
          <w:sz w:val="25"/>
          <w:szCs w:val="25"/>
          <w:shd w:val="clear" w:color="auto" w:fill="FFFFFF"/>
        </w:rPr>
        <w:t>DG</w:t>
      </w:r>
      <w:r w:rsidRPr="005262A5">
        <w:rPr>
          <w:rFonts w:ascii="Bookman Old Style" w:hAnsi="Bookman Old Style" w:cs="Andalus"/>
          <w:sz w:val="25"/>
          <w:szCs w:val="25"/>
          <w:shd w:val="clear" w:color="auto" w:fill="FFFFFF"/>
        </w:rPr>
        <w:t xml:space="preserve"> beneficially required giving disclosure under SBO?</w:t>
      </w:r>
    </w:p>
    <w:p w14:paraId="1C8F082B" w14:textId="77777777" w:rsidR="00947BB1" w:rsidRPr="005262A5" w:rsidRDefault="00C817BC" w:rsidP="007440ED">
      <w:pPr>
        <w:spacing w:line="360" w:lineRule="auto"/>
        <w:jc w:val="both"/>
        <w:rPr>
          <w:rFonts w:ascii="Bookman Old Style" w:hAnsi="Bookman Old Style" w:cs="Andalus"/>
          <w:noProof/>
          <w:color w:val="632423" w:themeColor="accent2" w:themeShade="80"/>
          <w:sz w:val="25"/>
          <w:szCs w:val="25"/>
          <w:shd w:val="clear" w:color="auto" w:fill="FFFFFF"/>
        </w:rPr>
      </w:pPr>
      <w:r w:rsidRPr="005262A5">
        <w:rPr>
          <w:rFonts w:ascii="Bookman Old Style" w:hAnsi="Bookman Old Style" w:cs="Andalus"/>
          <w:b/>
          <w:bCs/>
          <w:noProof/>
          <w:sz w:val="25"/>
          <w:szCs w:val="25"/>
          <w:shd w:val="clear" w:color="auto" w:fill="FFFFFF"/>
        </w:rPr>
        <w:t>Solution</w:t>
      </w:r>
      <w:r w:rsidRPr="005262A5">
        <w:rPr>
          <w:rFonts w:ascii="Bookman Old Style" w:hAnsi="Bookman Old Style" w:cs="Andalus"/>
          <w:noProof/>
          <w:color w:val="632423" w:themeColor="accent2" w:themeShade="80"/>
          <w:sz w:val="25"/>
          <w:szCs w:val="25"/>
          <w:shd w:val="clear" w:color="auto" w:fill="FFFFFF"/>
        </w:rPr>
        <w:t>:</w:t>
      </w:r>
    </w:p>
    <w:p w14:paraId="68CDEF1B" w14:textId="77777777" w:rsidR="005262A5" w:rsidRDefault="007440ED" w:rsidP="007440ED">
      <w:pPr>
        <w:spacing w:line="360" w:lineRule="auto"/>
        <w:jc w:val="both"/>
        <w:rPr>
          <w:rFonts w:ascii="Bookman Old Style" w:hAnsi="Bookman Old Style" w:cs="Andalus"/>
          <w:noProof/>
          <w:sz w:val="25"/>
          <w:szCs w:val="25"/>
          <w:shd w:val="clear" w:color="auto" w:fill="FFFFFF"/>
        </w:rPr>
      </w:pPr>
      <w:r w:rsidRPr="005262A5">
        <w:rPr>
          <w:rFonts w:ascii="Bookman Old Style" w:hAnsi="Bookman Old Style" w:cs="Andalus"/>
          <w:noProof/>
          <w:sz w:val="25"/>
          <w:szCs w:val="25"/>
          <w:shd w:val="clear" w:color="auto" w:fill="FFFFFF"/>
        </w:rPr>
        <w:t xml:space="preserve">In the above mentioned exampl; Mr. </w:t>
      </w:r>
      <w:r w:rsidR="005262A5">
        <w:rPr>
          <w:rFonts w:ascii="Bookman Old Style" w:hAnsi="Bookman Old Style" w:cs="Andalus"/>
          <w:noProof/>
          <w:sz w:val="25"/>
          <w:szCs w:val="25"/>
          <w:shd w:val="clear" w:color="auto" w:fill="FFFFFF"/>
        </w:rPr>
        <w:t xml:space="preserve">DG </w:t>
      </w:r>
      <w:r w:rsidRPr="005262A5">
        <w:rPr>
          <w:rFonts w:ascii="Bookman Old Style" w:hAnsi="Bookman Old Style" w:cs="Andalus"/>
          <w:noProof/>
          <w:sz w:val="25"/>
          <w:szCs w:val="25"/>
          <w:shd w:val="clear" w:color="auto" w:fill="FFFFFF"/>
        </w:rPr>
        <w:t>holding shares as beneficially.</w:t>
      </w:r>
      <w:r w:rsidR="005262A5">
        <w:rPr>
          <w:rFonts w:ascii="Bookman Old Style" w:hAnsi="Bookman Old Style" w:cs="Andalus"/>
          <w:noProof/>
          <w:sz w:val="25"/>
          <w:szCs w:val="25"/>
          <w:shd w:val="clear" w:color="auto" w:fill="FFFFFF"/>
        </w:rPr>
        <w:t xml:space="preserve"> </w:t>
      </w:r>
    </w:p>
    <w:p w14:paraId="46760138" w14:textId="3F5AC828" w:rsidR="00C817BC" w:rsidRPr="005262A5" w:rsidRDefault="007440ED" w:rsidP="007440ED">
      <w:pPr>
        <w:spacing w:line="360" w:lineRule="auto"/>
        <w:jc w:val="both"/>
        <w:rPr>
          <w:rFonts w:ascii="Bookman Old Style" w:hAnsi="Bookman Old Style" w:cs="Andalus"/>
          <w:noProof/>
          <w:sz w:val="25"/>
          <w:szCs w:val="25"/>
          <w:shd w:val="clear" w:color="auto" w:fill="FFFFFF"/>
        </w:rPr>
      </w:pPr>
      <w:r w:rsidRPr="005262A5">
        <w:rPr>
          <w:rFonts w:ascii="Bookman Old Style" w:hAnsi="Bookman Old Style" w:cs="Andalus"/>
          <w:noProof/>
          <w:sz w:val="25"/>
          <w:szCs w:val="25"/>
          <w:shd w:val="clear" w:color="auto" w:fill="FFFFFF"/>
        </w:rPr>
        <w:t>As per</w:t>
      </w:r>
      <w:r w:rsidR="005262A5">
        <w:rPr>
          <w:rFonts w:ascii="Bookman Old Style" w:hAnsi="Bookman Old Style" w:cs="Andalus"/>
          <w:noProof/>
          <w:sz w:val="25"/>
          <w:szCs w:val="25"/>
          <w:shd w:val="clear" w:color="auto" w:fill="FFFFFF"/>
        </w:rPr>
        <w:t xml:space="preserve"> </w:t>
      </w:r>
      <w:r w:rsidRPr="005262A5">
        <w:rPr>
          <w:rFonts w:ascii="Bookman Old Style" w:hAnsi="Bookman Old Style" w:cs="Andalus"/>
          <w:noProof/>
          <w:sz w:val="25"/>
          <w:szCs w:val="25"/>
          <w:shd w:val="clear" w:color="auto" w:fill="FFFFFF"/>
        </w:rPr>
        <w:t>Explanation I:- Individual should hold atleast any no. shares Indirectly.</w:t>
      </w:r>
    </w:p>
    <w:p w14:paraId="3819974A" w14:textId="77777777" w:rsidR="007440ED" w:rsidRPr="005262A5" w:rsidRDefault="007440ED" w:rsidP="007440ED">
      <w:pPr>
        <w:spacing w:line="360" w:lineRule="auto"/>
        <w:jc w:val="both"/>
        <w:rPr>
          <w:rFonts w:ascii="Bookman Old Style" w:hAnsi="Bookman Old Style" w:cs="Andalus"/>
          <w:noProof/>
          <w:sz w:val="25"/>
          <w:szCs w:val="25"/>
          <w:shd w:val="clear" w:color="auto" w:fill="FFFFFF"/>
        </w:rPr>
      </w:pPr>
      <w:r w:rsidRPr="005262A5">
        <w:rPr>
          <w:rFonts w:ascii="Bookman Old Style" w:hAnsi="Bookman Old Style" w:cs="Andalus"/>
          <w:noProof/>
          <w:sz w:val="25"/>
          <w:szCs w:val="25"/>
          <w:shd w:val="clear" w:color="auto" w:fill="FFFFFF"/>
        </w:rPr>
        <w:t xml:space="preserve">Explanation II:- </w:t>
      </w:r>
      <w:r w:rsidR="00ED76FB" w:rsidRPr="005262A5">
        <w:rPr>
          <w:rFonts w:ascii="Bookman Old Style" w:hAnsi="Bookman Old Style" w:cs="Andalus"/>
          <w:noProof/>
          <w:sz w:val="25"/>
          <w:szCs w:val="25"/>
          <w:shd w:val="clear" w:color="auto" w:fill="FFFFFF"/>
        </w:rPr>
        <w:t>A individual shall cosider holding of shares indirectly if, the</w:t>
      </w:r>
      <w:r w:rsidR="00BB4EFF" w:rsidRPr="005262A5">
        <w:rPr>
          <w:rFonts w:ascii="Bookman Old Style" w:hAnsi="Bookman Old Style" w:cs="Andalus"/>
          <w:noProof/>
          <w:sz w:val="25"/>
          <w:szCs w:val="25"/>
          <w:shd w:val="clear" w:color="auto" w:fill="FFFFFF"/>
        </w:rPr>
        <w:t xml:space="preserve"> individual holds or acquires shares through Body Corporate, Trust, HUF ect </w:t>
      </w:r>
      <w:r w:rsidR="00ED76FB" w:rsidRPr="005262A5">
        <w:rPr>
          <w:rFonts w:ascii="Bookman Old Style" w:hAnsi="Bookman Old Style" w:cs="Andalus"/>
          <w:noProof/>
          <w:sz w:val="25"/>
          <w:szCs w:val="25"/>
          <w:shd w:val="clear" w:color="auto" w:fill="FFFFFF"/>
        </w:rPr>
        <w:t>in the share of the reporting company.</w:t>
      </w:r>
    </w:p>
    <w:p w14:paraId="48CDB279" w14:textId="16BB60D1" w:rsidR="00ED76FB" w:rsidRPr="005262A5" w:rsidRDefault="00ED76FB" w:rsidP="007440ED">
      <w:pPr>
        <w:spacing w:line="360" w:lineRule="auto"/>
        <w:jc w:val="both"/>
        <w:rPr>
          <w:rFonts w:ascii="Bookman Old Style" w:hAnsi="Bookman Old Style" w:cs="Andalus"/>
          <w:noProof/>
          <w:color w:val="403152" w:themeColor="accent4" w:themeShade="80"/>
          <w:sz w:val="25"/>
          <w:szCs w:val="25"/>
          <w:shd w:val="clear" w:color="auto" w:fill="FFFFFF"/>
        </w:rPr>
      </w:pPr>
      <w:r w:rsidRPr="005262A5">
        <w:rPr>
          <w:rFonts w:ascii="Bookman Old Style" w:hAnsi="Bookman Old Style" w:cs="Andalus"/>
          <w:b/>
          <w:noProof/>
          <w:color w:val="403152" w:themeColor="accent4" w:themeShade="80"/>
          <w:sz w:val="25"/>
          <w:szCs w:val="25"/>
          <w:u w:val="single"/>
          <w:shd w:val="clear" w:color="auto" w:fill="FFFFFF"/>
        </w:rPr>
        <w:t>Conclusion</w:t>
      </w:r>
      <w:r w:rsidRPr="005262A5">
        <w:rPr>
          <w:rFonts w:ascii="Bookman Old Style" w:hAnsi="Bookman Old Style" w:cs="Andalus"/>
          <w:noProof/>
          <w:color w:val="403152" w:themeColor="accent4" w:themeShade="80"/>
          <w:sz w:val="25"/>
          <w:szCs w:val="25"/>
          <w:shd w:val="clear" w:color="auto" w:fill="FFFFFF"/>
        </w:rPr>
        <w:t xml:space="preserve">: Therefore, in above mentioned Example Mr. </w:t>
      </w:r>
      <w:r w:rsidR="005262A5">
        <w:rPr>
          <w:rFonts w:ascii="Bookman Old Style" w:hAnsi="Bookman Old Style" w:cs="Andalus"/>
          <w:noProof/>
          <w:color w:val="403152" w:themeColor="accent4" w:themeShade="80"/>
          <w:sz w:val="25"/>
          <w:szCs w:val="25"/>
          <w:shd w:val="clear" w:color="auto" w:fill="FFFFFF"/>
        </w:rPr>
        <w:t>DG</w:t>
      </w:r>
      <w:r w:rsidRPr="005262A5">
        <w:rPr>
          <w:rFonts w:ascii="Bookman Old Style" w:hAnsi="Bookman Old Style" w:cs="Andalus"/>
          <w:noProof/>
          <w:color w:val="403152" w:themeColor="accent4" w:themeShade="80"/>
          <w:sz w:val="25"/>
          <w:szCs w:val="25"/>
          <w:shd w:val="clear" w:color="auto" w:fill="FFFFFF"/>
        </w:rPr>
        <w:t xml:space="preserve"> shall not </w:t>
      </w:r>
      <w:r w:rsidR="00947BB1" w:rsidRPr="005262A5">
        <w:rPr>
          <w:rFonts w:ascii="Bookman Old Style" w:hAnsi="Bookman Old Style" w:cs="Andalus"/>
          <w:noProof/>
          <w:color w:val="403152" w:themeColor="accent4" w:themeShade="80"/>
          <w:sz w:val="25"/>
          <w:szCs w:val="25"/>
          <w:shd w:val="clear" w:color="auto" w:fill="FFFFFF"/>
        </w:rPr>
        <w:t xml:space="preserve">be </w:t>
      </w:r>
      <w:r w:rsidRPr="005262A5">
        <w:rPr>
          <w:rFonts w:ascii="Bookman Old Style" w:hAnsi="Bookman Old Style" w:cs="Andalus"/>
          <w:noProof/>
          <w:color w:val="403152" w:themeColor="accent4" w:themeShade="80"/>
          <w:sz w:val="25"/>
          <w:szCs w:val="25"/>
          <w:shd w:val="clear" w:color="auto" w:fill="FFFFFF"/>
        </w:rPr>
        <w:t xml:space="preserve">considered </w:t>
      </w:r>
      <w:r w:rsidR="00947BB1" w:rsidRPr="005262A5">
        <w:rPr>
          <w:rFonts w:ascii="Bookman Old Style" w:hAnsi="Bookman Old Style" w:cs="Andalus"/>
          <w:noProof/>
          <w:color w:val="403152" w:themeColor="accent4" w:themeShade="80"/>
          <w:sz w:val="25"/>
          <w:szCs w:val="25"/>
          <w:shd w:val="clear" w:color="auto" w:fill="FFFFFF"/>
        </w:rPr>
        <w:t>a</w:t>
      </w:r>
      <w:r w:rsidRPr="005262A5">
        <w:rPr>
          <w:rFonts w:ascii="Bookman Old Style" w:hAnsi="Bookman Old Style" w:cs="Andalus"/>
          <w:noProof/>
          <w:color w:val="403152" w:themeColor="accent4" w:themeShade="80"/>
          <w:sz w:val="25"/>
          <w:szCs w:val="25"/>
          <w:shd w:val="clear" w:color="auto" w:fill="FFFFFF"/>
        </w:rPr>
        <w:t xml:space="preserve"> Significant Beneficial Owner and no need to file any disclosure of SBO.</w:t>
      </w:r>
    </w:p>
    <w:p w14:paraId="16449577" w14:textId="77777777" w:rsidR="00C817BC" w:rsidRDefault="00C817BC" w:rsidP="00C817BC">
      <w:pPr>
        <w:pStyle w:val="ListParagraph"/>
        <w:spacing w:line="252" w:lineRule="auto"/>
        <w:ind w:left="360"/>
        <w:jc w:val="both"/>
        <w:rPr>
          <w:rFonts w:ascii="Bookman Old Style" w:eastAsia="Times New Roman" w:hAnsi="Bookman Old Style" w:cs="Arial"/>
          <w:b/>
          <w:iCs/>
          <w:color w:val="984806" w:themeColor="accent6" w:themeShade="80"/>
          <w:sz w:val="25"/>
          <w:szCs w:val="25"/>
        </w:rPr>
      </w:pPr>
    </w:p>
    <w:p w14:paraId="5576E851" w14:textId="77777777" w:rsidR="005262A5" w:rsidRDefault="005262A5" w:rsidP="00C817BC">
      <w:pPr>
        <w:pStyle w:val="ListParagraph"/>
        <w:spacing w:line="252" w:lineRule="auto"/>
        <w:ind w:left="360"/>
        <w:jc w:val="both"/>
        <w:rPr>
          <w:rFonts w:ascii="Bookman Old Style" w:eastAsia="Times New Roman" w:hAnsi="Bookman Old Style" w:cs="Arial"/>
          <w:b/>
          <w:iCs/>
          <w:color w:val="984806" w:themeColor="accent6" w:themeShade="80"/>
          <w:sz w:val="25"/>
          <w:szCs w:val="25"/>
        </w:rPr>
      </w:pPr>
    </w:p>
    <w:p w14:paraId="2609601B" w14:textId="77777777" w:rsidR="005262A5" w:rsidRPr="005262A5" w:rsidRDefault="005262A5" w:rsidP="00C817BC">
      <w:pPr>
        <w:pStyle w:val="ListParagraph"/>
        <w:spacing w:line="252" w:lineRule="auto"/>
        <w:ind w:left="360"/>
        <w:jc w:val="both"/>
        <w:rPr>
          <w:rFonts w:ascii="Bookman Old Style" w:eastAsia="Times New Roman" w:hAnsi="Bookman Old Style" w:cs="Arial"/>
          <w:b/>
          <w:iCs/>
          <w:color w:val="984806" w:themeColor="accent6" w:themeShade="80"/>
          <w:sz w:val="25"/>
          <w:szCs w:val="25"/>
        </w:rPr>
      </w:pPr>
    </w:p>
    <w:p w14:paraId="6026B0F9" w14:textId="77777777" w:rsidR="00C817BC" w:rsidRPr="005262A5" w:rsidRDefault="00C817BC" w:rsidP="00DD2F91">
      <w:pPr>
        <w:pStyle w:val="ListParagraph"/>
        <w:numPr>
          <w:ilvl w:val="0"/>
          <w:numId w:val="23"/>
        </w:numPr>
        <w:spacing w:line="252" w:lineRule="auto"/>
        <w:ind w:left="360"/>
        <w:jc w:val="both"/>
        <w:rPr>
          <w:rFonts w:ascii="Bookman Old Style" w:eastAsia="Times New Roman" w:hAnsi="Bookman Old Style" w:cs="Arial"/>
          <w:b/>
          <w:iCs/>
          <w:color w:val="984806" w:themeColor="accent6" w:themeShade="80"/>
          <w:sz w:val="25"/>
          <w:szCs w:val="25"/>
        </w:rPr>
      </w:pPr>
      <w:r w:rsidRPr="005262A5">
        <w:rPr>
          <w:rFonts w:ascii="Bookman Old Style" w:eastAsia="Times New Roman" w:hAnsi="Bookman Old Style" w:cs="Arial"/>
          <w:b/>
          <w:iCs/>
          <w:color w:val="984806" w:themeColor="accent6" w:themeShade="80"/>
          <w:sz w:val="25"/>
          <w:szCs w:val="25"/>
        </w:rPr>
        <w:lastRenderedPageBreak/>
        <w:t>Meaning of Shares under Section 90 read with relevant rules.</w:t>
      </w:r>
    </w:p>
    <w:p w14:paraId="476029E2" w14:textId="77777777" w:rsidR="00C817BC" w:rsidRPr="005262A5" w:rsidRDefault="00C817BC" w:rsidP="00C817BC">
      <w:pPr>
        <w:spacing w:line="360" w:lineRule="auto"/>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As per Explanation VI of Rule 2 (h) of SBO Rules, </w:t>
      </w:r>
      <w:proofErr w:type="gramStart"/>
      <w:r w:rsidRPr="005262A5">
        <w:rPr>
          <w:rFonts w:ascii="Bookman Old Style" w:hAnsi="Bookman Old Style" w:cs="Andalus"/>
          <w:sz w:val="25"/>
          <w:szCs w:val="25"/>
          <w:shd w:val="clear" w:color="auto" w:fill="FFFFFF"/>
        </w:rPr>
        <w:t>For the purpose of</w:t>
      </w:r>
      <w:proofErr w:type="gramEnd"/>
      <w:r w:rsidRPr="005262A5">
        <w:rPr>
          <w:rFonts w:ascii="Bookman Old Style" w:hAnsi="Bookman Old Style" w:cs="Andalus"/>
          <w:sz w:val="25"/>
          <w:szCs w:val="25"/>
          <w:shd w:val="clear" w:color="auto" w:fill="FFFFFF"/>
        </w:rPr>
        <w:t xml:space="preserve"> calculation of 10% of beneficial interest in shares, Shares </w:t>
      </w:r>
      <w:r w:rsidRPr="005262A5">
        <w:rPr>
          <w:rFonts w:ascii="Bookman Old Style" w:hAnsi="Bookman Old Style" w:cs="Andalus"/>
          <w:color w:val="C00000"/>
          <w:sz w:val="25"/>
          <w:szCs w:val="25"/>
          <w:shd w:val="clear" w:color="auto" w:fill="FFFFFF"/>
        </w:rPr>
        <w:t>Include</w:t>
      </w:r>
      <w:r w:rsidR="00947BB1" w:rsidRPr="005262A5">
        <w:rPr>
          <w:rFonts w:ascii="Bookman Old Style" w:hAnsi="Bookman Old Style" w:cs="Andalus"/>
          <w:color w:val="C00000"/>
          <w:sz w:val="25"/>
          <w:szCs w:val="25"/>
          <w:shd w:val="clear" w:color="auto" w:fill="FFFFFF"/>
        </w:rPr>
        <w:t xml:space="preserve"> </w:t>
      </w:r>
      <w:r w:rsidRPr="005262A5">
        <w:rPr>
          <w:rFonts w:ascii="Bookman Old Style" w:hAnsi="Bookman Old Style" w:cs="Andalus"/>
          <w:color w:val="C00000"/>
          <w:sz w:val="25"/>
          <w:szCs w:val="25"/>
          <w:shd w:val="clear" w:color="auto" w:fill="FFFFFF"/>
        </w:rPr>
        <w:t>Instrument</w:t>
      </w:r>
      <w:r w:rsidR="00947BB1" w:rsidRPr="005262A5">
        <w:rPr>
          <w:rFonts w:ascii="Bookman Old Style" w:hAnsi="Bookman Old Style" w:cs="Andalus"/>
          <w:color w:val="C00000"/>
          <w:sz w:val="25"/>
          <w:szCs w:val="25"/>
          <w:shd w:val="clear" w:color="auto" w:fill="FFFFFF"/>
        </w:rPr>
        <w:t>s</w:t>
      </w:r>
      <w:r w:rsidRPr="005262A5">
        <w:rPr>
          <w:rFonts w:ascii="Bookman Old Style" w:hAnsi="Bookman Old Style" w:cs="Andalus"/>
          <w:color w:val="C00000"/>
          <w:sz w:val="25"/>
          <w:szCs w:val="25"/>
          <w:shd w:val="clear" w:color="auto" w:fill="FFFFFF"/>
        </w:rPr>
        <w:t xml:space="preserve"> in form of</w:t>
      </w:r>
    </w:p>
    <w:p w14:paraId="4F338C61" w14:textId="77777777" w:rsidR="00C817BC" w:rsidRPr="005262A5" w:rsidRDefault="00C817BC" w:rsidP="00DD2F91">
      <w:pPr>
        <w:pStyle w:val="ListParagraph"/>
        <w:numPr>
          <w:ilvl w:val="0"/>
          <w:numId w:val="7"/>
        </w:numPr>
        <w:tabs>
          <w:tab w:val="left" w:pos="1095"/>
        </w:tabs>
        <w:spacing w:line="360" w:lineRule="auto"/>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Global Depository Receipts,</w:t>
      </w:r>
    </w:p>
    <w:p w14:paraId="079D57CF" w14:textId="77777777" w:rsidR="00C817BC" w:rsidRPr="005262A5" w:rsidRDefault="00C817BC" w:rsidP="00DD2F91">
      <w:pPr>
        <w:pStyle w:val="ListParagraph"/>
        <w:numPr>
          <w:ilvl w:val="0"/>
          <w:numId w:val="7"/>
        </w:numPr>
        <w:tabs>
          <w:tab w:val="left" w:pos="1095"/>
        </w:tabs>
        <w:spacing w:line="360" w:lineRule="auto"/>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Compulsorily Convertible Preference Shares or</w:t>
      </w:r>
    </w:p>
    <w:p w14:paraId="3A3E4943" w14:textId="77777777" w:rsidR="00C817BC" w:rsidRPr="005262A5" w:rsidRDefault="00C817BC" w:rsidP="00DD2F91">
      <w:pPr>
        <w:pStyle w:val="ListParagraph"/>
        <w:numPr>
          <w:ilvl w:val="0"/>
          <w:numId w:val="7"/>
        </w:numPr>
        <w:pBdr>
          <w:bottom w:val="dashSmallGap" w:sz="4" w:space="1" w:color="auto"/>
        </w:pBdr>
        <w:tabs>
          <w:tab w:val="left" w:pos="1095"/>
        </w:tabs>
        <w:spacing w:line="360" w:lineRule="auto"/>
        <w:jc w:val="both"/>
        <w:rPr>
          <w:rFonts w:ascii="Bookman Old Style" w:hAnsi="Bookman Old Style"/>
          <w:b/>
          <w:sz w:val="25"/>
          <w:szCs w:val="25"/>
        </w:rPr>
      </w:pPr>
      <w:r w:rsidRPr="005262A5">
        <w:rPr>
          <w:rFonts w:ascii="Bookman Old Style" w:hAnsi="Bookman Old Style" w:cs="Andalus"/>
          <w:sz w:val="25"/>
          <w:szCs w:val="25"/>
          <w:shd w:val="clear" w:color="auto" w:fill="FFFFFF"/>
        </w:rPr>
        <w:t>Compulsory convertible debentures.</w:t>
      </w:r>
    </w:p>
    <w:p w14:paraId="028D5780" w14:textId="77777777" w:rsidR="00C817BC" w:rsidRPr="005262A5" w:rsidRDefault="00C817BC" w:rsidP="00C817BC">
      <w:pPr>
        <w:autoSpaceDE w:val="0"/>
        <w:autoSpaceDN w:val="0"/>
        <w:adjustRightInd w:val="0"/>
        <w:spacing w:after="0" w:line="360" w:lineRule="auto"/>
        <w:jc w:val="both"/>
        <w:rPr>
          <w:rFonts w:ascii="Bookman Old Style" w:hAnsi="Bookman Old Style"/>
          <w:b/>
          <w:sz w:val="25"/>
          <w:szCs w:val="25"/>
        </w:rPr>
      </w:pPr>
    </w:p>
    <w:p w14:paraId="036279E8" w14:textId="77777777" w:rsidR="00C817BC" w:rsidRPr="005262A5" w:rsidRDefault="00C817BC" w:rsidP="00DD2F91">
      <w:pPr>
        <w:pStyle w:val="ListParagraph"/>
        <w:numPr>
          <w:ilvl w:val="0"/>
          <w:numId w:val="23"/>
        </w:numPr>
        <w:spacing w:line="252" w:lineRule="auto"/>
        <w:ind w:left="360"/>
        <w:jc w:val="both"/>
        <w:rPr>
          <w:rFonts w:ascii="Bookman Old Style" w:eastAsia="Times New Roman" w:hAnsi="Bookman Old Style" w:cs="Arial"/>
          <w:b/>
          <w:iCs/>
          <w:color w:val="984806" w:themeColor="accent6" w:themeShade="80"/>
          <w:sz w:val="25"/>
          <w:szCs w:val="25"/>
        </w:rPr>
      </w:pPr>
      <w:r w:rsidRPr="005262A5">
        <w:rPr>
          <w:rFonts w:ascii="Bookman Old Style" w:eastAsia="Times New Roman" w:hAnsi="Bookman Old Style" w:cs="Arial"/>
          <w:b/>
          <w:iCs/>
          <w:color w:val="984806" w:themeColor="accent6" w:themeShade="80"/>
          <w:sz w:val="25"/>
          <w:szCs w:val="25"/>
        </w:rPr>
        <w:t>Whether SBO rules applicable on person resident outside INDIA (Non-Resident).</w:t>
      </w:r>
    </w:p>
    <w:p w14:paraId="73EB79CB" w14:textId="77777777" w:rsidR="00C817BC" w:rsidRPr="005262A5" w:rsidRDefault="00C817BC" w:rsidP="00C817BC">
      <w:pPr>
        <w:pStyle w:val="ListParagraph"/>
        <w:spacing w:line="252" w:lineRule="auto"/>
        <w:ind w:left="360"/>
        <w:jc w:val="both"/>
        <w:rPr>
          <w:rFonts w:ascii="Bookman Old Style" w:eastAsia="Times New Roman" w:hAnsi="Bookman Old Style" w:cs="Arial"/>
          <w:b/>
          <w:iCs/>
          <w:color w:val="984806" w:themeColor="accent6" w:themeShade="80"/>
          <w:sz w:val="25"/>
          <w:szCs w:val="25"/>
        </w:rPr>
      </w:pPr>
    </w:p>
    <w:p w14:paraId="2BAC60A4" w14:textId="77777777" w:rsidR="00C817BC" w:rsidRPr="005262A5" w:rsidRDefault="00C817BC" w:rsidP="00C817BC">
      <w:pPr>
        <w:pBdr>
          <w:bottom w:val="dashSmallGap" w:sz="4" w:space="1" w:color="auto"/>
        </w:pBdr>
        <w:tabs>
          <w:tab w:val="left" w:pos="1095"/>
        </w:tabs>
        <w:spacing w:line="360" w:lineRule="auto"/>
        <w:jc w:val="both"/>
        <w:rPr>
          <w:rFonts w:ascii="Bookman Old Style" w:hAnsi="Bookman Old Style"/>
          <w:sz w:val="25"/>
          <w:szCs w:val="25"/>
        </w:rPr>
      </w:pPr>
      <w:r w:rsidRPr="005262A5">
        <w:rPr>
          <w:rFonts w:ascii="Bookman Old Style" w:hAnsi="Bookman Old Style" w:cs="Andalus"/>
          <w:sz w:val="25"/>
          <w:szCs w:val="25"/>
          <w:shd w:val="clear" w:color="auto" w:fill="FFFFFF"/>
        </w:rPr>
        <w:t xml:space="preserve">The definition of SBO includes non-residents as well. Therefore, the non-residents shall also be covered by the said provisions. </w:t>
      </w:r>
    </w:p>
    <w:p w14:paraId="0F044088" w14:textId="77777777" w:rsidR="00C817BC" w:rsidRPr="009B43FA" w:rsidRDefault="00C817BC" w:rsidP="00C817BC">
      <w:pPr>
        <w:spacing w:after="0" w:line="360" w:lineRule="auto"/>
        <w:ind w:right="4"/>
        <w:jc w:val="both"/>
        <w:rPr>
          <w:rFonts w:ascii="Candara" w:eastAsia="Times New Roman" w:hAnsi="Candara" w:cs="Arial"/>
          <w:b/>
          <w:iCs/>
          <w:color w:val="984806" w:themeColor="accent6" w:themeShade="80"/>
          <w:sz w:val="28"/>
          <w:szCs w:val="28"/>
        </w:rPr>
      </w:pPr>
    </w:p>
    <w:p w14:paraId="312C69CA" w14:textId="77777777" w:rsidR="00A10A17" w:rsidRDefault="004A3608" w:rsidP="00A10A17">
      <w:pPr>
        <w:pStyle w:val="IntenseQuote"/>
        <w:spacing w:after="0"/>
        <w:rPr>
          <w:rFonts w:ascii="Candara" w:hAnsi="Candara"/>
          <w:i w:val="0"/>
          <w:color w:val="215868" w:themeColor="accent5" w:themeShade="80"/>
          <w:sz w:val="36"/>
          <w:szCs w:val="36"/>
          <w:shd w:val="clear" w:color="auto" w:fill="FFFFFF"/>
        </w:rPr>
      </w:pPr>
      <w:r>
        <w:rPr>
          <w:rFonts w:ascii="Berlin Sans FB" w:hAnsi="Berlin Sans FB" w:cs="Andalus"/>
          <w:color w:val="244061" w:themeColor="accent1" w:themeShade="80"/>
          <w:sz w:val="96"/>
          <w:szCs w:val="96"/>
        </w:rPr>
        <w:br w:type="page"/>
      </w:r>
      <w:r w:rsidR="00A10A17" w:rsidRPr="00F01437">
        <w:rPr>
          <w:rFonts w:ascii="Candara" w:hAnsi="Candara"/>
          <w:i w:val="0"/>
          <w:color w:val="215868" w:themeColor="accent5" w:themeShade="80"/>
          <w:sz w:val="36"/>
          <w:szCs w:val="36"/>
          <w:shd w:val="clear" w:color="auto" w:fill="FFFFFF"/>
        </w:rPr>
        <w:lastRenderedPageBreak/>
        <w:t>Compliance requirement –</w:t>
      </w:r>
    </w:p>
    <w:p w14:paraId="0FE32FB2" w14:textId="77777777" w:rsidR="00A10A17" w:rsidRPr="00F01437" w:rsidRDefault="00A10A17" w:rsidP="00A10A17">
      <w:pPr>
        <w:pStyle w:val="IntenseQuote"/>
        <w:spacing w:before="0"/>
        <w:ind w:left="2376" w:firstLine="504"/>
        <w:rPr>
          <w:rFonts w:ascii="Candara" w:hAnsi="Candara"/>
          <w:i w:val="0"/>
          <w:color w:val="215868" w:themeColor="accent5" w:themeShade="80"/>
          <w:sz w:val="36"/>
          <w:szCs w:val="36"/>
          <w:shd w:val="clear" w:color="auto" w:fill="FFFFFF"/>
        </w:rPr>
      </w:pPr>
      <w:r>
        <w:rPr>
          <w:rFonts w:ascii="Candara" w:hAnsi="Candara"/>
          <w:i w:val="0"/>
          <w:color w:val="215868" w:themeColor="accent5" w:themeShade="80"/>
          <w:sz w:val="36"/>
          <w:szCs w:val="36"/>
          <w:shd w:val="clear" w:color="auto" w:fill="FFFFFF"/>
        </w:rPr>
        <w:t>SIGNIFICANT</w:t>
      </w:r>
      <w:r w:rsidRPr="00F01437">
        <w:rPr>
          <w:rFonts w:ascii="Candara" w:hAnsi="Candara"/>
          <w:i w:val="0"/>
          <w:color w:val="215868" w:themeColor="accent5" w:themeShade="80"/>
          <w:sz w:val="36"/>
          <w:szCs w:val="36"/>
          <w:shd w:val="clear" w:color="auto" w:fill="FFFFFF"/>
        </w:rPr>
        <w:t xml:space="preserve"> BENEFICIAL INTEREST</w:t>
      </w:r>
    </w:p>
    <w:p w14:paraId="19A973D1" w14:textId="77777777" w:rsidR="00A10A17" w:rsidRDefault="00A10A17" w:rsidP="00A10A17">
      <w:pPr>
        <w:pStyle w:val="ListParagraph"/>
        <w:spacing w:after="0" w:line="360" w:lineRule="auto"/>
        <w:ind w:left="0"/>
        <w:jc w:val="both"/>
        <w:rPr>
          <w:rFonts w:ascii="Berlin Sans FB" w:hAnsi="Berlin Sans FB" w:cs="Andalus"/>
          <w:color w:val="4F6228" w:themeColor="accent3" w:themeShade="80"/>
          <w:sz w:val="24"/>
          <w:szCs w:val="24"/>
          <w:u w:val="single"/>
          <w:shd w:val="clear" w:color="auto" w:fill="FFFFFF"/>
        </w:rPr>
      </w:pPr>
    </w:p>
    <w:p w14:paraId="14CCDC97" w14:textId="77777777" w:rsidR="00A10A17" w:rsidRPr="005262A5" w:rsidRDefault="00A10A17" w:rsidP="00DD2F91">
      <w:pPr>
        <w:pStyle w:val="ListParagraph"/>
        <w:numPr>
          <w:ilvl w:val="0"/>
          <w:numId w:val="10"/>
        </w:numPr>
        <w:spacing w:after="0" w:line="360" w:lineRule="auto"/>
        <w:ind w:left="0"/>
        <w:jc w:val="both"/>
        <w:rPr>
          <w:rFonts w:ascii="Bookman Old Style" w:hAnsi="Bookman Old Style" w:cs="Andalus"/>
          <w:b/>
          <w:bCs/>
          <w:sz w:val="25"/>
          <w:szCs w:val="25"/>
          <w:u w:val="single"/>
          <w:shd w:val="clear" w:color="auto" w:fill="FFFFFF"/>
        </w:rPr>
      </w:pPr>
      <w:r w:rsidRPr="005262A5">
        <w:rPr>
          <w:rFonts w:ascii="Bookman Old Style" w:hAnsi="Bookman Old Style" w:cs="Andalus"/>
          <w:b/>
          <w:bCs/>
          <w:sz w:val="25"/>
          <w:szCs w:val="25"/>
          <w:u w:val="single"/>
          <w:shd w:val="clear" w:color="auto" w:fill="FFFFFF"/>
        </w:rPr>
        <w:t>Compliance by Significant Beneficial Owner:</w:t>
      </w:r>
    </w:p>
    <w:p w14:paraId="12374129" w14:textId="77777777" w:rsidR="00A10A17" w:rsidRPr="005262A5" w:rsidRDefault="00A10A17" w:rsidP="00A10A17">
      <w:pPr>
        <w:pStyle w:val="ListParagraph"/>
        <w:spacing w:after="0" w:line="360" w:lineRule="auto"/>
        <w:ind w:left="0"/>
        <w:jc w:val="both"/>
        <w:rPr>
          <w:rFonts w:ascii="Bookman Old Style" w:hAnsi="Bookman Old Style" w:cs="Andalus"/>
          <w:color w:val="4F6228" w:themeColor="accent3" w:themeShade="80"/>
          <w:sz w:val="25"/>
          <w:szCs w:val="25"/>
          <w:u w:val="single"/>
          <w:shd w:val="clear" w:color="auto" w:fill="FFFFFF"/>
        </w:rPr>
      </w:pPr>
    </w:p>
    <w:p w14:paraId="6CCB6D20" w14:textId="77777777" w:rsidR="00A10A17" w:rsidRPr="005262A5" w:rsidRDefault="00A10A17" w:rsidP="00A10A17">
      <w:pPr>
        <w:spacing w:line="360" w:lineRule="auto"/>
        <w:jc w:val="both"/>
        <w:rPr>
          <w:rFonts w:ascii="Bookman Old Style" w:hAnsi="Bookman Old Style" w:cs="Andalus"/>
          <w:sz w:val="25"/>
          <w:szCs w:val="25"/>
          <w:shd w:val="clear" w:color="auto" w:fill="FFFFFF"/>
        </w:rPr>
      </w:pPr>
      <w:r w:rsidRPr="005262A5">
        <w:rPr>
          <w:rFonts w:ascii="Bookman Old Style" w:hAnsi="Bookman Old Style" w:cs="Andalus"/>
          <w:color w:val="943634" w:themeColor="accent2" w:themeShade="BF"/>
          <w:sz w:val="25"/>
          <w:szCs w:val="25"/>
          <w:u w:val="single"/>
          <w:shd w:val="clear" w:color="auto" w:fill="FFFFFF"/>
        </w:rPr>
        <w:t>First Disclosure:</w:t>
      </w:r>
      <w:r w:rsidRPr="005262A5">
        <w:rPr>
          <w:rFonts w:ascii="Bookman Old Style" w:hAnsi="Bookman Old Style" w:cs="Andalus"/>
          <w:sz w:val="25"/>
          <w:szCs w:val="25"/>
          <w:shd w:val="clear" w:color="auto" w:fill="FFFFFF"/>
        </w:rPr>
        <w:t xml:space="preserve"> Every significant beneficial owner (SBO) shall file a declaration in </w:t>
      </w:r>
      <w:r w:rsidRPr="005262A5">
        <w:rPr>
          <w:rFonts w:ascii="Bookman Old Style" w:hAnsi="Bookman Old Style" w:cs="Andalus"/>
          <w:b/>
          <w:bCs/>
          <w:sz w:val="25"/>
          <w:szCs w:val="25"/>
          <w:shd w:val="clear" w:color="auto" w:fill="FFFFFF"/>
        </w:rPr>
        <w:t xml:space="preserve">Form No.BEN-1 </w:t>
      </w:r>
      <w:r w:rsidRPr="005262A5">
        <w:rPr>
          <w:rFonts w:ascii="Bookman Old Style" w:hAnsi="Bookman Old Style" w:cs="Andalus"/>
          <w:sz w:val="25"/>
          <w:szCs w:val="25"/>
          <w:shd w:val="clear" w:color="auto" w:fill="FFFFFF"/>
        </w:rPr>
        <w:t xml:space="preserve">to company in which he holds the significant beneficial ownership on the date of commencement of these rules within 90 days </w:t>
      </w:r>
      <w:r w:rsidR="00B3493D" w:rsidRPr="005262A5">
        <w:rPr>
          <w:rFonts w:ascii="Bookman Old Style" w:hAnsi="Bookman Old Style" w:cs="Andalus"/>
          <w:sz w:val="25"/>
          <w:szCs w:val="25"/>
          <w:shd w:val="clear" w:color="auto" w:fill="FFFFFF"/>
        </w:rPr>
        <w:t>(</w:t>
      </w:r>
      <w:proofErr w:type="gramStart"/>
      <w:r w:rsidR="00B3493D" w:rsidRPr="005262A5">
        <w:rPr>
          <w:rFonts w:ascii="Bookman Old Style" w:hAnsi="Bookman Old Style" w:cs="Andalus"/>
          <w:sz w:val="25"/>
          <w:szCs w:val="25"/>
          <w:shd w:val="clear" w:color="auto" w:fill="FFFFFF"/>
        </w:rPr>
        <w:t>i.e.</w:t>
      </w:r>
      <w:proofErr w:type="gramEnd"/>
      <w:r w:rsidR="00B3493D" w:rsidRPr="005262A5">
        <w:rPr>
          <w:rFonts w:ascii="Bookman Old Style" w:hAnsi="Bookman Old Style" w:cs="Andalus"/>
          <w:sz w:val="25"/>
          <w:szCs w:val="25"/>
          <w:shd w:val="clear" w:color="auto" w:fill="FFFFFF"/>
        </w:rPr>
        <w:t xml:space="preserve"> 09</w:t>
      </w:r>
      <w:r w:rsidR="00B3493D" w:rsidRPr="005262A5">
        <w:rPr>
          <w:rFonts w:ascii="Bookman Old Style" w:hAnsi="Bookman Old Style" w:cs="Andalus"/>
          <w:sz w:val="25"/>
          <w:szCs w:val="25"/>
          <w:shd w:val="clear" w:color="auto" w:fill="FFFFFF"/>
          <w:vertAlign w:val="superscript"/>
        </w:rPr>
        <w:t>th</w:t>
      </w:r>
      <w:r w:rsidR="00B3493D" w:rsidRPr="005262A5">
        <w:rPr>
          <w:rFonts w:ascii="Bookman Old Style" w:hAnsi="Bookman Old Style" w:cs="Andalus"/>
          <w:sz w:val="25"/>
          <w:szCs w:val="25"/>
          <w:shd w:val="clear" w:color="auto" w:fill="FFFFFF"/>
        </w:rPr>
        <w:t xml:space="preserve"> May, 2019) </w:t>
      </w:r>
      <w:r w:rsidRPr="005262A5">
        <w:rPr>
          <w:rFonts w:ascii="Bookman Old Style" w:hAnsi="Bookman Old Style" w:cs="Andalus"/>
          <w:sz w:val="25"/>
          <w:szCs w:val="25"/>
          <w:shd w:val="clear" w:color="auto" w:fill="FFFFFF"/>
        </w:rPr>
        <w:t>from commencement of these rule i.e. 8</w:t>
      </w:r>
      <w:r w:rsidRPr="005262A5">
        <w:rPr>
          <w:rFonts w:ascii="Bookman Old Style" w:hAnsi="Bookman Old Style" w:cs="Andalus"/>
          <w:sz w:val="25"/>
          <w:szCs w:val="25"/>
          <w:shd w:val="clear" w:color="auto" w:fill="FFFFFF"/>
          <w:vertAlign w:val="superscript"/>
        </w:rPr>
        <w:t>th</w:t>
      </w:r>
      <w:r w:rsidRPr="005262A5">
        <w:rPr>
          <w:rFonts w:ascii="Bookman Old Style" w:hAnsi="Bookman Old Style" w:cs="Andalus"/>
          <w:sz w:val="25"/>
          <w:szCs w:val="25"/>
          <w:shd w:val="clear" w:color="auto" w:fill="FFFFFF"/>
        </w:rPr>
        <w:t xml:space="preserve"> February 2019.</w:t>
      </w:r>
    </w:p>
    <w:p w14:paraId="53265D69" w14:textId="77777777" w:rsidR="00A10A17" w:rsidRPr="005262A5" w:rsidRDefault="00A10A17" w:rsidP="00A10A17">
      <w:pPr>
        <w:spacing w:line="360" w:lineRule="auto"/>
        <w:jc w:val="both"/>
        <w:rPr>
          <w:rFonts w:ascii="Bookman Old Style" w:hAnsi="Bookman Old Style" w:cs="Andalus"/>
          <w:color w:val="31849B" w:themeColor="accent5" w:themeShade="BF"/>
          <w:sz w:val="25"/>
          <w:szCs w:val="25"/>
          <w:shd w:val="clear" w:color="auto" w:fill="FFFFFF"/>
        </w:rPr>
      </w:pPr>
      <w:r w:rsidRPr="005262A5">
        <w:rPr>
          <w:rFonts w:ascii="Bookman Old Style" w:hAnsi="Bookman Old Style" w:cs="Andalus"/>
          <w:color w:val="943634" w:themeColor="accent2" w:themeShade="BF"/>
          <w:sz w:val="25"/>
          <w:szCs w:val="25"/>
          <w:u w:val="single"/>
          <w:shd w:val="clear" w:color="auto" w:fill="FFFFFF"/>
        </w:rPr>
        <w:t xml:space="preserve">Disclosure on </w:t>
      </w:r>
      <w:proofErr w:type="gramStart"/>
      <w:r w:rsidRPr="005262A5">
        <w:rPr>
          <w:rFonts w:ascii="Bookman Old Style" w:hAnsi="Bookman Old Style" w:cs="Andalus"/>
          <w:color w:val="943634" w:themeColor="accent2" w:themeShade="BF"/>
          <w:sz w:val="25"/>
          <w:szCs w:val="25"/>
          <w:u w:val="single"/>
          <w:shd w:val="clear" w:color="auto" w:fill="FFFFFF"/>
        </w:rPr>
        <w:t>change</w:t>
      </w:r>
      <w:proofErr w:type="gramEnd"/>
      <w:r w:rsidRPr="005262A5">
        <w:rPr>
          <w:rFonts w:ascii="Bookman Old Style" w:hAnsi="Bookman Old Style" w:cs="Andalus"/>
          <w:color w:val="943634" w:themeColor="accent2" w:themeShade="BF"/>
          <w:sz w:val="25"/>
          <w:szCs w:val="25"/>
          <w:u w:val="single"/>
          <w:shd w:val="clear" w:color="auto" w:fill="FFFFFF"/>
        </w:rPr>
        <w:t xml:space="preserve"> basis</w:t>
      </w:r>
      <w:r w:rsidRPr="005262A5">
        <w:rPr>
          <w:rFonts w:ascii="Bookman Old Style" w:hAnsi="Bookman Old Style" w:cs="Andalus"/>
          <w:sz w:val="25"/>
          <w:szCs w:val="25"/>
          <w:shd w:val="clear" w:color="auto" w:fill="FFFFFF"/>
        </w:rPr>
        <w:t xml:space="preserve">: Every SBO shall file any change in his significant beneficial ownership within 30 days to the Company. </w:t>
      </w:r>
      <w:r w:rsidRPr="005262A5">
        <w:rPr>
          <w:rFonts w:ascii="Bookman Old Style" w:hAnsi="Bookman Old Style" w:cs="Andalus"/>
          <w:color w:val="31849B" w:themeColor="accent5" w:themeShade="BF"/>
          <w:sz w:val="25"/>
          <w:szCs w:val="25"/>
          <w:shd w:val="clear" w:color="auto" w:fill="FFFFFF"/>
        </w:rPr>
        <w:t>{Section 90(1) read with Rule 3 of SBO Rules}</w:t>
      </w:r>
    </w:p>
    <w:p w14:paraId="01DA577F" w14:textId="77777777" w:rsidR="00A10A17" w:rsidRPr="005262A5" w:rsidRDefault="00A10A17" w:rsidP="00A10A17">
      <w:pPr>
        <w:pBdr>
          <w:bottom w:val="double" w:sz="4" w:space="1" w:color="auto"/>
        </w:pBdr>
        <w:spacing w:line="360" w:lineRule="auto"/>
        <w:jc w:val="both"/>
        <w:rPr>
          <w:rFonts w:ascii="Bookman Old Style" w:hAnsi="Bookman Old Style" w:cs="Andalus"/>
          <w:sz w:val="25"/>
          <w:szCs w:val="25"/>
          <w:shd w:val="clear" w:color="auto" w:fill="FFFFFF"/>
        </w:rPr>
      </w:pPr>
      <w:r w:rsidRPr="005262A5">
        <w:rPr>
          <w:rFonts w:ascii="Bookman Old Style" w:hAnsi="Bookman Old Style" w:cs="Andalus"/>
          <w:color w:val="943634" w:themeColor="accent2" w:themeShade="BF"/>
          <w:sz w:val="25"/>
          <w:szCs w:val="25"/>
          <w:u w:val="single"/>
          <w:shd w:val="clear" w:color="auto" w:fill="FFFFFF"/>
        </w:rPr>
        <w:t>Become Significant Beneficial Owner</w:t>
      </w:r>
      <w:r w:rsidRPr="005262A5">
        <w:rPr>
          <w:rFonts w:ascii="Bookman Old Style" w:hAnsi="Bookman Old Style" w:cs="Andalus"/>
          <w:sz w:val="25"/>
          <w:szCs w:val="25"/>
          <w:shd w:val="clear" w:color="auto" w:fill="FFFFFF"/>
        </w:rPr>
        <w:t xml:space="preserve">: Every </w:t>
      </w:r>
      <w:proofErr w:type="gramStart"/>
      <w:r w:rsidRPr="005262A5">
        <w:rPr>
          <w:rFonts w:ascii="Bookman Old Style" w:hAnsi="Bookman Old Style" w:cs="Andalus"/>
          <w:sz w:val="25"/>
          <w:szCs w:val="25"/>
          <w:shd w:val="clear" w:color="auto" w:fill="FFFFFF"/>
        </w:rPr>
        <w:t>individual, who</w:t>
      </w:r>
      <w:proofErr w:type="gramEnd"/>
      <w:r w:rsidRPr="005262A5">
        <w:rPr>
          <w:rFonts w:ascii="Bookman Old Style" w:hAnsi="Bookman Old Style" w:cs="Andalus"/>
          <w:sz w:val="25"/>
          <w:szCs w:val="25"/>
          <w:shd w:val="clear" w:color="auto" w:fill="FFFFFF"/>
        </w:rPr>
        <w:t xml:space="preserve"> acquires significant beneficial ownership in a Company, shall file a declaration in </w:t>
      </w:r>
      <w:r w:rsidRPr="005262A5">
        <w:rPr>
          <w:rFonts w:ascii="Bookman Old Style" w:hAnsi="Bookman Old Style" w:cs="Andalus"/>
          <w:b/>
          <w:bCs/>
          <w:sz w:val="25"/>
          <w:szCs w:val="25"/>
          <w:shd w:val="clear" w:color="auto" w:fill="FFFFFF"/>
        </w:rPr>
        <w:t xml:space="preserve">Form No.BEN-1 </w:t>
      </w:r>
      <w:r w:rsidRPr="005262A5">
        <w:rPr>
          <w:rFonts w:ascii="Bookman Old Style" w:hAnsi="Bookman Old Style" w:cs="Andalus"/>
          <w:sz w:val="25"/>
          <w:szCs w:val="25"/>
          <w:shd w:val="clear" w:color="auto" w:fill="FFFFFF"/>
        </w:rPr>
        <w:t>to the Company within 30 days of acquiring such significant beneficial ownership.</w:t>
      </w:r>
    </w:p>
    <w:p w14:paraId="305B4827" w14:textId="77777777" w:rsidR="00A10A17" w:rsidRPr="005262A5" w:rsidRDefault="00A10A17" w:rsidP="00A10A17">
      <w:pPr>
        <w:pStyle w:val="ListParagraph"/>
        <w:spacing w:after="0" w:line="360" w:lineRule="auto"/>
        <w:ind w:left="0"/>
        <w:jc w:val="both"/>
        <w:rPr>
          <w:rFonts w:ascii="Bookman Old Style" w:hAnsi="Bookman Old Style" w:cs="Andalus"/>
          <w:color w:val="4F6228" w:themeColor="accent3" w:themeShade="80"/>
          <w:sz w:val="25"/>
          <w:szCs w:val="25"/>
          <w:u w:val="single"/>
          <w:shd w:val="clear" w:color="auto" w:fill="FFFFFF"/>
        </w:rPr>
      </w:pPr>
    </w:p>
    <w:p w14:paraId="5EEC760C" w14:textId="77777777" w:rsidR="00A10A17" w:rsidRPr="005262A5" w:rsidRDefault="00A10A17" w:rsidP="00DD2F91">
      <w:pPr>
        <w:pStyle w:val="ListParagraph"/>
        <w:numPr>
          <w:ilvl w:val="0"/>
          <w:numId w:val="10"/>
        </w:numPr>
        <w:spacing w:after="0" w:line="360" w:lineRule="auto"/>
        <w:ind w:left="0"/>
        <w:jc w:val="both"/>
        <w:rPr>
          <w:rFonts w:ascii="Bookman Old Style" w:hAnsi="Bookman Old Style" w:cs="Andalus"/>
          <w:b/>
          <w:bCs/>
          <w:sz w:val="25"/>
          <w:szCs w:val="25"/>
          <w:u w:val="single"/>
          <w:shd w:val="clear" w:color="auto" w:fill="FFFFFF"/>
        </w:rPr>
      </w:pPr>
      <w:r w:rsidRPr="005262A5">
        <w:rPr>
          <w:rFonts w:ascii="Bookman Old Style" w:hAnsi="Bookman Old Style" w:cs="Andalus"/>
          <w:b/>
          <w:bCs/>
          <w:sz w:val="25"/>
          <w:szCs w:val="25"/>
          <w:u w:val="single"/>
          <w:shd w:val="clear" w:color="auto" w:fill="FFFFFF"/>
        </w:rPr>
        <w:t>Compliance by Company:</w:t>
      </w:r>
    </w:p>
    <w:p w14:paraId="30799968" w14:textId="77777777" w:rsidR="00A10A17" w:rsidRPr="005262A5" w:rsidRDefault="00A10A17" w:rsidP="00A10A17">
      <w:pPr>
        <w:spacing w:line="360" w:lineRule="auto"/>
        <w:jc w:val="both"/>
        <w:rPr>
          <w:rFonts w:ascii="Bookman Old Style" w:hAnsi="Bookman Old Style" w:cs="Andalus"/>
          <w:sz w:val="25"/>
          <w:szCs w:val="25"/>
          <w:shd w:val="clear" w:color="auto" w:fill="FFFFFF"/>
        </w:rPr>
      </w:pPr>
      <w:r w:rsidRPr="005262A5">
        <w:rPr>
          <w:rFonts w:ascii="Bookman Old Style" w:hAnsi="Bookman Old Style" w:cs="Andalus"/>
          <w:color w:val="943634" w:themeColor="accent2" w:themeShade="BF"/>
          <w:sz w:val="25"/>
          <w:szCs w:val="25"/>
          <w:u w:val="single"/>
          <w:shd w:val="clear" w:color="auto" w:fill="FFFFFF"/>
        </w:rPr>
        <w:t xml:space="preserve">Return: </w:t>
      </w:r>
      <w:r w:rsidRPr="005262A5">
        <w:rPr>
          <w:rFonts w:ascii="Bookman Old Style" w:hAnsi="Bookman Old Style" w:cs="Andalus"/>
          <w:sz w:val="25"/>
          <w:szCs w:val="25"/>
          <w:shd w:val="clear" w:color="auto" w:fill="FFFFFF"/>
        </w:rPr>
        <w:t xml:space="preserve">Company shall file a return in </w:t>
      </w:r>
      <w:r w:rsidRPr="005262A5">
        <w:rPr>
          <w:rFonts w:ascii="Bookman Old Style" w:hAnsi="Bookman Old Style" w:cs="Andalus"/>
          <w:b/>
          <w:bCs/>
          <w:sz w:val="25"/>
          <w:szCs w:val="25"/>
          <w:shd w:val="clear" w:color="auto" w:fill="FFFFFF"/>
        </w:rPr>
        <w:t xml:space="preserve">Form No.BEN-2 </w:t>
      </w:r>
      <w:r w:rsidRPr="005262A5">
        <w:rPr>
          <w:rFonts w:ascii="Bookman Old Style" w:hAnsi="Bookman Old Style" w:cs="Andalus"/>
          <w:sz w:val="25"/>
          <w:szCs w:val="25"/>
          <w:shd w:val="clear" w:color="auto" w:fill="FFFFFF"/>
        </w:rPr>
        <w:t xml:space="preserve">with ROC within 30 days from the date of receipt of declaration in BEN-1. </w:t>
      </w:r>
      <w:r w:rsidRPr="005262A5">
        <w:rPr>
          <w:rFonts w:ascii="Bookman Old Style" w:hAnsi="Bookman Old Style" w:cs="Andalus"/>
          <w:color w:val="31849B" w:themeColor="accent5" w:themeShade="BF"/>
          <w:sz w:val="25"/>
          <w:szCs w:val="25"/>
          <w:shd w:val="clear" w:color="auto" w:fill="FFFFFF"/>
        </w:rPr>
        <w:t>{Section 90(4) read with Rule 3 of SBO Rules}</w:t>
      </w:r>
    </w:p>
    <w:p w14:paraId="43FEE59A" w14:textId="77777777" w:rsidR="00A10A17" w:rsidRPr="005262A5" w:rsidRDefault="00A10A17" w:rsidP="00A10A17">
      <w:pPr>
        <w:pBdr>
          <w:bottom w:val="single" w:sz="4" w:space="1" w:color="auto"/>
        </w:pBdr>
        <w:spacing w:line="360" w:lineRule="auto"/>
        <w:jc w:val="both"/>
        <w:rPr>
          <w:rFonts w:ascii="Bookman Old Style" w:hAnsi="Bookman Old Style" w:cs="Andalus"/>
          <w:b/>
          <w:bCs/>
          <w:sz w:val="25"/>
          <w:szCs w:val="25"/>
          <w:shd w:val="clear" w:color="auto" w:fill="FFFFFF"/>
        </w:rPr>
      </w:pPr>
      <w:r w:rsidRPr="005262A5">
        <w:rPr>
          <w:rFonts w:ascii="Bookman Old Style" w:hAnsi="Bookman Old Style" w:cs="Andalus"/>
          <w:color w:val="943634" w:themeColor="accent2" w:themeShade="BF"/>
          <w:sz w:val="25"/>
          <w:szCs w:val="25"/>
          <w:u w:val="single"/>
          <w:shd w:val="clear" w:color="auto" w:fill="FFFFFF"/>
        </w:rPr>
        <w:t>Registers:</w:t>
      </w:r>
      <w:r w:rsidRPr="005262A5">
        <w:rPr>
          <w:rFonts w:ascii="Bookman Old Style" w:hAnsi="Bookman Old Style" w:cs="Andalus"/>
          <w:sz w:val="25"/>
          <w:szCs w:val="25"/>
          <w:shd w:val="clear" w:color="auto" w:fill="FFFFFF"/>
        </w:rPr>
        <w:t xml:space="preserve"> The Company shall maintain a register of significant beneficial </w:t>
      </w:r>
      <w:proofErr w:type="gramStart"/>
      <w:r w:rsidRPr="005262A5">
        <w:rPr>
          <w:rFonts w:ascii="Bookman Old Style" w:hAnsi="Bookman Old Style" w:cs="Andalus"/>
          <w:sz w:val="25"/>
          <w:szCs w:val="25"/>
          <w:shd w:val="clear" w:color="auto" w:fill="FFFFFF"/>
        </w:rPr>
        <w:t>owner</w:t>
      </w:r>
      <w:proofErr w:type="gramEnd"/>
      <w:r w:rsidRPr="005262A5">
        <w:rPr>
          <w:rFonts w:ascii="Bookman Old Style" w:hAnsi="Bookman Old Style" w:cs="Andalus"/>
          <w:sz w:val="25"/>
          <w:szCs w:val="25"/>
          <w:shd w:val="clear" w:color="auto" w:fill="FFFFFF"/>
        </w:rPr>
        <w:t xml:space="preserve"> in </w:t>
      </w:r>
      <w:r w:rsidRPr="005262A5">
        <w:rPr>
          <w:rFonts w:ascii="Bookman Old Style" w:hAnsi="Bookman Old Style" w:cs="Andalus"/>
          <w:b/>
          <w:bCs/>
          <w:sz w:val="25"/>
          <w:szCs w:val="25"/>
          <w:shd w:val="clear" w:color="auto" w:fill="FFFFFF"/>
        </w:rPr>
        <w:t>Form No. BEN – 3.</w:t>
      </w:r>
    </w:p>
    <w:p w14:paraId="24BB0EFA" w14:textId="77777777" w:rsidR="00A10A17" w:rsidRPr="005262A5" w:rsidRDefault="00A10A17" w:rsidP="00A10A17">
      <w:pPr>
        <w:spacing w:after="0"/>
        <w:jc w:val="both"/>
        <w:rPr>
          <w:rFonts w:ascii="Bookman Old Style" w:hAnsi="Bookman Old Style" w:cs="Andalus"/>
          <w:color w:val="984806" w:themeColor="accent6" w:themeShade="80"/>
          <w:sz w:val="25"/>
          <w:szCs w:val="25"/>
          <w:shd w:val="clear" w:color="auto" w:fill="FFFFFF"/>
        </w:rPr>
      </w:pPr>
    </w:p>
    <w:p w14:paraId="373A51FB" w14:textId="77777777" w:rsidR="00A10A17" w:rsidRPr="005262A5" w:rsidRDefault="00A10A17" w:rsidP="00A10A17">
      <w:pPr>
        <w:spacing w:after="0"/>
        <w:jc w:val="both"/>
        <w:rPr>
          <w:rFonts w:ascii="Bookman Old Style" w:hAnsi="Bookman Old Style" w:cs="Andalus"/>
          <w:b/>
          <w:bCs/>
          <w:sz w:val="25"/>
          <w:szCs w:val="25"/>
          <w:shd w:val="clear" w:color="auto" w:fill="FFFFFF"/>
        </w:rPr>
      </w:pPr>
      <w:r w:rsidRPr="005262A5">
        <w:rPr>
          <w:rFonts w:ascii="Bookman Old Style" w:hAnsi="Bookman Old Style" w:cs="Andalus"/>
          <w:b/>
          <w:bCs/>
          <w:sz w:val="25"/>
          <w:szCs w:val="25"/>
          <w:shd w:val="clear" w:color="auto" w:fill="FFFFFF"/>
        </w:rPr>
        <w:lastRenderedPageBreak/>
        <w:t>Note:</w:t>
      </w:r>
    </w:p>
    <w:p w14:paraId="5367D6C2" w14:textId="77777777" w:rsidR="00A10A17" w:rsidRPr="005262A5" w:rsidRDefault="00A10A17" w:rsidP="00A10A17">
      <w:pPr>
        <w:pBdr>
          <w:bottom w:val="single" w:sz="4" w:space="1" w:color="auto"/>
        </w:pBdr>
        <w:spacing w:line="360" w:lineRule="auto"/>
        <w:jc w:val="both"/>
        <w:rPr>
          <w:rFonts w:ascii="Bookman Old Style" w:hAnsi="Bookman Old Style" w:cs="Andalus"/>
          <w:sz w:val="25"/>
          <w:szCs w:val="25"/>
          <w:shd w:val="clear" w:color="auto" w:fill="FFFFFF"/>
        </w:rPr>
      </w:pPr>
      <w:proofErr w:type="gramStart"/>
      <w:r w:rsidRPr="005262A5">
        <w:rPr>
          <w:rFonts w:ascii="Bookman Old Style" w:hAnsi="Bookman Old Style" w:cs="Andalus"/>
          <w:sz w:val="25"/>
          <w:szCs w:val="25"/>
          <w:shd w:val="clear" w:color="auto" w:fill="FFFFFF"/>
        </w:rPr>
        <w:t>Above</w:t>
      </w:r>
      <w:proofErr w:type="gramEnd"/>
      <w:r w:rsidRPr="005262A5">
        <w:rPr>
          <w:rFonts w:ascii="Bookman Old Style" w:hAnsi="Bookman Old Style" w:cs="Andalus"/>
          <w:sz w:val="25"/>
          <w:szCs w:val="25"/>
          <w:shd w:val="clear" w:color="auto" w:fill="FFFFFF"/>
        </w:rPr>
        <w:t xml:space="preserve"> compliances shall be done by Company after receipt of information from the Significant Beneficial Owner.</w:t>
      </w:r>
    </w:p>
    <w:p w14:paraId="51A6C2BE" w14:textId="77777777" w:rsidR="00A10A17" w:rsidRPr="005262A5" w:rsidRDefault="00A10A17" w:rsidP="00A10A17">
      <w:pPr>
        <w:rPr>
          <w:rFonts w:ascii="Bookman Old Style" w:hAnsi="Bookman Old Style" w:cs="Andalus"/>
          <w:sz w:val="25"/>
          <w:szCs w:val="25"/>
        </w:rPr>
      </w:pPr>
    </w:p>
    <w:p w14:paraId="0589CCF1" w14:textId="77777777" w:rsidR="00A10A17" w:rsidRPr="005262A5" w:rsidRDefault="00A10A17" w:rsidP="00A10A17">
      <w:pPr>
        <w:spacing w:after="0" w:line="360" w:lineRule="auto"/>
        <w:jc w:val="both"/>
        <w:rPr>
          <w:rFonts w:ascii="Bookman Old Style" w:hAnsi="Bookman Old Style" w:cs="Andalus"/>
          <w:b/>
          <w:bCs/>
          <w:color w:val="632423" w:themeColor="accent2" w:themeShade="80"/>
          <w:sz w:val="25"/>
          <w:szCs w:val="25"/>
          <w:shd w:val="clear" w:color="auto" w:fill="FFFFFF"/>
        </w:rPr>
      </w:pPr>
      <w:r w:rsidRPr="005262A5">
        <w:rPr>
          <w:rFonts w:ascii="Bookman Old Style" w:hAnsi="Bookman Old Style" w:cs="Andalus"/>
          <w:b/>
          <w:bCs/>
          <w:color w:val="632423" w:themeColor="accent2" w:themeShade="80"/>
          <w:sz w:val="25"/>
          <w:szCs w:val="25"/>
          <w:shd w:val="clear" w:color="auto" w:fill="FFFFFF"/>
        </w:rPr>
        <w:t>Food for thought……</w:t>
      </w:r>
      <w:proofErr w:type="gramStart"/>
      <w:r w:rsidRPr="005262A5">
        <w:rPr>
          <w:rFonts w:ascii="Bookman Old Style" w:hAnsi="Bookman Old Style" w:cs="Andalus"/>
          <w:b/>
          <w:bCs/>
          <w:color w:val="632423" w:themeColor="accent2" w:themeShade="80"/>
          <w:sz w:val="25"/>
          <w:szCs w:val="25"/>
          <w:shd w:val="clear" w:color="auto" w:fill="FFFFFF"/>
        </w:rPr>
        <w:t>…..</w:t>
      </w:r>
      <w:proofErr w:type="gramEnd"/>
    </w:p>
    <w:p w14:paraId="1287EBD5" w14:textId="77777777" w:rsidR="00796F6B" w:rsidRPr="005262A5" w:rsidRDefault="00A10A17" w:rsidP="00DD2F91">
      <w:pPr>
        <w:pStyle w:val="ListParagraph"/>
        <w:numPr>
          <w:ilvl w:val="0"/>
          <w:numId w:val="11"/>
        </w:numPr>
        <w:spacing w:after="0" w:line="360" w:lineRule="auto"/>
        <w:ind w:left="0"/>
        <w:jc w:val="both"/>
        <w:rPr>
          <w:rFonts w:ascii="Bookman Old Style" w:hAnsi="Bookman Old Style" w:cs="Andalus"/>
          <w:color w:val="403152" w:themeColor="accent4" w:themeShade="80"/>
          <w:sz w:val="25"/>
          <w:szCs w:val="25"/>
          <w:shd w:val="clear" w:color="auto" w:fill="FFFFFF"/>
        </w:rPr>
      </w:pPr>
      <w:r w:rsidRPr="005262A5">
        <w:rPr>
          <w:rFonts w:ascii="Bookman Old Style" w:hAnsi="Bookman Old Style" w:cs="Andalus"/>
          <w:color w:val="403152" w:themeColor="accent4" w:themeShade="80"/>
          <w:sz w:val="25"/>
          <w:szCs w:val="25"/>
          <w:shd w:val="clear" w:color="auto" w:fill="FFFFFF"/>
        </w:rPr>
        <w:t xml:space="preserve">If Company has not received any such BEN-1 from significant beneficial Owner, then whether company </w:t>
      </w:r>
      <w:proofErr w:type="gramStart"/>
      <w:r w:rsidRPr="005262A5">
        <w:rPr>
          <w:rFonts w:ascii="Bookman Old Style" w:hAnsi="Bookman Old Style" w:cs="Andalus"/>
          <w:color w:val="403152" w:themeColor="accent4" w:themeShade="80"/>
          <w:sz w:val="25"/>
          <w:szCs w:val="25"/>
          <w:shd w:val="clear" w:color="auto" w:fill="FFFFFF"/>
        </w:rPr>
        <w:t>have to</w:t>
      </w:r>
      <w:proofErr w:type="gramEnd"/>
      <w:r w:rsidRPr="005262A5">
        <w:rPr>
          <w:rFonts w:ascii="Bookman Old Style" w:hAnsi="Bookman Old Style" w:cs="Andalus"/>
          <w:color w:val="403152" w:themeColor="accent4" w:themeShade="80"/>
          <w:sz w:val="25"/>
          <w:szCs w:val="25"/>
          <w:shd w:val="clear" w:color="auto" w:fill="FFFFFF"/>
        </w:rPr>
        <w:t xml:space="preserve"> take any actions to obtain such information?</w:t>
      </w:r>
    </w:p>
    <w:p w14:paraId="036EF94A" w14:textId="2C8BE0A3" w:rsidR="00796F6B" w:rsidRPr="005262A5" w:rsidRDefault="00796F6B">
      <w:pPr>
        <w:rPr>
          <w:rFonts w:ascii="Bookman Old Style" w:hAnsi="Bookman Old Style" w:cs="Andalus"/>
          <w:color w:val="403152" w:themeColor="accent4" w:themeShade="80"/>
          <w:sz w:val="25"/>
          <w:szCs w:val="25"/>
          <w:shd w:val="clear" w:color="auto" w:fill="FFFFFF"/>
        </w:rPr>
      </w:pPr>
    </w:p>
    <w:p w14:paraId="535E341E" w14:textId="77777777" w:rsidR="00A10A17" w:rsidRPr="005262A5" w:rsidRDefault="00A10A17" w:rsidP="00A10A17">
      <w:pPr>
        <w:shd w:val="clear" w:color="auto" w:fill="FFFFFF"/>
        <w:spacing w:after="150"/>
        <w:jc w:val="both"/>
        <w:rPr>
          <w:rFonts w:ascii="Bookman Old Style" w:hAnsi="Bookman Old Style" w:cs="Andalus"/>
          <w:color w:val="984806" w:themeColor="accent6" w:themeShade="80"/>
          <w:sz w:val="25"/>
          <w:szCs w:val="25"/>
          <w:shd w:val="clear" w:color="auto" w:fill="FFFFFF"/>
        </w:rPr>
      </w:pPr>
      <w:r w:rsidRPr="005262A5">
        <w:rPr>
          <w:rFonts w:ascii="Bookman Old Style" w:hAnsi="Bookman Old Style" w:cs="Andalus"/>
          <w:color w:val="984806" w:themeColor="accent6" w:themeShade="80"/>
          <w:sz w:val="25"/>
          <w:szCs w:val="25"/>
          <w:shd w:val="clear" w:color="auto" w:fill="FFFFFF"/>
        </w:rPr>
        <w:t>As per provisions of Section 90(5) read with rule 6,</w:t>
      </w:r>
      <w:r w:rsidR="00947BB1" w:rsidRPr="005262A5">
        <w:rPr>
          <w:rFonts w:ascii="Bookman Old Style" w:hAnsi="Bookman Old Style" w:cs="Andalus"/>
          <w:color w:val="984806" w:themeColor="accent6" w:themeShade="80"/>
          <w:sz w:val="25"/>
          <w:szCs w:val="25"/>
          <w:shd w:val="clear" w:color="auto" w:fill="FFFFFF"/>
        </w:rPr>
        <w:t xml:space="preserve"> </w:t>
      </w:r>
      <w:r w:rsidRPr="005262A5">
        <w:rPr>
          <w:rFonts w:ascii="Bookman Old Style" w:hAnsi="Bookman Old Style" w:cs="Andalus"/>
          <w:color w:val="984806" w:themeColor="accent6" w:themeShade="80"/>
          <w:sz w:val="25"/>
          <w:szCs w:val="25"/>
          <w:shd w:val="clear" w:color="auto" w:fill="FFFFFF"/>
        </w:rPr>
        <w:t>7 of (</w:t>
      </w:r>
      <w:r w:rsidR="00947BB1" w:rsidRPr="005262A5">
        <w:rPr>
          <w:rFonts w:ascii="Bookman Old Style" w:hAnsi="Bookman Old Style" w:cs="Andalus"/>
          <w:color w:val="984806" w:themeColor="accent6" w:themeShade="80"/>
          <w:sz w:val="25"/>
          <w:szCs w:val="25"/>
          <w:shd w:val="clear" w:color="auto" w:fill="FFFFFF"/>
        </w:rPr>
        <w:t xml:space="preserve">SBO </w:t>
      </w:r>
      <w:r w:rsidRPr="005262A5">
        <w:rPr>
          <w:rFonts w:ascii="Bookman Old Style" w:hAnsi="Bookman Old Style" w:cs="Andalus"/>
          <w:color w:val="984806" w:themeColor="accent6" w:themeShade="80"/>
          <w:sz w:val="25"/>
          <w:szCs w:val="25"/>
          <w:shd w:val="clear" w:color="auto" w:fill="FFFFFF"/>
        </w:rPr>
        <w:t xml:space="preserve">Rules, 2019), </w:t>
      </w:r>
    </w:p>
    <w:p w14:paraId="6002517E" w14:textId="77777777" w:rsidR="00A10A17" w:rsidRPr="005262A5" w:rsidRDefault="00A10A17" w:rsidP="00A10A17">
      <w:pPr>
        <w:shd w:val="clear" w:color="auto" w:fill="FFFFFF"/>
        <w:spacing w:after="150"/>
        <w:jc w:val="both"/>
        <w:rPr>
          <w:rFonts w:ascii="Bookman Old Style" w:hAnsi="Bookman Old Style" w:cs="Andalus"/>
          <w:sz w:val="25"/>
          <w:szCs w:val="25"/>
          <w:shd w:val="clear" w:color="auto" w:fill="FFFFFF"/>
        </w:rPr>
      </w:pPr>
      <w:r w:rsidRPr="005262A5">
        <w:rPr>
          <w:rFonts w:ascii="Bookman Old Style" w:hAnsi="Bookman Old Style" w:cs="Andalus"/>
          <w:b/>
          <w:sz w:val="25"/>
          <w:szCs w:val="25"/>
          <w:u w:val="single"/>
          <w:shd w:val="clear" w:color="auto" w:fill="FFFFFF"/>
        </w:rPr>
        <w:t>Section 90(5)</w:t>
      </w:r>
      <w:r w:rsidRPr="005262A5">
        <w:rPr>
          <w:rFonts w:ascii="Bookman Old Style" w:hAnsi="Bookman Old Style" w:cs="Andalus"/>
          <w:sz w:val="25"/>
          <w:szCs w:val="25"/>
          <w:shd w:val="clear" w:color="auto" w:fill="FFFFFF"/>
        </w:rPr>
        <w:t xml:space="preserve"> A company shall give notice, in the prescribed manner, to any person (</w:t>
      </w:r>
      <w:proofErr w:type="gramStart"/>
      <w:r w:rsidRPr="005262A5">
        <w:rPr>
          <w:rFonts w:ascii="Bookman Old Style" w:hAnsi="Bookman Old Style" w:cs="Andalus"/>
          <w:sz w:val="25"/>
          <w:szCs w:val="25"/>
          <w:shd w:val="clear" w:color="auto" w:fill="FFFFFF"/>
        </w:rPr>
        <w:t>whether or not</w:t>
      </w:r>
      <w:proofErr w:type="gramEnd"/>
      <w:r w:rsidRPr="005262A5">
        <w:rPr>
          <w:rFonts w:ascii="Bookman Old Style" w:hAnsi="Bookman Old Style" w:cs="Andalus"/>
          <w:sz w:val="25"/>
          <w:szCs w:val="25"/>
          <w:shd w:val="clear" w:color="auto" w:fill="FFFFFF"/>
        </w:rPr>
        <w:t xml:space="preserve"> a member of the company) whom the company knows or has reasonable cause to believe—</w:t>
      </w:r>
    </w:p>
    <w:p w14:paraId="32A159FC" w14:textId="77777777" w:rsidR="00A10A17" w:rsidRPr="005262A5" w:rsidRDefault="00A10A17" w:rsidP="005262A5">
      <w:pPr>
        <w:pStyle w:val="ListParagraph"/>
        <w:numPr>
          <w:ilvl w:val="0"/>
          <w:numId w:val="38"/>
        </w:numPr>
        <w:shd w:val="clear" w:color="auto" w:fill="FFFFFF"/>
        <w:spacing w:after="150"/>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To be a significant beneficial owner of the </w:t>
      </w:r>
      <w:proofErr w:type="gramStart"/>
      <w:r w:rsidRPr="005262A5">
        <w:rPr>
          <w:rFonts w:ascii="Bookman Old Style" w:hAnsi="Bookman Old Style" w:cs="Andalus"/>
          <w:sz w:val="25"/>
          <w:szCs w:val="25"/>
          <w:shd w:val="clear" w:color="auto" w:fill="FFFFFF"/>
        </w:rPr>
        <w:t>company;</w:t>
      </w:r>
      <w:proofErr w:type="gramEnd"/>
    </w:p>
    <w:p w14:paraId="42C0F936" w14:textId="7B778DCE" w:rsidR="00A10A17" w:rsidRPr="005262A5" w:rsidRDefault="00A10A17" w:rsidP="005262A5">
      <w:pPr>
        <w:pStyle w:val="ListParagraph"/>
        <w:numPr>
          <w:ilvl w:val="0"/>
          <w:numId w:val="38"/>
        </w:numPr>
        <w:shd w:val="clear" w:color="auto" w:fill="FFFFFF"/>
        <w:spacing w:after="150"/>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To be having knowledge of the identity of a significant beneficial owner or another person likely to have such knowledge; or</w:t>
      </w:r>
    </w:p>
    <w:p w14:paraId="3509717D" w14:textId="6851644B" w:rsidR="00796F6B" w:rsidRPr="005262A5" w:rsidRDefault="00A10A17" w:rsidP="005262A5">
      <w:pPr>
        <w:pStyle w:val="ListParagraph"/>
        <w:numPr>
          <w:ilvl w:val="0"/>
          <w:numId w:val="38"/>
        </w:numPr>
        <w:shd w:val="clear" w:color="auto" w:fill="FFFFFF"/>
        <w:spacing w:after="150"/>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To have been a significant beneficial owner of the company at any time during the three years immediately preceding the date on which the notice is issued,</w:t>
      </w:r>
    </w:p>
    <w:p w14:paraId="0FEC23AD" w14:textId="211B720E" w:rsidR="00A10A17" w:rsidRPr="005262A5" w:rsidRDefault="00A10A17" w:rsidP="005262A5">
      <w:pPr>
        <w:pStyle w:val="ListParagraph"/>
        <w:numPr>
          <w:ilvl w:val="0"/>
          <w:numId w:val="38"/>
        </w:numPr>
        <w:shd w:val="clear" w:color="auto" w:fill="FFFFFF"/>
        <w:spacing w:after="150"/>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and who is not registered as a significant beneficial owner with the company as required under this section.</w:t>
      </w:r>
    </w:p>
    <w:p w14:paraId="27CC5511" w14:textId="77777777" w:rsidR="00A10A17" w:rsidRPr="005262A5" w:rsidRDefault="00A10A17" w:rsidP="00796F6B">
      <w:pPr>
        <w:rPr>
          <w:rFonts w:ascii="Bookman Old Style" w:hAnsi="Bookman Old Style" w:cs="Andalus"/>
          <w:b/>
          <w:bCs/>
          <w:sz w:val="25"/>
          <w:szCs w:val="25"/>
          <w:shd w:val="clear" w:color="auto" w:fill="FFFFFF"/>
        </w:rPr>
      </w:pPr>
      <w:r w:rsidRPr="005262A5">
        <w:rPr>
          <w:rFonts w:ascii="Bookman Old Style" w:hAnsi="Bookman Old Style" w:cs="Andalus"/>
          <w:b/>
          <w:sz w:val="25"/>
          <w:szCs w:val="25"/>
          <w:u w:val="single"/>
          <w:shd w:val="clear" w:color="auto" w:fill="FFFFFF"/>
        </w:rPr>
        <w:t xml:space="preserve">Rule 6: </w:t>
      </w:r>
      <w:r w:rsidRPr="005262A5">
        <w:rPr>
          <w:rFonts w:ascii="Bookman Old Style" w:hAnsi="Bookman Old Style" w:cs="Andalus"/>
          <w:sz w:val="25"/>
          <w:szCs w:val="25"/>
          <w:shd w:val="clear" w:color="auto" w:fill="FFFFFF"/>
        </w:rPr>
        <w:t xml:space="preserve">Company shall give notice seeking information </w:t>
      </w:r>
      <w:proofErr w:type="gramStart"/>
      <w:r w:rsidRPr="005262A5">
        <w:rPr>
          <w:rFonts w:ascii="Bookman Old Style" w:hAnsi="Bookman Old Style" w:cs="Andalus"/>
          <w:sz w:val="25"/>
          <w:szCs w:val="25"/>
          <w:shd w:val="clear" w:color="auto" w:fill="FFFFFF"/>
        </w:rPr>
        <w:t>in</w:t>
      </w:r>
      <w:proofErr w:type="gramEnd"/>
      <w:r w:rsidRPr="005262A5">
        <w:rPr>
          <w:rFonts w:ascii="Bookman Old Style" w:hAnsi="Bookman Old Style" w:cs="Andalus"/>
          <w:sz w:val="25"/>
          <w:szCs w:val="25"/>
          <w:shd w:val="clear" w:color="auto" w:fill="FFFFFF"/>
        </w:rPr>
        <w:t xml:space="preserve"> </w:t>
      </w:r>
      <w:r w:rsidRPr="005262A5">
        <w:rPr>
          <w:rFonts w:ascii="Bookman Old Style" w:hAnsi="Bookman Old Style" w:cs="Andalus"/>
          <w:b/>
          <w:bCs/>
          <w:sz w:val="25"/>
          <w:szCs w:val="25"/>
          <w:shd w:val="clear" w:color="auto" w:fill="FFFFFF"/>
        </w:rPr>
        <w:t>Form No.BEN-4.</w:t>
      </w:r>
    </w:p>
    <w:p w14:paraId="74E24AD7" w14:textId="77777777" w:rsidR="005262A5" w:rsidRDefault="005262A5" w:rsidP="00A10A17">
      <w:pPr>
        <w:shd w:val="clear" w:color="auto" w:fill="FFFFFF"/>
        <w:spacing w:after="150"/>
        <w:jc w:val="both"/>
        <w:rPr>
          <w:rFonts w:ascii="Bookman Old Style" w:hAnsi="Bookman Old Style" w:cs="Andalus"/>
          <w:color w:val="4F6228" w:themeColor="accent3" w:themeShade="80"/>
          <w:sz w:val="25"/>
          <w:szCs w:val="25"/>
          <w:u w:val="single"/>
          <w:shd w:val="clear" w:color="auto" w:fill="FFFFFF"/>
        </w:rPr>
      </w:pPr>
    </w:p>
    <w:p w14:paraId="0898016B" w14:textId="34F34D1E" w:rsidR="00A10A17" w:rsidRPr="005262A5" w:rsidRDefault="00A10A17" w:rsidP="00A10A17">
      <w:pPr>
        <w:shd w:val="clear" w:color="auto" w:fill="FFFFFF"/>
        <w:spacing w:after="150"/>
        <w:jc w:val="both"/>
        <w:rPr>
          <w:rFonts w:ascii="Bookman Old Style" w:hAnsi="Bookman Old Style" w:cs="Andalus"/>
          <w:b/>
          <w:bCs/>
          <w:sz w:val="25"/>
          <w:szCs w:val="25"/>
          <w:u w:val="single"/>
          <w:shd w:val="clear" w:color="auto" w:fill="FFFFFF"/>
        </w:rPr>
      </w:pPr>
      <w:r w:rsidRPr="005262A5">
        <w:rPr>
          <w:rFonts w:ascii="Bookman Old Style" w:hAnsi="Bookman Old Style" w:cs="Andalus"/>
          <w:b/>
          <w:bCs/>
          <w:sz w:val="25"/>
          <w:szCs w:val="25"/>
          <w:u w:val="single"/>
          <w:shd w:val="clear" w:color="auto" w:fill="FFFFFF"/>
        </w:rPr>
        <w:t>PROCESS:</w:t>
      </w:r>
    </w:p>
    <w:p w14:paraId="4A7B1F44" w14:textId="77777777" w:rsidR="00A10A17" w:rsidRPr="005262A5" w:rsidRDefault="00A10A17" w:rsidP="00A10A17">
      <w:pPr>
        <w:shd w:val="clear" w:color="auto" w:fill="FFFFFF"/>
        <w:spacing w:after="150"/>
        <w:jc w:val="both"/>
        <w:rPr>
          <w:rFonts w:ascii="Bookman Old Style" w:hAnsi="Bookman Old Style" w:cs="Andalus"/>
          <w:color w:val="943634" w:themeColor="accent2" w:themeShade="BF"/>
          <w:sz w:val="25"/>
          <w:szCs w:val="25"/>
          <w:u w:val="single"/>
          <w:shd w:val="clear" w:color="auto" w:fill="FFFFFF"/>
        </w:rPr>
      </w:pPr>
      <w:r w:rsidRPr="005262A5">
        <w:rPr>
          <w:rFonts w:ascii="Bookman Old Style" w:hAnsi="Bookman Old Style" w:cs="Andalus"/>
          <w:color w:val="943634" w:themeColor="accent2" w:themeShade="BF"/>
          <w:sz w:val="25"/>
          <w:szCs w:val="25"/>
          <w:u w:val="single"/>
          <w:shd w:val="clear" w:color="auto" w:fill="FFFFFF"/>
        </w:rPr>
        <w:t>STEP: 1</w:t>
      </w:r>
      <w:r w:rsidRPr="005262A5">
        <w:rPr>
          <w:rFonts w:ascii="Bookman Old Style" w:hAnsi="Bookman Old Style" w:cs="Andalus"/>
          <w:sz w:val="25"/>
          <w:szCs w:val="25"/>
          <w:shd w:val="clear" w:color="auto" w:fill="FFFFFF"/>
        </w:rPr>
        <w:t xml:space="preserve"> - </w:t>
      </w:r>
      <w:r w:rsidRPr="005262A5">
        <w:rPr>
          <w:rFonts w:ascii="Bookman Old Style" w:hAnsi="Bookman Old Style" w:cs="Andalus"/>
          <w:color w:val="943634" w:themeColor="accent2" w:themeShade="BF"/>
          <w:sz w:val="25"/>
          <w:szCs w:val="25"/>
          <w:u w:val="single"/>
          <w:shd w:val="clear" w:color="auto" w:fill="FFFFFF"/>
        </w:rPr>
        <w:t>Reply by Concerned Person:</w:t>
      </w:r>
    </w:p>
    <w:p w14:paraId="706B52C9" w14:textId="77777777" w:rsidR="00796F6B" w:rsidRPr="005262A5" w:rsidRDefault="00A10A17" w:rsidP="00796F6B">
      <w:pPr>
        <w:shd w:val="clear" w:color="auto" w:fill="FFFFFF"/>
        <w:spacing w:after="150"/>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The person to whom </w:t>
      </w:r>
      <w:proofErr w:type="gramStart"/>
      <w:r w:rsidRPr="005262A5">
        <w:rPr>
          <w:rFonts w:ascii="Bookman Old Style" w:hAnsi="Bookman Old Style" w:cs="Andalus"/>
          <w:sz w:val="25"/>
          <w:szCs w:val="25"/>
          <w:shd w:val="clear" w:color="auto" w:fill="FFFFFF"/>
        </w:rPr>
        <w:t>notice</w:t>
      </w:r>
      <w:proofErr w:type="gramEnd"/>
      <w:r w:rsidRPr="005262A5">
        <w:rPr>
          <w:rFonts w:ascii="Bookman Old Style" w:hAnsi="Bookman Old Style" w:cs="Andalus"/>
          <w:sz w:val="25"/>
          <w:szCs w:val="25"/>
          <w:shd w:val="clear" w:color="auto" w:fill="FFFFFF"/>
        </w:rPr>
        <w:t xml:space="preserve"> has been issue shall revert to the Company within 30 days of Notice.</w:t>
      </w:r>
    </w:p>
    <w:p w14:paraId="6053D61D" w14:textId="77777777" w:rsidR="00796F6B" w:rsidRDefault="00796F6B" w:rsidP="00796F6B">
      <w:pPr>
        <w:shd w:val="clear" w:color="auto" w:fill="FFFFFF"/>
        <w:spacing w:after="150"/>
        <w:jc w:val="both"/>
        <w:rPr>
          <w:rFonts w:ascii="Bookman Old Style" w:hAnsi="Bookman Old Style" w:cs="Andalus"/>
          <w:sz w:val="25"/>
          <w:szCs w:val="25"/>
          <w:shd w:val="clear" w:color="auto" w:fill="FFFFFF"/>
        </w:rPr>
      </w:pPr>
    </w:p>
    <w:p w14:paraId="3D94357A" w14:textId="77777777" w:rsidR="005262A5" w:rsidRPr="005262A5" w:rsidRDefault="005262A5" w:rsidP="00796F6B">
      <w:pPr>
        <w:shd w:val="clear" w:color="auto" w:fill="FFFFFF"/>
        <w:spacing w:after="150"/>
        <w:jc w:val="both"/>
        <w:rPr>
          <w:rFonts w:ascii="Bookman Old Style" w:hAnsi="Bookman Old Style" w:cs="Andalus"/>
          <w:sz w:val="25"/>
          <w:szCs w:val="25"/>
          <w:shd w:val="clear" w:color="auto" w:fill="FFFFFF"/>
        </w:rPr>
      </w:pPr>
    </w:p>
    <w:p w14:paraId="0B4A025C" w14:textId="77777777" w:rsidR="00A10A17" w:rsidRPr="005262A5" w:rsidRDefault="00A10A17" w:rsidP="00A10A17">
      <w:pPr>
        <w:shd w:val="clear" w:color="auto" w:fill="FFFFFF"/>
        <w:spacing w:after="150"/>
        <w:jc w:val="both"/>
        <w:rPr>
          <w:rFonts w:ascii="Bookman Old Style" w:hAnsi="Bookman Old Style" w:cs="Andalus"/>
          <w:color w:val="943634" w:themeColor="accent2" w:themeShade="BF"/>
          <w:sz w:val="25"/>
          <w:szCs w:val="25"/>
          <w:u w:val="single"/>
          <w:shd w:val="clear" w:color="auto" w:fill="FFFFFF"/>
        </w:rPr>
      </w:pPr>
      <w:r w:rsidRPr="005262A5">
        <w:rPr>
          <w:rFonts w:ascii="Bookman Old Style" w:hAnsi="Bookman Old Style" w:cs="Andalus"/>
          <w:color w:val="943634" w:themeColor="accent2" w:themeShade="BF"/>
          <w:sz w:val="25"/>
          <w:szCs w:val="25"/>
          <w:u w:val="single"/>
          <w:shd w:val="clear" w:color="auto" w:fill="FFFFFF"/>
        </w:rPr>
        <w:lastRenderedPageBreak/>
        <w:t>STEP: 2- Action by Company</w:t>
      </w:r>
    </w:p>
    <w:p w14:paraId="31494583" w14:textId="77777777" w:rsidR="00A10A17" w:rsidRPr="005262A5" w:rsidRDefault="00A10A17" w:rsidP="00A10A17">
      <w:pPr>
        <w:shd w:val="clear" w:color="auto" w:fill="FFFFFF"/>
        <w:spacing w:after="150"/>
        <w:jc w:val="both"/>
        <w:rPr>
          <w:rFonts w:ascii="Bookman Old Style" w:hAnsi="Bookman Old Style" w:cs="Andalus"/>
          <w:sz w:val="25"/>
          <w:szCs w:val="25"/>
          <w:shd w:val="clear" w:color="auto" w:fill="FFFFFF"/>
        </w:rPr>
      </w:pPr>
      <w:r w:rsidRPr="005262A5">
        <w:rPr>
          <w:rFonts w:ascii="Bookman Old Style" w:eastAsia="Times New Roman" w:hAnsi="Bookman Old Style" w:cs="Helvetica"/>
          <w:color w:val="993300"/>
          <w:sz w:val="25"/>
          <w:szCs w:val="25"/>
        </w:rPr>
        <w:t> </w:t>
      </w:r>
      <w:r w:rsidRPr="005262A5">
        <w:rPr>
          <w:rFonts w:ascii="Bookman Old Style" w:hAnsi="Bookman Old Style" w:cs="Andalus"/>
          <w:sz w:val="25"/>
          <w:szCs w:val="25"/>
          <w:shd w:val="clear" w:color="auto" w:fill="FFFFFF"/>
        </w:rPr>
        <w:t>The company shall</w:t>
      </w:r>
      <w:r w:rsidR="00901FEB" w:rsidRPr="005262A5">
        <w:rPr>
          <w:rFonts w:ascii="Bookman Old Style" w:hAnsi="Bookman Old Style" w:cs="Andalus"/>
          <w:sz w:val="25"/>
          <w:szCs w:val="25"/>
          <w:shd w:val="clear" w:color="auto" w:fill="FFFFFF"/>
        </w:rPr>
        <w:t xml:space="preserve">, apply to Tribunal within 15 days of the expiry of the period specified in </w:t>
      </w:r>
      <w:proofErr w:type="gramStart"/>
      <w:r w:rsidR="00901FEB" w:rsidRPr="005262A5">
        <w:rPr>
          <w:rFonts w:ascii="Bookman Old Style" w:hAnsi="Bookman Old Style" w:cs="Andalus"/>
          <w:sz w:val="25"/>
          <w:szCs w:val="25"/>
          <w:shd w:val="clear" w:color="auto" w:fill="FFFFFF"/>
        </w:rPr>
        <w:t>Notice,—</w:t>
      </w:r>
      <w:proofErr w:type="gramEnd"/>
    </w:p>
    <w:p w14:paraId="62FC6E02" w14:textId="77777777" w:rsidR="00A10A17" w:rsidRPr="005262A5" w:rsidRDefault="00A10A17" w:rsidP="00A10A17">
      <w:pPr>
        <w:shd w:val="clear" w:color="auto" w:fill="FFFFFF"/>
        <w:spacing w:after="150"/>
        <w:ind w:left="426" w:hanging="426"/>
        <w:jc w:val="both"/>
        <w:rPr>
          <w:rFonts w:ascii="Bookman Old Style" w:hAnsi="Bookman Old Style" w:cs="Andalus"/>
          <w:sz w:val="25"/>
          <w:szCs w:val="25"/>
          <w:shd w:val="clear" w:color="auto" w:fill="FFFFFF"/>
        </w:rPr>
      </w:pPr>
      <w:r w:rsidRPr="005262A5">
        <w:rPr>
          <w:rFonts w:ascii="Bookman Old Style" w:hAnsi="Bookman Old Style" w:cs="Andalus"/>
          <w:sz w:val="25"/>
          <w:szCs w:val="25"/>
          <w:shd w:val="clear" w:color="auto" w:fill="FFFFFF"/>
        </w:rPr>
        <w:t xml:space="preserve">(a) Where that person fails to give the </w:t>
      </w:r>
      <w:proofErr w:type="gramStart"/>
      <w:r w:rsidRPr="005262A5">
        <w:rPr>
          <w:rFonts w:ascii="Bookman Old Style" w:hAnsi="Bookman Old Style" w:cs="Andalus"/>
          <w:sz w:val="25"/>
          <w:szCs w:val="25"/>
          <w:shd w:val="clear" w:color="auto" w:fill="FFFFFF"/>
        </w:rPr>
        <w:t>company</w:t>
      </w:r>
      <w:proofErr w:type="gramEnd"/>
      <w:r w:rsidRPr="005262A5">
        <w:rPr>
          <w:rFonts w:ascii="Bookman Old Style" w:hAnsi="Bookman Old Style" w:cs="Andalus"/>
          <w:sz w:val="25"/>
          <w:szCs w:val="25"/>
          <w:shd w:val="clear" w:color="auto" w:fill="FFFFFF"/>
        </w:rPr>
        <w:t xml:space="preserve"> the information required by the notice within the time specified therein; or</w:t>
      </w:r>
    </w:p>
    <w:p w14:paraId="09151E25" w14:textId="77777777" w:rsidR="00A10A17" w:rsidRPr="005262A5" w:rsidRDefault="00A10A17" w:rsidP="00A10A17">
      <w:pPr>
        <w:shd w:val="clear" w:color="auto" w:fill="FFFFFF"/>
        <w:spacing w:after="150"/>
        <w:ind w:left="426" w:hanging="426"/>
        <w:jc w:val="both"/>
        <w:rPr>
          <w:rFonts w:ascii="Bookman Old Style" w:hAnsi="Bookman Old Style" w:cs="Andalus"/>
          <w:color w:val="31849B" w:themeColor="accent5" w:themeShade="BF"/>
          <w:sz w:val="25"/>
          <w:szCs w:val="25"/>
          <w:shd w:val="clear" w:color="auto" w:fill="FFFFFF"/>
        </w:rPr>
      </w:pPr>
      <w:r w:rsidRPr="005262A5">
        <w:rPr>
          <w:rFonts w:ascii="Bookman Old Style" w:hAnsi="Bookman Old Style" w:cs="Andalus"/>
          <w:sz w:val="25"/>
          <w:szCs w:val="25"/>
          <w:shd w:val="clear" w:color="auto" w:fill="FFFFFF"/>
        </w:rPr>
        <w:t>(b) Where the information given is not satisfactory,</w:t>
      </w:r>
      <w:r w:rsidR="00947BB1" w:rsidRPr="005262A5">
        <w:rPr>
          <w:rFonts w:ascii="Bookman Old Style" w:hAnsi="Bookman Old Style" w:cs="Andalus"/>
          <w:sz w:val="25"/>
          <w:szCs w:val="25"/>
          <w:shd w:val="clear" w:color="auto" w:fill="FFFFFF"/>
        </w:rPr>
        <w:t xml:space="preserve"> </w:t>
      </w:r>
      <w:r w:rsidRPr="005262A5">
        <w:rPr>
          <w:rFonts w:ascii="Bookman Old Style" w:hAnsi="Bookman Old Style" w:cs="Andalus"/>
          <w:color w:val="31849B" w:themeColor="accent5" w:themeShade="BF"/>
          <w:sz w:val="25"/>
          <w:szCs w:val="25"/>
          <w:shd w:val="clear" w:color="auto" w:fill="FFFFFF"/>
        </w:rPr>
        <w:t>{Section 90(7) read with Rule 7 of SBO Rules}</w:t>
      </w:r>
    </w:p>
    <w:p w14:paraId="0A3215A3" w14:textId="77777777" w:rsidR="00901FEB" w:rsidRPr="005262A5" w:rsidRDefault="00901FEB" w:rsidP="00A10A17">
      <w:pPr>
        <w:shd w:val="clear" w:color="auto" w:fill="FFFFFF"/>
        <w:spacing w:after="150"/>
        <w:ind w:left="426" w:hanging="426"/>
        <w:jc w:val="both"/>
        <w:rPr>
          <w:rFonts w:ascii="Bookman Old Style" w:hAnsi="Bookman Old Style" w:cs="Andalus"/>
          <w:sz w:val="25"/>
          <w:szCs w:val="25"/>
          <w:shd w:val="clear" w:color="auto" w:fill="FFFFFF"/>
        </w:rPr>
      </w:pPr>
    </w:p>
    <w:p w14:paraId="3E74B76D" w14:textId="77777777" w:rsidR="00901FEB" w:rsidRPr="005262A5" w:rsidRDefault="00901FEB" w:rsidP="00901FEB">
      <w:pPr>
        <w:autoSpaceDE w:val="0"/>
        <w:autoSpaceDN w:val="0"/>
        <w:adjustRightInd w:val="0"/>
        <w:spacing w:after="0" w:line="360" w:lineRule="auto"/>
        <w:rPr>
          <w:rFonts w:ascii="Bookman Old Style" w:eastAsia="CIDFont+F4" w:hAnsi="Bookman Old Style" w:cs="CIDFont+F4"/>
          <w:sz w:val="25"/>
          <w:szCs w:val="25"/>
        </w:rPr>
      </w:pPr>
      <w:r w:rsidRPr="005262A5">
        <w:rPr>
          <w:rFonts w:ascii="Bookman Old Style" w:eastAsia="CIDFont+F4" w:hAnsi="Bookman Old Style" w:cs="CIDFont+F4"/>
          <w:sz w:val="25"/>
          <w:szCs w:val="25"/>
        </w:rPr>
        <w:t>for an order directing that the shares in question be subject to</w:t>
      </w:r>
    </w:p>
    <w:p w14:paraId="1EADA6B1" w14:textId="77777777" w:rsidR="00901FEB" w:rsidRPr="005262A5" w:rsidRDefault="00901FEB" w:rsidP="00DD2F91">
      <w:pPr>
        <w:pStyle w:val="ListParagraph"/>
        <w:numPr>
          <w:ilvl w:val="0"/>
          <w:numId w:val="7"/>
        </w:numPr>
        <w:autoSpaceDE w:val="0"/>
        <w:autoSpaceDN w:val="0"/>
        <w:adjustRightInd w:val="0"/>
        <w:spacing w:after="0" w:line="360" w:lineRule="auto"/>
        <w:ind w:left="360"/>
        <w:rPr>
          <w:rFonts w:ascii="Bookman Old Style" w:eastAsia="CIDFont+F4" w:hAnsi="Bookman Old Style" w:cs="CIDFont+F4"/>
          <w:sz w:val="25"/>
          <w:szCs w:val="25"/>
        </w:rPr>
      </w:pPr>
      <w:r w:rsidRPr="005262A5">
        <w:rPr>
          <w:rFonts w:ascii="Bookman Old Style" w:eastAsia="CIDFont+F4" w:hAnsi="Bookman Old Style" w:cs="CIDFont+F4"/>
          <w:sz w:val="25"/>
          <w:szCs w:val="25"/>
        </w:rPr>
        <w:t xml:space="preserve">restrictions </w:t>
      </w:r>
      <w:proofErr w:type="gramStart"/>
      <w:r w:rsidRPr="005262A5">
        <w:rPr>
          <w:rFonts w:ascii="Bookman Old Style" w:eastAsia="CIDFont+F4" w:hAnsi="Bookman Old Style" w:cs="CIDFont+F4"/>
          <w:sz w:val="25"/>
          <w:szCs w:val="25"/>
        </w:rPr>
        <w:t>with regard to</w:t>
      </w:r>
      <w:proofErr w:type="gramEnd"/>
      <w:r w:rsidRPr="005262A5">
        <w:rPr>
          <w:rFonts w:ascii="Bookman Old Style" w:eastAsia="CIDFont+F4" w:hAnsi="Bookman Old Style" w:cs="CIDFont+F4"/>
          <w:sz w:val="25"/>
          <w:szCs w:val="25"/>
        </w:rPr>
        <w:t xml:space="preserve"> transfer of interest,</w:t>
      </w:r>
    </w:p>
    <w:p w14:paraId="06E0A2D4" w14:textId="77777777" w:rsidR="00901FEB" w:rsidRPr="005262A5" w:rsidRDefault="00901FEB" w:rsidP="00DD2F91">
      <w:pPr>
        <w:pStyle w:val="ListParagraph"/>
        <w:numPr>
          <w:ilvl w:val="0"/>
          <w:numId w:val="7"/>
        </w:numPr>
        <w:autoSpaceDE w:val="0"/>
        <w:autoSpaceDN w:val="0"/>
        <w:adjustRightInd w:val="0"/>
        <w:spacing w:after="0" w:line="360" w:lineRule="auto"/>
        <w:ind w:left="360"/>
        <w:rPr>
          <w:rFonts w:ascii="Bookman Old Style" w:eastAsia="CIDFont+F4" w:hAnsi="Bookman Old Style" w:cs="CIDFont+F4"/>
          <w:sz w:val="25"/>
          <w:szCs w:val="25"/>
        </w:rPr>
      </w:pPr>
      <w:r w:rsidRPr="005262A5">
        <w:rPr>
          <w:rFonts w:ascii="Bookman Old Style" w:eastAsia="CIDFont+F4" w:hAnsi="Bookman Old Style" w:cs="CIDFont+F4"/>
          <w:sz w:val="25"/>
          <w:szCs w:val="25"/>
        </w:rPr>
        <w:t xml:space="preserve">suspension of the right to receive </w:t>
      </w:r>
      <w:proofErr w:type="gramStart"/>
      <w:r w:rsidRPr="005262A5">
        <w:rPr>
          <w:rFonts w:ascii="Bookman Old Style" w:eastAsia="CIDFont+F4" w:hAnsi="Bookman Old Style" w:cs="CIDFont+F4"/>
          <w:sz w:val="25"/>
          <w:szCs w:val="25"/>
        </w:rPr>
        <w:t>dividend;</w:t>
      </w:r>
      <w:proofErr w:type="gramEnd"/>
    </w:p>
    <w:p w14:paraId="72D36047" w14:textId="77777777" w:rsidR="00901FEB" w:rsidRPr="005262A5" w:rsidRDefault="00901FEB" w:rsidP="00DD2F91">
      <w:pPr>
        <w:pStyle w:val="ListParagraph"/>
        <w:numPr>
          <w:ilvl w:val="0"/>
          <w:numId w:val="7"/>
        </w:numPr>
        <w:autoSpaceDE w:val="0"/>
        <w:autoSpaceDN w:val="0"/>
        <w:adjustRightInd w:val="0"/>
        <w:spacing w:after="0" w:line="360" w:lineRule="auto"/>
        <w:ind w:left="360"/>
        <w:rPr>
          <w:rFonts w:ascii="Bookman Old Style" w:eastAsia="CIDFont+F4" w:hAnsi="Bookman Old Style" w:cs="CIDFont+F4"/>
          <w:sz w:val="25"/>
          <w:szCs w:val="25"/>
        </w:rPr>
      </w:pPr>
      <w:r w:rsidRPr="005262A5">
        <w:rPr>
          <w:rFonts w:ascii="Bookman Old Style" w:eastAsia="CIDFont+F4" w:hAnsi="Bookman Old Style" w:cs="CIDFont+F4"/>
          <w:sz w:val="25"/>
          <w:szCs w:val="25"/>
        </w:rPr>
        <w:t xml:space="preserve">suspension of voting </w:t>
      </w:r>
      <w:proofErr w:type="gramStart"/>
      <w:r w:rsidRPr="005262A5">
        <w:rPr>
          <w:rFonts w:ascii="Bookman Old Style" w:eastAsia="CIDFont+F4" w:hAnsi="Bookman Old Style" w:cs="CIDFont+F4"/>
          <w:sz w:val="25"/>
          <w:szCs w:val="25"/>
        </w:rPr>
        <w:t>rights;</w:t>
      </w:r>
      <w:proofErr w:type="gramEnd"/>
    </w:p>
    <w:p w14:paraId="322165A7" w14:textId="77777777" w:rsidR="00901FEB" w:rsidRPr="005262A5" w:rsidRDefault="00901FEB" w:rsidP="00DD2F91">
      <w:pPr>
        <w:pStyle w:val="ListParagraph"/>
        <w:numPr>
          <w:ilvl w:val="0"/>
          <w:numId w:val="33"/>
        </w:numPr>
        <w:autoSpaceDE w:val="0"/>
        <w:autoSpaceDN w:val="0"/>
        <w:adjustRightInd w:val="0"/>
        <w:spacing w:after="0" w:line="360" w:lineRule="auto"/>
        <w:ind w:left="360"/>
        <w:rPr>
          <w:rFonts w:ascii="Bookman Old Style" w:eastAsia="CIDFont+F4" w:hAnsi="Bookman Old Style" w:cs="CIDFont+F4"/>
          <w:sz w:val="25"/>
          <w:szCs w:val="25"/>
        </w:rPr>
      </w:pPr>
      <w:r w:rsidRPr="005262A5">
        <w:rPr>
          <w:rFonts w:ascii="Bookman Old Style" w:eastAsia="CIDFont+F4" w:hAnsi="Bookman Old Style" w:cs="CIDFont+F4"/>
          <w:sz w:val="25"/>
          <w:szCs w:val="25"/>
        </w:rPr>
        <w:t xml:space="preserve">any other restriction on all or any of the rights attached with </w:t>
      </w:r>
      <w:proofErr w:type="gramStart"/>
      <w:r w:rsidRPr="005262A5">
        <w:rPr>
          <w:rFonts w:ascii="Bookman Old Style" w:eastAsia="CIDFont+F4" w:hAnsi="Bookman Old Style" w:cs="CIDFont+F4"/>
          <w:sz w:val="25"/>
          <w:szCs w:val="25"/>
        </w:rPr>
        <w:t>the  shares</w:t>
      </w:r>
      <w:proofErr w:type="gramEnd"/>
      <w:r w:rsidRPr="005262A5">
        <w:rPr>
          <w:rFonts w:ascii="Bookman Old Style" w:eastAsia="CIDFont+F4" w:hAnsi="Bookman Old Style" w:cs="CIDFont+F4"/>
          <w:sz w:val="25"/>
          <w:szCs w:val="25"/>
        </w:rPr>
        <w:t xml:space="preserve"> in question.</w:t>
      </w:r>
    </w:p>
    <w:p w14:paraId="464573D6" w14:textId="77777777" w:rsidR="00901FEB" w:rsidRPr="005262A5" w:rsidRDefault="00901FEB" w:rsidP="00901FEB">
      <w:pPr>
        <w:autoSpaceDE w:val="0"/>
        <w:autoSpaceDN w:val="0"/>
        <w:adjustRightInd w:val="0"/>
        <w:spacing w:after="0" w:line="240" w:lineRule="auto"/>
        <w:rPr>
          <w:rFonts w:ascii="Bookman Old Style" w:eastAsia="CIDFont+F4" w:hAnsi="Bookman Old Style" w:cs="CIDFont+F4"/>
          <w:color w:val="FFFFFF"/>
          <w:sz w:val="25"/>
          <w:szCs w:val="25"/>
        </w:rPr>
      </w:pPr>
      <w:r w:rsidRPr="005262A5">
        <w:rPr>
          <w:rFonts w:ascii="Bookman Old Style" w:eastAsia="CIDFont+F4" w:hAnsi="Bookman Old Style" w:cs="CIDFont+F4"/>
          <w:color w:val="FFFFFF"/>
          <w:sz w:val="25"/>
          <w:szCs w:val="25"/>
        </w:rPr>
        <w:t>11</w:t>
      </w:r>
    </w:p>
    <w:p w14:paraId="7179AD1C" w14:textId="77777777" w:rsidR="00977085" w:rsidRPr="005262A5" w:rsidRDefault="00977085" w:rsidP="00977085">
      <w:pPr>
        <w:shd w:val="clear" w:color="auto" w:fill="FFFFFF"/>
        <w:spacing w:after="150"/>
        <w:jc w:val="both"/>
        <w:rPr>
          <w:rFonts w:ascii="Bookman Old Style" w:hAnsi="Bookman Old Style" w:cs="Andalus"/>
          <w:color w:val="4F6228" w:themeColor="accent3" w:themeShade="80"/>
          <w:sz w:val="25"/>
          <w:szCs w:val="25"/>
          <w:u w:val="single"/>
          <w:shd w:val="clear" w:color="auto" w:fill="FFFFFF"/>
        </w:rPr>
      </w:pPr>
      <w:r w:rsidRPr="005262A5">
        <w:rPr>
          <w:rFonts w:ascii="Bookman Old Style" w:hAnsi="Bookman Old Style" w:cs="Andalus"/>
          <w:color w:val="4F6228" w:themeColor="accent3" w:themeShade="80"/>
          <w:sz w:val="25"/>
          <w:szCs w:val="25"/>
          <w:u w:val="single"/>
          <w:shd w:val="clear" w:color="auto" w:fill="FFFFFF"/>
        </w:rPr>
        <w:t>Order of Tribunal</w:t>
      </w:r>
    </w:p>
    <w:p w14:paraId="63F2F93D" w14:textId="77777777" w:rsidR="00977085" w:rsidRPr="005262A5" w:rsidRDefault="00977085" w:rsidP="00DD2F91">
      <w:pPr>
        <w:pStyle w:val="ListParagraph"/>
        <w:numPr>
          <w:ilvl w:val="0"/>
          <w:numId w:val="33"/>
        </w:numPr>
        <w:autoSpaceDE w:val="0"/>
        <w:autoSpaceDN w:val="0"/>
        <w:adjustRightInd w:val="0"/>
        <w:spacing w:after="0" w:line="360" w:lineRule="auto"/>
        <w:ind w:left="360"/>
        <w:jc w:val="both"/>
        <w:rPr>
          <w:rFonts w:ascii="Bookman Old Style" w:eastAsia="CIDFont+F4" w:hAnsi="Bookman Old Style" w:cs="CIDFont+F4"/>
          <w:sz w:val="25"/>
          <w:szCs w:val="25"/>
        </w:rPr>
      </w:pPr>
      <w:r w:rsidRPr="005262A5">
        <w:rPr>
          <w:rFonts w:ascii="Bookman Old Style" w:eastAsia="CIDFont+F4" w:hAnsi="Bookman Old Style" w:cs="CIDFont+F4"/>
          <w:sz w:val="25"/>
          <w:szCs w:val="25"/>
        </w:rPr>
        <w:t xml:space="preserve">The Tribunal may after giving an opportunity of being heard to the parties concerned, make such order restricting the rights attached with the </w:t>
      </w:r>
      <w:proofErr w:type="gramStart"/>
      <w:r w:rsidRPr="005262A5">
        <w:rPr>
          <w:rFonts w:ascii="Bookman Old Style" w:eastAsia="CIDFont+F4" w:hAnsi="Bookman Old Style" w:cs="CIDFont+F4"/>
          <w:sz w:val="25"/>
          <w:szCs w:val="25"/>
        </w:rPr>
        <w:t>shares</w:t>
      </w:r>
      <w:proofErr w:type="gramEnd"/>
    </w:p>
    <w:p w14:paraId="7B5092EA" w14:textId="77777777" w:rsidR="00977085" w:rsidRPr="005262A5" w:rsidRDefault="00977085" w:rsidP="00DD2F91">
      <w:pPr>
        <w:pStyle w:val="ListParagraph"/>
        <w:numPr>
          <w:ilvl w:val="0"/>
          <w:numId w:val="33"/>
        </w:numPr>
        <w:autoSpaceDE w:val="0"/>
        <w:autoSpaceDN w:val="0"/>
        <w:adjustRightInd w:val="0"/>
        <w:spacing w:after="0" w:line="360" w:lineRule="auto"/>
        <w:ind w:left="360"/>
        <w:rPr>
          <w:rFonts w:ascii="Bookman Old Style" w:eastAsia="CIDFont+F4" w:hAnsi="Bookman Old Style" w:cs="CIDFont+F4"/>
          <w:sz w:val="25"/>
          <w:szCs w:val="25"/>
        </w:rPr>
      </w:pPr>
      <w:r w:rsidRPr="005262A5">
        <w:rPr>
          <w:rFonts w:ascii="Bookman Old Style" w:eastAsia="CIDFont+F4" w:hAnsi="Bookman Old Style" w:cs="CIDFont+F4"/>
          <w:sz w:val="25"/>
          <w:szCs w:val="25"/>
        </w:rPr>
        <w:t>within a period of sixty days 60 days of receipt of application or such other period as may be prescribed [section 90(7)]</w:t>
      </w:r>
    </w:p>
    <w:p w14:paraId="5D212194" w14:textId="77777777" w:rsidR="00977085" w:rsidRPr="005262A5" w:rsidRDefault="00977085" w:rsidP="00977085">
      <w:pPr>
        <w:autoSpaceDE w:val="0"/>
        <w:autoSpaceDN w:val="0"/>
        <w:adjustRightInd w:val="0"/>
        <w:spacing w:after="0" w:line="360" w:lineRule="auto"/>
        <w:jc w:val="both"/>
        <w:rPr>
          <w:rFonts w:ascii="Bookman Old Style" w:eastAsia="CIDFont+F4" w:hAnsi="Bookman Old Style" w:cs="CIDFont+F4"/>
          <w:sz w:val="25"/>
          <w:szCs w:val="25"/>
        </w:rPr>
      </w:pPr>
    </w:p>
    <w:p w14:paraId="5E94F0FA" w14:textId="64DB82D5" w:rsidR="0032321A" w:rsidRPr="005262A5" w:rsidRDefault="00977085" w:rsidP="005262A5">
      <w:pPr>
        <w:autoSpaceDE w:val="0"/>
        <w:autoSpaceDN w:val="0"/>
        <w:adjustRightInd w:val="0"/>
        <w:spacing w:after="0" w:line="360" w:lineRule="auto"/>
        <w:jc w:val="both"/>
        <w:rPr>
          <w:rFonts w:ascii="Bookman Old Style" w:eastAsia="CIDFont+F4" w:hAnsi="Bookman Old Style" w:cs="CIDFont+F4"/>
          <w:sz w:val="25"/>
          <w:szCs w:val="25"/>
        </w:rPr>
      </w:pPr>
      <w:r w:rsidRPr="005262A5">
        <w:rPr>
          <w:rFonts w:ascii="Bookman Old Style" w:eastAsia="CIDFont+F4" w:hAnsi="Bookman Old Style" w:cs="CIDFont+F4"/>
          <w:sz w:val="25"/>
          <w:szCs w:val="25"/>
        </w:rPr>
        <w:t>The company or the person aggrieved by the order of the Tribunal may make an application to the Tribunal for relaxation or lifting of the</w:t>
      </w:r>
      <w:r w:rsidR="005262A5">
        <w:rPr>
          <w:rFonts w:ascii="Bookman Old Style" w:eastAsia="CIDFont+F4" w:hAnsi="Bookman Old Style" w:cs="CIDFont+F4"/>
          <w:sz w:val="25"/>
          <w:szCs w:val="25"/>
        </w:rPr>
        <w:t xml:space="preserve"> </w:t>
      </w:r>
      <w:r w:rsidRPr="005262A5">
        <w:rPr>
          <w:rFonts w:ascii="Bookman Old Style" w:eastAsia="CIDFont+F4" w:hAnsi="Bookman Old Style" w:cs="CIDFont+F4"/>
          <w:sz w:val="25"/>
          <w:szCs w:val="25"/>
        </w:rPr>
        <w:t>restrictions placed by the Tribunal</w:t>
      </w:r>
      <w:r w:rsidR="00947BB1" w:rsidRPr="005262A5">
        <w:rPr>
          <w:rFonts w:ascii="Bookman Old Style" w:eastAsia="CIDFont+F4" w:hAnsi="Bookman Old Style" w:cs="CIDFont+F4"/>
          <w:sz w:val="25"/>
          <w:szCs w:val="25"/>
        </w:rPr>
        <w:t>.</w:t>
      </w:r>
    </w:p>
    <w:p w14:paraId="12ED94E5" w14:textId="77777777" w:rsidR="0032321A" w:rsidRPr="005262A5" w:rsidRDefault="0032321A" w:rsidP="00977085">
      <w:pPr>
        <w:spacing w:line="360" w:lineRule="auto"/>
        <w:rPr>
          <w:rFonts w:ascii="Bookman Old Style" w:eastAsia="CIDFont+F4" w:hAnsi="Bookman Old Style" w:cs="CIDFont+F4"/>
          <w:sz w:val="25"/>
          <w:szCs w:val="25"/>
        </w:rPr>
      </w:pPr>
    </w:p>
    <w:p w14:paraId="3F75C226" w14:textId="77777777" w:rsidR="003A2939" w:rsidRDefault="003A2939" w:rsidP="00977085">
      <w:pPr>
        <w:spacing w:line="360" w:lineRule="auto"/>
        <w:rPr>
          <w:rFonts w:ascii="Maiandra GD" w:eastAsia="CIDFont+F4" w:hAnsi="Maiandra GD" w:cs="CIDFont+F4"/>
          <w:sz w:val="30"/>
          <w:szCs w:val="30"/>
        </w:rPr>
      </w:pPr>
    </w:p>
    <w:p w14:paraId="23A6050C" w14:textId="77777777" w:rsidR="003A2939" w:rsidRDefault="003A2939" w:rsidP="00977085">
      <w:pPr>
        <w:spacing w:line="360" w:lineRule="auto"/>
        <w:rPr>
          <w:rFonts w:ascii="Maiandra GD" w:eastAsia="CIDFont+F4" w:hAnsi="Maiandra GD" w:cs="CIDFont+F4"/>
          <w:sz w:val="30"/>
          <w:szCs w:val="30"/>
        </w:rPr>
      </w:pPr>
    </w:p>
    <w:p w14:paraId="38511589" w14:textId="6B1FDF66" w:rsidR="0032321A" w:rsidRPr="005262A5" w:rsidRDefault="0032321A" w:rsidP="005262A5">
      <w:pPr>
        <w:shd w:val="clear" w:color="auto" w:fill="FFFFFF"/>
        <w:spacing w:after="150"/>
        <w:rPr>
          <w:rFonts w:ascii="Bookman Old Style" w:hAnsi="Bookman Old Style" w:cs="Andalus"/>
          <w:b/>
          <w:bCs/>
          <w:color w:val="4F6228" w:themeColor="accent3" w:themeShade="80"/>
          <w:sz w:val="25"/>
          <w:szCs w:val="25"/>
          <w:u w:val="single"/>
          <w:shd w:val="clear" w:color="auto" w:fill="FFFFFF"/>
        </w:rPr>
      </w:pPr>
      <w:r w:rsidRPr="005262A5">
        <w:rPr>
          <w:rFonts w:ascii="Bookman Old Style" w:hAnsi="Bookman Old Style" w:cs="Andalus"/>
          <w:b/>
          <w:bCs/>
          <w:color w:val="4F6228" w:themeColor="accent3" w:themeShade="80"/>
          <w:sz w:val="25"/>
          <w:szCs w:val="25"/>
          <w:u w:val="single"/>
          <w:shd w:val="clear" w:color="auto" w:fill="FFFFFF"/>
        </w:rPr>
        <w:lastRenderedPageBreak/>
        <w:t>PENAL PROVISION:</w:t>
      </w:r>
      <w:r w:rsidRPr="005262A5">
        <w:rPr>
          <w:rFonts w:ascii="Bookman Old Style" w:hAnsi="Bookman Old Style" w:cs="Andalus"/>
          <w:b/>
          <w:bCs/>
          <w:noProof/>
          <w:color w:val="4F6228" w:themeColor="accent3" w:themeShade="80"/>
          <w:sz w:val="25"/>
          <w:szCs w:val="25"/>
          <w:u w:val="single"/>
          <w:shd w:val="clear" w:color="auto" w:fill="FFFFFF"/>
        </w:rPr>
        <w:drawing>
          <wp:inline distT="0" distB="0" distL="0" distR="0" wp14:anchorId="128AB4C3">
            <wp:extent cx="6411078" cy="7697972"/>
            <wp:effectExtent l="57150" t="0" r="2794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9B3EFF4" w14:textId="77777777" w:rsidR="00A10A17" w:rsidRPr="00863647" w:rsidRDefault="00A10A17" w:rsidP="00A10A17">
      <w:pPr>
        <w:pStyle w:val="ListParagraph"/>
        <w:shd w:val="clear" w:color="auto" w:fill="FFFFFF"/>
        <w:spacing w:after="150"/>
        <w:ind w:left="0"/>
        <w:jc w:val="both"/>
        <w:rPr>
          <w:rFonts w:ascii="Candara" w:hAnsi="Candara" w:cs="Andalus"/>
          <w:sz w:val="26"/>
          <w:szCs w:val="26"/>
          <w:shd w:val="clear" w:color="auto" w:fill="FFFFFF"/>
        </w:rPr>
      </w:pPr>
    </w:p>
    <w:p w14:paraId="27092C8C" w14:textId="77777777" w:rsidR="00A10A17" w:rsidRPr="00FF1BE4" w:rsidRDefault="00A10A17" w:rsidP="00FF1BE4">
      <w:pPr>
        <w:pStyle w:val="ListParagraph"/>
        <w:spacing w:after="0"/>
        <w:ind w:left="-142" w:firstLine="284"/>
        <w:rPr>
          <w:rFonts w:ascii="Hobo Std" w:eastAsiaTheme="minorEastAsia" w:hAnsi="Hobo Std"/>
          <w:sz w:val="48"/>
          <w:u w:val="double"/>
        </w:rPr>
      </w:pPr>
      <w:r w:rsidRPr="00FF1BE4">
        <w:rPr>
          <w:rFonts w:ascii="Hobo Std" w:eastAsiaTheme="minorEastAsia" w:hAnsi="Hobo Std"/>
          <w:sz w:val="48"/>
          <w:u w:val="double"/>
        </w:rPr>
        <w:t>COMPLIANCE FOR PROFESSIONAL</w:t>
      </w:r>
    </w:p>
    <w:p w14:paraId="25FEC696" w14:textId="77777777" w:rsidR="00A10A17" w:rsidRPr="00FF1BE4" w:rsidRDefault="00A10A17" w:rsidP="00A10A17">
      <w:pPr>
        <w:pStyle w:val="ListParagraph"/>
        <w:shd w:val="clear" w:color="auto" w:fill="FFFFFF"/>
        <w:spacing w:after="150"/>
        <w:ind w:left="0"/>
        <w:jc w:val="both"/>
        <w:rPr>
          <w:rFonts w:ascii="Bookman Old Style" w:hAnsi="Bookman Old Style" w:cs="Andalus"/>
          <w:sz w:val="25"/>
          <w:szCs w:val="25"/>
          <w:shd w:val="clear" w:color="auto" w:fill="FFFFFF"/>
        </w:rPr>
      </w:pPr>
    </w:p>
    <w:p w14:paraId="3A152629" w14:textId="77777777" w:rsidR="00A10A17" w:rsidRPr="00FF1BE4" w:rsidRDefault="00A10A17" w:rsidP="00DD2F91">
      <w:pPr>
        <w:pStyle w:val="ListParagraph"/>
        <w:numPr>
          <w:ilvl w:val="0"/>
          <w:numId w:val="12"/>
        </w:numPr>
        <w:shd w:val="clear" w:color="auto" w:fill="FFFFFF"/>
        <w:spacing w:after="150"/>
        <w:ind w:left="0"/>
        <w:jc w:val="both"/>
        <w:rPr>
          <w:rFonts w:ascii="Bookman Old Style" w:hAnsi="Bookman Old Style" w:cs="Andalus"/>
          <w:b/>
          <w:bCs/>
          <w:sz w:val="25"/>
          <w:szCs w:val="25"/>
          <w:shd w:val="clear" w:color="auto" w:fill="FFFFFF"/>
        </w:rPr>
      </w:pPr>
      <w:r w:rsidRPr="00FF1BE4">
        <w:rPr>
          <w:rFonts w:ascii="Bookman Old Style" w:hAnsi="Bookman Old Style" w:cs="Andalus"/>
          <w:b/>
          <w:bCs/>
          <w:sz w:val="25"/>
          <w:szCs w:val="25"/>
          <w:shd w:val="clear" w:color="auto" w:fill="FFFFFF"/>
        </w:rPr>
        <w:t>Auditor/ Person who is signing MGT-7 of Company ‘</w:t>
      </w:r>
      <w:proofErr w:type="gramStart"/>
      <w:r w:rsidR="006D3643" w:rsidRPr="00FF1BE4">
        <w:rPr>
          <w:rFonts w:ascii="Bookman Old Style" w:hAnsi="Bookman Old Style" w:cs="Andalus"/>
          <w:b/>
          <w:bCs/>
          <w:sz w:val="25"/>
          <w:szCs w:val="25"/>
          <w:shd w:val="clear" w:color="auto" w:fill="FFFFFF"/>
        </w:rPr>
        <w:t>S</w:t>
      </w:r>
      <w:proofErr w:type="gramEnd"/>
      <w:r w:rsidR="006D3643" w:rsidRPr="00FF1BE4">
        <w:rPr>
          <w:rFonts w:ascii="Bookman Old Style" w:hAnsi="Bookman Old Style" w:cs="Andalus"/>
          <w:b/>
          <w:bCs/>
          <w:sz w:val="25"/>
          <w:szCs w:val="25"/>
          <w:shd w:val="clear" w:color="auto" w:fill="FFFFFF"/>
        </w:rPr>
        <w:t>’</w:t>
      </w:r>
    </w:p>
    <w:p w14:paraId="5865B92D" w14:textId="77777777" w:rsidR="00A10A17" w:rsidRPr="00FF1BE4" w:rsidRDefault="00A10A17" w:rsidP="00A10A17">
      <w:pPr>
        <w:pStyle w:val="ListParagraph"/>
        <w:shd w:val="clear" w:color="auto" w:fill="FFFFFF"/>
        <w:spacing w:after="150"/>
        <w:ind w:left="0"/>
        <w:jc w:val="both"/>
        <w:rPr>
          <w:rFonts w:ascii="Bookman Old Style" w:hAnsi="Bookman Old Style" w:cs="Andalus"/>
          <w:sz w:val="25"/>
          <w:szCs w:val="25"/>
          <w:shd w:val="clear" w:color="auto" w:fill="FFFFFF"/>
        </w:rPr>
      </w:pPr>
    </w:p>
    <w:p w14:paraId="517DDBB9" w14:textId="77777777" w:rsidR="00A10A17" w:rsidRPr="00FF1BE4" w:rsidRDefault="00A10A17" w:rsidP="00DD2F91">
      <w:pPr>
        <w:pStyle w:val="ListParagraph"/>
        <w:numPr>
          <w:ilvl w:val="0"/>
          <w:numId w:val="13"/>
        </w:numPr>
        <w:tabs>
          <w:tab w:val="left" w:pos="240"/>
        </w:tabs>
        <w:spacing w:line="360" w:lineRule="auto"/>
        <w:ind w:left="426"/>
        <w:jc w:val="both"/>
        <w:rPr>
          <w:rFonts w:ascii="Bookman Old Style" w:hAnsi="Bookman Old Style" w:cs="Andalus"/>
          <w:sz w:val="25"/>
          <w:szCs w:val="25"/>
          <w:shd w:val="clear" w:color="auto" w:fill="FFFFFF"/>
        </w:rPr>
      </w:pPr>
      <w:r w:rsidRPr="00FF1BE4">
        <w:rPr>
          <w:rFonts w:ascii="Bookman Old Style" w:hAnsi="Bookman Old Style" w:cs="Andalus"/>
          <w:sz w:val="25"/>
          <w:szCs w:val="25"/>
          <w:shd w:val="clear" w:color="auto" w:fill="FFFFFF"/>
        </w:rPr>
        <w:t xml:space="preserve">Auditors’ while audit the Company </w:t>
      </w:r>
      <w:proofErr w:type="gramStart"/>
      <w:r w:rsidRPr="00FF1BE4">
        <w:rPr>
          <w:rFonts w:ascii="Bookman Old Style" w:hAnsi="Bookman Old Style" w:cs="Andalus"/>
          <w:sz w:val="25"/>
          <w:szCs w:val="25"/>
          <w:shd w:val="clear" w:color="auto" w:fill="FFFFFF"/>
        </w:rPr>
        <w:t>have to</w:t>
      </w:r>
      <w:proofErr w:type="gramEnd"/>
      <w:r w:rsidRPr="00FF1BE4">
        <w:rPr>
          <w:rFonts w:ascii="Bookman Old Style" w:hAnsi="Bookman Old Style" w:cs="Andalus"/>
          <w:sz w:val="25"/>
          <w:szCs w:val="25"/>
          <w:shd w:val="clear" w:color="auto" w:fill="FFFFFF"/>
        </w:rPr>
        <w:t xml:space="preserve"> check whether there is any body corporate is shareholder of Company ‘S’.</w:t>
      </w:r>
    </w:p>
    <w:p w14:paraId="64632305" w14:textId="77777777" w:rsidR="00A10A17" w:rsidRPr="00FF1BE4" w:rsidRDefault="00A10A17" w:rsidP="00DD2F91">
      <w:pPr>
        <w:pStyle w:val="ListParagraph"/>
        <w:numPr>
          <w:ilvl w:val="0"/>
          <w:numId w:val="13"/>
        </w:numPr>
        <w:tabs>
          <w:tab w:val="left" w:pos="240"/>
        </w:tabs>
        <w:spacing w:line="360" w:lineRule="auto"/>
        <w:ind w:left="426"/>
        <w:jc w:val="both"/>
        <w:rPr>
          <w:rFonts w:ascii="Bookman Old Style" w:hAnsi="Bookman Old Style" w:cs="Andalus"/>
          <w:sz w:val="25"/>
          <w:szCs w:val="25"/>
          <w:shd w:val="clear" w:color="auto" w:fill="FFFFFF"/>
        </w:rPr>
      </w:pPr>
      <w:r w:rsidRPr="00FF1BE4">
        <w:rPr>
          <w:rFonts w:ascii="Bookman Old Style" w:hAnsi="Bookman Old Style" w:cs="Andalus"/>
          <w:sz w:val="25"/>
          <w:szCs w:val="25"/>
          <w:shd w:val="clear" w:color="auto" w:fill="FFFFFF"/>
        </w:rPr>
        <w:t xml:space="preserve">If </w:t>
      </w:r>
      <w:proofErr w:type="gramStart"/>
      <w:r w:rsidRPr="00FF1BE4">
        <w:rPr>
          <w:rFonts w:ascii="Bookman Old Style" w:hAnsi="Bookman Old Style" w:cs="Andalus"/>
          <w:sz w:val="25"/>
          <w:szCs w:val="25"/>
          <w:shd w:val="clear" w:color="auto" w:fill="FFFFFF"/>
        </w:rPr>
        <w:t>Yes</w:t>
      </w:r>
      <w:proofErr w:type="gramEnd"/>
      <w:r w:rsidRPr="00FF1BE4">
        <w:rPr>
          <w:rFonts w:ascii="Bookman Old Style" w:hAnsi="Bookman Old Style" w:cs="Andalus"/>
          <w:sz w:val="25"/>
          <w:szCs w:val="25"/>
          <w:shd w:val="clear" w:color="auto" w:fill="FFFFFF"/>
        </w:rPr>
        <w:t>, whether BEN-1 is received by the Company.</w:t>
      </w:r>
    </w:p>
    <w:p w14:paraId="4A43565A" w14:textId="77777777" w:rsidR="00A10A17" w:rsidRPr="00FF1BE4" w:rsidRDefault="00A10A17" w:rsidP="00DD2F91">
      <w:pPr>
        <w:pStyle w:val="ListParagraph"/>
        <w:numPr>
          <w:ilvl w:val="0"/>
          <w:numId w:val="13"/>
        </w:numPr>
        <w:tabs>
          <w:tab w:val="left" w:pos="240"/>
        </w:tabs>
        <w:spacing w:line="360" w:lineRule="auto"/>
        <w:ind w:left="426"/>
        <w:jc w:val="both"/>
        <w:rPr>
          <w:rFonts w:ascii="Bookman Old Style" w:hAnsi="Bookman Old Style" w:cs="Andalus"/>
          <w:sz w:val="25"/>
          <w:szCs w:val="25"/>
          <w:shd w:val="clear" w:color="auto" w:fill="FFFFFF"/>
        </w:rPr>
      </w:pPr>
      <w:r w:rsidRPr="00FF1BE4">
        <w:rPr>
          <w:rFonts w:ascii="Bookman Old Style" w:hAnsi="Bookman Old Style" w:cs="Andalus"/>
          <w:sz w:val="25"/>
          <w:szCs w:val="25"/>
          <w:shd w:val="clear" w:color="auto" w:fill="FFFFFF"/>
        </w:rPr>
        <w:t>If BEN-1 not received, whether Company sent notice to such persons.</w:t>
      </w:r>
    </w:p>
    <w:p w14:paraId="145484E1" w14:textId="77777777" w:rsidR="00A10A17" w:rsidRPr="00FF1BE4" w:rsidRDefault="00A10A17" w:rsidP="00DD2F91">
      <w:pPr>
        <w:pStyle w:val="ListParagraph"/>
        <w:numPr>
          <w:ilvl w:val="0"/>
          <w:numId w:val="13"/>
        </w:numPr>
        <w:pBdr>
          <w:bottom w:val="single" w:sz="4" w:space="1" w:color="auto"/>
        </w:pBdr>
        <w:tabs>
          <w:tab w:val="left" w:pos="240"/>
        </w:tabs>
        <w:spacing w:line="360" w:lineRule="auto"/>
        <w:ind w:left="426"/>
        <w:jc w:val="both"/>
        <w:rPr>
          <w:rFonts w:ascii="Bookman Old Style" w:hAnsi="Bookman Old Style" w:cs="Andalus"/>
          <w:sz w:val="25"/>
          <w:szCs w:val="25"/>
          <w:shd w:val="clear" w:color="auto" w:fill="FFFFFF"/>
        </w:rPr>
      </w:pPr>
      <w:r w:rsidRPr="00FF1BE4">
        <w:rPr>
          <w:rFonts w:ascii="Bookman Old Style" w:hAnsi="Bookman Old Style" w:cs="Andalus"/>
          <w:sz w:val="25"/>
          <w:szCs w:val="25"/>
          <w:shd w:val="clear" w:color="auto" w:fill="FFFFFF"/>
        </w:rPr>
        <w:t xml:space="preserve">If Notice </w:t>
      </w:r>
      <w:r w:rsidR="00947BB1" w:rsidRPr="00FF1BE4">
        <w:rPr>
          <w:rFonts w:ascii="Bookman Old Style" w:hAnsi="Bookman Old Style" w:cs="Andalus"/>
          <w:sz w:val="25"/>
          <w:szCs w:val="25"/>
          <w:shd w:val="clear" w:color="auto" w:fill="FFFFFF"/>
        </w:rPr>
        <w:t>sent</w:t>
      </w:r>
      <w:r w:rsidRPr="00FF1BE4">
        <w:rPr>
          <w:rFonts w:ascii="Bookman Old Style" w:hAnsi="Bookman Old Style" w:cs="Andalus"/>
          <w:sz w:val="25"/>
          <w:szCs w:val="25"/>
          <w:shd w:val="clear" w:color="auto" w:fill="FFFFFF"/>
        </w:rPr>
        <w:t xml:space="preserve">, reply not received whether Company has </w:t>
      </w:r>
      <w:proofErr w:type="gramStart"/>
      <w:r w:rsidRPr="00FF1BE4">
        <w:rPr>
          <w:rFonts w:ascii="Bookman Old Style" w:hAnsi="Bookman Old Style" w:cs="Andalus"/>
          <w:sz w:val="25"/>
          <w:szCs w:val="25"/>
          <w:shd w:val="clear" w:color="auto" w:fill="FFFFFF"/>
        </w:rPr>
        <w:t>taken action</w:t>
      </w:r>
      <w:proofErr w:type="gramEnd"/>
      <w:r w:rsidRPr="00FF1BE4">
        <w:rPr>
          <w:rFonts w:ascii="Bookman Old Style" w:hAnsi="Bookman Old Style" w:cs="Andalus"/>
          <w:sz w:val="25"/>
          <w:szCs w:val="25"/>
          <w:shd w:val="clear" w:color="auto" w:fill="FFFFFF"/>
        </w:rPr>
        <w:t xml:space="preserve"> in Tribunal. </w:t>
      </w:r>
    </w:p>
    <w:p w14:paraId="097A5879" w14:textId="77777777" w:rsidR="00A10A17" w:rsidRPr="00FF1BE4" w:rsidRDefault="00A10A17" w:rsidP="00A10A17">
      <w:pPr>
        <w:pStyle w:val="ListParagraph"/>
        <w:pBdr>
          <w:bottom w:val="single" w:sz="4" w:space="1" w:color="auto"/>
        </w:pBdr>
        <w:tabs>
          <w:tab w:val="left" w:pos="240"/>
        </w:tabs>
        <w:spacing w:line="360" w:lineRule="auto"/>
        <w:ind w:left="426"/>
        <w:jc w:val="both"/>
        <w:rPr>
          <w:rFonts w:ascii="Bookman Old Style" w:hAnsi="Bookman Old Style" w:cs="Andalus"/>
          <w:sz w:val="25"/>
          <w:szCs w:val="25"/>
          <w:shd w:val="clear" w:color="auto" w:fill="FFFFFF"/>
        </w:rPr>
      </w:pPr>
      <w:r w:rsidRPr="00FF1BE4">
        <w:rPr>
          <w:rFonts w:ascii="Bookman Old Style" w:hAnsi="Bookman Old Style" w:cs="Andalus"/>
          <w:sz w:val="25"/>
          <w:szCs w:val="25"/>
          <w:shd w:val="clear" w:color="auto" w:fill="FFFFFF"/>
        </w:rPr>
        <w:t xml:space="preserve">In case of non-compliance by the Company, </w:t>
      </w:r>
      <w:proofErr w:type="gramStart"/>
      <w:r w:rsidRPr="00FF1BE4">
        <w:rPr>
          <w:rFonts w:ascii="Bookman Old Style" w:hAnsi="Bookman Old Style" w:cs="Andalus"/>
          <w:sz w:val="25"/>
          <w:szCs w:val="25"/>
          <w:shd w:val="clear" w:color="auto" w:fill="FFFFFF"/>
        </w:rPr>
        <w:t>auditor</w:t>
      </w:r>
      <w:proofErr w:type="gramEnd"/>
      <w:r w:rsidRPr="00FF1BE4">
        <w:rPr>
          <w:rFonts w:ascii="Bookman Old Style" w:hAnsi="Bookman Old Style" w:cs="Andalus"/>
          <w:sz w:val="25"/>
          <w:szCs w:val="25"/>
          <w:shd w:val="clear" w:color="auto" w:fill="FFFFFF"/>
        </w:rPr>
        <w:t xml:space="preserve"> </w:t>
      </w:r>
      <w:proofErr w:type="gramStart"/>
      <w:r w:rsidRPr="00FF1BE4">
        <w:rPr>
          <w:rFonts w:ascii="Bookman Old Style" w:hAnsi="Bookman Old Style" w:cs="Andalus"/>
          <w:sz w:val="25"/>
          <w:szCs w:val="25"/>
          <w:shd w:val="clear" w:color="auto" w:fill="FFFFFF"/>
        </w:rPr>
        <w:t>has to</w:t>
      </w:r>
      <w:proofErr w:type="gramEnd"/>
      <w:r w:rsidRPr="00FF1BE4">
        <w:rPr>
          <w:rFonts w:ascii="Bookman Old Style" w:hAnsi="Bookman Old Style" w:cs="Andalus"/>
          <w:sz w:val="25"/>
          <w:szCs w:val="25"/>
          <w:shd w:val="clear" w:color="auto" w:fill="FFFFFF"/>
        </w:rPr>
        <w:t xml:space="preserve"> report the same in his Report.</w:t>
      </w:r>
    </w:p>
    <w:p w14:paraId="35A0DE4B" w14:textId="77777777" w:rsidR="00796F6B" w:rsidRPr="00FF1BE4" w:rsidRDefault="00796F6B" w:rsidP="00796F6B">
      <w:pPr>
        <w:pStyle w:val="ListParagraph"/>
        <w:shd w:val="clear" w:color="auto" w:fill="FFFFFF"/>
        <w:spacing w:after="150"/>
        <w:ind w:left="0"/>
        <w:jc w:val="both"/>
        <w:rPr>
          <w:rFonts w:ascii="Bookman Old Style" w:hAnsi="Bookman Old Style" w:cs="Andalus"/>
          <w:sz w:val="25"/>
          <w:szCs w:val="25"/>
          <w:shd w:val="clear" w:color="auto" w:fill="FFFFFF"/>
        </w:rPr>
      </w:pPr>
    </w:p>
    <w:p w14:paraId="777CAFE5" w14:textId="77777777" w:rsidR="00A10A17" w:rsidRPr="00FF1BE4" w:rsidRDefault="00A10A17" w:rsidP="00DD2F91">
      <w:pPr>
        <w:pStyle w:val="ListParagraph"/>
        <w:numPr>
          <w:ilvl w:val="0"/>
          <w:numId w:val="12"/>
        </w:numPr>
        <w:shd w:val="clear" w:color="auto" w:fill="FFFFFF"/>
        <w:spacing w:after="150"/>
        <w:ind w:left="0"/>
        <w:jc w:val="both"/>
        <w:rPr>
          <w:rFonts w:ascii="Bookman Old Style" w:hAnsi="Bookman Old Style" w:cs="Andalus"/>
          <w:b/>
          <w:bCs/>
          <w:sz w:val="25"/>
          <w:szCs w:val="25"/>
          <w:shd w:val="clear" w:color="auto" w:fill="FFFFFF"/>
        </w:rPr>
      </w:pPr>
      <w:r w:rsidRPr="00FF1BE4">
        <w:rPr>
          <w:rFonts w:ascii="Bookman Old Style" w:hAnsi="Bookman Old Style" w:cs="Andalus"/>
          <w:b/>
          <w:bCs/>
          <w:sz w:val="25"/>
          <w:szCs w:val="25"/>
          <w:shd w:val="clear" w:color="auto" w:fill="FFFFFF"/>
        </w:rPr>
        <w:t>Directors/ Officer in Default of Company ‘S’:</w:t>
      </w:r>
    </w:p>
    <w:p w14:paraId="0574DD6E" w14:textId="77777777" w:rsidR="00A10A17" w:rsidRPr="00FF1BE4" w:rsidRDefault="00A10A17" w:rsidP="00882D25">
      <w:pPr>
        <w:tabs>
          <w:tab w:val="left" w:pos="240"/>
        </w:tabs>
        <w:spacing w:after="0" w:line="360" w:lineRule="auto"/>
        <w:jc w:val="both"/>
        <w:rPr>
          <w:rFonts w:ascii="Bookman Old Style" w:hAnsi="Bookman Old Style" w:cs="Andalus"/>
          <w:sz w:val="25"/>
          <w:szCs w:val="25"/>
          <w:shd w:val="clear" w:color="auto" w:fill="FFFFFF"/>
        </w:rPr>
      </w:pPr>
      <w:r w:rsidRPr="00FF1BE4">
        <w:rPr>
          <w:rFonts w:ascii="Bookman Old Style" w:hAnsi="Bookman Old Style" w:cs="Andalus"/>
          <w:sz w:val="25"/>
          <w:szCs w:val="25"/>
          <w:shd w:val="clear" w:color="auto" w:fill="FFFFFF"/>
        </w:rPr>
        <w:t>It is responsibility of the directors as officer in default to do followings:</w:t>
      </w:r>
    </w:p>
    <w:p w14:paraId="6F5F748A" w14:textId="77777777" w:rsidR="00A10A17" w:rsidRPr="00FF1BE4" w:rsidRDefault="00A10A17" w:rsidP="00DD2F91">
      <w:pPr>
        <w:pStyle w:val="ListParagraph"/>
        <w:numPr>
          <w:ilvl w:val="0"/>
          <w:numId w:val="13"/>
        </w:numPr>
        <w:shd w:val="clear" w:color="auto" w:fill="FFFFFF"/>
        <w:spacing w:after="150"/>
        <w:jc w:val="both"/>
        <w:rPr>
          <w:rFonts w:ascii="Bookman Old Style" w:hAnsi="Bookman Old Style" w:cs="Andalus"/>
          <w:sz w:val="25"/>
          <w:szCs w:val="25"/>
          <w:shd w:val="clear" w:color="auto" w:fill="FFFFFF"/>
        </w:rPr>
      </w:pPr>
      <w:r w:rsidRPr="00FF1BE4">
        <w:rPr>
          <w:rFonts w:ascii="Bookman Old Style" w:hAnsi="Bookman Old Style" w:cs="Andalus"/>
          <w:sz w:val="25"/>
          <w:szCs w:val="25"/>
          <w:shd w:val="clear" w:color="auto" w:fill="FFFFFF"/>
        </w:rPr>
        <w:t>They shall check whether there is any beneficial owner of shares of Company.</w:t>
      </w:r>
    </w:p>
    <w:p w14:paraId="3C06B916" w14:textId="77777777" w:rsidR="00A10A17" w:rsidRPr="00FF1BE4" w:rsidRDefault="00A10A17" w:rsidP="00DD2F91">
      <w:pPr>
        <w:pStyle w:val="ListParagraph"/>
        <w:numPr>
          <w:ilvl w:val="0"/>
          <w:numId w:val="13"/>
        </w:numPr>
        <w:shd w:val="clear" w:color="auto" w:fill="FFFFFF"/>
        <w:spacing w:after="150"/>
        <w:jc w:val="both"/>
        <w:rPr>
          <w:rFonts w:ascii="Bookman Old Style" w:hAnsi="Bookman Old Style" w:cs="Andalus"/>
          <w:sz w:val="25"/>
          <w:szCs w:val="25"/>
          <w:shd w:val="clear" w:color="auto" w:fill="FFFFFF"/>
        </w:rPr>
      </w:pPr>
      <w:r w:rsidRPr="00FF1BE4">
        <w:rPr>
          <w:rFonts w:ascii="Bookman Old Style" w:hAnsi="Bookman Old Style" w:cs="Andalus"/>
          <w:sz w:val="25"/>
          <w:szCs w:val="25"/>
          <w:shd w:val="clear" w:color="auto" w:fill="FFFFFF"/>
        </w:rPr>
        <w:t>Whether there is any Holding Company</w:t>
      </w:r>
    </w:p>
    <w:p w14:paraId="68F74AA5" w14:textId="77777777" w:rsidR="00A10A17" w:rsidRPr="00FF1BE4" w:rsidRDefault="00A10A17" w:rsidP="00DD2F91">
      <w:pPr>
        <w:pStyle w:val="ListParagraph"/>
        <w:numPr>
          <w:ilvl w:val="0"/>
          <w:numId w:val="13"/>
        </w:numPr>
        <w:shd w:val="clear" w:color="auto" w:fill="FFFFFF"/>
        <w:spacing w:after="150"/>
        <w:jc w:val="both"/>
        <w:rPr>
          <w:rFonts w:ascii="Bookman Old Style" w:hAnsi="Bookman Old Style" w:cs="Andalus"/>
          <w:sz w:val="25"/>
          <w:szCs w:val="25"/>
          <w:shd w:val="clear" w:color="auto" w:fill="FFFFFF"/>
        </w:rPr>
      </w:pPr>
      <w:r w:rsidRPr="00FF1BE4">
        <w:rPr>
          <w:rFonts w:ascii="Bookman Old Style" w:hAnsi="Bookman Old Style" w:cs="Andalus"/>
          <w:sz w:val="25"/>
          <w:szCs w:val="25"/>
          <w:shd w:val="clear" w:color="auto" w:fill="FFFFFF"/>
        </w:rPr>
        <w:t xml:space="preserve">Whether there is any Subsidiary, WOS, associate </w:t>
      </w:r>
      <w:proofErr w:type="gramStart"/>
      <w:r w:rsidRPr="00FF1BE4">
        <w:rPr>
          <w:rFonts w:ascii="Bookman Old Style" w:hAnsi="Bookman Old Style" w:cs="Andalus"/>
          <w:sz w:val="25"/>
          <w:szCs w:val="25"/>
          <w:shd w:val="clear" w:color="auto" w:fill="FFFFFF"/>
        </w:rPr>
        <w:t>Company</w:t>
      </w:r>
      <w:proofErr w:type="gramEnd"/>
    </w:p>
    <w:p w14:paraId="71F78AFB" w14:textId="77777777" w:rsidR="006D3643" w:rsidRPr="00FF1BE4" w:rsidRDefault="006D3643" w:rsidP="00FF1BE4">
      <w:pPr>
        <w:shd w:val="clear" w:color="auto" w:fill="FFFFFF"/>
        <w:spacing w:after="150"/>
        <w:jc w:val="both"/>
        <w:rPr>
          <w:rFonts w:ascii="Bookman Old Style" w:hAnsi="Bookman Old Style" w:cs="Andalus"/>
          <w:sz w:val="25"/>
          <w:szCs w:val="25"/>
          <w:shd w:val="clear" w:color="auto" w:fill="FFFFFF"/>
        </w:rPr>
      </w:pPr>
      <w:r w:rsidRPr="00FF1BE4">
        <w:rPr>
          <w:rFonts w:ascii="Bookman Old Style" w:hAnsi="Bookman Old Style" w:cs="Andalus"/>
          <w:sz w:val="25"/>
          <w:szCs w:val="25"/>
          <w:shd w:val="clear" w:color="auto" w:fill="FFFFFF"/>
        </w:rPr>
        <w:t xml:space="preserve">If Company having any Holding Company </w:t>
      </w:r>
      <w:proofErr w:type="gramStart"/>
      <w:r w:rsidRPr="00FF1BE4">
        <w:rPr>
          <w:rFonts w:ascii="Bookman Old Style" w:hAnsi="Bookman Old Style" w:cs="Andalus"/>
          <w:sz w:val="25"/>
          <w:szCs w:val="25"/>
          <w:shd w:val="clear" w:color="auto" w:fill="FFFFFF"/>
        </w:rPr>
        <w:t>has to</w:t>
      </w:r>
      <w:proofErr w:type="gramEnd"/>
      <w:r w:rsidRPr="00FF1BE4">
        <w:rPr>
          <w:rFonts w:ascii="Bookman Old Style" w:hAnsi="Bookman Old Style" w:cs="Andalus"/>
          <w:sz w:val="25"/>
          <w:szCs w:val="25"/>
          <w:shd w:val="clear" w:color="auto" w:fill="FFFFFF"/>
        </w:rPr>
        <w:t xml:space="preserve"> follow process as mentioned in Section 90(5) discussed above.</w:t>
      </w:r>
    </w:p>
    <w:p w14:paraId="3323BE0A" w14:textId="0EF579C6" w:rsidR="004A3608" w:rsidRDefault="006D3643" w:rsidP="00FF1BE4">
      <w:pPr>
        <w:shd w:val="clear" w:color="auto" w:fill="FFFFFF"/>
        <w:spacing w:after="150"/>
        <w:jc w:val="both"/>
        <w:rPr>
          <w:rFonts w:ascii="Bookman Old Style" w:hAnsi="Bookman Old Style" w:cs="Andalus"/>
          <w:sz w:val="25"/>
          <w:szCs w:val="25"/>
          <w:shd w:val="clear" w:color="auto" w:fill="FFFFFF"/>
        </w:rPr>
      </w:pPr>
      <w:r w:rsidRPr="00FF1BE4">
        <w:rPr>
          <w:rFonts w:ascii="Bookman Old Style" w:hAnsi="Bookman Old Style" w:cs="Andalus"/>
          <w:sz w:val="25"/>
          <w:szCs w:val="25"/>
          <w:shd w:val="clear" w:color="auto" w:fill="FFFFFF"/>
        </w:rPr>
        <w:t xml:space="preserve">If Company having Subsidiary, Associate Company they have to check whether their shareholders required to file BEN-1, If </w:t>
      </w:r>
      <w:proofErr w:type="gramStart"/>
      <w:r w:rsidRPr="00FF1BE4">
        <w:rPr>
          <w:rFonts w:ascii="Bookman Old Style" w:hAnsi="Bookman Old Style" w:cs="Andalus"/>
          <w:sz w:val="25"/>
          <w:szCs w:val="25"/>
          <w:shd w:val="clear" w:color="auto" w:fill="FFFFFF"/>
        </w:rPr>
        <w:t>yes</w:t>
      </w:r>
      <w:proofErr w:type="gramEnd"/>
      <w:r w:rsidRPr="00FF1BE4">
        <w:rPr>
          <w:rFonts w:ascii="Bookman Old Style" w:hAnsi="Bookman Old Style" w:cs="Andalus"/>
          <w:sz w:val="25"/>
          <w:szCs w:val="25"/>
          <w:shd w:val="clear" w:color="auto" w:fill="FFFFFF"/>
        </w:rPr>
        <w:t xml:space="preserve"> they will follow with them to file BEN-1 to subsidiary/ associate Company</w:t>
      </w:r>
      <w:r w:rsidR="00C6602A">
        <w:rPr>
          <w:rFonts w:ascii="Bookman Old Style" w:hAnsi="Bookman Old Style" w:cs="Andalus"/>
          <w:sz w:val="25"/>
          <w:szCs w:val="25"/>
          <w:shd w:val="clear" w:color="auto" w:fill="FFFFFF"/>
        </w:rPr>
        <w:t>.</w:t>
      </w:r>
    </w:p>
    <w:p w14:paraId="05D9925E" w14:textId="77777777" w:rsidR="00C6602A" w:rsidRDefault="00C6602A" w:rsidP="00FF1BE4">
      <w:pPr>
        <w:shd w:val="clear" w:color="auto" w:fill="FFFFFF"/>
        <w:spacing w:after="150"/>
        <w:jc w:val="both"/>
        <w:rPr>
          <w:rFonts w:ascii="Bookman Old Style" w:hAnsi="Bookman Old Style" w:cs="Andalus"/>
          <w:sz w:val="25"/>
          <w:szCs w:val="25"/>
          <w:shd w:val="clear" w:color="auto" w:fill="FFFFFF"/>
        </w:rPr>
      </w:pPr>
    </w:p>
    <w:p w14:paraId="1D4F4531" w14:textId="77777777" w:rsidR="00C6602A" w:rsidRPr="00C6170C" w:rsidRDefault="00C6602A" w:rsidP="00C6602A">
      <w:pPr>
        <w:pStyle w:val="NormalWeb"/>
        <w:spacing w:before="0" w:beforeAutospacing="0" w:after="0" w:afterAutospacing="0" w:line="360" w:lineRule="auto"/>
        <w:jc w:val="both"/>
        <w:rPr>
          <w:rFonts w:ascii="Book Antiqua" w:hAnsi="Book Antiqua"/>
          <w:color w:val="0E101A"/>
        </w:rPr>
      </w:pPr>
      <w:r w:rsidRPr="00C6170C">
        <w:rPr>
          <w:rStyle w:val="Strong"/>
          <w:rFonts w:ascii="Book Antiqua" w:eastAsia="SimSun" w:hAnsi="Book Antiqua"/>
          <w:color w:val="0E101A"/>
        </w:rPr>
        <w:t>Author –</w:t>
      </w:r>
      <w:r w:rsidRPr="00C6170C">
        <w:rPr>
          <w:rFonts w:ascii="Book Antiqua" w:hAnsi="Book Antiqua"/>
          <w:color w:val="0E101A"/>
        </w:rPr>
        <w:t> CS Divesh Goyal, GOYAL DIVESH &amp; ASSOCIATES Company Secretary in Practice from Delhi and can be contacted at </w:t>
      </w:r>
      <w:hyperlink r:id="rId30" w:tgtFrame="_blank" w:history="1">
        <w:r w:rsidRPr="00C6170C">
          <w:rPr>
            <w:rStyle w:val="Hyperlink"/>
            <w:rFonts w:ascii="Book Antiqua" w:eastAsia="SimSun" w:hAnsi="Book Antiqua"/>
            <w:color w:val="4A6EE0"/>
          </w:rPr>
          <w:t>csdiveshgoyal@gmail.com</w:t>
        </w:r>
      </w:hyperlink>
      <w:r w:rsidRPr="00C6170C">
        <w:rPr>
          <w:rFonts w:ascii="Book Antiqua" w:hAnsi="Book Antiqua"/>
          <w:color w:val="0E101A"/>
        </w:rPr>
        <w:t>). </w:t>
      </w:r>
    </w:p>
    <w:p w14:paraId="051E2D24" w14:textId="77777777" w:rsidR="00C6602A" w:rsidRPr="00C6170C" w:rsidRDefault="00C6602A" w:rsidP="00C6602A">
      <w:pPr>
        <w:pStyle w:val="NormalWeb"/>
        <w:spacing w:before="0" w:beforeAutospacing="0" w:after="0" w:afterAutospacing="0" w:line="360" w:lineRule="auto"/>
        <w:jc w:val="both"/>
        <w:rPr>
          <w:rFonts w:ascii="Book Antiqua" w:hAnsi="Book Antiqua"/>
          <w:color w:val="0E101A"/>
        </w:rPr>
      </w:pPr>
    </w:p>
    <w:p w14:paraId="71B6645D" w14:textId="77777777" w:rsidR="00C6602A" w:rsidRPr="00C6170C" w:rsidRDefault="00C6602A" w:rsidP="00C6602A">
      <w:pPr>
        <w:pStyle w:val="NormalWeb"/>
        <w:spacing w:before="0" w:beforeAutospacing="0" w:after="0" w:afterAutospacing="0" w:line="360" w:lineRule="auto"/>
        <w:jc w:val="both"/>
        <w:rPr>
          <w:rFonts w:ascii="Book Antiqua" w:hAnsi="Book Antiqua"/>
          <w:color w:val="0E101A"/>
        </w:rPr>
      </w:pPr>
      <w:r w:rsidRPr="00C6170C">
        <w:rPr>
          <w:rStyle w:val="Strong"/>
          <w:rFonts w:ascii="Book Antiqua" w:eastAsia="SimSun" w:hAnsi="Book Antiqua"/>
          <w:color w:val="0E101A"/>
        </w:rPr>
        <w:lastRenderedPageBreak/>
        <w:t>Disclaimer</w:t>
      </w:r>
      <w:r w:rsidRPr="00C6170C">
        <w:rPr>
          <w:rFonts w:ascii="Book Antiqua" w:hAnsi="Book Antiqua"/>
          <w:color w:val="0E101A"/>
        </w:rPr>
        <w:t>: The entire contents of this document have been prepared based on relevant provisions and as per the information existing at the time of the preparation. Although care has been taken to ensure the accuracy, completeness, and reliability of the information provided, I assume no responsibility, therefore. Users of this information are expected to refer to the relevant existing provisions of applicable Laws. The user of the information agrees that the information is not professional advice and is subject to change without notice. I assume no responsibility for the consequences of the use of such information. </w:t>
      </w:r>
    </w:p>
    <w:p w14:paraId="7D353D04" w14:textId="77777777" w:rsidR="00C6602A" w:rsidRPr="00C6170C" w:rsidRDefault="00C6602A" w:rsidP="00C6602A">
      <w:pPr>
        <w:pStyle w:val="NormalWeb"/>
        <w:spacing w:before="0" w:beforeAutospacing="0" w:after="0" w:afterAutospacing="0" w:line="360" w:lineRule="auto"/>
        <w:jc w:val="both"/>
        <w:rPr>
          <w:rFonts w:ascii="Book Antiqua" w:hAnsi="Book Antiqua"/>
          <w:color w:val="0E101A"/>
        </w:rPr>
      </w:pPr>
    </w:p>
    <w:p w14:paraId="7E72BEC1" w14:textId="77777777" w:rsidR="00C6602A" w:rsidRPr="004E6B03" w:rsidRDefault="00C6602A" w:rsidP="00C6602A">
      <w:pPr>
        <w:pStyle w:val="NormalWeb"/>
        <w:spacing w:before="0" w:beforeAutospacing="0" w:after="0" w:afterAutospacing="0" w:line="360" w:lineRule="auto"/>
        <w:jc w:val="both"/>
        <w:rPr>
          <w:rFonts w:ascii="Book Antiqua" w:hAnsi="Book Antiqua"/>
          <w:sz w:val="25"/>
          <w:szCs w:val="25"/>
        </w:rPr>
      </w:pPr>
      <w:r w:rsidRPr="00C6170C">
        <w:rPr>
          <w:rStyle w:val="Strong"/>
          <w:rFonts w:ascii="Book Antiqua" w:eastAsia="SimSun" w:hAnsi="Book Antiqua"/>
          <w:color w:val="0E101A"/>
        </w:rPr>
        <w:t xml:space="preserve">IN NO EVENT SHALL I SHALL BE LIABLE FOR ANY DIRECT, INDIRECT, </w:t>
      </w:r>
      <w:proofErr w:type="gramStart"/>
      <w:r w:rsidRPr="00C6170C">
        <w:rPr>
          <w:rStyle w:val="Strong"/>
          <w:rFonts w:ascii="Book Antiqua" w:eastAsia="SimSun" w:hAnsi="Book Antiqua"/>
          <w:color w:val="0E101A"/>
        </w:rPr>
        <w:t>SPECIAL</w:t>
      </w:r>
      <w:proofErr w:type="gramEnd"/>
      <w:r w:rsidRPr="00C6170C">
        <w:rPr>
          <w:rStyle w:val="Strong"/>
          <w:rFonts w:ascii="Book Antiqua" w:eastAsia="SimSun" w:hAnsi="Book Antiqua"/>
          <w:color w:val="0E101A"/>
        </w:rPr>
        <w:t xml:space="preserve"> OR INCIDENTAL DAMAGE RESULTING FROM, ARISING OUT OF OR IN CONNECTION WITH THE USE OF THE INFORMATION</w:t>
      </w:r>
    </w:p>
    <w:p w14:paraId="152DE8F9" w14:textId="77777777" w:rsidR="00C6602A" w:rsidRPr="00796F6B" w:rsidRDefault="00C6602A" w:rsidP="00FF1BE4">
      <w:pPr>
        <w:shd w:val="clear" w:color="auto" w:fill="FFFFFF"/>
        <w:spacing w:after="150"/>
        <w:jc w:val="both"/>
        <w:rPr>
          <w:rFonts w:ascii="Berlin Sans FB" w:hAnsi="Berlin Sans FB" w:cs="Andalus"/>
          <w:color w:val="244061" w:themeColor="accent1" w:themeShade="80"/>
          <w:sz w:val="30"/>
          <w:szCs w:val="30"/>
        </w:rPr>
      </w:pPr>
    </w:p>
    <w:sectPr w:rsidR="00C6602A" w:rsidRPr="00796F6B" w:rsidSect="00942669">
      <w:headerReference w:type="default" r:id="rId31"/>
      <w:footerReference w:type="default" r:id="rId32"/>
      <w:pgSz w:w="12240" w:h="15840"/>
      <w:pgMar w:top="1440" w:right="1440" w:bottom="1440" w:left="1440" w:header="720" w:footer="720" w:gutter="0"/>
      <w:pgBorders w:display="notFirstPage"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E90B" w14:textId="77777777" w:rsidR="00CB1E14" w:rsidRDefault="00CB1E14" w:rsidP="00F44371">
      <w:pPr>
        <w:spacing w:after="0" w:line="240" w:lineRule="auto"/>
      </w:pPr>
      <w:r>
        <w:separator/>
      </w:r>
    </w:p>
  </w:endnote>
  <w:endnote w:type="continuationSeparator" w:id="0">
    <w:p w14:paraId="2C52E397" w14:textId="77777777" w:rsidR="00CB1E14" w:rsidRDefault="00CB1E14" w:rsidP="00F44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IDFont+F4">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Hobo Std">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884547"/>
      <w:docPartObj>
        <w:docPartGallery w:val="Page Numbers (Bottom of Page)"/>
        <w:docPartUnique/>
      </w:docPartObj>
    </w:sdtPr>
    <w:sdtEndPr>
      <w:rPr>
        <w:b/>
        <w:bCs/>
        <w:noProof/>
        <w:color w:val="403152" w:themeColor="accent4" w:themeShade="80"/>
      </w:rPr>
    </w:sdtEndPr>
    <w:sdtContent>
      <w:p w14:paraId="73737901" w14:textId="77777777" w:rsidR="009530F9" w:rsidRDefault="009530F9" w:rsidP="009530F9">
        <w:pPr>
          <w:pStyle w:val="Footer"/>
          <w:jc w:val="center"/>
          <w:rPr>
            <w:b/>
            <w:bCs/>
            <w:noProof/>
            <w:color w:val="403152" w:themeColor="accent4" w:themeShade="80"/>
            <w:u w:val="single"/>
          </w:rPr>
        </w:pPr>
        <w:r>
          <w:fldChar w:fldCharType="begin"/>
        </w:r>
        <w:r>
          <w:instrText xml:space="preserve"> PAGE   \* MERGEFORMAT </w:instrText>
        </w:r>
        <w:r>
          <w:fldChar w:fldCharType="separate"/>
        </w:r>
        <w:r>
          <w:t>1</w:t>
        </w:r>
        <w:r>
          <w:rPr>
            <w:noProof/>
          </w:rPr>
          <w:fldChar w:fldCharType="end"/>
        </w:r>
        <w:r>
          <w:rPr>
            <w:noProof/>
          </w:rPr>
          <w:tab/>
        </w:r>
        <w:r>
          <w:rPr>
            <w:noProof/>
          </w:rPr>
          <w:tab/>
          <w:t xml:space="preserve">     </w:t>
        </w:r>
        <w:r w:rsidRPr="00631D9F">
          <w:rPr>
            <w:b/>
            <w:bCs/>
            <w:noProof/>
            <w:color w:val="403152" w:themeColor="accent4" w:themeShade="80"/>
            <w:u w:val="single"/>
          </w:rPr>
          <w:t>#Bornforcs #Proudcs</w:t>
        </w:r>
      </w:p>
      <w:p w14:paraId="2FF60A09" w14:textId="77777777" w:rsidR="009530F9" w:rsidRDefault="009530F9" w:rsidP="009530F9">
        <w:pPr>
          <w:pStyle w:val="Footer"/>
          <w:jc w:val="right"/>
        </w:pPr>
        <w:r>
          <w:rPr>
            <w:b/>
            <w:bCs/>
            <w:noProof/>
            <w:color w:val="403152" w:themeColor="accent4" w:themeShade="80"/>
            <w:u w:val="single"/>
          </w:rPr>
          <w:t>Consistently working for Profession Since Decade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04799" w14:textId="77777777" w:rsidR="00CB1E14" w:rsidRDefault="00CB1E14" w:rsidP="00F44371">
      <w:pPr>
        <w:spacing w:after="0" w:line="240" w:lineRule="auto"/>
      </w:pPr>
      <w:r>
        <w:separator/>
      </w:r>
    </w:p>
  </w:footnote>
  <w:footnote w:type="continuationSeparator" w:id="0">
    <w:p w14:paraId="02BDBD17" w14:textId="77777777" w:rsidR="00CB1E14" w:rsidRDefault="00CB1E14" w:rsidP="00F44371">
      <w:pPr>
        <w:spacing w:after="0" w:line="240" w:lineRule="auto"/>
      </w:pPr>
      <w:r>
        <w:continuationSeparator/>
      </w:r>
    </w:p>
  </w:footnote>
  <w:footnote w:id="1">
    <w:p w14:paraId="7A8D27DF" w14:textId="77777777" w:rsidR="006B332C" w:rsidRDefault="006B332C" w:rsidP="007971AD">
      <w:pPr>
        <w:pStyle w:val="FootnoteText"/>
      </w:pPr>
      <w:r>
        <w:rPr>
          <w:rStyle w:val="FootnoteReference"/>
        </w:rPr>
        <w:footnoteRef/>
      </w:r>
      <w:r>
        <w:t xml:space="preserve"> Whether incorporated or registered in India or abroad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B964" w14:textId="77777777" w:rsidR="007E1DA3" w:rsidRPr="003604FA" w:rsidRDefault="007E1DA3" w:rsidP="007E1DA3">
    <w:pPr>
      <w:pStyle w:val="Header"/>
      <w:tabs>
        <w:tab w:val="clear" w:pos="4680"/>
        <w:tab w:val="clear" w:pos="9360"/>
      </w:tabs>
      <w:ind w:left="-270"/>
      <w:rPr>
        <w:rFonts w:ascii="Berlin Sans FB" w:hAnsi="Berlin Sans FB" w:cs="Andalus"/>
      </w:rPr>
    </w:pPr>
    <w:r>
      <w:rPr>
        <w:rFonts w:ascii="Andalus" w:hAnsi="Andalus" w:cs="Andalus"/>
        <w:noProof/>
      </w:rPr>
      <w:t xml:space="preserve">    </w:t>
    </w:r>
    <w:r w:rsidRPr="00224DF7">
      <w:rPr>
        <w:rFonts w:ascii="Berlin Sans FB" w:hAnsi="Berlin Sans FB" w:cs="Andalus"/>
        <w:sz w:val="26"/>
        <w:szCs w:val="26"/>
      </w:rPr>
      <w:t>DIVESH GOYAL</w:t>
    </w:r>
    <w:r w:rsidRPr="00A11140">
      <w:rPr>
        <w:rFonts w:ascii="Andalus" w:hAnsi="Andalus" w:cs="Andalus"/>
      </w:rPr>
      <w:tab/>
    </w:r>
    <w:r w:rsidRPr="00A11140">
      <w:rPr>
        <w:rFonts w:ascii="Andalus" w:hAnsi="Andalus" w:cs="Andalus"/>
      </w:rPr>
      <w:tab/>
    </w:r>
    <w:r w:rsidRPr="00A11140">
      <w:rPr>
        <w:rFonts w:ascii="Andalus" w:hAnsi="Andalus" w:cs="Andalus"/>
      </w:rPr>
      <w:tab/>
    </w:r>
    <w:r w:rsidRPr="00A11140">
      <w:rPr>
        <w:rFonts w:ascii="Andalus" w:hAnsi="Andalus" w:cs="Andalus"/>
      </w:rPr>
      <w:tab/>
    </w:r>
    <w:r w:rsidRPr="00A11140">
      <w:rPr>
        <w:rFonts w:ascii="Andalus" w:hAnsi="Andalus" w:cs="Andalus"/>
      </w:rPr>
      <w:tab/>
    </w:r>
    <w:r w:rsidRPr="00A11140">
      <w:rPr>
        <w:rFonts w:ascii="Andalus" w:hAnsi="Andalus" w:cs="Andalus"/>
      </w:rPr>
      <w:tab/>
    </w:r>
    <w:r>
      <w:rPr>
        <w:rFonts w:ascii="Andalus" w:hAnsi="Andalus" w:cs="Andalus"/>
      </w:rPr>
      <w:tab/>
    </w:r>
    <w:r w:rsidRPr="003604FA">
      <w:rPr>
        <w:rFonts w:ascii="Berlin Sans FB" w:hAnsi="Berlin Sans FB" w:cs="Andalus"/>
      </w:rPr>
      <w:t>Mob: +918130757966</w:t>
    </w:r>
  </w:p>
  <w:p w14:paraId="6BB6F2AA" w14:textId="77777777" w:rsidR="007E1DA3" w:rsidRPr="003604FA" w:rsidRDefault="007E1DA3" w:rsidP="007E1DA3">
    <w:pPr>
      <w:pStyle w:val="Header"/>
      <w:tabs>
        <w:tab w:val="clear" w:pos="4680"/>
        <w:tab w:val="clear" w:pos="9360"/>
      </w:tabs>
      <w:rPr>
        <w:rFonts w:ascii="Berlin Sans FB" w:hAnsi="Berlin Sans FB" w:cs="Andalus"/>
      </w:rPr>
    </w:pPr>
    <w:r w:rsidRPr="003604FA">
      <w:rPr>
        <w:rFonts w:ascii="Berlin Sans FB" w:hAnsi="Berlin Sans FB" w:cs="Andalus"/>
      </w:rPr>
      <w:t>Practicing Company Secretary</w:t>
    </w:r>
    <w:r w:rsidRPr="003604FA">
      <w:rPr>
        <w:rFonts w:ascii="Berlin Sans FB" w:hAnsi="Berlin Sans FB" w:cs="Andalus"/>
      </w:rPr>
      <w:tab/>
    </w:r>
    <w:r w:rsidRPr="003604FA">
      <w:rPr>
        <w:rFonts w:ascii="Berlin Sans FB" w:hAnsi="Berlin Sans FB" w:cs="Andalus"/>
      </w:rPr>
      <w:tab/>
    </w:r>
    <w:r>
      <w:rPr>
        <w:rFonts w:ascii="Berlin Sans FB" w:hAnsi="Berlin Sans FB" w:cs="Andalus"/>
      </w:rPr>
      <w:tab/>
    </w:r>
    <w:r>
      <w:rPr>
        <w:rFonts w:ascii="Berlin Sans FB" w:hAnsi="Berlin Sans FB" w:cs="Andalus"/>
      </w:rPr>
      <w:tab/>
    </w:r>
    <w:r>
      <w:rPr>
        <w:rFonts w:ascii="Berlin Sans FB" w:hAnsi="Berlin Sans FB" w:cs="Andalus"/>
      </w:rPr>
      <w:tab/>
    </w:r>
    <w:r>
      <w:rPr>
        <w:rFonts w:ascii="Berlin Sans FB" w:hAnsi="Berlin Sans FB" w:cs="Andalus"/>
      </w:rPr>
      <w:tab/>
    </w:r>
    <w:hyperlink r:id="rId1" w:history="1">
      <w:r w:rsidRPr="003604FA">
        <w:rPr>
          <w:rStyle w:val="Hyperlink"/>
          <w:rFonts w:ascii="Berlin Sans FB" w:hAnsi="Berlin Sans FB" w:cs="Andalus"/>
        </w:rPr>
        <w:t>csdiveshgoyal@gmail.com</w:t>
      </w:r>
    </w:hyperlink>
  </w:p>
  <w:p w14:paraId="64884C95" w14:textId="77777777" w:rsidR="007E1DA3" w:rsidRPr="00677073" w:rsidRDefault="007E1DA3" w:rsidP="007E1DA3">
    <w:pPr>
      <w:pStyle w:val="Header"/>
      <w:pBdr>
        <w:bottom w:val="thinThickLargeGap" w:sz="24" w:space="1" w:color="auto"/>
      </w:pBdr>
      <w:tabs>
        <w:tab w:val="clear" w:pos="4680"/>
        <w:tab w:val="clear" w:pos="9360"/>
      </w:tabs>
      <w:rPr>
        <w:rFonts w:ascii="Berlin Sans FB" w:hAnsi="Berlin Sans FB" w:cs="Andalus"/>
      </w:rPr>
    </w:pPr>
    <w:r w:rsidRPr="003604FA">
      <w:rPr>
        <w:rFonts w:ascii="Berlin Sans FB" w:hAnsi="Berlin Sans FB" w:cs="Andalus"/>
      </w:rPr>
      <w:t>GOYAL DIVESH&amp; ASSOCIATES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0E1"/>
    <w:multiLevelType w:val="hybridMultilevel"/>
    <w:tmpl w:val="DA7ED6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073D8"/>
    <w:multiLevelType w:val="hybridMultilevel"/>
    <w:tmpl w:val="DAD847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53832"/>
    <w:multiLevelType w:val="hybridMultilevel"/>
    <w:tmpl w:val="41BA0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840C7B"/>
    <w:multiLevelType w:val="hybridMultilevel"/>
    <w:tmpl w:val="D430E5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94080"/>
    <w:multiLevelType w:val="hybridMultilevel"/>
    <w:tmpl w:val="CF1C1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F4978"/>
    <w:multiLevelType w:val="hybridMultilevel"/>
    <w:tmpl w:val="9642D9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4F4B81"/>
    <w:multiLevelType w:val="hybridMultilevel"/>
    <w:tmpl w:val="64207592"/>
    <w:lvl w:ilvl="0" w:tplc="5A4464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D5C0E"/>
    <w:multiLevelType w:val="hybridMultilevel"/>
    <w:tmpl w:val="BF385B4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3B434A"/>
    <w:multiLevelType w:val="hybridMultilevel"/>
    <w:tmpl w:val="5CF6E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94AFF"/>
    <w:multiLevelType w:val="hybridMultilevel"/>
    <w:tmpl w:val="D250D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7673E"/>
    <w:multiLevelType w:val="hybridMultilevel"/>
    <w:tmpl w:val="1C0C3C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0388E"/>
    <w:multiLevelType w:val="hybridMultilevel"/>
    <w:tmpl w:val="AB1CFFEC"/>
    <w:lvl w:ilvl="0" w:tplc="04090001">
      <w:start w:val="1"/>
      <w:numFmt w:val="bullet"/>
      <w:lvlText w:val=""/>
      <w:lvlJc w:val="left"/>
      <w:pPr>
        <w:ind w:left="1815" w:hanging="360"/>
      </w:pPr>
      <w:rPr>
        <w:rFonts w:ascii="Symbol" w:hAnsi="Symbol" w:hint="default"/>
      </w:rPr>
    </w:lvl>
    <w:lvl w:ilvl="1" w:tplc="90C8BBA6">
      <w:numFmt w:val="bullet"/>
      <w:lvlText w:val="•"/>
      <w:lvlJc w:val="left"/>
      <w:pPr>
        <w:ind w:left="2535" w:hanging="360"/>
      </w:pPr>
      <w:rPr>
        <w:rFonts w:ascii="Maiandra GD" w:eastAsia="CIDFont+F4" w:hAnsi="Maiandra GD" w:cs="CIDFont+F4"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2" w15:restartNumberingAfterBreak="0">
    <w:nsid w:val="2CAF771A"/>
    <w:multiLevelType w:val="hybridMultilevel"/>
    <w:tmpl w:val="CF1C1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820D7"/>
    <w:multiLevelType w:val="hybridMultilevel"/>
    <w:tmpl w:val="1F2C3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66EB7"/>
    <w:multiLevelType w:val="hybridMultilevel"/>
    <w:tmpl w:val="7D467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D51E8"/>
    <w:multiLevelType w:val="hybridMultilevel"/>
    <w:tmpl w:val="70586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3169B8"/>
    <w:multiLevelType w:val="hybridMultilevel"/>
    <w:tmpl w:val="61DCA8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D0D71"/>
    <w:multiLevelType w:val="hybridMultilevel"/>
    <w:tmpl w:val="BC2425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7DB05A8"/>
    <w:multiLevelType w:val="hybridMultilevel"/>
    <w:tmpl w:val="5D40BF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E1280A"/>
    <w:multiLevelType w:val="hybridMultilevel"/>
    <w:tmpl w:val="7B08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C7EC4"/>
    <w:multiLevelType w:val="hybridMultilevel"/>
    <w:tmpl w:val="0D28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32EF6"/>
    <w:multiLevelType w:val="hybridMultilevel"/>
    <w:tmpl w:val="C2B2A2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955BAB"/>
    <w:multiLevelType w:val="hybridMultilevel"/>
    <w:tmpl w:val="EDEE8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AF1587"/>
    <w:multiLevelType w:val="hybridMultilevel"/>
    <w:tmpl w:val="91002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C2BE3"/>
    <w:multiLevelType w:val="hybridMultilevel"/>
    <w:tmpl w:val="D956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80001"/>
    <w:multiLevelType w:val="hybridMultilevel"/>
    <w:tmpl w:val="9660626A"/>
    <w:lvl w:ilvl="0" w:tplc="032644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4113D"/>
    <w:multiLevelType w:val="hybridMultilevel"/>
    <w:tmpl w:val="2ED03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7D0ACE"/>
    <w:multiLevelType w:val="hybridMultilevel"/>
    <w:tmpl w:val="8A86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20468C"/>
    <w:multiLevelType w:val="hybridMultilevel"/>
    <w:tmpl w:val="AEAC8776"/>
    <w:lvl w:ilvl="0" w:tplc="04090015">
      <w:start w:val="1"/>
      <w:numFmt w:val="upperLetter"/>
      <w:lvlText w:val="%1."/>
      <w:lvlJc w:val="left"/>
      <w:pPr>
        <w:ind w:left="4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923233"/>
    <w:multiLevelType w:val="hybridMultilevel"/>
    <w:tmpl w:val="30B85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328FC"/>
    <w:multiLevelType w:val="hybridMultilevel"/>
    <w:tmpl w:val="EC646B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6C257F"/>
    <w:multiLevelType w:val="hybridMultilevel"/>
    <w:tmpl w:val="6E30BDEA"/>
    <w:lvl w:ilvl="0" w:tplc="E1F883E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1B74D6"/>
    <w:multiLevelType w:val="hybridMultilevel"/>
    <w:tmpl w:val="266085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181FA5"/>
    <w:multiLevelType w:val="hybridMultilevel"/>
    <w:tmpl w:val="5F6E82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DA10ED7"/>
    <w:multiLevelType w:val="hybridMultilevel"/>
    <w:tmpl w:val="E8F82E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4A2786"/>
    <w:multiLevelType w:val="hybridMultilevel"/>
    <w:tmpl w:val="FDA8DC8A"/>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62C32"/>
    <w:multiLevelType w:val="hybridMultilevel"/>
    <w:tmpl w:val="511C13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0652E8"/>
    <w:multiLevelType w:val="hybridMultilevel"/>
    <w:tmpl w:val="1A3E2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119774">
    <w:abstractNumId w:val="26"/>
  </w:num>
  <w:num w:numId="2" w16cid:durableId="1388912586">
    <w:abstractNumId w:val="13"/>
  </w:num>
  <w:num w:numId="3" w16cid:durableId="125860252">
    <w:abstractNumId w:val="1"/>
  </w:num>
  <w:num w:numId="4" w16cid:durableId="1801679035">
    <w:abstractNumId w:val="9"/>
  </w:num>
  <w:num w:numId="5" w16cid:durableId="399863037">
    <w:abstractNumId w:val="5"/>
  </w:num>
  <w:num w:numId="6" w16cid:durableId="311756853">
    <w:abstractNumId w:val="23"/>
  </w:num>
  <w:num w:numId="7" w16cid:durableId="1815295821">
    <w:abstractNumId w:val="11"/>
  </w:num>
  <w:num w:numId="8" w16cid:durableId="369762864">
    <w:abstractNumId w:val="14"/>
  </w:num>
  <w:num w:numId="9" w16cid:durableId="2116636278">
    <w:abstractNumId w:val="28"/>
  </w:num>
  <w:num w:numId="10" w16cid:durableId="402723788">
    <w:abstractNumId w:val="31"/>
  </w:num>
  <w:num w:numId="11" w16cid:durableId="185950605">
    <w:abstractNumId w:val="0"/>
  </w:num>
  <w:num w:numId="12" w16cid:durableId="1528375056">
    <w:abstractNumId w:val="3"/>
  </w:num>
  <w:num w:numId="13" w16cid:durableId="684212300">
    <w:abstractNumId w:val="24"/>
  </w:num>
  <w:num w:numId="14" w16cid:durableId="501705494">
    <w:abstractNumId w:val="20"/>
  </w:num>
  <w:num w:numId="15" w16cid:durableId="685786056">
    <w:abstractNumId w:val="35"/>
  </w:num>
  <w:num w:numId="16" w16cid:durableId="1390150406">
    <w:abstractNumId w:val="7"/>
  </w:num>
  <w:num w:numId="17" w16cid:durableId="1956475866">
    <w:abstractNumId w:val="29"/>
  </w:num>
  <w:num w:numId="18" w16cid:durableId="1098869394">
    <w:abstractNumId w:val="2"/>
  </w:num>
  <w:num w:numId="19" w16cid:durableId="1791511516">
    <w:abstractNumId w:val="33"/>
  </w:num>
  <w:num w:numId="20" w16cid:durableId="2079664481">
    <w:abstractNumId w:val="32"/>
  </w:num>
  <w:num w:numId="21" w16cid:durableId="1616912641">
    <w:abstractNumId w:val="30"/>
  </w:num>
  <w:num w:numId="22" w16cid:durableId="1526794019">
    <w:abstractNumId w:val="25"/>
  </w:num>
  <w:num w:numId="23" w16cid:durableId="1364214435">
    <w:abstractNumId w:val="18"/>
  </w:num>
  <w:num w:numId="24" w16cid:durableId="568003831">
    <w:abstractNumId w:val="15"/>
  </w:num>
  <w:num w:numId="25" w16cid:durableId="386228511">
    <w:abstractNumId w:val="17"/>
  </w:num>
  <w:num w:numId="26" w16cid:durableId="1173183058">
    <w:abstractNumId w:val="19"/>
  </w:num>
  <w:num w:numId="27" w16cid:durableId="1075857060">
    <w:abstractNumId w:val="12"/>
  </w:num>
  <w:num w:numId="28" w16cid:durableId="549928159">
    <w:abstractNumId w:val="16"/>
  </w:num>
  <w:num w:numId="29" w16cid:durableId="182788278">
    <w:abstractNumId w:val="21"/>
  </w:num>
  <w:num w:numId="30" w16cid:durableId="541482387">
    <w:abstractNumId w:val="34"/>
  </w:num>
  <w:num w:numId="31" w16cid:durableId="505290351">
    <w:abstractNumId w:val="4"/>
  </w:num>
  <w:num w:numId="32" w16cid:durableId="1076051098">
    <w:abstractNumId w:val="6"/>
  </w:num>
  <w:num w:numId="33" w16cid:durableId="1378167436">
    <w:abstractNumId w:val="8"/>
  </w:num>
  <w:num w:numId="34" w16cid:durableId="1511290609">
    <w:abstractNumId w:val="27"/>
  </w:num>
  <w:num w:numId="35" w16cid:durableId="1048604790">
    <w:abstractNumId w:val="10"/>
  </w:num>
  <w:num w:numId="36" w16cid:durableId="427041423">
    <w:abstractNumId w:val="37"/>
  </w:num>
  <w:num w:numId="37" w16cid:durableId="683477028">
    <w:abstractNumId w:val="36"/>
  </w:num>
  <w:num w:numId="38" w16cid:durableId="95919246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2669"/>
    <w:rsid w:val="0000099D"/>
    <w:rsid w:val="0000288D"/>
    <w:rsid w:val="00016045"/>
    <w:rsid w:val="00023455"/>
    <w:rsid w:val="000720AD"/>
    <w:rsid w:val="00091031"/>
    <w:rsid w:val="000A2A66"/>
    <w:rsid w:val="000E7890"/>
    <w:rsid w:val="00117A72"/>
    <w:rsid w:val="00123114"/>
    <w:rsid w:val="00131FF0"/>
    <w:rsid w:val="00134885"/>
    <w:rsid w:val="00151E3A"/>
    <w:rsid w:val="0015424F"/>
    <w:rsid w:val="00154414"/>
    <w:rsid w:val="00182903"/>
    <w:rsid w:val="001829D0"/>
    <w:rsid w:val="00185908"/>
    <w:rsid w:val="00196BFF"/>
    <w:rsid w:val="001A53C0"/>
    <w:rsid w:val="001A714D"/>
    <w:rsid w:val="001D0F9B"/>
    <w:rsid w:val="001E5A2D"/>
    <w:rsid w:val="00212E5E"/>
    <w:rsid w:val="00222A0D"/>
    <w:rsid w:val="00232191"/>
    <w:rsid w:val="002610A5"/>
    <w:rsid w:val="00273E13"/>
    <w:rsid w:val="002C6E1C"/>
    <w:rsid w:val="002D33C6"/>
    <w:rsid w:val="002F3898"/>
    <w:rsid w:val="0032321A"/>
    <w:rsid w:val="00324B5A"/>
    <w:rsid w:val="0033432C"/>
    <w:rsid w:val="00360493"/>
    <w:rsid w:val="00371E23"/>
    <w:rsid w:val="003A2939"/>
    <w:rsid w:val="003A6E38"/>
    <w:rsid w:val="003B1D9B"/>
    <w:rsid w:val="003B55D0"/>
    <w:rsid w:val="003C0B01"/>
    <w:rsid w:val="003C4C9C"/>
    <w:rsid w:val="003F226C"/>
    <w:rsid w:val="0041110A"/>
    <w:rsid w:val="0043326D"/>
    <w:rsid w:val="004351EC"/>
    <w:rsid w:val="0044524C"/>
    <w:rsid w:val="00454AF5"/>
    <w:rsid w:val="004554CB"/>
    <w:rsid w:val="004604D1"/>
    <w:rsid w:val="004610F2"/>
    <w:rsid w:val="0047199C"/>
    <w:rsid w:val="004748AF"/>
    <w:rsid w:val="004930FF"/>
    <w:rsid w:val="00496F43"/>
    <w:rsid w:val="004A3608"/>
    <w:rsid w:val="004B7732"/>
    <w:rsid w:val="004C17C7"/>
    <w:rsid w:val="004C4399"/>
    <w:rsid w:val="004C5275"/>
    <w:rsid w:val="004C6D76"/>
    <w:rsid w:val="004E4E84"/>
    <w:rsid w:val="004F6B34"/>
    <w:rsid w:val="00516689"/>
    <w:rsid w:val="005166EE"/>
    <w:rsid w:val="00517DC2"/>
    <w:rsid w:val="005222F3"/>
    <w:rsid w:val="005262A5"/>
    <w:rsid w:val="00526E1F"/>
    <w:rsid w:val="00541349"/>
    <w:rsid w:val="00560714"/>
    <w:rsid w:val="005A0E80"/>
    <w:rsid w:val="005C0DFE"/>
    <w:rsid w:val="005C25D6"/>
    <w:rsid w:val="005E6124"/>
    <w:rsid w:val="005F721F"/>
    <w:rsid w:val="00604098"/>
    <w:rsid w:val="00616F08"/>
    <w:rsid w:val="006200CC"/>
    <w:rsid w:val="0062212E"/>
    <w:rsid w:val="0062454E"/>
    <w:rsid w:val="00626E9E"/>
    <w:rsid w:val="00645BF7"/>
    <w:rsid w:val="00684F66"/>
    <w:rsid w:val="006B332C"/>
    <w:rsid w:val="006C146F"/>
    <w:rsid w:val="006C3FF2"/>
    <w:rsid w:val="006C3FF5"/>
    <w:rsid w:val="006D06F7"/>
    <w:rsid w:val="006D2DF1"/>
    <w:rsid w:val="006D3643"/>
    <w:rsid w:val="007417E2"/>
    <w:rsid w:val="007440ED"/>
    <w:rsid w:val="00750052"/>
    <w:rsid w:val="00766689"/>
    <w:rsid w:val="00767F94"/>
    <w:rsid w:val="007700B5"/>
    <w:rsid w:val="0077126F"/>
    <w:rsid w:val="00796F6B"/>
    <w:rsid w:val="007971AD"/>
    <w:rsid w:val="007B2499"/>
    <w:rsid w:val="007B25E5"/>
    <w:rsid w:val="007D0952"/>
    <w:rsid w:val="007D1EB2"/>
    <w:rsid w:val="007E1DA3"/>
    <w:rsid w:val="007F2D70"/>
    <w:rsid w:val="008149E4"/>
    <w:rsid w:val="008305A1"/>
    <w:rsid w:val="00842F02"/>
    <w:rsid w:val="00863647"/>
    <w:rsid w:val="00864EC8"/>
    <w:rsid w:val="00870C7B"/>
    <w:rsid w:val="00871ED9"/>
    <w:rsid w:val="008732DC"/>
    <w:rsid w:val="00882D25"/>
    <w:rsid w:val="008927AD"/>
    <w:rsid w:val="0089658B"/>
    <w:rsid w:val="008B313D"/>
    <w:rsid w:val="008B436C"/>
    <w:rsid w:val="008D170B"/>
    <w:rsid w:val="008D1828"/>
    <w:rsid w:val="008D3792"/>
    <w:rsid w:val="008D5F39"/>
    <w:rsid w:val="008F4E6F"/>
    <w:rsid w:val="00901FEB"/>
    <w:rsid w:val="00903256"/>
    <w:rsid w:val="00910E77"/>
    <w:rsid w:val="00912C65"/>
    <w:rsid w:val="00925A96"/>
    <w:rsid w:val="00940060"/>
    <w:rsid w:val="00942669"/>
    <w:rsid w:val="00947BB1"/>
    <w:rsid w:val="00952CC6"/>
    <w:rsid w:val="009530F9"/>
    <w:rsid w:val="00962749"/>
    <w:rsid w:val="0097069A"/>
    <w:rsid w:val="00977085"/>
    <w:rsid w:val="009A285D"/>
    <w:rsid w:val="009A4357"/>
    <w:rsid w:val="009B0BAE"/>
    <w:rsid w:val="009C57E0"/>
    <w:rsid w:val="009D7612"/>
    <w:rsid w:val="009E00DA"/>
    <w:rsid w:val="009F7F43"/>
    <w:rsid w:val="00A10A17"/>
    <w:rsid w:val="00A347BD"/>
    <w:rsid w:val="00A52F92"/>
    <w:rsid w:val="00A53602"/>
    <w:rsid w:val="00A642A3"/>
    <w:rsid w:val="00A8116B"/>
    <w:rsid w:val="00A8396B"/>
    <w:rsid w:val="00A83D4F"/>
    <w:rsid w:val="00AC5D19"/>
    <w:rsid w:val="00AE3A5C"/>
    <w:rsid w:val="00B15150"/>
    <w:rsid w:val="00B17524"/>
    <w:rsid w:val="00B3493D"/>
    <w:rsid w:val="00B43F8D"/>
    <w:rsid w:val="00B50C09"/>
    <w:rsid w:val="00B51CD1"/>
    <w:rsid w:val="00B52105"/>
    <w:rsid w:val="00B55A44"/>
    <w:rsid w:val="00B560A8"/>
    <w:rsid w:val="00B8043E"/>
    <w:rsid w:val="00B86037"/>
    <w:rsid w:val="00B91D32"/>
    <w:rsid w:val="00BA5413"/>
    <w:rsid w:val="00BA55C3"/>
    <w:rsid w:val="00BB4E95"/>
    <w:rsid w:val="00BB4EFF"/>
    <w:rsid w:val="00BD1AC7"/>
    <w:rsid w:val="00BD5C7C"/>
    <w:rsid w:val="00BE0B26"/>
    <w:rsid w:val="00BE432A"/>
    <w:rsid w:val="00C0513A"/>
    <w:rsid w:val="00C1078A"/>
    <w:rsid w:val="00C10999"/>
    <w:rsid w:val="00C34400"/>
    <w:rsid w:val="00C64C46"/>
    <w:rsid w:val="00C6602A"/>
    <w:rsid w:val="00C76F4D"/>
    <w:rsid w:val="00C817BC"/>
    <w:rsid w:val="00C92C53"/>
    <w:rsid w:val="00CA1949"/>
    <w:rsid w:val="00CB1E14"/>
    <w:rsid w:val="00CB28E1"/>
    <w:rsid w:val="00D04140"/>
    <w:rsid w:val="00D101A6"/>
    <w:rsid w:val="00D1388F"/>
    <w:rsid w:val="00D146E9"/>
    <w:rsid w:val="00D14A2C"/>
    <w:rsid w:val="00D47185"/>
    <w:rsid w:val="00D56A58"/>
    <w:rsid w:val="00D62299"/>
    <w:rsid w:val="00D94BA2"/>
    <w:rsid w:val="00D95517"/>
    <w:rsid w:val="00DA11A5"/>
    <w:rsid w:val="00DA41A4"/>
    <w:rsid w:val="00DD2F91"/>
    <w:rsid w:val="00DD538B"/>
    <w:rsid w:val="00DD7D73"/>
    <w:rsid w:val="00DE47C2"/>
    <w:rsid w:val="00DF02DA"/>
    <w:rsid w:val="00E34414"/>
    <w:rsid w:val="00E64782"/>
    <w:rsid w:val="00E6500D"/>
    <w:rsid w:val="00E777C9"/>
    <w:rsid w:val="00ED1B41"/>
    <w:rsid w:val="00ED76FB"/>
    <w:rsid w:val="00ED7F84"/>
    <w:rsid w:val="00EF6CAD"/>
    <w:rsid w:val="00F22E36"/>
    <w:rsid w:val="00F4232A"/>
    <w:rsid w:val="00F44371"/>
    <w:rsid w:val="00F70E01"/>
    <w:rsid w:val="00F808AA"/>
    <w:rsid w:val="00F839C5"/>
    <w:rsid w:val="00F85E7F"/>
    <w:rsid w:val="00F87973"/>
    <w:rsid w:val="00F9589C"/>
    <w:rsid w:val="00FB6B75"/>
    <w:rsid w:val="00FD279F"/>
    <w:rsid w:val="00FD3374"/>
    <w:rsid w:val="00FD68A8"/>
    <w:rsid w:val="00FE3E4B"/>
    <w:rsid w:val="00FE7C27"/>
    <w:rsid w:val="00FF1BE4"/>
    <w:rsid w:val="00FF220F"/>
    <w:rsid w:val="00FF4D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765F96AB"/>
  <w15:docId w15:val="{33091102-444C-45F1-BAC6-C1EB32BC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42669"/>
    <w:pPr>
      <w:spacing w:after="0" w:line="240" w:lineRule="auto"/>
    </w:pPr>
    <w:rPr>
      <w:rFonts w:eastAsiaTheme="minorEastAsia"/>
    </w:rPr>
  </w:style>
  <w:style w:type="character" w:customStyle="1" w:styleId="NoSpacingChar">
    <w:name w:val="No Spacing Char"/>
    <w:basedOn w:val="DefaultParagraphFont"/>
    <w:link w:val="NoSpacing"/>
    <w:uiPriority w:val="1"/>
    <w:rsid w:val="00942669"/>
    <w:rPr>
      <w:rFonts w:eastAsiaTheme="minorEastAsia"/>
    </w:rPr>
  </w:style>
  <w:style w:type="paragraph" w:styleId="BalloonText">
    <w:name w:val="Balloon Text"/>
    <w:basedOn w:val="Normal"/>
    <w:link w:val="BalloonTextChar"/>
    <w:uiPriority w:val="99"/>
    <w:semiHidden/>
    <w:unhideWhenUsed/>
    <w:rsid w:val="00942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669"/>
    <w:rPr>
      <w:rFonts w:ascii="Tahoma" w:hAnsi="Tahoma" w:cs="Tahoma"/>
      <w:sz w:val="16"/>
      <w:szCs w:val="16"/>
    </w:rPr>
  </w:style>
  <w:style w:type="paragraph" w:styleId="IntenseQuote">
    <w:name w:val="Intense Quote"/>
    <w:basedOn w:val="Normal"/>
    <w:next w:val="Normal"/>
    <w:link w:val="IntenseQuoteChar"/>
    <w:uiPriority w:val="30"/>
    <w:qFormat/>
    <w:rsid w:val="00C92C53"/>
    <w:pPr>
      <w:pBdr>
        <w:bottom w:val="single" w:sz="4" w:space="4" w:color="4F81BD" w:themeColor="accent1"/>
      </w:pBdr>
      <w:spacing w:before="200" w:after="280"/>
      <w:ind w:left="936" w:right="936"/>
    </w:pPr>
    <w:rPr>
      <w:rFonts w:eastAsiaTheme="minorEastAsia"/>
      <w:b/>
      <w:bCs/>
      <w:i/>
      <w:iCs/>
      <w:color w:val="4F81BD" w:themeColor="accent1"/>
    </w:rPr>
  </w:style>
  <w:style w:type="character" w:customStyle="1" w:styleId="IntenseQuoteChar">
    <w:name w:val="Intense Quote Char"/>
    <w:basedOn w:val="DefaultParagraphFont"/>
    <w:link w:val="IntenseQuote"/>
    <w:uiPriority w:val="30"/>
    <w:rsid w:val="00C92C53"/>
    <w:rPr>
      <w:rFonts w:eastAsiaTheme="minorEastAsia"/>
      <w:b/>
      <w:bCs/>
      <w:i/>
      <w:iCs/>
      <w:color w:val="4F81BD" w:themeColor="accent1"/>
    </w:rPr>
  </w:style>
  <w:style w:type="paragraph" w:styleId="Header">
    <w:name w:val="header"/>
    <w:basedOn w:val="Normal"/>
    <w:link w:val="HeaderChar"/>
    <w:uiPriority w:val="99"/>
    <w:unhideWhenUsed/>
    <w:rsid w:val="00F44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371"/>
  </w:style>
  <w:style w:type="paragraph" w:styleId="Footer">
    <w:name w:val="footer"/>
    <w:basedOn w:val="Normal"/>
    <w:link w:val="FooterChar"/>
    <w:uiPriority w:val="99"/>
    <w:unhideWhenUsed/>
    <w:rsid w:val="00F44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371"/>
  </w:style>
  <w:style w:type="paragraph" w:styleId="ListParagraph">
    <w:name w:val="List Paragraph"/>
    <w:basedOn w:val="Normal"/>
    <w:uiPriority w:val="1"/>
    <w:qFormat/>
    <w:rsid w:val="00F44371"/>
    <w:pPr>
      <w:ind w:left="720"/>
      <w:contextualSpacing/>
    </w:pPr>
  </w:style>
  <w:style w:type="paragraph" w:customStyle="1" w:styleId="tx">
    <w:name w:val="tx"/>
    <w:basedOn w:val="Normal"/>
    <w:rsid w:val="00925A9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D53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538B"/>
    <w:rPr>
      <w:sz w:val="20"/>
      <w:szCs w:val="20"/>
    </w:rPr>
  </w:style>
  <w:style w:type="character" w:styleId="FootnoteReference">
    <w:name w:val="footnote reference"/>
    <w:basedOn w:val="DefaultParagraphFont"/>
    <w:uiPriority w:val="99"/>
    <w:semiHidden/>
    <w:unhideWhenUsed/>
    <w:rsid w:val="00DD538B"/>
    <w:rPr>
      <w:vertAlign w:val="superscript"/>
    </w:rPr>
  </w:style>
  <w:style w:type="table" w:styleId="TableGrid">
    <w:name w:val="Table Grid"/>
    <w:basedOn w:val="TableNormal"/>
    <w:uiPriority w:val="59"/>
    <w:rsid w:val="0000288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B28E1"/>
    <w:rPr>
      <w:color w:val="0000FF" w:themeColor="hyperlink"/>
      <w:u w:val="single"/>
    </w:rPr>
  </w:style>
  <w:style w:type="paragraph" w:styleId="NormalWeb">
    <w:name w:val="Normal (Web)"/>
    <w:basedOn w:val="Normal"/>
    <w:uiPriority w:val="99"/>
    <w:unhideWhenUsed/>
    <w:rsid w:val="00B91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9658B"/>
    <w:pPr>
      <w:autoSpaceDE w:val="0"/>
      <w:autoSpaceDN w:val="0"/>
      <w:adjustRightInd w:val="0"/>
      <w:spacing w:after="0" w:line="240" w:lineRule="auto"/>
    </w:pPr>
    <w:rPr>
      <w:rFonts w:ascii="Cambria" w:hAnsi="Cambria" w:cs="Cambria"/>
      <w:color w:val="000000"/>
      <w:sz w:val="24"/>
      <w:szCs w:val="24"/>
    </w:rPr>
  </w:style>
  <w:style w:type="character" w:styleId="Strong">
    <w:name w:val="Strong"/>
    <w:basedOn w:val="DefaultParagraphFont"/>
    <w:uiPriority w:val="22"/>
    <w:qFormat/>
    <w:rsid w:val="00C66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7280">
      <w:bodyDiv w:val="1"/>
      <w:marLeft w:val="0"/>
      <w:marRight w:val="0"/>
      <w:marTop w:val="0"/>
      <w:marBottom w:val="0"/>
      <w:divBdr>
        <w:top w:val="none" w:sz="0" w:space="0" w:color="auto"/>
        <w:left w:val="none" w:sz="0" w:space="0" w:color="auto"/>
        <w:bottom w:val="none" w:sz="0" w:space="0" w:color="auto"/>
        <w:right w:val="none" w:sz="0" w:space="0" w:color="auto"/>
      </w:divBdr>
    </w:div>
    <w:div w:id="942960131">
      <w:bodyDiv w:val="1"/>
      <w:marLeft w:val="0"/>
      <w:marRight w:val="0"/>
      <w:marTop w:val="0"/>
      <w:marBottom w:val="0"/>
      <w:divBdr>
        <w:top w:val="none" w:sz="0" w:space="0" w:color="auto"/>
        <w:left w:val="none" w:sz="0" w:space="0" w:color="auto"/>
        <w:bottom w:val="none" w:sz="0" w:space="0" w:color="auto"/>
        <w:right w:val="none" w:sz="0" w:space="0" w:color="auto"/>
      </w:divBdr>
    </w:div>
    <w:div w:id="136906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diagramLayout" Target="diagrams/layout4.xml"/><Relationship Id="rId3" Type="http://schemas.openxmlformats.org/officeDocument/2006/relationships/numbering" Target="numbering.xml"/><Relationship Id="rId21" Type="http://schemas.openxmlformats.org/officeDocument/2006/relationships/diagramLayout" Target="diagrams/layout3.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microsoft.com/office/2007/relationships/diagramDrawing" Target="diagrams/drawing3.xm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10" Type="http://schemas.openxmlformats.org/officeDocument/2006/relationships/diagramLayout" Target="diagrams/layout1.xml"/><Relationship Id="rId19" Type="http://schemas.microsoft.com/office/2007/relationships/diagramDrawing" Target="diagrams/drawing2.xm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image" Target="media/image1.jpeg"/><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hyperlink" Target="mailto:csdiveshgoyal@gmail.com" TargetMode="Externa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mailto:csdiveshgoyal@gmail.com" TargetMode="Externa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A949EC-1A46-4968-BEA1-0514B1D1ECFF}" type="doc">
      <dgm:prSet loTypeId="urn:microsoft.com/office/officeart/2005/8/layout/vProcess5" loCatId="process" qsTypeId="urn:microsoft.com/office/officeart/2005/8/quickstyle/3d3" qsCatId="3D" csTypeId="urn:microsoft.com/office/officeart/2005/8/colors/accent2_1" csCatId="accent2" phldr="1"/>
      <dgm:spPr/>
      <dgm:t>
        <a:bodyPr/>
        <a:lstStyle/>
        <a:p>
          <a:endParaRPr lang="en-US"/>
        </a:p>
      </dgm:t>
    </dgm:pt>
    <dgm:pt modelId="{5F5B8CAE-66C7-4368-9E16-E73E9FB91D02}">
      <dgm:prSet phldrT="[Text]" custT="1"/>
      <dgm:spPr/>
      <dgm:t>
        <a:bodyPr/>
        <a:lstStyle/>
        <a:p>
          <a:pPr algn="just"/>
          <a:r>
            <a:rPr lang="en-US" sz="1600"/>
            <a:t>MCA on 15th February, 2018, came out with draft of </a:t>
          </a:r>
          <a:r>
            <a:rPr lang="en-US" sz="1600" baseline="0"/>
            <a:t>Companies</a:t>
          </a:r>
          <a:r>
            <a:rPr lang="en-US" sz="1600"/>
            <a:t> (Beneficial Interest and Significant Beneficial Interest) Rules, 2018 </a:t>
          </a:r>
        </a:p>
      </dgm:t>
    </dgm:pt>
    <dgm:pt modelId="{823CDC27-207E-4FD6-9E17-36B43FF0D719}" type="parTrans" cxnId="{F104302C-B3B3-44C5-B526-798F2374B7E6}">
      <dgm:prSet/>
      <dgm:spPr/>
      <dgm:t>
        <a:bodyPr/>
        <a:lstStyle/>
        <a:p>
          <a:endParaRPr lang="en-US" sz="1600">
            <a:solidFill>
              <a:srgbClr val="002060"/>
            </a:solidFill>
          </a:endParaRPr>
        </a:p>
      </dgm:t>
    </dgm:pt>
    <dgm:pt modelId="{9DE2FFB2-9542-4240-92C9-2B9CF793F793}" type="sibTrans" cxnId="{F104302C-B3B3-44C5-B526-798F2374B7E6}">
      <dgm:prSet custT="1"/>
      <dgm:spPr/>
      <dgm:t>
        <a:bodyPr/>
        <a:lstStyle/>
        <a:p>
          <a:endParaRPr lang="en-US" sz="1600">
            <a:solidFill>
              <a:srgbClr val="002060"/>
            </a:solidFill>
          </a:endParaRPr>
        </a:p>
      </dgm:t>
    </dgm:pt>
    <dgm:pt modelId="{58E0BD21-B5E3-425F-B1A7-407F0BDFB7FF}">
      <dgm:prSet phldrT="[Text]" custT="1"/>
      <dgm:spPr/>
      <dgm:t>
        <a:bodyPr/>
        <a:lstStyle/>
        <a:p>
          <a:pPr algn="just"/>
          <a:r>
            <a:rPr lang="en-US" sz="1300"/>
            <a:t>On June 13, 2018, MCA issued the Companies (Beneficial Interest and Significant Beneficial Interest) Rules, 2018 (‘Final Rules’) and enforced section 90 of the Amendment Act</a:t>
          </a:r>
        </a:p>
      </dgm:t>
    </dgm:pt>
    <dgm:pt modelId="{515E601B-A8F7-4D49-8BE0-13EDA12D2136}" type="parTrans" cxnId="{58E6B4DE-1884-4481-BA00-F35EF6FBB29D}">
      <dgm:prSet/>
      <dgm:spPr/>
      <dgm:t>
        <a:bodyPr/>
        <a:lstStyle/>
        <a:p>
          <a:endParaRPr lang="en-US" sz="1600">
            <a:solidFill>
              <a:srgbClr val="002060"/>
            </a:solidFill>
          </a:endParaRPr>
        </a:p>
      </dgm:t>
    </dgm:pt>
    <dgm:pt modelId="{343F0F40-05B7-49A3-9BF9-C0B73F85598F}" type="sibTrans" cxnId="{58E6B4DE-1884-4481-BA00-F35EF6FBB29D}">
      <dgm:prSet custT="1"/>
      <dgm:spPr/>
      <dgm:t>
        <a:bodyPr/>
        <a:lstStyle/>
        <a:p>
          <a:endParaRPr lang="en-US" sz="1600">
            <a:solidFill>
              <a:srgbClr val="002060"/>
            </a:solidFill>
          </a:endParaRPr>
        </a:p>
      </dgm:t>
    </dgm:pt>
    <dgm:pt modelId="{E46809E3-2A67-43DB-B8C5-68DA017B5F4F}">
      <dgm:prSet custT="1"/>
      <dgm:spPr/>
      <dgm:t>
        <a:bodyPr/>
        <a:lstStyle/>
        <a:p>
          <a:pPr algn="just"/>
          <a:r>
            <a:rPr lang="en-US" sz="1300"/>
            <a:t>On February 08, 2019, MCA issued the Companies (Significant Beneficial Owner) Amendment Rules, 2019. These rules shall be in force from date of Publication of Notice i.e. Februrary 08, 2018</a:t>
          </a:r>
        </a:p>
      </dgm:t>
    </dgm:pt>
    <dgm:pt modelId="{F9949E3E-E6CA-42AA-B6CD-1A30719FDE9E}" type="parTrans" cxnId="{AE4AC060-F0DA-4220-9E67-A4D2685A0EC7}">
      <dgm:prSet/>
      <dgm:spPr/>
      <dgm:t>
        <a:bodyPr/>
        <a:lstStyle/>
        <a:p>
          <a:endParaRPr lang="en-US" sz="1600">
            <a:solidFill>
              <a:srgbClr val="002060"/>
            </a:solidFill>
          </a:endParaRPr>
        </a:p>
      </dgm:t>
    </dgm:pt>
    <dgm:pt modelId="{7EA865D7-28BB-4690-AF56-9359EF149D7E}" type="sibTrans" cxnId="{AE4AC060-F0DA-4220-9E67-A4D2685A0EC7}">
      <dgm:prSet/>
      <dgm:spPr/>
      <dgm:t>
        <a:bodyPr/>
        <a:lstStyle/>
        <a:p>
          <a:endParaRPr lang="en-US" sz="1600">
            <a:solidFill>
              <a:srgbClr val="002060"/>
            </a:solidFill>
          </a:endParaRPr>
        </a:p>
      </dgm:t>
    </dgm:pt>
    <dgm:pt modelId="{B1F859F6-F29D-4F44-A95C-E4FD5EE72F90}">
      <dgm:prSet/>
      <dgm:spPr/>
      <dgm:t>
        <a:bodyPr/>
        <a:lstStyle/>
        <a:p>
          <a:pPr algn="just"/>
          <a:r>
            <a:rPr lang="en-US"/>
            <a:t>On October 10, 2023, MCA issued the Companies (Management and Administration) Second Amendment Rules, 2023. </a:t>
          </a:r>
        </a:p>
      </dgm:t>
    </dgm:pt>
    <dgm:pt modelId="{BDC9919A-09D0-47E0-A0A6-B99706FF9B3C}" type="parTrans" cxnId="{A15217BC-C66D-4808-A6DA-D8CE1FC049F7}">
      <dgm:prSet/>
      <dgm:spPr/>
      <dgm:t>
        <a:bodyPr/>
        <a:lstStyle/>
        <a:p>
          <a:endParaRPr lang="en-US"/>
        </a:p>
      </dgm:t>
    </dgm:pt>
    <dgm:pt modelId="{7A0CC369-6455-4054-AE31-29B6C805732A}" type="sibTrans" cxnId="{A15217BC-C66D-4808-A6DA-D8CE1FC049F7}">
      <dgm:prSet/>
      <dgm:spPr/>
      <dgm:t>
        <a:bodyPr/>
        <a:lstStyle/>
        <a:p>
          <a:endParaRPr lang="en-US"/>
        </a:p>
      </dgm:t>
    </dgm:pt>
    <dgm:pt modelId="{CE0EB567-7142-47FA-86C7-0DCFBB93A69A}" type="pres">
      <dgm:prSet presAssocID="{B7A949EC-1A46-4968-BEA1-0514B1D1ECFF}" presName="outerComposite" presStyleCnt="0">
        <dgm:presLayoutVars>
          <dgm:chMax val="5"/>
          <dgm:dir/>
          <dgm:resizeHandles val="exact"/>
        </dgm:presLayoutVars>
      </dgm:prSet>
      <dgm:spPr/>
    </dgm:pt>
    <dgm:pt modelId="{F13CF831-2F4E-431C-A45A-39EBFE72C927}" type="pres">
      <dgm:prSet presAssocID="{B7A949EC-1A46-4968-BEA1-0514B1D1ECFF}" presName="dummyMaxCanvas" presStyleCnt="0">
        <dgm:presLayoutVars/>
      </dgm:prSet>
      <dgm:spPr/>
    </dgm:pt>
    <dgm:pt modelId="{33260347-B64F-4983-97F8-BF06B5898600}" type="pres">
      <dgm:prSet presAssocID="{B7A949EC-1A46-4968-BEA1-0514B1D1ECFF}" presName="FourNodes_1" presStyleLbl="node1" presStyleIdx="0" presStyleCnt="4">
        <dgm:presLayoutVars>
          <dgm:bulletEnabled val="1"/>
        </dgm:presLayoutVars>
      </dgm:prSet>
      <dgm:spPr/>
    </dgm:pt>
    <dgm:pt modelId="{29F7F50C-D869-46E4-9213-9E796FE002CB}" type="pres">
      <dgm:prSet presAssocID="{B7A949EC-1A46-4968-BEA1-0514B1D1ECFF}" presName="FourNodes_2" presStyleLbl="node1" presStyleIdx="1" presStyleCnt="4">
        <dgm:presLayoutVars>
          <dgm:bulletEnabled val="1"/>
        </dgm:presLayoutVars>
      </dgm:prSet>
      <dgm:spPr/>
    </dgm:pt>
    <dgm:pt modelId="{82D5737F-A9DA-40A5-B5EF-796BDEA2E35A}" type="pres">
      <dgm:prSet presAssocID="{B7A949EC-1A46-4968-BEA1-0514B1D1ECFF}" presName="FourNodes_3" presStyleLbl="node1" presStyleIdx="2" presStyleCnt="4">
        <dgm:presLayoutVars>
          <dgm:bulletEnabled val="1"/>
        </dgm:presLayoutVars>
      </dgm:prSet>
      <dgm:spPr/>
    </dgm:pt>
    <dgm:pt modelId="{5F702A25-2B65-441B-AA83-1C0C74CBFBCB}" type="pres">
      <dgm:prSet presAssocID="{B7A949EC-1A46-4968-BEA1-0514B1D1ECFF}" presName="FourNodes_4" presStyleLbl="node1" presStyleIdx="3" presStyleCnt="4">
        <dgm:presLayoutVars>
          <dgm:bulletEnabled val="1"/>
        </dgm:presLayoutVars>
      </dgm:prSet>
      <dgm:spPr/>
    </dgm:pt>
    <dgm:pt modelId="{0ACDFB03-BCE2-48BF-B70A-FF12CA9AF16C}" type="pres">
      <dgm:prSet presAssocID="{B7A949EC-1A46-4968-BEA1-0514B1D1ECFF}" presName="FourConn_1-2" presStyleLbl="fgAccFollowNode1" presStyleIdx="0" presStyleCnt="3">
        <dgm:presLayoutVars>
          <dgm:bulletEnabled val="1"/>
        </dgm:presLayoutVars>
      </dgm:prSet>
      <dgm:spPr/>
    </dgm:pt>
    <dgm:pt modelId="{EB580BB2-8BE2-44A1-8B92-90941B15B170}" type="pres">
      <dgm:prSet presAssocID="{B7A949EC-1A46-4968-BEA1-0514B1D1ECFF}" presName="FourConn_2-3" presStyleLbl="fgAccFollowNode1" presStyleIdx="1" presStyleCnt="3">
        <dgm:presLayoutVars>
          <dgm:bulletEnabled val="1"/>
        </dgm:presLayoutVars>
      </dgm:prSet>
      <dgm:spPr/>
    </dgm:pt>
    <dgm:pt modelId="{C2594A02-46F2-4CC2-A5C6-A8E57C38C1A5}" type="pres">
      <dgm:prSet presAssocID="{B7A949EC-1A46-4968-BEA1-0514B1D1ECFF}" presName="FourConn_3-4" presStyleLbl="fgAccFollowNode1" presStyleIdx="2" presStyleCnt="3">
        <dgm:presLayoutVars>
          <dgm:bulletEnabled val="1"/>
        </dgm:presLayoutVars>
      </dgm:prSet>
      <dgm:spPr/>
    </dgm:pt>
    <dgm:pt modelId="{6A4D078B-607B-453B-9FD1-45E1D2C30CA2}" type="pres">
      <dgm:prSet presAssocID="{B7A949EC-1A46-4968-BEA1-0514B1D1ECFF}" presName="FourNodes_1_text" presStyleLbl="node1" presStyleIdx="3" presStyleCnt="4">
        <dgm:presLayoutVars>
          <dgm:bulletEnabled val="1"/>
        </dgm:presLayoutVars>
      </dgm:prSet>
      <dgm:spPr/>
    </dgm:pt>
    <dgm:pt modelId="{85D55194-7A44-4C12-9280-0481F424160E}" type="pres">
      <dgm:prSet presAssocID="{B7A949EC-1A46-4968-BEA1-0514B1D1ECFF}" presName="FourNodes_2_text" presStyleLbl="node1" presStyleIdx="3" presStyleCnt="4">
        <dgm:presLayoutVars>
          <dgm:bulletEnabled val="1"/>
        </dgm:presLayoutVars>
      </dgm:prSet>
      <dgm:spPr/>
    </dgm:pt>
    <dgm:pt modelId="{3E3611A0-6BA7-4F6C-ADDB-3C528A453A1E}" type="pres">
      <dgm:prSet presAssocID="{B7A949EC-1A46-4968-BEA1-0514B1D1ECFF}" presName="FourNodes_3_text" presStyleLbl="node1" presStyleIdx="3" presStyleCnt="4">
        <dgm:presLayoutVars>
          <dgm:bulletEnabled val="1"/>
        </dgm:presLayoutVars>
      </dgm:prSet>
      <dgm:spPr/>
    </dgm:pt>
    <dgm:pt modelId="{9828B7A7-6241-4BB9-BBAD-B9872BB3975B}" type="pres">
      <dgm:prSet presAssocID="{B7A949EC-1A46-4968-BEA1-0514B1D1ECFF}" presName="FourNodes_4_text" presStyleLbl="node1" presStyleIdx="3" presStyleCnt="4">
        <dgm:presLayoutVars>
          <dgm:bulletEnabled val="1"/>
        </dgm:presLayoutVars>
      </dgm:prSet>
      <dgm:spPr/>
    </dgm:pt>
  </dgm:ptLst>
  <dgm:cxnLst>
    <dgm:cxn modelId="{AC2D0520-7B55-4D05-B64A-D149D692D6F6}" type="presOf" srcId="{58E0BD21-B5E3-425F-B1A7-407F0BDFB7FF}" destId="{29F7F50C-D869-46E4-9213-9E796FE002CB}" srcOrd="0" destOrd="0" presId="urn:microsoft.com/office/officeart/2005/8/layout/vProcess5"/>
    <dgm:cxn modelId="{90071621-AF12-4DAA-AB02-34FB0DA60224}" type="presOf" srcId="{5F5B8CAE-66C7-4368-9E16-E73E9FB91D02}" destId="{6A4D078B-607B-453B-9FD1-45E1D2C30CA2}" srcOrd="1" destOrd="0" presId="urn:microsoft.com/office/officeart/2005/8/layout/vProcess5"/>
    <dgm:cxn modelId="{F104302C-B3B3-44C5-B526-798F2374B7E6}" srcId="{B7A949EC-1A46-4968-BEA1-0514B1D1ECFF}" destId="{5F5B8CAE-66C7-4368-9E16-E73E9FB91D02}" srcOrd="0" destOrd="0" parTransId="{823CDC27-207E-4FD6-9E17-36B43FF0D719}" sibTransId="{9DE2FFB2-9542-4240-92C9-2B9CF793F793}"/>
    <dgm:cxn modelId="{89316B2E-1EBC-4367-A9DA-73535BB48EED}" type="presOf" srcId="{E46809E3-2A67-43DB-B8C5-68DA017B5F4F}" destId="{3E3611A0-6BA7-4F6C-ADDB-3C528A453A1E}" srcOrd="1" destOrd="0" presId="urn:microsoft.com/office/officeart/2005/8/layout/vProcess5"/>
    <dgm:cxn modelId="{F0D91133-E7FA-4ABC-9DA9-9BBE048BDEC2}" type="presOf" srcId="{B7A949EC-1A46-4968-BEA1-0514B1D1ECFF}" destId="{CE0EB567-7142-47FA-86C7-0DCFBB93A69A}" srcOrd="0" destOrd="0" presId="urn:microsoft.com/office/officeart/2005/8/layout/vProcess5"/>
    <dgm:cxn modelId="{AE4AC060-F0DA-4220-9E67-A4D2685A0EC7}" srcId="{B7A949EC-1A46-4968-BEA1-0514B1D1ECFF}" destId="{E46809E3-2A67-43DB-B8C5-68DA017B5F4F}" srcOrd="2" destOrd="0" parTransId="{F9949E3E-E6CA-42AA-B6CD-1A30719FDE9E}" sibTransId="{7EA865D7-28BB-4690-AF56-9359EF149D7E}"/>
    <dgm:cxn modelId="{0BC3D26D-F407-4C33-AF62-07D5F0AFFFE7}" type="presOf" srcId="{E46809E3-2A67-43DB-B8C5-68DA017B5F4F}" destId="{82D5737F-A9DA-40A5-B5EF-796BDEA2E35A}" srcOrd="0" destOrd="0" presId="urn:microsoft.com/office/officeart/2005/8/layout/vProcess5"/>
    <dgm:cxn modelId="{B3543557-D0C6-440A-AB16-0AE59E0C02D0}" type="presOf" srcId="{58E0BD21-B5E3-425F-B1A7-407F0BDFB7FF}" destId="{85D55194-7A44-4C12-9280-0481F424160E}" srcOrd="1" destOrd="0" presId="urn:microsoft.com/office/officeart/2005/8/layout/vProcess5"/>
    <dgm:cxn modelId="{8F1C41B5-E29D-4E09-A5C3-19B46B81C2A8}" type="presOf" srcId="{B1F859F6-F29D-4F44-A95C-E4FD5EE72F90}" destId="{9828B7A7-6241-4BB9-BBAD-B9872BB3975B}" srcOrd="1" destOrd="0" presId="urn:microsoft.com/office/officeart/2005/8/layout/vProcess5"/>
    <dgm:cxn modelId="{A15217BC-C66D-4808-A6DA-D8CE1FC049F7}" srcId="{B7A949EC-1A46-4968-BEA1-0514B1D1ECFF}" destId="{B1F859F6-F29D-4F44-A95C-E4FD5EE72F90}" srcOrd="3" destOrd="0" parTransId="{BDC9919A-09D0-47E0-A0A6-B99706FF9B3C}" sibTransId="{7A0CC369-6455-4054-AE31-29B6C805732A}"/>
    <dgm:cxn modelId="{CE2751BC-64DD-4D4D-B95D-C2A19F1D21FF}" type="presOf" srcId="{9DE2FFB2-9542-4240-92C9-2B9CF793F793}" destId="{0ACDFB03-BCE2-48BF-B70A-FF12CA9AF16C}" srcOrd="0" destOrd="0" presId="urn:microsoft.com/office/officeart/2005/8/layout/vProcess5"/>
    <dgm:cxn modelId="{58E6B4DE-1884-4481-BA00-F35EF6FBB29D}" srcId="{B7A949EC-1A46-4968-BEA1-0514B1D1ECFF}" destId="{58E0BD21-B5E3-425F-B1A7-407F0BDFB7FF}" srcOrd="1" destOrd="0" parTransId="{515E601B-A8F7-4D49-8BE0-13EDA12D2136}" sibTransId="{343F0F40-05B7-49A3-9BF9-C0B73F85598F}"/>
    <dgm:cxn modelId="{606001ED-176D-4027-B431-1404B6D3D0C7}" type="presOf" srcId="{343F0F40-05B7-49A3-9BF9-C0B73F85598F}" destId="{EB580BB2-8BE2-44A1-8B92-90941B15B170}" srcOrd="0" destOrd="0" presId="urn:microsoft.com/office/officeart/2005/8/layout/vProcess5"/>
    <dgm:cxn modelId="{7CBED2F8-31C4-45BD-8A78-F2D9B73294B5}" type="presOf" srcId="{B1F859F6-F29D-4F44-A95C-E4FD5EE72F90}" destId="{5F702A25-2B65-441B-AA83-1C0C74CBFBCB}" srcOrd="0" destOrd="0" presId="urn:microsoft.com/office/officeart/2005/8/layout/vProcess5"/>
    <dgm:cxn modelId="{9286FAFA-4DF9-4FA3-AF70-313864E8903D}" type="presOf" srcId="{5F5B8CAE-66C7-4368-9E16-E73E9FB91D02}" destId="{33260347-B64F-4983-97F8-BF06B5898600}" srcOrd="0" destOrd="0" presId="urn:microsoft.com/office/officeart/2005/8/layout/vProcess5"/>
    <dgm:cxn modelId="{4C59D0FD-8FFC-4341-95BE-2F679C0DF9AD}" type="presOf" srcId="{7EA865D7-28BB-4690-AF56-9359EF149D7E}" destId="{C2594A02-46F2-4CC2-A5C6-A8E57C38C1A5}" srcOrd="0" destOrd="0" presId="urn:microsoft.com/office/officeart/2005/8/layout/vProcess5"/>
    <dgm:cxn modelId="{E5FE8634-CDBB-475E-B84D-50BC94AF27CD}" type="presParOf" srcId="{CE0EB567-7142-47FA-86C7-0DCFBB93A69A}" destId="{F13CF831-2F4E-431C-A45A-39EBFE72C927}" srcOrd="0" destOrd="0" presId="urn:microsoft.com/office/officeart/2005/8/layout/vProcess5"/>
    <dgm:cxn modelId="{D2C76398-9C0F-4027-9496-6B0893A5BFAF}" type="presParOf" srcId="{CE0EB567-7142-47FA-86C7-0DCFBB93A69A}" destId="{33260347-B64F-4983-97F8-BF06B5898600}" srcOrd="1" destOrd="0" presId="urn:microsoft.com/office/officeart/2005/8/layout/vProcess5"/>
    <dgm:cxn modelId="{1024627A-0916-45F5-9801-1F73F1BA33FF}" type="presParOf" srcId="{CE0EB567-7142-47FA-86C7-0DCFBB93A69A}" destId="{29F7F50C-D869-46E4-9213-9E796FE002CB}" srcOrd="2" destOrd="0" presId="urn:microsoft.com/office/officeart/2005/8/layout/vProcess5"/>
    <dgm:cxn modelId="{7F317E83-5478-4455-8F39-BF1D401F3725}" type="presParOf" srcId="{CE0EB567-7142-47FA-86C7-0DCFBB93A69A}" destId="{82D5737F-A9DA-40A5-B5EF-796BDEA2E35A}" srcOrd="3" destOrd="0" presId="urn:microsoft.com/office/officeart/2005/8/layout/vProcess5"/>
    <dgm:cxn modelId="{D9D5723B-48DC-4319-B98C-770A67236AF0}" type="presParOf" srcId="{CE0EB567-7142-47FA-86C7-0DCFBB93A69A}" destId="{5F702A25-2B65-441B-AA83-1C0C74CBFBCB}" srcOrd="4" destOrd="0" presId="urn:microsoft.com/office/officeart/2005/8/layout/vProcess5"/>
    <dgm:cxn modelId="{2C21DF99-78C8-44C9-932E-9483B12CE7F1}" type="presParOf" srcId="{CE0EB567-7142-47FA-86C7-0DCFBB93A69A}" destId="{0ACDFB03-BCE2-48BF-B70A-FF12CA9AF16C}" srcOrd="5" destOrd="0" presId="urn:microsoft.com/office/officeart/2005/8/layout/vProcess5"/>
    <dgm:cxn modelId="{9BA5DDE5-2369-4F39-B3AD-53D50FF1558A}" type="presParOf" srcId="{CE0EB567-7142-47FA-86C7-0DCFBB93A69A}" destId="{EB580BB2-8BE2-44A1-8B92-90941B15B170}" srcOrd="6" destOrd="0" presId="urn:microsoft.com/office/officeart/2005/8/layout/vProcess5"/>
    <dgm:cxn modelId="{350E361E-84D5-48E3-999B-C4728F18FE9A}" type="presParOf" srcId="{CE0EB567-7142-47FA-86C7-0DCFBB93A69A}" destId="{C2594A02-46F2-4CC2-A5C6-A8E57C38C1A5}" srcOrd="7" destOrd="0" presId="urn:microsoft.com/office/officeart/2005/8/layout/vProcess5"/>
    <dgm:cxn modelId="{31546FD8-3FEB-44C9-AA94-3D00938E2699}" type="presParOf" srcId="{CE0EB567-7142-47FA-86C7-0DCFBB93A69A}" destId="{6A4D078B-607B-453B-9FD1-45E1D2C30CA2}" srcOrd="8" destOrd="0" presId="urn:microsoft.com/office/officeart/2005/8/layout/vProcess5"/>
    <dgm:cxn modelId="{9534CF95-EF8E-465B-9AD3-59F899AC81BF}" type="presParOf" srcId="{CE0EB567-7142-47FA-86C7-0DCFBB93A69A}" destId="{85D55194-7A44-4C12-9280-0481F424160E}" srcOrd="9" destOrd="0" presId="urn:microsoft.com/office/officeart/2005/8/layout/vProcess5"/>
    <dgm:cxn modelId="{E24F8176-A727-43E1-8CDC-6B3AF75D7756}" type="presParOf" srcId="{CE0EB567-7142-47FA-86C7-0DCFBB93A69A}" destId="{3E3611A0-6BA7-4F6C-ADDB-3C528A453A1E}" srcOrd="10" destOrd="0" presId="urn:microsoft.com/office/officeart/2005/8/layout/vProcess5"/>
    <dgm:cxn modelId="{8323B320-F974-4A12-A3A9-220D7A52FB3F}" type="presParOf" srcId="{CE0EB567-7142-47FA-86C7-0DCFBB93A69A}" destId="{9828B7A7-6241-4BB9-BBAD-B9872BB3975B}" srcOrd="11" destOrd="0" presId="urn:microsoft.com/office/officeart/2005/8/layout/v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4243CE3-1B5D-4A0A-A7E0-09E84A840DBA}" type="doc">
      <dgm:prSet loTypeId="urn:microsoft.com/office/officeart/2005/8/layout/lProcess1" loCatId="process" qsTypeId="urn:microsoft.com/office/officeart/2005/8/quickstyle/simple5" qsCatId="simple" csTypeId="urn:microsoft.com/office/officeart/2005/8/colors/accent1_3" csCatId="accent1" phldr="1"/>
      <dgm:spPr/>
      <dgm:t>
        <a:bodyPr/>
        <a:lstStyle/>
        <a:p>
          <a:endParaRPr lang="en-US"/>
        </a:p>
      </dgm:t>
    </dgm:pt>
    <dgm:pt modelId="{C3AD37E3-5A48-4181-851E-0703AB92A26C}">
      <dgm:prSet phldrT="[Text]"/>
      <dgm:spPr/>
      <dgm:t>
        <a:bodyPr/>
        <a:lstStyle/>
        <a:p>
          <a:r>
            <a:rPr lang="en-US"/>
            <a:t>DIRECT HOLDING</a:t>
          </a:r>
        </a:p>
      </dgm:t>
    </dgm:pt>
    <dgm:pt modelId="{233DC25E-C1EA-4218-BE0B-7818BDE511FC}" type="parTrans" cxnId="{A13789D0-334B-45FD-B0CF-931AA8DBC09F}">
      <dgm:prSet/>
      <dgm:spPr/>
      <dgm:t>
        <a:bodyPr/>
        <a:lstStyle/>
        <a:p>
          <a:endParaRPr lang="en-US"/>
        </a:p>
      </dgm:t>
    </dgm:pt>
    <dgm:pt modelId="{7A5833C0-F685-4D80-9297-888B2AA00848}" type="sibTrans" cxnId="{A13789D0-334B-45FD-B0CF-931AA8DBC09F}">
      <dgm:prSet/>
      <dgm:spPr/>
      <dgm:t>
        <a:bodyPr/>
        <a:lstStyle/>
        <a:p>
          <a:endParaRPr lang="en-US"/>
        </a:p>
      </dgm:t>
    </dgm:pt>
    <dgm:pt modelId="{AD19CA40-0512-488F-92C5-F7EFBED5990F}">
      <dgm:prSet phldrT="[Text]"/>
      <dgm:spPr/>
      <dgm:t>
        <a:bodyPr/>
        <a:lstStyle/>
        <a:p>
          <a:r>
            <a:rPr lang="en-US"/>
            <a:t>individual holds or acquires a </a:t>
          </a:r>
          <a:r>
            <a:rPr lang="en-US" b="1"/>
            <a:t>beneficial interest in the share</a:t>
          </a:r>
          <a:r>
            <a:rPr lang="en-US"/>
            <a:t> of the reporting company under section 89(2) has  already been made </a:t>
          </a:r>
        </a:p>
      </dgm:t>
    </dgm:pt>
    <dgm:pt modelId="{55FA5FAE-E14A-40B6-84D5-E8949C7C7533}" type="parTrans" cxnId="{57B551E7-7D11-4367-8920-22FAF3915461}">
      <dgm:prSet/>
      <dgm:spPr/>
      <dgm:t>
        <a:bodyPr/>
        <a:lstStyle/>
        <a:p>
          <a:endParaRPr lang="en-US"/>
        </a:p>
      </dgm:t>
    </dgm:pt>
    <dgm:pt modelId="{F741955A-90E7-4DE3-ACC8-F23B493495AB}" type="sibTrans" cxnId="{57B551E7-7D11-4367-8920-22FAF3915461}">
      <dgm:prSet/>
      <dgm:spPr/>
      <dgm:t>
        <a:bodyPr/>
        <a:lstStyle/>
        <a:p>
          <a:endParaRPr lang="en-US"/>
        </a:p>
      </dgm:t>
    </dgm:pt>
    <dgm:pt modelId="{04AABB1B-166F-4169-BB9C-DCB14D564DC0}">
      <dgm:prSet phldrT="[Text]"/>
      <dgm:spPr/>
      <dgm:t>
        <a:bodyPr/>
        <a:lstStyle/>
        <a:p>
          <a:r>
            <a:rPr lang="en-US"/>
            <a:t>the shares in the reporting co. representing such right or entitlement are held in the name of the individual</a:t>
          </a:r>
        </a:p>
      </dgm:t>
    </dgm:pt>
    <dgm:pt modelId="{08B0F56A-FFEF-450C-A59F-2C7277892EF7}" type="sibTrans" cxnId="{D27CCFEC-2183-4F53-9B43-EF487F29C27D}">
      <dgm:prSet/>
      <dgm:spPr/>
      <dgm:t>
        <a:bodyPr/>
        <a:lstStyle/>
        <a:p>
          <a:endParaRPr lang="en-US"/>
        </a:p>
      </dgm:t>
    </dgm:pt>
    <dgm:pt modelId="{8FEC86B2-7BC5-4253-BA23-C08BC06ABA58}" type="parTrans" cxnId="{D27CCFEC-2183-4F53-9B43-EF487F29C27D}">
      <dgm:prSet/>
      <dgm:spPr/>
      <dgm:t>
        <a:bodyPr/>
        <a:lstStyle/>
        <a:p>
          <a:endParaRPr lang="en-US"/>
        </a:p>
      </dgm:t>
    </dgm:pt>
    <dgm:pt modelId="{4872F1EC-9E6C-468B-BEF2-72D30E8E544B}" type="pres">
      <dgm:prSet presAssocID="{34243CE3-1B5D-4A0A-A7E0-09E84A840DBA}" presName="Name0" presStyleCnt="0">
        <dgm:presLayoutVars>
          <dgm:dir/>
          <dgm:animLvl val="lvl"/>
          <dgm:resizeHandles val="exact"/>
        </dgm:presLayoutVars>
      </dgm:prSet>
      <dgm:spPr/>
    </dgm:pt>
    <dgm:pt modelId="{825729E3-2239-4EE5-8A78-5282C76FD04A}" type="pres">
      <dgm:prSet presAssocID="{C3AD37E3-5A48-4181-851E-0703AB92A26C}" presName="vertFlow" presStyleCnt="0"/>
      <dgm:spPr/>
    </dgm:pt>
    <dgm:pt modelId="{C793E04B-9E3B-455F-9EDD-AFC5635686C7}" type="pres">
      <dgm:prSet presAssocID="{C3AD37E3-5A48-4181-851E-0703AB92A26C}" presName="header" presStyleLbl="node1" presStyleIdx="0" presStyleCnt="1"/>
      <dgm:spPr/>
    </dgm:pt>
    <dgm:pt modelId="{22F6EF80-CEF1-4DAE-B1C3-7F38B8D08D04}" type="pres">
      <dgm:prSet presAssocID="{8FEC86B2-7BC5-4253-BA23-C08BC06ABA58}" presName="parTrans" presStyleLbl="sibTrans2D1" presStyleIdx="0" presStyleCnt="2"/>
      <dgm:spPr/>
    </dgm:pt>
    <dgm:pt modelId="{268E864C-5403-4DA2-B02F-1BCB317F7B02}" type="pres">
      <dgm:prSet presAssocID="{04AABB1B-166F-4169-BB9C-DCB14D564DC0}" presName="child" presStyleLbl="alignAccFollowNode1" presStyleIdx="0" presStyleCnt="2" custScaleX="220537">
        <dgm:presLayoutVars>
          <dgm:chMax val="0"/>
          <dgm:bulletEnabled val="1"/>
        </dgm:presLayoutVars>
      </dgm:prSet>
      <dgm:spPr/>
    </dgm:pt>
    <dgm:pt modelId="{C5691261-DE09-4F95-9EBA-0CDDDAA9D15B}" type="pres">
      <dgm:prSet presAssocID="{08B0F56A-FFEF-450C-A59F-2C7277892EF7}" presName="sibTrans" presStyleLbl="sibTrans2D1" presStyleIdx="1" presStyleCnt="2"/>
      <dgm:spPr/>
    </dgm:pt>
    <dgm:pt modelId="{C563C294-2187-4E69-8B4C-F51DB76D78D4}" type="pres">
      <dgm:prSet presAssocID="{AD19CA40-0512-488F-92C5-F7EFBED5990F}" presName="child" presStyleLbl="alignAccFollowNode1" presStyleIdx="1" presStyleCnt="2" custScaleX="223589" custLinFactNeighborX="1653" custLinFactNeighborY="491">
        <dgm:presLayoutVars>
          <dgm:chMax val="0"/>
          <dgm:bulletEnabled val="1"/>
        </dgm:presLayoutVars>
      </dgm:prSet>
      <dgm:spPr/>
    </dgm:pt>
  </dgm:ptLst>
  <dgm:cxnLst>
    <dgm:cxn modelId="{509F1260-FFCE-4CF4-A521-EDFDD4D426F8}" type="presOf" srcId="{AD19CA40-0512-488F-92C5-F7EFBED5990F}" destId="{C563C294-2187-4E69-8B4C-F51DB76D78D4}" srcOrd="0" destOrd="0" presId="urn:microsoft.com/office/officeart/2005/8/layout/lProcess1"/>
    <dgm:cxn modelId="{50612A55-F7CD-401C-A7FF-84F765F95528}" type="presOf" srcId="{08B0F56A-FFEF-450C-A59F-2C7277892EF7}" destId="{C5691261-DE09-4F95-9EBA-0CDDDAA9D15B}" srcOrd="0" destOrd="0" presId="urn:microsoft.com/office/officeart/2005/8/layout/lProcess1"/>
    <dgm:cxn modelId="{38CD637F-E740-4798-9819-3CBAF963F78F}" type="presOf" srcId="{C3AD37E3-5A48-4181-851E-0703AB92A26C}" destId="{C793E04B-9E3B-455F-9EDD-AFC5635686C7}" srcOrd="0" destOrd="0" presId="urn:microsoft.com/office/officeart/2005/8/layout/lProcess1"/>
    <dgm:cxn modelId="{703462CB-F662-4FFA-81E8-BCE9D61E01DB}" type="presOf" srcId="{34243CE3-1B5D-4A0A-A7E0-09E84A840DBA}" destId="{4872F1EC-9E6C-468B-BEF2-72D30E8E544B}" srcOrd="0" destOrd="0" presId="urn:microsoft.com/office/officeart/2005/8/layout/lProcess1"/>
    <dgm:cxn modelId="{A13789D0-334B-45FD-B0CF-931AA8DBC09F}" srcId="{34243CE3-1B5D-4A0A-A7E0-09E84A840DBA}" destId="{C3AD37E3-5A48-4181-851E-0703AB92A26C}" srcOrd="0" destOrd="0" parTransId="{233DC25E-C1EA-4218-BE0B-7818BDE511FC}" sibTransId="{7A5833C0-F685-4D80-9297-888B2AA00848}"/>
    <dgm:cxn modelId="{57B551E7-7D11-4367-8920-22FAF3915461}" srcId="{C3AD37E3-5A48-4181-851E-0703AB92A26C}" destId="{AD19CA40-0512-488F-92C5-F7EFBED5990F}" srcOrd="1" destOrd="0" parTransId="{55FA5FAE-E14A-40B6-84D5-E8949C7C7533}" sibTransId="{F741955A-90E7-4DE3-ACC8-F23B493495AB}"/>
    <dgm:cxn modelId="{A11631EA-665A-4156-8DB7-484B748FA300}" type="presOf" srcId="{8FEC86B2-7BC5-4253-BA23-C08BC06ABA58}" destId="{22F6EF80-CEF1-4DAE-B1C3-7F38B8D08D04}" srcOrd="0" destOrd="0" presId="urn:microsoft.com/office/officeart/2005/8/layout/lProcess1"/>
    <dgm:cxn modelId="{D27CCFEC-2183-4F53-9B43-EF487F29C27D}" srcId="{C3AD37E3-5A48-4181-851E-0703AB92A26C}" destId="{04AABB1B-166F-4169-BB9C-DCB14D564DC0}" srcOrd="0" destOrd="0" parTransId="{8FEC86B2-7BC5-4253-BA23-C08BC06ABA58}" sibTransId="{08B0F56A-FFEF-450C-A59F-2C7277892EF7}"/>
    <dgm:cxn modelId="{CC0815EF-BE76-4F59-B191-070D1D61BF85}" type="presOf" srcId="{04AABB1B-166F-4169-BB9C-DCB14D564DC0}" destId="{268E864C-5403-4DA2-B02F-1BCB317F7B02}" srcOrd="0" destOrd="0" presId="urn:microsoft.com/office/officeart/2005/8/layout/lProcess1"/>
    <dgm:cxn modelId="{9DAE0CCC-A391-4CAB-B611-576762FA10A4}" type="presParOf" srcId="{4872F1EC-9E6C-468B-BEF2-72D30E8E544B}" destId="{825729E3-2239-4EE5-8A78-5282C76FD04A}" srcOrd="0" destOrd="0" presId="urn:microsoft.com/office/officeart/2005/8/layout/lProcess1"/>
    <dgm:cxn modelId="{0F342162-4D42-49FB-BC43-C2067579832A}" type="presParOf" srcId="{825729E3-2239-4EE5-8A78-5282C76FD04A}" destId="{C793E04B-9E3B-455F-9EDD-AFC5635686C7}" srcOrd="0" destOrd="0" presId="urn:microsoft.com/office/officeart/2005/8/layout/lProcess1"/>
    <dgm:cxn modelId="{032D6ECD-12DF-4F5F-BB32-B0625D83BEDF}" type="presParOf" srcId="{825729E3-2239-4EE5-8A78-5282C76FD04A}" destId="{22F6EF80-CEF1-4DAE-B1C3-7F38B8D08D04}" srcOrd="1" destOrd="0" presId="urn:microsoft.com/office/officeart/2005/8/layout/lProcess1"/>
    <dgm:cxn modelId="{5D5F4A02-5DB4-4A86-80ED-6E426BD5039E}" type="presParOf" srcId="{825729E3-2239-4EE5-8A78-5282C76FD04A}" destId="{268E864C-5403-4DA2-B02F-1BCB317F7B02}" srcOrd="2" destOrd="0" presId="urn:microsoft.com/office/officeart/2005/8/layout/lProcess1"/>
    <dgm:cxn modelId="{A73D697A-8622-41DD-AA37-1515BB510D73}" type="presParOf" srcId="{825729E3-2239-4EE5-8A78-5282C76FD04A}" destId="{C5691261-DE09-4F95-9EBA-0CDDDAA9D15B}" srcOrd="3" destOrd="0" presId="urn:microsoft.com/office/officeart/2005/8/layout/lProcess1"/>
    <dgm:cxn modelId="{696B4F33-97AF-4DA8-993C-3A2726DA33E9}" type="presParOf" srcId="{825729E3-2239-4EE5-8A78-5282C76FD04A}" destId="{C563C294-2187-4E69-8B4C-F51DB76D78D4}" srcOrd="4" destOrd="0" presId="urn:microsoft.com/office/officeart/2005/8/layout/l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E58F670-62A6-49B7-9A61-A683A1681E23}" type="doc">
      <dgm:prSet loTypeId="urn:microsoft.com/office/officeart/2005/8/layout/chevron2" loCatId="list" qsTypeId="urn:microsoft.com/office/officeart/2005/8/quickstyle/simple3" qsCatId="simple" csTypeId="urn:microsoft.com/office/officeart/2005/8/colors/colorful2" csCatId="colorful" phldr="1"/>
      <dgm:spPr/>
      <dgm:t>
        <a:bodyPr/>
        <a:lstStyle/>
        <a:p>
          <a:endParaRPr lang="en-US"/>
        </a:p>
      </dgm:t>
    </dgm:pt>
    <dgm:pt modelId="{F7843073-E819-41AA-AC98-267FECC256E9}">
      <dgm:prSet phldrT="[Text]" custT="1"/>
      <dgm:spPr/>
      <dgm:t>
        <a:bodyPr/>
        <a:lstStyle/>
        <a:p>
          <a:r>
            <a:rPr lang="en-US" sz="1600"/>
            <a:t>Member is Body Corporate</a:t>
          </a:r>
        </a:p>
      </dgm:t>
    </dgm:pt>
    <dgm:pt modelId="{0239A360-8673-4FD0-8EA4-5EDFF5933995}" type="parTrans" cxnId="{06E43B12-E823-43E9-83AA-51FF83F433A2}">
      <dgm:prSet/>
      <dgm:spPr/>
      <dgm:t>
        <a:bodyPr/>
        <a:lstStyle/>
        <a:p>
          <a:endParaRPr lang="en-US" sz="1600"/>
        </a:p>
      </dgm:t>
    </dgm:pt>
    <dgm:pt modelId="{67720CD6-441F-4284-BBAE-1B9DE989D496}" type="sibTrans" cxnId="{06E43B12-E823-43E9-83AA-51FF83F433A2}">
      <dgm:prSet/>
      <dgm:spPr/>
      <dgm:t>
        <a:bodyPr/>
        <a:lstStyle/>
        <a:p>
          <a:endParaRPr lang="en-US" sz="1600"/>
        </a:p>
      </dgm:t>
    </dgm:pt>
    <dgm:pt modelId="{726FBDDB-0FD6-4912-991D-3A6721387E66}">
      <dgm:prSet phldrT="[Text]" custT="1"/>
      <dgm:spPr/>
      <dgm:t>
        <a:bodyPr/>
        <a:lstStyle/>
        <a:p>
          <a:pPr algn="just"/>
          <a:r>
            <a:rPr lang="en-US" sz="1300"/>
            <a:t>where the member of the reporting company is a body corporate (whether incorporated or registered in India or abroad), other than a limited liability, and the individual,–</a:t>
          </a:r>
        </a:p>
      </dgm:t>
    </dgm:pt>
    <dgm:pt modelId="{793D6F74-B766-4705-A875-EB5321BCBC11}" type="parTrans" cxnId="{C5DD648A-156B-44C2-9628-60C2A92D0172}">
      <dgm:prSet/>
      <dgm:spPr/>
      <dgm:t>
        <a:bodyPr/>
        <a:lstStyle/>
        <a:p>
          <a:endParaRPr lang="en-US" sz="1600"/>
        </a:p>
      </dgm:t>
    </dgm:pt>
    <dgm:pt modelId="{F9A9E5AE-C0C5-4757-87A8-796B5BB5699E}" type="sibTrans" cxnId="{C5DD648A-156B-44C2-9628-60C2A92D0172}">
      <dgm:prSet/>
      <dgm:spPr/>
      <dgm:t>
        <a:bodyPr/>
        <a:lstStyle/>
        <a:p>
          <a:endParaRPr lang="en-US" sz="1600"/>
        </a:p>
      </dgm:t>
    </dgm:pt>
    <dgm:pt modelId="{4F35E9C9-F43E-48EE-86F9-55EEE1EB3F81}">
      <dgm:prSet phldrT="[Text]" custT="1"/>
      <dgm:spPr/>
      <dgm:t>
        <a:bodyPr/>
        <a:lstStyle/>
        <a:p>
          <a:r>
            <a:rPr lang="en-US" sz="1600"/>
            <a:t>Member is HUF</a:t>
          </a:r>
        </a:p>
      </dgm:t>
    </dgm:pt>
    <dgm:pt modelId="{4BF615FE-A88D-468C-8BBA-B803C5570DF0}" type="parTrans" cxnId="{79F954B3-B8C3-4671-9150-E6A5C920E6AC}">
      <dgm:prSet/>
      <dgm:spPr/>
      <dgm:t>
        <a:bodyPr/>
        <a:lstStyle/>
        <a:p>
          <a:endParaRPr lang="en-US" sz="1600"/>
        </a:p>
      </dgm:t>
    </dgm:pt>
    <dgm:pt modelId="{B58E13B3-6715-4F61-B511-26AEA3427591}" type="sibTrans" cxnId="{79F954B3-B8C3-4671-9150-E6A5C920E6AC}">
      <dgm:prSet/>
      <dgm:spPr/>
      <dgm:t>
        <a:bodyPr/>
        <a:lstStyle/>
        <a:p>
          <a:endParaRPr lang="en-US" sz="1600"/>
        </a:p>
      </dgm:t>
    </dgm:pt>
    <dgm:pt modelId="{16C908EA-1116-4B09-AF20-49EDE5CB54EE}">
      <dgm:prSet phldrT="[Text]" custT="1"/>
      <dgm:spPr/>
      <dgm:t>
        <a:bodyPr/>
        <a:lstStyle/>
        <a:p>
          <a:pPr algn="just"/>
          <a:r>
            <a:rPr lang="en-US" sz="1600"/>
            <a:t>Where the member of the reporting company is a Hindu Undivided Family (HUF) (through karta), and the individual is the Karta of the HUF.</a:t>
          </a:r>
        </a:p>
      </dgm:t>
    </dgm:pt>
    <dgm:pt modelId="{79A324CE-445C-4472-B660-62179ED0033A}" type="parTrans" cxnId="{6A5CDB94-3105-4F3D-882C-9D513827C6E9}">
      <dgm:prSet/>
      <dgm:spPr/>
      <dgm:t>
        <a:bodyPr/>
        <a:lstStyle/>
        <a:p>
          <a:endParaRPr lang="en-US" sz="1600"/>
        </a:p>
      </dgm:t>
    </dgm:pt>
    <dgm:pt modelId="{4B1AD42F-83F9-480A-8600-A3AD8665841D}" type="sibTrans" cxnId="{6A5CDB94-3105-4F3D-882C-9D513827C6E9}">
      <dgm:prSet/>
      <dgm:spPr/>
      <dgm:t>
        <a:bodyPr/>
        <a:lstStyle/>
        <a:p>
          <a:endParaRPr lang="en-US" sz="1600"/>
        </a:p>
      </dgm:t>
    </dgm:pt>
    <dgm:pt modelId="{3E72298B-820B-425A-AA8C-9CDE87CE6095}">
      <dgm:prSet phldrT="[Text]" custT="1"/>
      <dgm:spPr/>
      <dgm:t>
        <a:bodyPr/>
        <a:lstStyle/>
        <a:p>
          <a:r>
            <a:rPr lang="en-US" sz="1600"/>
            <a:t>Member is Partnership Entity</a:t>
          </a:r>
        </a:p>
      </dgm:t>
    </dgm:pt>
    <dgm:pt modelId="{C95FCE54-E25A-4BFA-9FEF-C03F83BBC79C}" type="parTrans" cxnId="{97C3DCEB-E45F-4640-88F1-E28B7A5568C8}">
      <dgm:prSet/>
      <dgm:spPr/>
      <dgm:t>
        <a:bodyPr/>
        <a:lstStyle/>
        <a:p>
          <a:endParaRPr lang="en-US" sz="1600"/>
        </a:p>
      </dgm:t>
    </dgm:pt>
    <dgm:pt modelId="{7375C683-7046-42C0-83CE-C5C25973D1C5}" type="sibTrans" cxnId="{97C3DCEB-E45F-4640-88F1-E28B7A5568C8}">
      <dgm:prSet/>
      <dgm:spPr/>
      <dgm:t>
        <a:bodyPr/>
        <a:lstStyle/>
        <a:p>
          <a:endParaRPr lang="en-US" sz="1600"/>
        </a:p>
      </dgm:t>
    </dgm:pt>
    <dgm:pt modelId="{B2A1C61F-61B2-4582-92A6-BAB0E18C4D3A}">
      <dgm:prSet phldrT="[Text]" custT="1"/>
      <dgm:spPr/>
      <dgm:t>
        <a:bodyPr/>
        <a:lstStyle/>
        <a:p>
          <a:pPr algn="just"/>
          <a:r>
            <a:rPr lang="en-US" sz="1300"/>
            <a:t>Where the member of the reporting company is a partnership entity (through itself or a partner), and the individual – a) Is a partner; or b) Holds majority</a:t>
          </a:r>
        </a:p>
      </dgm:t>
    </dgm:pt>
    <dgm:pt modelId="{BCBBE0EA-3338-4AEB-BAB9-AAE411006A03}" type="parTrans" cxnId="{91A7B66A-6270-49DA-982B-5A7A2113B02C}">
      <dgm:prSet/>
      <dgm:spPr/>
      <dgm:t>
        <a:bodyPr/>
        <a:lstStyle/>
        <a:p>
          <a:endParaRPr lang="en-US" sz="1600"/>
        </a:p>
      </dgm:t>
    </dgm:pt>
    <dgm:pt modelId="{7B6758B3-AE9A-439E-A8BF-EAFEA45E4C53}" type="sibTrans" cxnId="{91A7B66A-6270-49DA-982B-5A7A2113B02C}">
      <dgm:prSet/>
      <dgm:spPr/>
      <dgm:t>
        <a:bodyPr/>
        <a:lstStyle/>
        <a:p>
          <a:endParaRPr lang="en-US" sz="1600"/>
        </a:p>
      </dgm:t>
    </dgm:pt>
    <dgm:pt modelId="{0BCE689D-404E-48F5-BB47-7B65311E34EA}">
      <dgm:prSet custT="1"/>
      <dgm:spPr/>
      <dgm:t>
        <a:bodyPr/>
        <a:lstStyle/>
        <a:p>
          <a:r>
            <a:rPr lang="en-US" sz="1600"/>
            <a:t>Member is Trust</a:t>
          </a:r>
        </a:p>
      </dgm:t>
    </dgm:pt>
    <dgm:pt modelId="{D3D9B0DF-4CE3-4FC1-A3F8-5B89E9B6CE38}" type="parTrans" cxnId="{AA413D11-A83B-4864-AC6C-01C1F4F6F9AB}">
      <dgm:prSet/>
      <dgm:spPr/>
      <dgm:t>
        <a:bodyPr/>
        <a:lstStyle/>
        <a:p>
          <a:endParaRPr lang="en-US" sz="1600"/>
        </a:p>
      </dgm:t>
    </dgm:pt>
    <dgm:pt modelId="{94418CB0-F3DF-48AE-A1A3-C12F362B0284}" type="sibTrans" cxnId="{AA413D11-A83B-4864-AC6C-01C1F4F6F9AB}">
      <dgm:prSet/>
      <dgm:spPr/>
      <dgm:t>
        <a:bodyPr/>
        <a:lstStyle/>
        <a:p>
          <a:endParaRPr lang="en-US" sz="1600"/>
        </a:p>
      </dgm:t>
    </dgm:pt>
    <dgm:pt modelId="{5ECA68F1-CCF6-45C6-B4A3-B40D0EF7FD05}">
      <dgm:prSet custT="1"/>
      <dgm:spPr/>
      <dgm:t>
        <a:bodyPr/>
        <a:lstStyle/>
        <a:p>
          <a:pPr algn="l"/>
          <a:r>
            <a:rPr lang="en-US" sz="1300"/>
            <a:t>b) holds majority stake in the ultimate holding company (whether incorporated or registered in India or abroad) of that member</a:t>
          </a:r>
        </a:p>
      </dgm:t>
    </dgm:pt>
    <dgm:pt modelId="{6564A5F5-A38E-4562-B514-F133DD4CE6DC}" type="parTrans" cxnId="{345716B9-C842-4008-90AE-3C2493F4B920}">
      <dgm:prSet/>
      <dgm:spPr/>
      <dgm:t>
        <a:bodyPr/>
        <a:lstStyle/>
        <a:p>
          <a:endParaRPr lang="en-US"/>
        </a:p>
      </dgm:t>
    </dgm:pt>
    <dgm:pt modelId="{FAAD4890-4529-4CAC-8E3E-E54A6FA122A5}" type="sibTrans" cxnId="{345716B9-C842-4008-90AE-3C2493F4B920}">
      <dgm:prSet/>
      <dgm:spPr/>
      <dgm:t>
        <a:bodyPr/>
        <a:lstStyle/>
        <a:p>
          <a:endParaRPr lang="en-US"/>
        </a:p>
      </dgm:t>
    </dgm:pt>
    <dgm:pt modelId="{58A87213-E795-4226-8F75-3271FED04DC1}">
      <dgm:prSet custT="1"/>
      <dgm:spPr/>
      <dgm:t>
        <a:bodyPr/>
        <a:lstStyle/>
        <a:p>
          <a:pPr algn="l"/>
          <a:r>
            <a:rPr lang="en-US" sz="1300"/>
            <a:t>a) holds majority stake in that member;</a:t>
          </a:r>
        </a:p>
      </dgm:t>
    </dgm:pt>
    <dgm:pt modelId="{9442A9B0-4050-41C3-A50E-651F2015A099}" type="parTrans" cxnId="{AD946FBA-3731-4B8C-94B7-5CF0F6C13256}">
      <dgm:prSet/>
      <dgm:spPr/>
      <dgm:t>
        <a:bodyPr/>
        <a:lstStyle/>
        <a:p>
          <a:endParaRPr lang="en-US"/>
        </a:p>
      </dgm:t>
    </dgm:pt>
    <dgm:pt modelId="{CC27278C-E094-4195-B977-9F730302BAFE}" type="sibTrans" cxnId="{AD946FBA-3731-4B8C-94B7-5CF0F6C13256}">
      <dgm:prSet/>
      <dgm:spPr/>
      <dgm:t>
        <a:bodyPr/>
        <a:lstStyle/>
        <a:p>
          <a:endParaRPr lang="en-US"/>
        </a:p>
      </dgm:t>
    </dgm:pt>
    <dgm:pt modelId="{4C063A49-5491-478C-B35E-C6CDE85CE8F1}">
      <dgm:prSet custT="1"/>
      <dgm:spPr/>
      <dgm:t>
        <a:bodyPr/>
        <a:lstStyle/>
        <a:p>
          <a:pPr algn="just"/>
          <a:r>
            <a:rPr lang="en-US" sz="1300"/>
            <a:t>stake in the body corporate which is a partner of the partnership firm; c) Holds majority stake in the Ultimate Holding Company of the body corporate</a:t>
          </a:r>
        </a:p>
      </dgm:t>
    </dgm:pt>
    <dgm:pt modelId="{D004ADB3-F3D6-4423-83D4-2A8F12F9DE84}" type="parTrans" cxnId="{A7DF11E8-965A-4AD7-AD92-1D3590A7761E}">
      <dgm:prSet/>
      <dgm:spPr/>
      <dgm:t>
        <a:bodyPr/>
        <a:lstStyle/>
        <a:p>
          <a:endParaRPr lang="en-US"/>
        </a:p>
      </dgm:t>
    </dgm:pt>
    <dgm:pt modelId="{C4D94E3B-C22F-4282-A597-9E21ABEFF6DE}" type="sibTrans" cxnId="{A7DF11E8-965A-4AD7-AD92-1D3590A7761E}">
      <dgm:prSet/>
      <dgm:spPr/>
      <dgm:t>
        <a:bodyPr/>
        <a:lstStyle/>
        <a:p>
          <a:endParaRPr lang="en-US"/>
        </a:p>
      </dgm:t>
    </dgm:pt>
    <dgm:pt modelId="{9DF2A568-A0CD-4B35-8E4D-3049F1372AA4}">
      <dgm:prSet custT="1"/>
      <dgm:spPr/>
      <dgm:t>
        <a:bodyPr/>
        <a:lstStyle/>
        <a:p>
          <a:pPr algn="just"/>
          <a:r>
            <a:rPr lang="en-US" sz="1300"/>
            <a:t>which is a partner of the partnership firm.</a:t>
          </a:r>
        </a:p>
      </dgm:t>
    </dgm:pt>
    <dgm:pt modelId="{336A4EF5-6101-45B1-833F-AC83AE9E0F56}" type="parTrans" cxnId="{EC2C6A0F-A9E7-4585-BCC3-4E1E76CCB846}">
      <dgm:prSet/>
      <dgm:spPr/>
      <dgm:t>
        <a:bodyPr/>
        <a:lstStyle/>
        <a:p>
          <a:endParaRPr lang="en-US"/>
        </a:p>
      </dgm:t>
    </dgm:pt>
    <dgm:pt modelId="{F31BD7A9-1DDF-406D-BAD4-837164D5E753}" type="sibTrans" cxnId="{EC2C6A0F-A9E7-4585-BCC3-4E1E76CCB846}">
      <dgm:prSet/>
      <dgm:spPr/>
      <dgm:t>
        <a:bodyPr/>
        <a:lstStyle/>
        <a:p>
          <a:endParaRPr lang="en-US"/>
        </a:p>
      </dgm:t>
    </dgm:pt>
    <dgm:pt modelId="{856A3C6C-6BF6-490C-9637-C7E66A59D7E1}">
      <dgm:prSet/>
      <dgm:spPr/>
      <dgm:t>
        <a:bodyPr/>
        <a:lstStyle/>
        <a:p>
          <a:pPr algn="just"/>
          <a:r>
            <a:rPr lang="en-US"/>
            <a:t>where the member of the reporting company is a trust (through trustee), and the individual – </a:t>
          </a:r>
        </a:p>
      </dgm:t>
    </dgm:pt>
    <dgm:pt modelId="{4692CD0D-F11A-4295-BBAE-1FCC7069F00A}" type="parTrans" cxnId="{3E4BB485-71CF-46EE-BBD0-FD61FBB343CD}">
      <dgm:prSet/>
      <dgm:spPr/>
      <dgm:t>
        <a:bodyPr/>
        <a:lstStyle/>
        <a:p>
          <a:endParaRPr lang="en-US"/>
        </a:p>
      </dgm:t>
    </dgm:pt>
    <dgm:pt modelId="{DF788C85-EA39-4C1A-B2A6-E8377471626B}" type="sibTrans" cxnId="{3E4BB485-71CF-46EE-BBD0-FD61FBB343CD}">
      <dgm:prSet/>
      <dgm:spPr/>
      <dgm:t>
        <a:bodyPr/>
        <a:lstStyle/>
        <a:p>
          <a:endParaRPr lang="en-US"/>
        </a:p>
      </dgm:t>
    </dgm:pt>
    <dgm:pt modelId="{D37D48D7-7A3E-4561-9AE3-9ED2A57E427F}">
      <dgm:prSet/>
      <dgm:spPr/>
      <dgm:t>
        <a:bodyPr/>
        <a:lstStyle/>
        <a:p>
          <a:pPr algn="just"/>
          <a:r>
            <a:rPr lang="en-US"/>
            <a:t>charitable trust; </a:t>
          </a:r>
        </a:p>
      </dgm:t>
    </dgm:pt>
    <dgm:pt modelId="{D7F5FC3A-0C9D-4DB5-B157-19FA3212D2BE}" type="parTrans" cxnId="{DCBE877A-2811-46A5-AAF8-F8F48C80A2F9}">
      <dgm:prSet/>
      <dgm:spPr/>
      <dgm:t>
        <a:bodyPr/>
        <a:lstStyle/>
        <a:p>
          <a:endParaRPr lang="en-US"/>
        </a:p>
      </dgm:t>
    </dgm:pt>
    <dgm:pt modelId="{C4540C8F-E8A8-4D94-9FB5-C499F55308C1}" type="sibTrans" cxnId="{DCBE877A-2811-46A5-AAF8-F8F48C80A2F9}">
      <dgm:prSet/>
      <dgm:spPr/>
      <dgm:t>
        <a:bodyPr/>
        <a:lstStyle/>
        <a:p>
          <a:endParaRPr lang="en-US"/>
        </a:p>
      </dgm:t>
    </dgm:pt>
    <dgm:pt modelId="{0D121DC3-5E70-4526-86C9-A6A80C68D48A}">
      <dgm:prSet/>
      <dgm:spPr/>
      <dgm:t>
        <a:bodyPr/>
        <a:lstStyle/>
        <a:p>
          <a:pPr algn="just"/>
          <a:r>
            <a:rPr lang="en-US"/>
            <a:t>a) is a trustee in case of a discretionary trust or a</a:t>
          </a:r>
        </a:p>
      </dgm:t>
    </dgm:pt>
    <dgm:pt modelId="{F56E21E2-59F8-42E5-9DCD-1E4316D55DC9}" type="parTrans" cxnId="{7661CA63-261C-462A-B0AE-1C86BFABF771}">
      <dgm:prSet/>
      <dgm:spPr/>
      <dgm:t>
        <a:bodyPr/>
        <a:lstStyle/>
        <a:p>
          <a:endParaRPr lang="en-US"/>
        </a:p>
      </dgm:t>
    </dgm:pt>
    <dgm:pt modelId="{2E890FFB-9556-4CF9-962C-C076DB85A944}" type="sibTrans" cxnId="{7661CA63-261C-462A-B0AE-1C86BFABF771}">
      <dgm:prSet/>
      <dgm:spPr/>
      <dgm:t>
        <a:bodyPr/>
        <a:lstStyle/>
        <a:p>
          <a:endParaRPr lang="en-US"/>
        </a:p>
      </dgm:t>
    </dgm:pt>
    <dgm:pt modelId="{E61FD854-F30B-4B23-ABE2-63059E641B88}">
      <dgm:prSet/>
      <dgm:spPr/>
      <dgm:t>
        <a:bodyPr/>
        <a:lstStyle/>
        <a:p>
          <a:pPr algn="just"/>
          <a:r>
            <a:rPr lang="en-US"/>
            <a:t>b) is a beneficiary in case of a specific trust; </a:t>
          </a:r>
        </a:p>
      </dgm:t>
    </dgm:pt>
    <dgm:pt modelId="{F12A2527-EBD4-4071-8424-37CFCBDC3A8C}" type="parTrans" cxnId="{2A679DBB-F119-4140-9965-53EDEED426FB}">
      <dgm:prSet/>
      <dgm:spPr/>
      <dgm:t>
        <a:bodyPr/>
        <a:lstStyle/>
        <a:p>
          <a:endParaRPr lang="en-US"/>
        </a:p>
      </dgm:t>
    </dgm:pt>
    <dgm:pt modelId="{6F481614-A716-485C-97A5-82561279E438}" type="sibTrans" cxnId="{2A679DBB-F119-4140-9965-53EDEED426FB}">
      <dgm:prSet/>
      <dgm:spPr/>
      <dgm:t>
        <a:bodyPr/>
        <a:lstStyle/>
        <a:p>
          <a:endParaRPr lang="en-US"/>
        </a:p>
      </dgm:t>
    </dgm:pt>
    <dgm:pt modelId="{76BFA698-6E45-4983-B0C6-182C9F643380}">
      <dgm:prSet/>
      <dgm:spPr/>
      <dgm:t>
        <a:bodyPr/>
        <a:lstStyle/>
        <a:p>
          <a:pPr algn="just"/>
          <a:r>
            <a:rPr lang="en-US"/>
            <a:t>c) is the author or settlor in case the trust is a revocable trust.</a:t>
          </a:r>
        </a:p>
      </dgm:t>
    </dgm:pt>
    <dgm:pt modelId="{62E6A450-42D9-46AD-8970-3F4C2EF8EA5F}" type="parTrans" cxnId="{BD57FE08-E5FF-4B26-B385-6DBE2CC82D6A}">
      <dgm:prSet/>
      <dgm:spPr/>
      <dgm:t>
        <a:bodyPr/>
        <a:lstStyle/>
        <a:p>
          <a:endParaRPr lang="en-US"/>
        </a:p>
      </dgm:t>
    </dgm:pt>
    <dgm:pt modelId="{D07E2466-407C-4951-B669-E73862584D06}" type="sibTrans" cxnId="{BD57FE08-E5FF-4B26-B385-6DBE2CC82D6A}">
      <dgm:prSet/>
      <dgm:spPr/>
      <dgm:t>
        <a:bodyPr/>
        <a:lstStyle/>
        <a:p>
          <a:endParaRPr lang="en-US"/>
        </a:p>
      </dgm:t>
    </dgm:pt>
    <dgm:pt modelId="{9C956A63-9F2F-4F9E-BA44-07BE4E21F03A}" type="pres">
      <dgm:prSet presAssocID="{8E58F670-62A6-49B7-9A61-A683A1681E23}" presName="linearFlow" presStyleCnt="0">
        <dgm:presLayoutVars>
          <dgm:dir/>
          <dgm:animLvl val="lvl"/>
          <dgm:resizeHandles val="exact"/>
        </dgm:presLayoutVars>
      </dgm:prSet>
      <dgm:spPr/>
    </dgm:pt>
    <dgm:pt modelId="{584BE52C-8905-469E-8417-E6856C299CE1}" type="pres">
      <dgm:prSet presAssocID="{F7843073-E819-41AA-AC98-267FECC256E9}" presName="composite" presStyleCnt="0"/>
      <dgm:spPr/>
    </dgm:pt>
    <dgm:pt modelId="{46685B65-E0C3-460E-96CD-4C89D5FD65C9}" type="pres">
      <dgm:prSet presAssocID="{F7843073-E819-41AA-AC98-267FECC256E9}" presName="parentText" presStyleLbl="alignNode1" presStyleIdx="0" presStyleCnt="4">
        <dgm:presLayoutVars>
          <dgm:chMax val="1"/>
          <dgm:bulletEnabled val="1"/>
        </dgm:presLayoutVars>
      </dgm:prSet>
      <dgm:spPr/>
    </dgm:pt>
    <dgm:pt modelId="{C834B36D-C1D5-4A5D-A4A8-3CBFDB25BBB0}" type="pres">
      <dgm:prSet presAssocID="{F7843073-E819-41AA-AC98-267FECC256E9}" presName="descendantText" presStyleLbl="alignAcc1" presStyleIdx="0" presStyleCnt="4" custScaleY="154428">
        <dgm:presLayoutVars>
          <dgm:bulletEnabled val="1"/>
        </dgm:presLayoutVars>
      </dgm:prSet>
      <dgm:spPr/>
    </dgm:pt>
    <dgm:pt modelId="{B6BFD55D-024C-41EB-9E1F-10EDE3FE27F9}" type="pres">
      <dgm:prSet presAssocID="{67720CD6-441F-4284-BBAE-1B9DE989D496}" presName="sp" presStyleCnt="0"/>
      <dgm:spPr/>
    </dgm:pt>
    <dgm:pt modelId="{817CBC59-BB0B-478D-B75F-6BAF5CBD40A5}" type="pres">
      <dgm:prSet presAssocID="{4F35E9C9-F43E-48EE-86F9-55EEE1EB3F81}" presName="composite" presStyleCnt="0"/>
      <dgm:spPr/>
    </dgm:pt>
    <dgm:pt modelId="{5F738C91-D525-4ABB-98E2-23C0D1762720}" type="pres">
      <dgm:prSet presAssocID="{4F35E9C9-F43E-48EE-86F9-55EEE1EB3F81}" presName="parentText" presStyleLbl="alignNode1" presStyleIdx="1" presStyleCnt="4">
        <dgm:presLayoutVars>
          <dgm:chMax val="1"/>
          <dgm:bulletEnabled val="1"/>
        </dgm:presLayoutVars>
      </dgm:prSet>
      <dgm:spPr/>
    </dgm:pt>
    <dgm:pt modelId="{B48719CF-59FD-44C6-B1FF-32C22F0558C7}" type="pres">
      <dgm:prSet presAssocID="{4F35E9C9-F43E-48EE-86F9-55EEE1EB3F81}" presName="descendantText" presStyleLbl="alignAcc1" presStyleIdx="1" presStyleCnt="4">
        <dgm:presLayoutVars>
          <dgm:bulletEnabled val="1"/>
        </dgm:presLayoutVars>
      </dgm:prSet>
      <dgm:spPr/>
    </dgm:pt>
    <dgm:pt modelId="{85A75799-86DA-4ABD-BBF3-D56504AF4A04}" type="pres">
      <dgm:prSet presAssocID="{B58E13B3-6715-4F61-B511-26AEA3427591}" presName="sp" presStyleCnt="0"/>
      <dgm:spPr/>
    </dgm:pt>
    <dgm:pt modelId="{B823F919-6AC8-44A1-A86B-ACE0F54FDEF5}" type="pres">
      <dgm:prSet presAssocID="{3E72298B-820B-425A-AA8C-9CDE87CE6095}" presName="composite" presStyleCnt="0"/>
      <dgm:spPr/>
    </dgm:pt>
    <dgm:pt modelId="{29906699-ACA1-47A7-85BE-4F2E730DBF28}" type="pres">
      <dgm:prSet presAssocID="{3E72298B-820B-425A-AA8C-9CDE87CE6095}" presName="parentText" presStyleLbl="alignNode1" presStyleIdx="2" presStyleCnt="4">
        <dgm:presLayoutVars>
          <dgm:chMax val="1"/>
          <dgm:bulletEnabled val="1"/>
        </dgm:presLayoutVars>
      </dgm:prSet>
      <dgm:spPr/>
    </dgm:pt>
    <dgm:pt modelId="{EA61AAD9-872A-48E5-93FA-3A96FAF2159B}" type="pres">
      <dgm:prSet presAssocID="{3E72298B-820B-425A-AA8C-9CDE87CE6095}" presName="descendantText" presStyleLbl="alignAcc1" presStyleIdx="2" presStyleCnt="4" custScaleY="130920">
        <dgm:presLayoutVars>
          <dgm:bulletEnabled val="1"/>
        </dgm:presLayoutVars>
      </dgm:prSet>
      <dgm:spPr/>
    </dgm:pt>
    <dgm:pt modelId="{7FC75F6A-C2C4-41CC-B521-52214C974633}" type="pres">
      <dgm:prSet presAssocID="{7375C683-7046-42C0-83CE-C5C25973D1C5}" presName="sp" presStyleCnt="0"/>
      <dgm:spPr/>
    </dgm:pt>
    <dgm:pt modelId="{30B123B8-9C4F-4277-A690-C961F753CFB3}" type="pres">
      <dgm:prSet presAssocID="{0BCE689D-404E-48F5-BB47-7B65311E34EA}" presName="composite" presStyleCnt="0"/>
      <dgm:spPr/>
    </dgm:pt>
    <dgm:pt modelId="{AE66E4F0-CC3F-4AA8-AB13-A14CA811C9FA}" type="pres">
      <dgm:prSet presAssocID="{0BCE689D-404E-48F5-BB47-7B65311E34EA}" presName="parentText" presStyleLbl="alignNode1" presStyleIdx="3" presStyleCnt="4">
        <dgm:presLayoutVars>
          <dgm:chMax val="1"/>
          <dgm:bulletEnabled val="1"/>
        </dgm:presLayoutVars>
      </dgm:prSet>
      <dgm:spPr/>
    </dgm:pt>
    <dgm:pt modelId="{483AAA80-96B4-4E6B-B2F7-DE07791E8A61}" type="pres">
      <dgm:prSet presAssocID="{0BCE689D-404E-48F5-BB47-7B65311E34EA}" presName="descendantText" presStyleLbl="alignAcc1" presStyleIdx="3" presStyleCnt="4" custScaleY="146362">
        <dgm:presLayoutVars>
          <dgm:bulletEnabled val="1"/>
        </dgm:presLayoutVars>
      </dgm:prSet>
      <dgm:spPr/>
    </dgm:pt>
  </dgm:ptLst>
  <dgm:cxnLst>
    <dgm:cxn modelId="{BD57FE08-E5FF-4B26-B385-6DBE2CC82D6A}" srcId="{0BCE689D-404E-48F5-BB47-7B65311E34EA}" destId="{76BFA698-6E45-4983-B0C6-182C9F643380}" srcOrd="4" destOrd="0" parTransId="{62E6A450-42D9-46AD-8970-3F4C2EF8EA5F}" sibTransId="{D07E2466-407C-4951-B669-E73862584D06}"/>
    <dgm:cxn modelId="{EC2C6A0F-A9E7-4585-BCC3-4E1E76CCB846}" srcId="{3E72298B-820B-425A-AA8C-9CDE87CE6095}" destId="{9DF2A568-A0CD-4B35-8E4D-3049F1372AA4}" srcOrd="2" destOrd="0" parTransId="{336A4EF5-6101-45B1-833F-AC83AE9E0F56}" sibTransId="{F31BD7A9-1DDF-406D-BAD4-837164D5E753}"/>
    <dgm:cxn modelId="{AA413D11-A83B-4864-AC6C-01C1F4F6F9AB}" srcId="{8E58F670-62A6-49B7-9A61-A683A1681E23}" destId="{0BCE689D-404E-48F5-BB47-7B65311E34EA}" srcOrd="3" destOrd="0" parTransId="{D3D9B0DF-4CE3-4FC1-A3F8-5B89E9B6CE38}" sibTransId="{94418CB0-F3DF-48AE-A1A3-C12F362B0284}"/>
    <dgm:cxn modelId="{06E43B12-E823-43E9-83AA-51FF83F433A2}" srcId="{8E58F670-62A6-49B7-9A61-A683A1681E23}" destId="{F7843073-E819-41AA-AC98-267FECC256E9}" srcOrd="0" destOrd="0" parTransId="{0239A360-8673-4FD0-8EA4-5EDFF5933995}" sibTransId="{67720CD6-441F-4284-BBAE-1B9DE989D496}"/>
    <dgm:cxn modelId="{93599424-2BB5-48CF-A310-178F0568DC0D}" type="presOf" srcId="{8E58F670-62A6-49B7-9A61-A683A1681E23}" destId="{9C956A63-9F2F-4F9E-BA44-07BE4E21F03A}" srcOrd="0" destOrd="0" presId="urn:microsoft.com/office/officeart/2005/8/layout/chevron2"/>
    <dgm:cxn modelId="{2D8B4828-F5C9-42B3-ABEB-15F5386B5C23}" type="presOf" srcId="{9DF2A568-A0CD-4B35-8E4D-3049F1372AA4}" destId="{EA61AAD9-872A-48E5-93FA-3A96FAF2159B}" srcOrd="0" destOrd="2" presId="urn:microsoft.com/office/officeart/2005/8/layout/chevron2"/>
    <dgm:cxn modelId="{C0841F2C-723E-45A4-BF05-D03F8A38D7DA}" type="presOf" srcId="{4C063A49-5491-478C-B35E-C6CDE85CE8F1}" destId="{EA61AAD9-872A-48E5-93FA-3A96FAF2159B}" srcOrd="0" destOrd="1" presId="urn:microsoft.com/office/officeart/2005/8/layout/chevron2"/>
    <dgm:cxn modelId="{AAB4303C-FB1D-4F9C-8CA0-E35C686259A3}" type="presOf" srcId="{58A87213-E795-4226-8F75-3271FED04DC1}" destId="{C834B36D-C1D5-4A5D-A4A8-3CBFDB25BBB0}" srcOrd="0" destOrd="1" presId="urn:microsoft.com/office/officeart/2005/8/layout/chevron2"/>
    <dgm:cxn modelId="{7661CA63-261C-462A-B0AE-1C86BFABF771}" srcId="{0BCE689D-404E-48F5-BB47-7B65311E34EA}" destId="{0D121DC3-5E70-4526-86C9-A6A80C68D48A}" srcOrd="1" destOrd="0" parTransId="{F56E21E2-59F8-42E5-9DCD-1E4316D55DC9}" sibTransId="{2E890FFB-9556-4CF9-962C-C076DB85A944}"/>
    <dgm:cxn modelId="{CF69A046-AA41-4B4C-8219-25907923DABB}" type="presOf" srcId="{5ECA68F1-CCF6-45C6-B4A3-B40D0EF7FD05}" destId="{C834B36D-C1D5-4A5D-A4A8-3CBFDB25BBB0}" srcOrd="0" destOrd="2" presId="urn:microsoft.com/office/officeart/2005/8/layout/chevron2"/>
    <dgm:cxn modelId="{91A7B66A-6270-49DA-982B-5A7A2113B02C}" srcId="{3E72298B-820B-425A-AA8C-9CDE87CE6095}" destId="{B2A1C61F-61B2-4582-92A6-BAB0E18C4D3A}" srcOrd="0" destOrd="0" parTransId="{BCBBE0EA-3338-4AEB-BAB9-AAE411006A03}" sibTransId="{7B6758B3-AE9A-439E-A8BF-EAFEA45E4C53}"/>
    <dgm:cxn modelId="{BFF1EE4F-44FA-421E-9E96-D644A2F63638}" type="presOf" srcId="{16C908EA-1116-4B09-AF20-49EDE5CB54EE}" destId="{B48719CF-59FD-44C6-B1FF-32C22F0558C7}" srcOrd="0" destOrd="0" presId="urn:microsoft.com/office/officeart/2005/8/layout/chevron2"/>
    <dgm:cxn modelId="{D5D93E50-1936-4300-A516-39140DA8AD18}" type="presOf" srcId="{76BFA698-6E45-4983-B0C6-182C9F643380}" destId="{483AAA80-96B4-4E6B-B2F7-DE07791E8A61}" srcOrd="0" destOrd="4" presId="urn:microsoft.com/office/officeart/2005/8/layout/chevron2"/>
    <dgm:cxn modelId="{5A09AC71-F8F7-48D2-8A7A-14A4CC72AF6F}" type="presOf" srcId="{4F35E9C9-F43E-48EE-86F9-55EEE1EB3F81}" destId="{5F738C91-D525-4ABB-98E2-23C0D1762720}" srcOrd="0" destOrd="0" presId="urn:microsoft.com/office/officeart/2005/8/layout/chevron2"/>
    <dgm:cxn modelId="{D655BB51-AC9B-4864-B768-47483E89B166}" type="presOf" srcId="{D37D48D7-7A3E-4561-9AE3-9ED2A57E427F}" destId="{483AAA80-96B4-4E6B-B2F7-DE07791E8A61}" srcOrd="0" destOrd="2" presId="urn:microsoft.com/office/officeart/2005/8/layout/chevron2"/>
    <dgm:cxn modelId="{FCE50174-C022-434C-ABB0-87CD5F5FCD2C}" type="presOf" srcId="{0BCE689D-404E-48F5-BB47-7B65311E34EA}" destId="{AE66E4F0-CC3F-4AA8-AB13-A14CA811C9FA}" srcOrd="0" destOrd="0" presId="urn:microsoft.com/office/officeart/2005/8/layout/chevron2"/>
    <dgm:cxn modelId="{DCBE877A-2811-46A5-AAF8-F8F48C80A2F9}" srcId="{0BCE689D-404E-48F5-BB47-7B65311E34EA}" destId="{D37D48D7-7A3E-4561-9AE3-9ED2A57E427F}" srcOrd="2" destOrd="0" parTransId="{D7F5FC3A-0C9D-4DB5-B157-19FA3212D2BE}" sibTransId="{C4540C8F-E8A8-4D94-9FB5-C499F55308C1}"/>
    <dgm:cxn modelId="{3E4BB485-71CF-46EE-BBD0-FD61FBB343CD}" srcId="{0BCE689D-404E-48F5-BB47-7B65311E34EA}" destId="{856A3C6C-6BF6-490C-9637-C7E66A59D7E1}" srcOrd="0" destOrd="0" parTransId="{4692CD0D-F11A-4295-BBAE-1FCC7069F00A}" sibTransId="{DF788C85-EA39-4C1A-B2A6-E8377471626B}"/>
    <dgm:cxn modelId="{C5DD648A-156B-44C2-9628-60C2A92D0172}" srcId="{F7843073-E819-41AA-AC98-267FECC256E9}" destId="{726FBDDB-0FD6-4912-991D-3A6721387E66}" srcOrd="0" destOrd="0" parTransId="{793D6F74-B766-4705-A875-EB5321BCBC11}" sibTransId="{F9A9E5AE-C0C5-4757-87A8-796B5BB5699E}"/>
    <dgm:cxn modelId="{D1C8728D-E6B8-4473-B220-079D318CAF85}" type="presOf" srcId="{B2A1C61F-61B2-4582-92A6-BAB0E18C4D3A}" destId="{EA61AAD9-872A-48E5-93FA-3A96FAF2159B}" srcOrd="0" destOrd="0" presId="urn:microsoft.com/office/officeart/2005/8/layout/chevron2"/>
    <dgm:cxn modelId="{6A5CDB94-3105-4F3D-882C-9D513827C6E9}" srcId="{4F35E9C9-F43E-48EE-86F9-55EEE1EB3F81}" destId="{16C908EA-1116-4B09-AF20-49EDE5CB54EE}" srcOrd="0" destOrd="0" parTransId="{79A324CE-445C-4472-B660-62179ED0033A}" sibTransId="{4B1AD42F-83F9-480A-8600-A3AD8665841D}"/>
    <dgm:cxn modelId="{1E0BF69E-760B-490D-B698-0C57280F90E0}" type="presOf" srcId="{0D121DC3-5E70-4526-86C9-A6A80C68D48A}" destId="{483AAA80-96B4-4E6B-B2F7-DE07791E8A61}" srcOrd="0" destOrd="1" presId="urn:microsoft.com/office/officeart/2005/8/layout/chevron2"/>
    <dgm:cxn modelId="{79F954B3-B8C3-4671-9150-E6A5C920E6AC}" srcId="{8E58F670-62A6-49B7-9A61-A683A1681E23}" destId="{4F35E9C9-F43E-48EE-86F9-55EEE1EB3F81}" srcOrd="1" destOrd="0" parTransId="{4BF615FE-A88D-468C-8BBA-B803C5570DF0}" sibTransId="{B58E13B3-6715-4F61-B511-26AEA3427591}"/>
    <dgm:cxn modelId="{345716B9-C842-4008-90AE-3C2493F4B920}" srcId="{F7843073-E819-41AA-AC98-267FECC256E9}" destId="{5ECA68F1-CCF6-45C6-B4A3-B40D0EF7FD05}" srcOrd="2" destOrd="0" parTransId="{6564A5F5-A38E-4562-B514-F133DD4CE6DC}" sibTransId="{FAAD4890-4529-4CAC-8E3E-E54A6FA122A5}"/>
    <dgm:cxn modelId="{AD946FBA-3731-4B8C-94B7-5CF0F6C13256}" srcId="{F7843073-E819-41AA-AC98-267FECC256E9}" destId="{58A87213-E795-4226-8F75-3271FED04DC1}" srcOrd="1" destOrd="0" parTransId="{9442A9B0-4050-41C3-A50E-651F2015A099}" sibTransId="{CC27278C-E094-4195-B977-9F730302BAFE}"/>
    <dgm:cxn modelId="{2A679DBB-F119-4140-9965-53EDEED426FB}" srcId="{0BCE689D-404E-48F5-BB47-7B65311E34EA}" destId="{E61FD854-F30B-4B23-ABE2-63059E641B88}" srcOrd="3" destOrd="0" parTransId="{F12A2527-EBD4-4071-8424-37CFCBDC3A8C}" sibTransId="{6F481614-A716-485C-97A5-82561279E438}"/>
    <dgm:cxn modelId="{241CC0C4-DC9E-40C0-92E2-5F465681FFB1}" type="presOf" srcId="{3E72298B-820B-425A-AA8C-9CDE87CE6095}" destId="{29906699-ACA1-47A7-85BE-4F2E730DBF28}" srcOrd="0" destOrd="0" presId="urn:microsoft.com/office/officeart/2005/8/layout/chevron2"/>
    <dgm:cxn modelId="{7198CDD1-328C-47B8-A6C4-1BEFA6405D5B}" type="presOf" srcId="{E61FD854-F30B-4B23-ABE2-63059E641B88}" destId="{483AAA80-96B4-4E6B-B2F7-DE07791E8A61}" srcOrd="0" destOrd="3" presId="urn:microsoft.com/office/officeart/2005/8/layout/chevron2"/>
    <dgm:cxn modelId="{89CB43D5-0386-458E-9A2E-24DC9B0F3657}" type="presOf" srcId="{726FBDDB-0FD6-4912-991D-3A6721387E66}" destId="{C834B36D-C1D5-4A5D-A4A8-3CBFDB25BBB0}" srcOrd="0" destOrd="0" presId="urn:microsoft.com/office/officeart/2005/8/layout/chevron2"/>
    <dgm:cxn modelId="{1F71E8DC-16C0-4233-8C7A-87D8DB88C16E}" type="presOf" srcId="{F7843073-E819-41AA-AC98-267FECC256E9}" destId="{46685B65-E0C3-460E-96CD-4C89D5FD65C9}" srcOrd="0" destOrd="0" presId="urn:microsoft.com/office/officeart/2005/8/layout/chevron2"/>
    <dgm:cxn modelId="{A7DF11E8-965A-4AD7-AD92-1D3590A7761E}" srcId="{3E72298B-820B-425A-AA8C-9CDE87CE6095}" destId="{4C063A49-5491-478C-B35E-C6CDE85CE8F1}" srcOrd="1" destOrd="0" parTransId="{D004ADB3-F3D6-4423-83D4-2A8F12F9DE84}" sibTransId="{C4D94E3B-C22F-4282-A597-9E21ABEFF6DE}"/>
    <dgm:cxn modelId="{E9E1CCEB-F57D-4C39-89FB-5571453D8095}" type="presOf" srcId="{856A3C6C-6BF6-490C-9637-C7E66A59D7E1}" destId="{483AAA80-96B4-4E6B-B2F7-DE07791E8A61}" srcOrd="0" destOrd="0" presId="urn:microsoft.com/office/officeart/2005/8/layout/chevron2"/>
    <dgm:cxn modelId="{97C3DCEB-E45F-4640-88F1-E28B7A5568C8}" srcId="{8E58F670-62A6-49B7-9A61-A683A1681E23}" destId="{3E72298B-820B-425A-AA8C-9CDE87CE6095}" srcOrd="2" destOrd="0" parTransId="{C95FCE54-E25A-4BFA-9FEF-C03F83BBC79C}" sibTransId="{7375C683-7046-42C0-83CE-C5C25973D1C5}"/>
    <dgm:cxn modelId="{739BB9E5-1764-4E71-A8A1-BEBFA4D781CD}" type="presParOf" srcId="{9C956A63-9F2F-4F9E-BA44-07BE4E21F03A}" destId="{584BE52C-8905-469E-8417-E6856C299CE1}" srcOrd="0" destOrd="0" presId="urn:microsoft.com/office/officeart/2005/8/layout/chevron2"/>
    <dgm:cxn modelId="{92AC4122-5FC3-4132-BB66-31172F2647FC}" type="presParOf" srcId="{584BE52C-8905-469E-8417-E6856C299CE1}" destId="{46685B65-E0C3-460E-96CD-4C89D5FD65C9}" srcOrd="0" destOrd="0" presId="urn:microsoft.com/office/officeart/2005/8/layout/chevron2"/>
    <dgm:cxn modelId="{6967AFF6-7FF4-4BEF-B1A5-4BB361C8F0AF}" type="presParOf" srcId="{584BE52C-8905-469E-8417-E6856C299CE1}" destId="{C834B36D-C1D5-4A5D-A4A8-3CBFDB25BBB0}" srcOrd="1" destOrd="0" presId="urn:microsoft.com/office/officeart/2005/8/layout/chevron2"/>
    <dgm:cxn modelId="{09971AB5-9893-46EB-92BF-017ED0A1E4B4}" type="presParOf" srcId="{9C956A63-9F2F-4F9E-BA44-07BE4E21F03A}" destId="{B6BFD55D-024C-41EB-9E1F-10EDE3FE27F9}" srcOrd="1" destOrd="0" presId="urn:microsoft.com/office/officeart/2005/8/layout/chevron2"/>
    <dgm:cxn modelId="{EC42D70F-03FD-4ED6-A4D0-7DE2AC21090D}" type="presParOf" srcId="{9C956A63-9F2F-4F9E-BA44-07BE4E21F03A}" destId="{817CBC59-BB0B-478D-B75F-6BAF5CBD40A5}" srcOrd="2" destOrd="0" presId="urn:microsoft.com/office/officeart/2005/8/layout/chevron2"/>
    <dgm:cxn modelId="{68F5115F-1AA8-4315-916A-E20BF62031E8}" type="presParOf" srcId="{817CBC59-BB0B-478D-B75F-6BAF5CBD40A5}" destId="{5F738C91-D525-4ABB-98E2-23C0D1762720}" srcOrd="0" destOrd="0" presId="urn:microsoft.com/office/officeart/2005/8/layout/chevron2"/>
    <dgm:cxn modelId="{1E640B95-1BD8-420F-809B-E54628D61593}" type="presParOf" srcId="{817CBC59-BB0B-478D-B75F-6BAF5CBD40A5}" destId="{B48719CF-59FD-44C6-B1FF-32C22F0558C7}" srcOrd="1" destOrd="0" presId="urn:microsoft.com/office/officeart/2005/8/layout/chevron2"/>
    <dgm:cxn modelId="{7C756B57-1D7F-485A-8FCA-6D38CC920D75}" type="presParOf" srcId="{9C956A63-9F2F-4F9E-BA44-07BE4E21F03A}" destId="{85A75799-86DA-4ABD-BBF3-D56504AF4A04}" srcOrd="3" destOrd="0" presId="urn:microsoft.com/office/officeart/2005/8/layout/chevron2"/>
    <dgm:cxn modelId="{6AC914AF-043D-4321-A593-5DF1C72AC659}" type="presParOf" srcId="{9C956A63-9F2F-4F9E-BA44-07BE4E21F03A}" destId="{B823F919-6AC8-44A1-A86B-ACE0F54FDEF5}" srcOrd="4" destOrd="0" presId="urn:microsoft.com/office/officeart/2005/8/layout/chevron2"/>
    <dgm:cxn modelId="{BCBA852F-6B9F-4522-BBBD-F08FB746EEC8}" type="presParOf" srcId="{B823F919-6AC8-44A1-A86B-ACE0F54FDEF5}" destId="{29906699-ACA1-47A7-85BE-4F2E730DBF28}" srcOrd="0" destOrd="0" presId="urn:microsoft.com/office/officeart/2005/8/layout/chevron2"/>
    <dgm:cxn modelId="{919D327E-8C43-41F5-8467-FA4B199F81ED}" type="presParOf" srcId="{B823F919-6AC8-44A1-A86B-ACE0F54FDEF5}" destId="{EA61AAD9-872A-48E5-93FA-3A96FAF2159B}" srcOrd="1" destOrd="0" presId="urn:microsoft.com/office/officeart/2005/8/layout/chevron2"/>
    <dgm:cxn modelId="{4F53B412-4A0F-4AD6-8561-36F22847EAA4}" type="presParOf" srcId="{9C956A63-9F2F-4F9E-BA44-07BE4E21F03A}" destId="{7FC75F6A-C2C4-41CC-B521-52214C974633}" srcOrd="5" destOrd="0" presId="urn:microsoft.com/office/officeart/2005/8/layout/chevron2"/>
    <dgm:cxn modelId="{16BE2567-E427-4599-90F8-9A7C344CCBFA}" type="presParOf" srcId="{9C956A63-9F2F-4F9E-BA44-07BE4E21F03A}" destId="{30B123B8-9C4F-4277-A690-C961F753CFB3}" srcOrd="6" destOrd="0" presId="urn:microsoft.com/office/officeart/2005/8/layout/chevron2"/>
    <dgm:cxn modelId="{EF02F8B2-4CC5-4B1A-84F3-4E31E567E795}" type="presParOf" srcId="{30B123B8-9C4F-4277-A690-C961F753CFB3}" destId="{AE66E4F0-CC3F-4AA8-AB13-A14CA811C9FA}" srcOrd="0" destOrd="0" presId="urn:microsoft.com/office/officeart/2005/8/layout/chevron2"/>
    <dgm:cxn modelId="{4C9C9844-00BC-42B8-8D86-DB85FD48069C}" type="presParOf" srcId="{30B123B8-9C4F-4277-A690-C961F753CFB3}" destId="{483AAA80-96B4-4E6B-B2F7-DE07791E8A61}"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580275-4AFA-497A-B3A6-962931673A64}" type="doc">
      <dgm:prSet loTypeId="urn:microsoft.com/office/officeart/2005/8/layout/chevron2" loCatId="list" qsTypeId="urn:microsoft.com/office/officeart/2005/8/quickstyle/simple3" qsCatId="simple" csTypeId="urn:microsoft.com/office/officeart/2005/8/colors/colorful2" csCatId="colorful" phldr="1"/>
      <dgm:spPr/>
      <dgm:t>
        <a:bodyPr/>
        <a:lstStyle/>
        <a:p>
          <a:endParaRPr lang="en-US"/>
        </a:p>
      </dgm:t>
    </dgm:pt>
    <dgm:pt modelId="{CA026F53-E1C6-4E39-9688-C418D60A0764}">
      <dgm:prSet phldrT="[Text]" custT="1"/>
      <dgm:spPr/>
      <dgm:t>
        <a:bodyPr/>
        <a:lstStyle/>
        <a:p>
          <a:r>
            <a:rPr lang="en-US" sz="1200"/>
            <a:t>Declaration of</a:t>
          </a:r>
        </a:p>
        <a:p>
          <a:r>
            <a:rPr lang="en-US" sz="1200"/>
            <a:t>SBO</a:t>
          </a:r>
        </a:p>
      </dgm:t>
    </dgm:pt>
    <dgm:pt modelId="{052126CF-E0CA-4830-8C29-8B187CF901A7}" type="parTrans" cxnId="{622EAB24-ECA7-4D32-BD80-1096C57BC4E9}">
      <dgm:prSet/>
      <dgm:spPr/>
      <dgm:t>
        <a:bodyPr/>
        <a:lstStyle/>
        <a:p>
          <a:endParaRPr lang="en-US" sz="1200"/>
        </a:p>
      </dgm:t>
    </dgm:pt>
    <dgm:pt modelId="{D0E08528-0F9B-45DF-85C8-763615A22219}" type="sibTrans" cxnId="{622EAB24-ECA7-4D32-BD80-1096C57BC4E9}">
      <dgm:prSet/>
      <dgm:spPr/>
      <dgm:t>
        <a:bodyPr/>
        <a:lstStyle/>
        <a:p>
          <a:endParaRPr lang="en-US" sz="1200"/>
        </a:p>
      </dgm:t>
    </dgm:pt>
    <dgm:pt modelId="{9669DD62-A17F-4B4F-A59A-A95018986C8A}">
      <dgm:prSet phldrT="[Text]" custT="1"/>
      <dgm:spPr/>
      <dgm:t>
        <a:bodyPr/>
        <a:lstStyle/>
        <a:p>
          <a:pPr algn="just"/>
          <a:r>
            <a:rPr lang="en-US" sz="1500"/>
            <a:t>If any person fails to make the declaration, he shall be punishable with fine which shall notbe less than 1 lakh rupees but which may extend to 10 lakh rupees and where the failure is acontinuing one, with a further fine which may extend to 1000 rupees for every day after thefirst during which the failure continues.</a:t>
          </a:r>
        </a:p>
      </dgm:t>
    </dgm:pt>
    <dgm:pt modelId="{67F21F7B-3ADB-4DB7-833B-6EDB4DC76D00}" type="parTrans" cxnId="{8FAE9FFD-DBE4-429C-8E4B-EF790706AF97}">
      <dgm:prSet/>
      <dgm:spPr/>
      <dgm:t>
        <a:bodyPr/>
        <a:lstStyle/>
        <a:p>
          <a:endParaRPr lang="en-US" sz="1200"/>
        </a:p>
      </dgm:t>
    </dgm:pt>
    <dgm:pt modelId="{41EAE9F9-2673-4165-8DE9-A56C399E50D3}" type="sibTrans" cxnId="{8FAE9FFD-DBE4-429C-8E4B-EF790706AF97}">
      <dgm:prSet/>
      <dgm:spPr/>
      <dgm:t>
        <a:bodyPr/>
        <a:lstStyle/>
        <a:p>
          <a:endParaRPr lang="en-US" sz="1200"/>
        </a:p>
      </dgm:t>
    </dgm:pt>
    <dgm:pt modelId="{13F6BEC8-E802-48C4-BED2-A5CA563971BD}">
      <dgm:prSet phldrT="[Text]" custT="1"/>
      <dgm:spPr/>
      <dgm:t>
        <a:bodyPr/>
        <a:lstStyle/>
        <a:p>
          <a:r>
            <a:rPr lang="en-US" sz="1200"/>
            <a:t>Register of SBO</a:t>
          </a:r>
        </a:p>
      </dgm:t>
    </dgm:pt>
    <dgm:pt modelId="{2078FBB6-994A-4FBC-9681-D5C484599FAE}" type="parTrans" cxnId="{7B434680-2E63-45AC-BA10-90B6B9F8D075}">
      <dgm:prSet/>
      <dgm:spPr/>
      <dgm:t>
        <a:bodyPr/>
        <a:lstStyle/>
        <a:p>
          <a:endParaRPr lang="en-US" sz="1200"/>
        </a:p>
      </dgm:t>
    </dgm:pt>
    <dgm:pt modelId="{C43BA793-CA1E-4B14-B48A-754AF11AE359}" type="sibTrans" cxnId="{7B434680-2E63-45AC-BA10-90B6B9F8D075}">
      <dgm:prSet/>
      <dgm:spPr/>
      <dgm:t>
        <a:bodyPr/>
        <a:lstStyle/>
        <a:p>
          <a:endParaRPr lang="en-US" sz="1200"/>
        </a:p>
      </dgm:t>
    </dgm:pt>
    <dgm:pt modelId="{00763A39-4DFE-49F5-8A22-1C51F9AA602E}">
      <dgm:prSet phldrT="[Text]" custT="1"/>
      <dgm:spPr/>
      <dgm:t>
        <a:bodyPr/>
        <a:lstStyle/>
        <a:p>
          <a:pPr algn="just"/>
          <a:r>
            <a:rPr lang="en-US" sz="1500"/>
            <a:t>If a company, required to maintain register and file the information, fails to do so or denies inspection as provided therein, the company and every officer of the company who is in default shall be punishable with fine which shall not be less than 10 lakh rupees but which may extend to 50 lakh rupees and where the failure is a continuing one, with a further fine  which may extend to 1000 rupees for every day after the first during which the failure continues</a:t>
          </a:r>
        </a:p>
      </dgm:t>
    </dgm:pt>
    <dgm:pt modelId="{D144EB1E-16B4-480D-983F-256AE3A80697}" type="parTrans" cxnId="{B3401EA6-1990-40CE-9819-86B74425D9BC}">
      <dgm:prSet/>
      <dgm:spPr/>
      <dgm:t>
        <a:bodyPr/>
        <a:lstStyle/>
        <a:p>
          <a:endParaRPr lang="en-US" sz="1200"/>
        </a:p>
      </dgm:t>
    </dgm:pt>
    <dgm:pt modelId="{368CD013-FECA-4B2F-A334-E35F4D629D41}" type="sibTrans" cxnId="{B3401EA6-1990-40CE-9819-86B74425D9BC}">
      <dgm:prSet/>
      <dgm:spPr/>
      <dgm:t>
        <a:bodyPr/>
        <a:lstStyle/>
        <a:p>
          <a:endParaRPr lang="en-US" sz="1200"/>
        </a:p>
      </dgm:t>
    </dgm:pt>
    <dgm:pt modelId="{542CAA21-2946-4A25-A056-ECF56EFDC2CD}">
      <dgm:prSet phldrT="[Text]" custT="1"/>
      <dgm:spPr/>
      <dgm:t>
        <a:bodyPr/>
        <a:lstStyle/>
        <a:p>
          <a:r>
            <a:rPr lang="en-US" sz="1200"/>
            <a:t>False or</a:t>
          </a:r>
        </a:p>
        <a:p>
          <a:r>
            <a:rPr lang="en-US" sz="1200"/>
            <a:t>incorrect</a:t>
          </a:r>
        </a:p>
        <a:p>
          <a:r>
            <a:rPr lang="en-US" sz="1200"/>
            <a:t>information</a:t>
          </a:r>
        </a:p>
      </dgm:t>
    </dgm:pt>
    <dgm:pt modelId="{13EF19CF-9B5A-44AC-B7E2-80341CDE1491}" type="parTrans" cxnId="{5162C8A2-D330-41FA-9C68-A55F91122EE4}">
      <dgm:prSet/>
      <dgm:spPr/>
      <dgm:t>
        <a:bodyPr/>
        <a:lstStyle/>
        <a:p>
          <a:endParaRPr lang="en-US" sz="1200"/>
        </a:p>
      </dgm:t>
    </dgm:pt>
    <dgm:pt modelId="{77521FB9-ED95-49C3-9586-9E0B41EB8174}" type="sibTrans" cxnId="{5162C8A2-D330-41FA-9C68-A55F91122EE4}">
      <dgm:prSet/>
      <dgm:spPr/>
      <dgm:t>
        <a:bodyPr/>
        <a:lstStyle/>
        <a:p>
          <a:endParaRPr lang="en-US" sz="1200"/>
        </a:p>
      </dgm:t>
    </dgm:pt>
    <dgm:pt modelId="{F1FE7C3D-2B54-4698-947B-AD83C8339D3A}">
      <dgm:prSet phldrT="[Text]" custT="1"/>
      <dgm:spPr/>
      <dgm:t>
        <a:bodyPr/>
        <a:lstStyle/>
        <a:p>
          <a:pPr algn="just"/>
          <a:r>
            <a:rPr lang="en-US" sz="1500"/>
            <a:t>If any person wilfully furnishes any false or incorrect information or suppresses any material information of which he is aware in the declaration made under this section, he shall be liable to action under section 447 (which deals with punishment of fraud -</a:t>
          </a:r>
        </a:p>
      </dgm:t>
    </dgm:pt>
    <dgm:pt modelId="{42207AC7-8617-42F0-9591-83D2EED0E9F2}" type="parTrans" cxnId="{952F1BAE-988D-4ABE-9245-806167EE7408}">
      <dgm:prSet/>
      <dgm:spPr/>
      <dgm:t>
        <a:bodyPr/>
        <a:lstStyle/>
        <a:p>
          <a:endParaRPr lang="en-US" sz="1200"/>
        </a:p>
      </dgm:t>
    </dgm:pt>
    <dgm:pt modelId="{B326D399-EA56-44F4-B5C8-16E07C222B21}" type="sibTrans" cxnId="{952F1BAE-988D-4ABE-9245-806167EE7408}">
      <dgm:prSet/>
      <dgm:spPr/>
      <dgm:t>
        <a:bodyPr/>
        <a:lstStyle/>
        <a:p>
          <a:endParaRPr lang="en-US" sz="1200"/>
        </a:p>
      </dgm:t>
    </dgm:pt>
    <dgm:pt modelId="{F08E96D0-6D57-4397-8F46-E745FCD27D94}">
      <dgm:prSet custT="1"/>
      <dgm:spPr/>
      <dgm:t>
        <a:bodyPr/>
        <a:lstStyle/>
        <a:p>
          <a:pPr algn="just"/>
          <a:r>
            <a:rPr lang="en-US" sz="1500"/>
            <a:t>imprisonment for a term which shall not be less than six months but which may extend to ten years and shall also be liazle to fine which shall not be less than the amount involved in the fraud, but which may extend to three times the amount involved in the fraud)</a:t>
          </a:r>
        </a:p>
      </dgm:t>
    </dgm:pt>
    <dgm:pt modelId="{CFBF0D5B-176E-4F38-AD44-CF548B4931E5}" type="sibTrans" cxnId="{EB091313-D165-4E13-98DF-4FD317BEA212}">
      <dgm:prSet/>
      <dgm:spPr/>
      <dgm:t>
        <a:bodyPr/>
        <a:lstStyle/>
        <a:p>
          <a:endParaRPr lang="en-US"/>
        </a:p>
      </dgm:t>
    </dgm:pt>
    <dgm:pt modelId="{4FC26400-F675-4574-8FD4-D8FDA27A2EEB}" type="parTrans" cxnId="{EB091313-D165-4E13-98DF-4FD317BEA212}">
      <dgm:prSet/>
      <dgm:spPr/>
      <dgm:t>
        <a:bodyPr/>
        <a:lstStyle/>
        <a:p>
          <a:endParaRPr lang="en-US"/>
        </a:p>
      </dgm:t>
    </dgm:pt>
    <dgm:pt modelId="{51FFC67F-9C81-419D-9321-DB1903817040}" type="pres">
      <dgm:prSet presAssocID="{2A580275-4AFA-497A-B3A6-962931673A64}" presName="linearFlow" presStyleCnt="0">
        <dgm:presLayoutVars>
          <dgm:dir/>
          <dgm:animLvl val="lvl"/>
          <dgm:resizeHandles val="exact"/>
        </dgm:presLayoutVars>
      </dgm:prSet>
      <dgm:spPr/>
    </dgm:pt>
    <dgm:pt modelId="{B6AA2E55-5B0F-4810-9E1C-8D562F1F98E2}" type="pres">
      <dgm:prSet presAssocID="{CA026F53-E1C6-4E39-9688-C418D60A0764}" presName="composite" presStyleCnt="0"/>
      <dgm:spPr/>
    </dgm:pt>
    <dgm:pt modelId="{81ADD526-DBEE-4206-B6D4-7DA2FC0E69CE}" type="pres">
      <dgm:prSet presAssocID="{CA026F53-E1C6-4E39-9688-C418D60A0764}" presName="parentText" presStyleLbl="alignNode1" presStyleIdx="0" presStyleCnt="3">
        <dgm:presLayoutVars>
          <dgm:chMax val="1"/>
          <dgm:bulletEnabled val="1"/>
        </dgm:presLayoutVars>
      </dgm:prSet>
      <dgm:spPr/>
    </dgm:pt>
    <dgm:pt modelId="{50D02331-6EBD-4C7D-ABCF-81E0B4A4DFDD}" type="pres">
      <dgm:prSet presAssocID="{CA026F53-E1C6-4E39-9688-C418D60A0764}" presName="descendantText" presStyleLbl="alignAcc1" presStyleIdx="0" presStyleCnt="3">
        <dgm:presLayoutVars>
          <dgm:bulletEnabled val="1"/>
        </dgm:presLayoutVars>
      </dgm:prSet>
      <dgm:spPr/>
    </dgm:pt>
    <dgm:pt modelId="{50EBBF36-E802-4E9B-A9FD-89E0A6E8DAE2}" type="pres">
      <dgm:prSet presAssocID="{D0E08528-0F9B-45DF-85C8-763615A22219}" presName="sp" presStyleCnt="0"/>
      <dgm:spPr/>
    </dgm:pt>
    <dgm:pt modelId="{625FF20C-D59B-4632-A8CC-4E99C0D1A474}" type="pres">
      <dgm:prSet presAssocID="{13F6BEC8-E802-48C4-BED2-A5CA563971BD}" presName="composite" presStyleCnt="0"/>
      <dgm:spPr/>
    </dgm:pt>
    <dgm:pt modelId="{C09D28EE-5F6A-45CE-81AD-EE4AFBDAA6DD}" type="pres">
      <dgm:prSet presAssocID="{13F6BEC8-E802-48C4-BED2-A5CA563971BD}" presName="parentText" presStyleLbl="alignNode1" presStyleIdx="1" presStyleCnt="3" custLinFactNeighborX="0" custLinFactNeighborY="1668">
        <dgm:presLayoutVars>
          <dgm:chMax val="1"/>
          <dgm:bulletEnabled val="1"/>
        </dgm:presLayoutVars>
      </dgm:prSet>
      <dgm:spPr/>
    </dgm:pt>
    <dgm:pt modelId="{38A5FE42-9EA7-495F-8E16-20DC7737CEBC}" type="pres">
      <dgm:prSet presAssocID="{13F6BEC8-E802-48C4-BED2-A5CA563971BD}" presName="descendantText" presStyleLbl="alignAcc1" presStyleIdx="1" presStyleCnt="3" custScaleY="128196">
        <dgm:presLayoutVars>
          <dgm:bulletEnabled val="1"/>
        </dgm:presLayoutVars>
      </dgm:prSet>
      <dgm:spPr/>
    </dgm:pt>
    <dgm:pt modelId="{F63A23D6-7B18-4A57-A554-C758D5D938E7}" type="pres">
      <dgm:prSet presAssocID="{C43BA793-CA1E-4B14-B48A-754AF11AE359}" presName="sp" presStyleCnt="0"/>
      <dgm:spPr/>
    </dgm:pt>
    <dgm:pt modelId="{E3308513-6A56-49FB-97BF-8ABF89910F12}" type="pres">
      <dgm:prSet presAssocID="{542CAA21-2946-4A25-A056-ECF56EFDC2CD}" presName="composite" presStyleCnt="0"/>
      <dgm:spPr/>
    </dgm:pt>
    <dgm:pt modelId="{6E629045-0334-49B4-83D0-3A0AB1EBBCE6}" type="pres">
      <dgm:prSet presAssocID="{542CAA21-2946-4A25-A056-ECF56EFDC2CD}" presName="parentText" presStyleLbl="alignNode1" presStyleIdx="2" presStyleCnt="3" custLinFactNeighborX="0" custLinFactNeighborY="-2791">
        <dgm:presLayoutVars>
          <dgm:chMax val="1"/>
          <dgm:bulletEnabled val="1"/>
        </dgm:presLayoutVars>
      </dgm:prSet>
      <dgm:spPr/>
    </dgm:pt>
    <dgm:pt modelId="{DE4D14F1-7569-40B5-B05C-C061583B4BE8}" type="pres">
      <dgm:prSet presAssocID="{542CAA21-2946-4A25-A056-ECF56EFDC2CD}" presName="descendantText" presStyleLbl="alignAcc1" presStyleIdx="2" presStyleCnt="3" custScaleY="163948">
        <dgm:presLayoutVars>
          <dgm:bulletEnabled val="1"/>
        </dgm:presLayoutVars>
      </dgm:prSet>
      <dgm:spPr/>
    </dgm:pt>
  </dgm:ptLst>
  <dgm:cxnLst>
    <dgm:cxn modelId="{017E8201-285B-4AAD-93B7-090A87A6F8D9}" type="presOf" srcId="{542CAA21-2946-4A25-A056-ECF56EFDC2CD}" destId="{6E629045-0334-49B4-83D0-3A0AB1EBBCE6}" srcOrd="0" destOrd="0" presId="urn:microsoft.com/office/officeart/2005/8/layout/chevron2"/>
    <dgm:cxn modelId="{71AF3F02-D538-498C-8B52-57C52D827CC6}" type="presOf" srcId="{9669DD62-A17F-4B4F-A59A-A95018986C8A}" destId="{50D02331-6EBD-4C7D-ABCF-81E0B4A4DFDD}" srcOrd="0" destOrd="0" presId="urn:microsoft.com/office/officeart/2005/8/layout/chevron2"/>
    <dgm:cxn modelId="{EB091313-D165-4E13-98DF-4FD317BEA212}" srcId="{542CAA21-2946-4A25-A056-ECF56EFDC2CD}" destId="{F08E96D0-6D57-4397-8F46-E745FCD27D94}" srcOrd="1" destOrd="0" parTransId="{4FC26400-F675-4574-8FD4-D8FDA27A2EEB}" sibTransId="{CFBF0D5B-176E-4F38-AD44-CF548B4931E5}"/>
    <dgm:cxn modelId="{622EAB24-ECA7-4D32-BD80-1096C57BC4E9}" srcId="{2A580275-4AFA-497A-B3A6-962931673A64}" destId="{CA026F53-E1C6-4E39-9688-C418D60A0764}" srcOrd="0" destOrd="0" parTransId="{052126CF-E0CA-4830-8C29-8B187CF901A7}" sibTransId="{D0E08528-0F9B-45DF-85C8-763615A22219}"/>
    <dgm:cxn modelId="{78C5E13B-D3D1-4BD3-BF92-450A453565C2}" type="presOf" srcId="{CA026F53-E1C6-4E39-9688-C418D60A0764}" destId="{81ADD526-DBEE-4206-B6D4-7DA2FC0E69CE}" srcOrd="0" destOrd="0" presId="urn:microsoft.com/office/officeart/2005/8/layout/chevron2"/>
    <dgm:cxn modelId="{7B434680-2E63-45AC-BA10-90B6B9F8D075}" srcId="{2A580275-4AFA-497A-B3A6-962931673A64}" destId="{13F6BEC8-E802-48C4-BED2-A5CA563971BD}" srcOrd="1" destOrd="0" parTransId="{2078FBB6-994A-4FBC-9681-D5C484599FAE}" sibTransId="{C43BA793-CA1E-4B14-B48A-754AF11AE359}"/>
    <dgm:cxn modelId="{FFBAC188-5D92-478A-954D-16919F117043}" type="presOf" srcId="{13F6BEC8-E802-48C4-BED2-A5CA563971BD}" destId="{C09D28EE-5F6A-45CE-81AD-EE4AFBDAA6DD}" srcOrd="0" destOrd="0" presId="urn:microsoft.com/office/officeart/2005/8/layout/chevron2"/>
    <dgm:cxn modelId="{0015488D-42B8-43E1-80B8-80C466746086}" type="presOf" srcId="{00763A39-4DFE-49F5-8A22-1C51F9AA602E}" destId="{38A5FE42-9EA7-495F-8E16-20DC7737CEBC}" srcOrd="0" destOrd="0" presId="urn:microsoft.com/office/officeart/2005/8/layout/chevron2"/>
    <dgm:cxn modelId="{5162C8A2-D330-41FA-9C68-A55F91122EE4}" srcId="{2A580275-4AFA-497A-B3A6-962931673A64}" destId="{542CAA21-2946-4A25-A056-ECF56EFDC2CD}" srcOrd="2" destOrd="0" parTransId="{13EF19CF-9B5A-44AC-B7E2-80341CDE1491}" sibTransId="{77521FB9-ED95-49C3-9586-9E0B41EB8174}"/>
    <dgm:cxn modelId="{B3401EA6-1990-40CE-9819-86B74425D9BC}" srcId="{13F6BEC8-E802-48C4-BED2-A5CA563971BD}" destId="{00763A39-4DFE-49F5-8A22-1C51F9AA602E}" srcOrd="0" destOrd="0" parTransId="{D144EB1E-16B4-480D-983F-256AE3A80697}" sibTransId="{368CD013-FECA-4B2F-A334-E35F4D629D41}"/>
    <dgm:cxn modelId="{952F1BAE-988D-4ABE-9245-806167EE7408}" srcId="{542CAA21-2946-4A25-A056-ECF56EFDC2CD}" destId="{F1FE7C3D-2B54-4698-947B-AD83C8339D3A}" srcOrd="0" destOrd="0" parTransId="{42207AC7-8617-42F0-9591-83D2EED0E9F2}" sibTransId="{B326D399-EA56-44F4-B5C8-16E07C222B21}"/>
    <dgm:cxn modelId="{BDD7B9B9-DA76-4021-94F9-E8D02D27D78F}" type="presOf" srcId="{F08E96D0-6D57-4397-8F46-E745FCD27D94}" destId="{DE4D14F1-7569-40B5-B05C-C061583B4BE8}" srcOrd="0" destOrd="1" presId="urn:microsoft.com/office/officeart/2005/8/layout/chevron2"/>
    <dgm:cxn modelId="{556476CF-287D-41B0-824E-7CE90E4ED697}" type="presOf" srcId="{F1FE7C3D-2B54-4698-947B-AD83C8339D3A}" destId="{DE4D14F1-7569-40B5-B05C-C061583B4BE8}" srcOrd="0" destOrd="0" presId="urn:microsoft.com/office/officeart/2005/8/layout/chevron2"/>
    <dgm:cxn modelId="{1CF3EFF1-5AA7-402F-A435-12EA30FD30C4}" type="presOf" srcId="{2A580275-4AFA-497A-B3A6-962931673A64}" destId="{51FFC67F-9C81-419D-9321-DB1903817040}" srcOrd="0" destOrd="0" presId="urn:microsoft.com/office/officeart/2005/8/layout/chevron2"/>
    <dgm:cxn modelId="{8FAE9FFD-DBE4-429C-8E4B-EF790706AF97}" srcId="{CA026F53-E1C6-4E39-9688-C418D60A0764}" destId="{9669DD62-A17F-4B4F-A59A-A95018986C8A}" srcOrd="0" destOrd="0" parTransId="{67F21F7B-3ADB-4DB7-833B-6EDB4DC76D00}" sibTransId="{41EAE9F9-2673-4165-8DE9-A56C399E50D3}"/>
    <dgm:cxn modelId="{23942FC6-B390-4808-98F2-456A4D44343B}" type="presParOf" srcId="{51FFC67F-9C81-419D-9321-DB1903817040}" destId="{B6AA2E55-5B0F-4810-9E1C-8D562F1F98E2}" srcOrd="0" destOrd="0" presId="urn:microsoft.com/office/officeart/2005/8/layout/chevron2"/>
    <dgm:cxn modelId="{CEF5D3C4-8C67-4284-BF44-C82AE91B0426}" type="presParOf" srcId="{B6AA2E55-5B0F-4810-9E1C-8D562F1F98E2}" destId="{81ADD526-DBEE-4206-B6D4-7DA2FC0E69CE}" srcOrd="0" destOrd="0" presId="urn:microsoft.com/office/officeart/2005/8/layout/chevron2"/>
    <dgm:cxn modelId="{7C55B14B-958B-44CE-AA9E-25A6F733DD8F}" type="presParOf" srcId="{B6AA2E55-5B0F-4810-9E1C-8D562F1F98E2}" destId="{50D02331-6EBD-4C7D-ABCF-81E0B4A4DFDD}" srcOrd="1" destOrd="0" presId="urn:microsoft.com/office/officeart/2005/8/layout/chevron2"/>
    <dgm:cxn modelId="{2E9ABB75-E892-4796-807B-5F654656B60E}" type="presParOf" srcId="{51FFC67F-9C81-419D-9321-DB1903817040}" destId="{50EBBF36-E802-4E9B-A9FD-89E0A6E8DAE2}" srcOrd="1" destOrd="0" presId="urn:microsoft.com/office/officeart/2005/8/layout/chevron2"/>
    <dgm:cxn modelId="{E401739C-1117-4121-8CA8-A61379C60037}" type="presParOf" srcId="{51FFC67F-9C81-419D-9321-DB1903817040}" destId="{625FF20C-D59B-4632-A8CC-4E99C0D1A474}" srcOrd="2" destOrd="0" presId="urn:microsoft.com/office/officeart/2005/8/layout/chevron2"/>
    <dgm:cxn modelId="{6C6F7A80-793A-4020-B29D-649A6E063EFE}" type="presParOf" srcId="{625FF20C-D59B-4632-A8CC-4E99C0D1A474}" destId="{C09D28EE-5F6A-45CE-81AD-EE4AFBDAA6DD}" srcOrd="0" destOrd="0" presId="urn:microsoft.com/office/officeart/2005/8/layout/chevron2"/>
    <dgm:cxn modelId="{8B646A9B-A4B9-4B33-A5A7-C8EA5B2D6155}" type="presParOf" srcId="{625FF20C-D59B-4632-A8CC-4E99C0D1A474}" destId="{38A5FE42-9EA7-495F-8E16-20DC7737CEBC}" srcOrd="1" destOrd="0" presId="urn:microsoft.com/office/officeart/2005/8/layout/chevron2"/>
    <dgm:cxn modelId="{82DEC569-CF55-48B2-8638-4B8039F54D7B}" type="presParOf" srcId="{51FFC67F-9C81-419D-9321-DB1903817040}" destId="{F63A23D6-7B18-4A57-A554-C758D5D938E7}" srcOrd="3" destOrd="0" presId="urn:microsoft.com/office/officeart/2005/8/layout/chevron2"/>
    <dgm:cxn modelId="{5A6B50F0-7ED1-4228-85FB-1923E29F062A}" type="presParOf" srcId="{51FFC67F-9C81-419D-9321-DB1903817040}" destId="{E3308513-6A56-49FB-97BF-8ABF89910F12}" srcOrd="4" destOrd="0" presId="urn:microsoft.com/office/officeart/2005/8/layout/chevron2"/>
    <dgm:cxn modelId="{7607954B-C270-489C-A85F-0AEF17B322C7}" type="presParOf" srcId="{E3308513-6A56-49FB-97BF-8ABF89910F12}" destId="{6E629045-0334-49B4-83D0-3A0AB1EBBCE6}" srcOrd="0" destOrd="0" presId="urn:microsoft.com/office/officeart/2005/8/layout/chevron2"/>
    <dgm:cxn modelId="{B4882642-7CD2-442A-862A-8D3BACA3B5B5}" type="presParOf" srcId="{E3308513-6A56-49FB-97BF-8ABF89910F12}" destId="{DE4D14F1-7569-40B5-B05C-C061583B4BE8}" srcOrd="1" destOrd="0" presId="urn:microsoft.com/office/officeart/2005/8/layout/chevron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260347-B64F-4983-97F8-BF06B5898600}">
      <dsp:nvSpPr>
        <dsp:cNvPr id="0" name=""/>
        <dsp:cNvSpPr/>
      </dsp:nvSpPr>
      <dsp:spPr>
        <a:xfrm>
          <a:off x="0" y="0"/>
          <a:ext cx="4907280" cy="814451"/>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just" defTabSz="711200">
            <a:lnSpc>
              <a:spcPct val="90000"/>
            </a:lnSpc>
            <a:spcBef>
              <a:spcPct val="0"/>
            </a:spcBef>
            <a:spcAft>
              <a:spcPct val="35000"/>
            </a:spcAft>
            <a:buNone/>
          </a:pPr>
          <a:r>
            <a:rPr lang="en-US" sz="1600" kern="1200"/>
            <a:t>MCA on 15th February, 2018, came out with draft of </a:t>
          </a:r>
          <a:r>
            <a:rPr lang="en-US" sz="1600" kern="1200" baseline="0"/>
            <a:t>Companies</a:t>
          </a:r>
          <a:r>
            <a:rPr lang="en-US" sz="1600" kern="1200"/>
            <a:t> (Beneficial Interest and Significant Beneficial Interest) Rules, 2018 </a:t>
          </a:r>
        </a:p>
      </dsp:txBody>
      <dsp:txXfrm>
        <a:off x="23854" y="23854"/>
        <a:ext cx="3959603" cy="766743"/>
      </dsp:txXfrm>
    </dsp:sp>
    <dsp:sp modelId="{29F7F50C-D869-46E4-9213-9E796FE002CB}">
      <dsp:nvSpPr>
        <dsp:cNvPr id="0" name=""/>
        <dsp:cNvSpPr/>
      </dsp:nvSpPr>
      <dsp:spPr>
        <a:xfrm>
          <a:off x="410984" y="962533"/>
          <a:ext cx="4907280" cy="814451"/>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just" defTabSz="577850">
            <a:lnSpc>
              <a:spcPct val="90000"/>
            </a:lnSpc>
            <a:spcBef>
              <a:spcPct val="0"/>
            </a:spcBef>
            <a:spcAft>
              <a:spcPct val="35000"/>
            </a:spcAft>
            <a:buNone/>
          </a:pPr>
          <a:r>
            <a:rPr lang="en-US" sz="1300" kern="1200"/>
            <a:t>On June 13, 2018, MCA issued the Companies (Beneficial Interest and Significant Beneficial Interest) Rules, 2018 (‘Final Rules’) and enforced section 90 of the Amendment Act</a:t>
          </a:r>
        </a:p>
      </dsp:txBody>
      <dsp:txXfrm>
        <a:off x="434838" y="986387"/>
        <a:ext cx="3919194" cy="766743"/>
      </dsp:txXfrm>
    </dsp:sp>
    <dsp:sp modelId="{82D5737F-A9DA-40A5-B5EF-796BDEA2E35A}">
      <dsp:nvSpPr>
        <dsp:cNvPr id="0" name=""/>
        <dsp:cNvSpPr/>
      </dsp:nvSpPr>
      <dsp:spPr>
        <a:xfrm>
          <a:off x="815835" y="1925066"/>
          <a:ext cx="4907280" cy="814451"/>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just" defTabSz="577850">
            <a:lnSpc>
              <a:spcPct val="90000"/>
            </a:lnSpc>
            <a:spcBef>
              <a:spcPct val="0"/>
            </a:spcBef>
            <a:spcAft>
              <a:spcPct val="35000"/>
            </a:spcAft>
            <a:buNone/>
          </a:pPr>
          <a:r>
            <a:rPr lang="en-US" sz="1300" kern="1200"/>
            <a:t>On February 08, 2019, MCA issued the Companies (Significant Beneficial Owner) Amendment Rules, 2019. These rules shall be in force from date of Publication of Notice i.e. Februrary 08, 2018</a:t>
          </a:r>
        </a:p>
      </dsp:txBody>
      <dsp:txXfrm>
        <a:off x="839689" y="1948920"/>
        <a:ext cx="3925328" cy="766743"/>
      </dsp:txXfrm>
    </dsp:sp>
    <dsp:sp modelId="{5F702A25-2B65-441B-AA83-1C0C74CBFBCB}">
      <dsp:nvSpPr>
        <dsp:cNvPr id="0" name=""/>
        <dsp:cNvSpPr/>
      </dsp:nvSpPr>
      <dsp:spPr>
        <a:xfrm>
          <a:off x="1226819" y="2887599"/>
          <a:ext cx="4907280" cy="814451"/>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just" defTabSz="666750">
            <a:lnSpc>
              <a:spcPct val="90000"/>
            </a:lnSpc>
            <a:spcBef>
              <a:spcPct val="0"/>
            </a:spcBef>
            <a:spcAft>
              <a:spcPct val="35000"/>
            </a:spcAft>
            <a:buNone/>
          </a:pPr>
          <a:r>
            <a:rPr lang="en-US" sz="1500" kern="1200"/>
            <a:t>On October 10, 2023, MCA issued the Companies (Management and Administration) Second Amendment Rules, 2023. </a:t>
          </a:r>
        </a:p>
      </dsp:txBody>
      <dsp:txXfrm>
        <a:off x="1250673" y="2911453"/>
        <a:ext cx="3919194" cy="766743"/>
      </dsp:txXfrm>
    </dsp:sp>
    <dsp:sp modelId="{0ACDFB03-BCE2-48BF-B70A-FF12CA9AF16C}">
      <dsp:nvSpPr>
        <dsp:cNvPr id="0" name=""/>
        <dsp:cNvSpPr/>
      </dsp:nvSpPr>
      <dsp:spPr>
        <a:xfrm>
          <a:off x="4377886" y="623795"/>
          <a:ext cx="529393" cy="529393"/>
        </a:xfrm>
        <a:prstGeom prst="downArrow">
          <a:avLst>
            <a:gd name="adj1" fmla="val 55000"/>
            <a:gd name="adj2" fmla="val 45000"/>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en-US" sz="1600" kern="1200">
            <a:solidFill>
              <a:srgbClr val="002060"/>
            </a:solidFill>
          </a:endParaRPr>
        </a:p>
      </dsp:txBody>
      <dsp:txXfrm>
        <a:off x="4496999" y="623795"/>
        <a:ext cx="291167" cy="398368"/>
      </dsp:txXfrm>
    </dsp:sp>
    <dsp:sp modelId="{EB580BB2-8BE2-44A1-8B92-90941B15B170}">
      <dsp:nvSpPr>
        <dsp:cNvPr id="0" name=""/>
        <dsp:cNvSpPr/>
      </dsp:nvSpPr>
      <dsp:spPr>
        <a:xfrm>
          <a:off x="4788871" y="1586328"/>
          <a:ext cx="529393" cy="529393"/>
        </a:xfrm>
        <a:prstGeom prst="downArrow">
          <a:avLst>
            <a:gd name="adj1" fmla="val 55000"/>
            <a:gd name="adj2" fmla="val 45000"/>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en-US" sz="1600" kern="1200">
            <a:solidFill>
              <a:srgbClr val="002060"/>
            </a:solidFill>
          </a:endParaRPr>
        </a:p>
      </dsp:txBody>
      <dsp:txXfrm>
        <a:off x="4907984" y="1586328"/>
        <a:ext cx="291167" cy="398368"/>
      </dsp:txXfrm>
    </dsp:sp>
    <dsp:sp modelId="{C2594A02-46F2-4CC2-A5C6-A8E57C38C1A5}">
      <dsp:nvSpPr>
        <dsp:cNvPr id="0" name=""/>
        <dsp:cNvSpPr/>
      </dsp:nvSpPr>
      <dsp:spPr>
        <a:xfrm>
          <a:off x="5193722" y="2548861"/>
          <a:ext cx="529393" cy="529393"/>
        </a:xfrm>
        <a:prstGeom prst="downArrow">
          <a:avLst>
            <a:gd name="adj1" fmla="val 55000"/>
            <a:gd name="adj2" fmla="val 45000"/>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endParaRPr lang="en-US" sz="2400" kern="1200">
            <a:solidFill>
              <a:srgbClr val="002060"/>
            </a:solidFill>
          </a:endParaRPr>
        </a:p>
      </dsp:txBody>
      <dsp:txXfrm>
        <a:off x="5312835" y="2548861"/>
        <a:ext cx="291167" cy="3983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93E04B-9E3B-455F-9EDD-AFC5635686C7}">
      <dsp:nvSpPr>
        <dsp:cNvPr id="0" name=""/>
        <dsp:cNvSpPr/>
      </dsp:nvSpPr>
      <dsp:spPr>
        <a:xfrm>
          <a:off x="1739470" y="1145"/>
          <a:ext cx="2666678" cy="666669"/>
        </a:xfrm>
        <a:prstGeom prst="roundRect">
          <a:avLst>
            <a:gd name="adj" fmla="val 10000"/>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en-US" sz="2800" kern="1200"/>
            <a:t>DIRECT HOLDING</a:t>
          </a:r>
        </a:p>
      </dsp:txBody>
      <dsp:txXfrm>
        <a:off x="1758996" y="20671"/>
        <a:ext cx="2627626" cy="627617"/>
      </dsp:txXfrm>
    </dsp:sp>
    <dsp:sp modelId="{22F6EF80-CEF1-4DAE-B1C3-7F38B8D08D04}">
      <dsp:nvSpPr>
        <dsp:cNvPr id="0" name=""/>
        <dsp:cNvSpPr/>
      </dsp:nvSpPr>
      <dsp:spPr>
        <a:xfrm rot="5400000">
          <a:off x="3014475" y="726148"/>
          <a:ext cx="116667" cy="116667"/>
        </a:xfrm>
        <a:prstGeom prst="rightArrow">
          <a:avLst>
            <a:gd name="adj1" fmla="val 66700"/>
            <a:gd name="adj2" fmla="val 50000"/>
          </a:avLst>
        </a:prstGeom>
        <a:gradFill rotWithShape="0">
          <a:gsLst>
            <a:gs pos="0">
              <a:schemeClr val="accent1">
                <a:shade val="90000"/>
                <a:hueOff val="0"/>
                <a:satOff val="0"/>
                <a:lumOff val="0"/>
                <a:alphaOff val="0"/>
                <a:shade val="51000"/>
                <a:satMod val="130000"/>
              </a:schemeClr>
            </a:gs>
            <a:gs pos="80000">
              <a:schemeClr val="accent1">
                <a:shade val="90000"/>
                <a:hueOff val="0"/>
                <a:satOff val="0"/>
                <a:lumOff val="0"/>
                <a:alphaOff val="0"/>
                <a:shade val="93000"/>
                <a:satMod val="130000"/>
              </a:schemeClr>
            </a:gs>
            <a:gs pos="100000">
              <a:schemeClr val="accent1">
                <a:shade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68E864C-5403-4DA2-B02F-1BCB317F7B02}">
      <dsp:nvSpPr>
        <dsp:cNvPr id="0" name=""/>
        <dsp:cNvSpPr/>
      </dsp:nvSpPr>
      <dsp:spPr>
        <a:xfrm>
          <a:off x="132303" y="901149"/>
          <a:ext cx="5881012" cy="66666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t>the shares in the reporting co. representing such right or entitlement are held in the name of the individual</a:t>
          </a:r>
        </a:p>
      </dsp:txBody>
      <dsp:txXfrm>
        <a:off x="151829" y="920675"/>
        <a:ext cx="5841960" cy="627617"/>
      </dsp:txXfrm>
    </dsp:sp>
    <dsp:sp modelId="{C5691261-DE09-4F95-9EBA-0CDDDAA9D15B}">
      <dsp:nvSpPr>
        <dsp:cNvPr id="0" name=""/>
        <dsp:cNvSpPr/>
      </dsp:nvSpPr>
      <dsp:spPr>
        <a:xfrm rot="5231975">
          <a:off x="3035803" y="1626725"/>
          <a:ext cx="118092" cy="116667"/>
        </a:xfrm>
        <a:prstGeom prst="rightArrow">
          <a:avLst>
            <a:gd name="adj1" fmla="val 66700"/>
            <a:gd name="adj2" fmla="val 50000"/>
          </a:avLst>
        </a:prstGeom>
        <a:gradFill rotWithShape="0">
          <a:gsLst>
            <a:gs pos="0">
              <a:schemeClr val="accent1">
                <a:shade val="90000"/>
                <a:hueOff val="306302"/>
                <a:satOff val="-4255"/>
                <a:lumOff val="22954"/>
                <a:alphaOff val="0"/>
                <a:shade val="51000"/>
                <a:satMod val="130000"/>
              </a:schemeClr>
            </a:gs>
            <a:gs pos="80000">
              <a:schemeClr val="accent1">
                <a:shade val="90000"/>
                <a:hueOff val="306302"/>
                <a:satOff val="-4255"/>
                <a:lumOff val="22954"/>
                <a:alphaOff val="0"/>
                <a:shade val="93000"/>
                <a:satMod val="130000"/>
              </a:schemeClr>
            </a:gs>
            <a:gs pos="100000">
              <a:schemeClr val="accent1">
                <a:shade val="90000"/>
                <a:hueOff val="306302"/>
                <a:satOff val="-4255"/>
                <a:lumOff val="2295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C563C294-2187-4E69-8B4C-F51DB76D78D4}">
      <dsp:nvSpPr>
        <dsp:cNvPr id="0" name=""/>
        <dsp:cNvSpPr/>
      </dsp:nvSpPr>
      <dsp:spPr>
        <a:xfrm>
          <a:off x="135689" y="1802298"/>
          <a:ext cx="5962399" cy="66666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t>individual holds or acquires a </a:t>
          </a:r>
          <a:r>
            <a:rPr lang="en-US" sz="1600" b="1" kern="1200"/>
            <a:t>beneficial interest in the share</a:t>
          </a:r>
          <a:r>
            <a:rPr lang="en-US" sz="1600" kern="1200"/>
            <a:t> of the reporting company under section 89(2) has  already been made </a:t>
          </a:r>
        </a:p>
      </dsp:txBody>
      <dsp:txXfrm>
        <a:off x="155215" y="1821824"/>
        <a:ext cx="5923347" cy="62761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685B65-E0C3-460E-96CD-4C89D5FD65C9}">
      <dsp:nvSpPr>
        <dsp:cNvPr id="0" name=""/>
        <dsp:cNvSpPr/>
      </dsp:nvSpPr>
      <dsp:spPr>
        <a:xfrm rot="5400000">
          <a:off x="-271733" y="785316"/>
          <a:ext cx="1811557" cy="1268090"/>
        </a:xfrm>
        <a:prstGeom prst="chevron">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w="9525" cap="flat" cmpd="sng" algn="ctr">
          <a:solidFill>
            <a:schemeClr val="accent2">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Member is Body Corporate</a:t>
          </a:r>
        </a:p>
      </dsp:txBody>
      <dsp:txXfrm rot="-5400000">
        <a:off x="1" y="1147627"/>
        <a:ext cx="1268090" cy="543467"/>
      </dsp:txXfrm>
    </dsp:sp>
    <dsp:sp modelId="{C834B36D-C1D5-4A5D-A4A8-3CBFDB25BBB0}">
      <dsp:nvSpPr>
        <dsp:cNvPr id="0" name=""/>
        <dsp:cNvSpPr/>
      </dsp:nvSpPr>
      <dsp:spPr>
        <a:xfrm rot="5400000">
          <a:off x="2914824" y="-1453767"/>
          <a:ext cx="1819365" cy="5112832"/>
        </a:xfrm>
        <a:prstGeom prst="round2Same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just" defTabSz="577850">
            <a:lnSpc>
              <a:spcPct val="90000"/>
            </a:lnSpc>
            <a:spcBef>
              <a:spcPct val="0"/>
            </a:spcBef>
            <a:spcAft>
              <a:spcPct val="15000"/>
            </a:spcAft>
            <a:buChar char="•"/>
          </a:pPr>
          <a:r>
            <a:rPr lang="en-US" sz="1300" kern="1200"/>
            <a:t>where the member of the reporting company is a body corporate (whether incorporated or registered in India or abroad), other than a limited liability, and the individual,–</a:t>
          </a:r>
        </a:p>
        <a:p>
          <a:pPr marL="114300" lvl="1" indent="-114300" algn="l" defTabSz="577850">
            <a:lnSpc>
              <a:spcPct val="90000"/>
            </a:lnSpc>
            <a:spcBef>
              <a:spcPct val="0"/>
            </a:spcBef>
            <a:spcAft>
              <a:spcPct val="15000"/>
            </a:spcAft>
            <a:buChar char="•"/>
          </a:pPr>
          <a:r>
            <a:rPr lang="en-US" sz="1300" kern="1200"/>
            <a:t>a) holds majority stake in that member;</a:t>
          </a:r>
        </a:p>
        <a:p>
          <a:pPr marL="114300" lvl="1" indent="-114300" algn="l" defTabSz="577850">
            <a:lnSpc>
              <a:spcPct val="90000"/>
            </a:lnSpc>
            <a:spcBef>
              <a:spcPct val="0"/>
            </a:spcBef>
            <a:spcAft>
              <a:spcPct val="15000"/>
            </a:spcAft>
            <a:buChar char="•"/>
          </a:pPr>
          <a:r>
            <a:rPr lang="en-US" sz="1300" kern="1200"/>
            <a:t>b) holds majority stake in the ultimate holding company (whether incorporated or registered in India or abroad) of that member</a:t>
          </a:r>
        </a:p>
      </dsp:txBody>
      <dsp:txXfrm rot="-5400000">
        <a:off x="1268091" y="281780"/>
        <a:ext cx="5024018" cy="1641737"/>
      </dsp:txXfrm>
    </dsp:sp>
    <dsp:sp modelId="{5F738C91-D525-4ABB-98E2-23C0D1762720}">
      <dsp:nvSpPr>
        <dsp:cNvPr id="0" name=""/>
        <dsp:cNvSpPr/>
      </dsp:nvSpPr>
      <dsp:spPr>
        <a:xfrm rot="5400000">
          <a:off x="-271733" y="2470140"/>
          <a:ext cx="1811557" cy="1268090"/>
        </a:xfrm>
        <a:prstGeom prst="chevron">
          <a:avLst/>
        </a:prstGeom>
        <a:gradFill rotWithShape="0">
          <a:gsLst>
            <a:gs pos="0">
              <a:schemeClr val="accent2">
                <a:hueOff val="1560506"/>
                <a:satOff val="-1946"/>
                <a:lumOff val="458"/>
                <a:alphaOff val="0"/>
                <a:tint val="50000"/>
                <a:satMod val="300000"/>
              </a:schemeClr>
            </a:gs>
            <a:gs pos="35000">
              <a:schemeClr val="accent2">
                <a:hueOff val="1560506"/>
                <a:satOff val="-1946"/>
                <a:lumOff val="458"/>
                <a:alphaOff val="0"/>
                <a:tint val="37000"/>
                <a:satMod val="300000"/>
              </a:schemeClr>
            </a:gs>
            <a:gs pos="100000">
              <a:schemeClr val="accent2">
                <a:hueOff val="1560506"/>
                <a:satOff val="-1946"/>
                <a:lumOff val="458"/>
                <a:alphaOff val="0"/>
                <a:tint val="15000"/>
                <a:satMod val="350000"/>
              </a:schemeClr>
            </a:gs>
          </a:gsLst>
          <a:lin ang="16200000" scaled="1"/>
        </a:gradFill>
        <a:ln w="9525" cap="flat" cmpd="sng" algn="ctr">
          <a:solidFill>
            <a:schemeClr val="accent2">
              <a:hueOff val="1560506"/>
              <a:satOff val="-1946"/>
              <a:lumOff val="458"/>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Member is HUF</a:t>
          </a:r>
        </a:p>
      </dsp:txBody>
      <dsp:txXfrm rot="-5400000">
        <a:off x="1" y="2832451"/>
        <a:ext cx="1268090" cy="543467"/>
      </dsp:txXfrm>
    </dsp:sp>
    <dsp:sp modelId="{B48719CF-59FD-44C6-B1FF-32C22F0558C7}">
      <dsp:nvSpPr>
        <dsp:cNvPr id="0" name=""/>
        <dsp:cNvSpPr/>
      </dsp:nvSpPr>
      <dsp:spPr>
        <a:xfrm rot="5400000">
          <a:off x="3235750" y="230746"/>
          <a:ext cx="1177512" cy="5112832"/>
        </a:xfrm>
        <a:prstGeom prst="round2SameRect">
          <a:avLst/>
        </a:prstGeom>
        <a:solidFill>
          <a:schemeClr val="lt1">
            <a:alpha val="90000"/>
            <a:hueOff val="0"/>
            <a:satOff val="0"/>
            <a:lumOff val="0"/>
            <a:alphaOff val="0"/>
          </a:schemeClr>
        </a:solidFill>
        <a:ln w="9525" cap="flat" cmpd="sng" algn="ctr">
          <a:solidFill>
            <a:schemeClr val="accent2">
              <a:hueOff val="1560506"/>
              <a:satOff val="-1946"/>
              <a:lumOff val="458"/>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just" defTabSz="711200">
            <a:lnSpc>
              <a:spcPct val="90000"/>
            </a:lnSpc>
            <a:spcBef>
              <a:spcPct val="0"/>
            </a:spcBef>
            <a:spcAft>
              <a:spcPct val="15000"/>
            </a:spcAft>
            <a:buChar char="•"/>
          </a:pPr>
          <a:r>
            <a:rPr lang="en-US" sz="1600" kern="1200"/>
            <a:t>Where the member of the reporting company is a Hindu Undivided Family (HUF) (through karta), and the individual is the Karta of the HUF.</a:t>
          </a:r>
        </a:p>
      </dsp:txBody>
      <dsp:txXfrm rot="-5400000">
        <a:off x="1268091" y="2255887"/>
        <a:ext cx="5055351" cy="1062550"/>
      </dsp:txXfrm>
    </dsp:sp>
    <dsp:sp modelId="{29906699-ACA1-47A7-85BE-4F2E730DBF28}">
      <dsp:nvSpPr>
        <dsp:cNvPr id="0" name=""/>
        <dsp:cNvSpPr/>
      </dsp:nvSpPr>
      <dsp:spPr>
        <a:xfrm rot="5400000">
          <a:off x="-271733" y="4337007"/>
          <a:ext cx="1811557" cy="1268090"/>
        </a:xfrm>
        <a:prstGeom prst="chevron">
          <a:avLst/>
        </a:prstGeom>
        <a:gradFill rotWithShape="0">
          <a:gsLst>
            <a:gs pos="0">
              <a:schemeClr val="accent2">
                <a:hueOff val="3121013"/>
                <a:satOff val="-3893"/>
                <a:lumOff val="915"/>
                <a:alphaOff val="0"/>
                <a:tint val="50000"/>
                <a:satMod val="300000"/>
              </a:schemeClr>
            </a:gs>
            <a:gs pos="35000">
              <a:schemeClr val="accent2">
                <a:hueOff val="3121013"/>
                <a:satOff val="-3893"/>
                <a:lumOff val="915"/>
                <a:alphaOff val="0"/>
                <a:tint val="37000"/>
                <a:satMod val="300000"/>
              </a:schemeClr>
            </a:gs>
            <a:gs pos="100000">
              <a:schemeClr val="accent2">
                <a:hueOff val="3121013"/>
                <a:satOff val="-3893"/>
                <a:lumOff val="915"/>
                <a:alphaOff val="0"/>
                <a:tint val="15000"/>
                <a:satMod val="350000"/>
              </a:schemeClr>
            </a:gs>
          </a:gsLst>
          <a:lin ang="16200000" scaled="1"/>
        </a:gradFill>
        <a:ln w="9525" cap="flat" cmpd="sng" algn="ctr">
          <a:solidFill>
            <a:schemeClr val="accent2">
              <a:hueOff val="3121013"/>
              <a:satOff val="-3893"/>
              <a:lumOff val="915"/>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Member is Partnership Entity</a:t>
          </a:r>
        </a:p>
      </dsp:txBody>
      <dsp:txXfrm rot="-5400000">
        <a:off x="1" y="4699318"/>
        <a:ext cx="1268090" cy="543467"/>
      </dsp:txXfrm>
    </dsp:sp>
    <dsp:sp modelId="{EA61AAD9-872A-48E5-93FA-3A96FAF2159B}">
      <dsp:nvSpPr>
        <dsp:cNvPr id="0" name=""/>
        <dsp:cNvSpPr/>
      </dsp:nvSpPr>
      <dsp:spPr>
        <a:xfrm rot="5400000">
          <a:off x="3053706" y="2097614"/>
          <a:ext cx="1541599" cy="5112832"/>
        </a:xfrm>
        <a:prstGeom prst="round2SameRect">
          <a:avLst/>
        </a:prstGeom>
        <a:solidFill>
          <a:schemeClr val="lt1">
            <a:alpha val="90000"/>
            <a:hueOff val="0"/>
            <a:satOff val="0"/>
            <a:lumOff val="0"/>
            <a:alphaOff val="0"/>
          </a:schemeClr>
        </a:solidFill>
        <a:ln w="9525" cap="flat" cmpd="sng" algn="ctr">
          <a:solidFill>
            <a:schemeClr val="accent2">
              <a:hueOff val="3121013"/>
              <a:satOff val="-3893"/>
              <a:lumOff val="915"/>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just" defTabSz="577850">
            <a:lnSpc>
              <a:spcPct val="90000"/>
            </a:lnSpc>
            <a:spcBef>
              <a:spcPct val="0"/>
            </a:spcBef>
            <a:spcAft>
              <a:spcPct val="15000"/>
            </a:spcAft>
            <a:buChar char="•"/>
          </a:pPr>
          <a:r>
            <a:rPr lang="en-US" sz="1300" kern="1200"/>
            <a:t>Where the member of the reporting company is a partnership entity (through itself or a partner), and the individual – a) Is a partner; or b) Holds majority</a:t>
          </a:r>
        </a:p>
        <a:p>
          <a:pPr marL="114300" lvl="1" indent="-114300" algn="just" defTabSz="577850">
            <a:lnSpc>
              <a:spcPct val="90000"/>
            </a:lnSpc>
            <a:spcBef>
              <a:spcPct val="0"/>
            </a:spcBef>
            <a:spcAft>
              <a:spcPct val="15000"/>
            </a:spcAft>
            <a:buChar char="•"/>
          </a:pPr>
          <a:r>
            <a:rPr lang="en-US" sz="1300" kern="1200"/>
            <a:t>stake in the body corporate which is a partner of the partnership firm; c) Holds majority stake in the Ultimate Holding Company of the body corporate</a:t>
          </a:r>
        </a:p>
        <a:p>
          <a:pPr marL="114300" lvl="1" indent="-114300" algn="just" defTabSz="577850">
            <a:lnSpc>
              <a:spcPct val="90000"/>
            </a:lnSpc>
            <a:spcBef>
              <a:spcPct val="0"/>
            </a:spcBef>
            <a:spcAft>
              <a:spcPct val="15000"/>
            </a:spcAft>
            <a:buChar char="•"/>
          </a:pPr>
          <a:r>
            <a:rPr lang="en-US" sz="1300" kern="1200"/>
            <a:t>which is a partner of the partnership firm.</a:t>
          </a:r>
        </a:p>
      </dsp:txBody>
      <dsp:txXfrm rot="-5400000">
        <a:off x="1268090" y="3958486"/>
        <a:ext cx="5037577" cy="1391089"/>
      </dsp:txXfrm>
    </dsp:sp>
    <dsp:sp modelId="{AE66E4F0-CC3F-4AA8-AB13-A14CA811C9FA}">
      <dsp:nvSpPr>
        <dsp:cNvPr id="0" name=""/>
        <dsp:cNvSpPr/>
      </dsp:nvSpPr>
      <dsp:spPr>
        <a:xfrm rot="5400000">
          <a:off x="-271733" y="6294790"/>
          <a:ext cx="1811557" cy="1268090"/>
        </a:xfrm>
        <a:prstGeom prst="chevron">
          <a:avLst/>
        </a:prstGeom>
        <a:gradFill rotWithShape="0">
          <a:gsLst>
            <a:gs pos="0">
              <a:schemeClr val="accent2">
                <a:hueOff val="4681519"/>
                <a:satOff val="-5839"/>
                <a:lumOff val="1373"/>
                <a:alphaOff val="0"/>
                <a:tint val="50000"/>
                <a:satMod val="300000"/>
              </a:schemeClr>
            </a:gs>
            <a:gs pos="35000">
              <a:schemeClr val="accent2">
                <a:hueOff val="4681519"/>
                <a:satOff val="-5839"/>
                <a:lumOff val="1373"/>
                <a:alphaOff val="0"/>
                <a:tint val="37000"/>
                <a:satMod val="300000"/>
              </a:schemeClr>
            </a:gs>
            <a:gs pos="100000">
              <a:schemeClr val="accent2">
                <a:hueOff val="4681519"/>
                <a:satOff val="-5839"/>
                <a:lumOff val="1373"/>
                <a:alphaOff val="0"/>
                <a:tint val="15000"/>
                <a:satMod val="350000"/>
              </a:schemeClr>
            </a:gs>
          </a:gsLst>
          <a:lin ang="16200000" scaled="1"/>
        </a:gradFill>
        <a:ln w="9525" cap="flat" cmpd="sng" algn="ctr">
          <a:solidFill>
            <a:schemeClr val="accent2">
              <a:hueOff val="4681519"/>
              <a:satOff val="-5839"/>
              <a:lumOff val="1373"/>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Member is Trust</a:t>
          </a:r>
        </a:p>
      </dsp:txBody>
      <dsp:txXfrm rot="-5400000">
        <a:off x="1" y="6657101"/>
        <a:ext cx="1268090" cy="543467"/>
      </dsp:txXfrm>
    </dsp:sp>
    <dsp:sp modelId="{483AAA80-96B4-4E6B-B2F7-DE07791E8A61}">
      <dsp:nvSpPr>
        <dsp:cNvPr id="0" name=""/>
        <dsp:cNvSpPr/>
      </dsp:nvSpPr>
      <dsp:spPr>
        <a:xfrm rot="5400000">
          <a:off x="2962791" y="4055397"/>
          <a:ext cx="1723431" cy="5112832"/>
        </a:xfrm>
        <a:prstGeom prst="round2SameRect">
          <a:avLst/>
        </a:prstGeom>
        <a:solidFill>
          <a:schemeClr val="lt1">
            <a:alpha val="90000"/>
            <a:hueOff val="0"/>
            <a:satOff val="0"/>
            <a:lumOff val="0"/>
            <a:alphaOff val="0"/>
          </a:schemeClr>
        </a:solidFill>
        <a:ln w="9525" cap="flat" cmpd="sng" algn="ctr">
          <a:solidFill>
            <a:schemeClr val="accent2">
              <a:hueOff val="4681519"/>
              <a:satOff val="-5839"/>
              <a:lumOff val="137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just" defTabSz="622300">
            <a:lnSpc>
              <a:spcPct val="90000"/>
            </a:lnSpc>
            <a:spcBef>
              <a:spcPct val="0"/>
            </a:spcBef>
            <a:spcAft>
              <a:spcPct val="15000"/>
            </a:spcAft>
            <a:buChar char="•"/>
          </a:pPr>
          <a:r>
            <a:rPr lang="en-US" sz="1400" kern="1200"/>
            <a:t>where the member of the reporting company is a trust (through trustee), and the individual – </a:t>
          </a:r>
        </a:p>
        <a:p>
          <a:pPr marL="114300" lvl="1" indent="-114300" algn="just" defTabSz="622300">
            <a:lnSpc>
              <a:spcPct val="90000"/>
            </a:lnSpc>
            <a:spcBef>
              <a:spcPct val="0"/>
            </a:spcBef>
            <a:spcAft>
              <a:spcPct val="15000"/>
            </a:spcAft>
            <a:buChar char="•"/>
          </a:pPr>
          <a:r>
            <a:rPr lang="en-US" sz="1400" kern="1200"/>
            <a:t>a) is a trustee in case of a discretionary trust or a</a:t>
          </a:r>
        </a:p>
        <a:p>
          <a:pPr marL="114300" lvl="1" indent="-114300" algn="just" defTabSz="622300">
            <a:lnSpc>
              <a:spcPct val="90000"/>
            </a:lnSpc>
            <a:spcBef>
              <a:spcPct val="0"/>
            </a:spcBef>
            <a:spcAft>
              <a:spcPct val="15000"/>
            </a:spcAft>
            <a:buChar char="•"/>
          </a:pPr>
          <a:r>
            <a:rPr lang="en-US" sz="1400" kern="1200"/>
            <a:t>charitable trust; </a:t>
          </a:r>
        </a:p>
        <a:p>
          <a:pPr marL="114300" lvl="1" indent="-114300" algn="just" defTabSz="622300">
            <a:lnSpc>
              <a:spcPct val="90000"/>
            </a:lnSpc>
            <a:spcBef>
              <a:spcPct val="0"/>
            </a:spcBef>
            <a:spcAft>
              <a:spcPct val="15000"/>
            </a:spcAft>
            <a:buChar char="•"/>
          </a:pPr>
          <a:r>
            <a:rPr lang="en-US" sz="1400" kern="1200"/>
            <a:t>b) is a beneficiary in case of a specific trust; </a:t>
          </a:r>
        </a:p>
        <a:p>
          <a:pPr marL="114300" lvl="1" indent="-114300" algn="just" defTabSz="622300">
            <a:lnSpc>
              <a:spcPct val="90000"/>
            </a:lnSpc>
            <a:spcBef>
              <a:spcPct val="0"/>
            </a:spcBef>
            <a:spcAft>
              <a:spcPct val="15000"/>
            </a:spcAft>
            <a:buChar char="•"/>
          </a:pPr>
          <a:r>
            <a:rPr lang="en-US" sz="1400" kern="1200"/>
            <a:t>c) is the author or settlor in case the trust is a revocable trust.</a:t>
          </a:r>
        </a:p>
      </dsp:txBody>
      <dsp:txXfrm rot="-5400000">
        <a:off x="1268091" y="5834229"/>
        <a:ext cx="5028701" cy="155516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ADD526-DBEE-4206-B6D4-7DA2FC0E69CE}">
      <dsp:nvSpPr>
        <dsp:cNvPr id="0" name=""/>
        <dsp:cNvSpPr/>
      </dsp:nvSpPr>
      <dsp:spPr>
        <a:xfrm rot="5400000">
          <a:off x="-344509" y="564425"/>
          <a:ext cx="2296727" cy="1607709"/>
        </a:xfrm>
        <a:prstGeom prst="chevron">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w="9525" cap="flat" cmpd="sng" algn="ctr">
          <a:solidFill>
            <a:schemeClr val="accent2">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Declaration of</a:t>
          </a:r>
        </a:p>
        <a:p>
          <a:pPr marL="0" lvl="0" indent="0" algn="ctr" defTabSz="533400">
            <a:lnSpc>
              <a:spcPct val="90000"/>
            </a:lnSpc>
            <a:spcBef>
              <a:spcPct val="0"/>
            </a:spcBef>
            <a:spcAft>
              <a:spcPct val="35000"/>
            </a:spcAft>
            <a:buNone/>
          </a:pPr>
          <a:r>
            <a:rPr lang="en-US" sz="1200" kern="1200"/>
            <a:t>SBO</a:t>
          </a:r>
        </a:p>
      </dsp:txBody>
      <dsp:txXfrm rot="-5400000">
        <a:off x="1" y="1023771"/>
        <a:ext cx="1607709" cy="689018"/>
      </dsp:txXfrm>
    </dsp:sp>
    <dsp:sp modelId="{50D02331-6EBD-4C7D-ABCF-81E0B4A4DFDD}">
      <dsp:nvSpPr>
        <dsp:cNvPr id="0" name=""/>
        <dsp:cNvSpPr/>
      </dsp:nvSpPr>
      <dsp:spPr>
        <a:xfrm rot="5400000">
          <a:off x="3262957" y="-1435331"/>
          <a:ext cx="1492872" cy="4803368"/>
        </a:xfrm>
        <a:prstGeom prst="round2Same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6680" tIns="9525" rIns="9525" bIns="9525" numCol="1" spcCol="1270" anchor="ctr" anchorCtr="0">
          <a:noAutofit/>
        </a:bodyPr>
        <a:lstStyle/>
        <a:p>
          <a:pPr marL="114300" lvl="1" indent="-114300" algn="just" defTabSz="666750">
            <a:lnSpc>
              <a:spcPct val="90000"/>
            </a:lnSpc>
            <a:spcBef>
              <a:spcPct val="0"/>
            </a:spcBef>
            <a:spcAft>
              <a:spcPct val="15000"/>
            </a:spcAft>
            <a:buChar char="•"/>
          </a:pPr>
          <a:r>
            <a:rPr lang="en-US" sz="1500" kern="1200"/>
            <a:t>If any person fails to make the declaration, he shall be punishable with fine which shall notbe less than 1 lakh rupees but which may extend to 10 lakh rupees and where the failure is acontinuing one, with a further fine which may extend to 1000 rupees for every day after thefirst during which the failure continues.</a:t>
          </a:r>
        </a:p>
      </dsp:txBody>
      <dsp:txXfrm rot="-5400000">
        <a:off x="1607709" y="292793"/>
        <a:ext cx="4730492" cy="1347120"/>
      </dsp:txXfrm>
    </dsp:sp>
    <dsp:sp modelId="{C09D28EE-5F6A-45CE-81AD-EE4AFBDAA6DD}">
      <dsp:nvSpPr>
        <dsp:cNvPr id="0" name=""/>
        <dsp:cNvSpPr/>
      </dsp:nvSpPr>
      <dsp:spPr>
        <a:xfrm rot="5400000">
          <a:off x="-344509" y="2950007"/>
          <a:ext cx="2296727" cy="1607709"/>
        </a:xfrm>
        <a:prstGeom prst="chevron">
          <a:avLst/>
        </a:prstGeom>
        <a:gradFill rotWithShape="0">
          <a:gsLst>
            <a:gs pos="0">
              <a:schemeClr val="accent2">
                <a:hueOff val="2340759"/>
                <a:satOff val="-2919"/>
                <a:lumOff val="686"/>
                <a:alphaOff val="0"/>
                <a:tint val="50000"/>
                <a:satMod val="300000"/>
              </a:schemeClr>
            </a:gs>
            <a:gs pos="35000">
              <a:schemeClr val="accent2">
                <a:hueOff val="2340759"/>
                <a:satOff val="-2919"/>
                <a:lumOff val="686"/>
                <a:alphaOff val="0"/>
                <a:tint val="37000"/>
                <a:satMod val="300000"/>
              </a:schemeClr>
            </a:gs>
            <a:gs pos="100000">
              <a:schemeClr val="accent2">
                <a:hueOff val="2340759"/>
                <a:satOff val="-2919"/>
                <a:lumOff val="686"/>
                <a:alphaOff val="0"/>
                <a:tint val="15000"/>
                <a:satMod val="350000"/>
              </a:schemeClr>
            </a:gs>
          </a:gsLst>
          <a:lin ang="16200000" scaled="1"/>
        </a:gradFill>
        <a:ln w="9525" cap="flat" cmpd="sng" algn="ctr">
          <a:solidFill>
            <a:schemeClr val="accent2">
              <a:hueOff val="2340759"/>
              <a:satOff val="-2919"/>
              <a:lumOff val="686"/>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Register of SBO</a:t>
          </a:r>
        </a:p>
      </dsp:txBody>
      <dsp:txXfrm rot="-5400000">
        <a:off x="1" y="3409353"/>
        <a:ext cx="1607709" cy="689018"/>
      </dsp:txXfrm>
    </dsp:sp>
    <dsp:sp modelId="{38A5FE42-9EA7-495F-8E16-20DC7737CEBC}">
      <dsp:nvSpPr>
        <dsp:cNvPr id="0" name=""/>
        <dsp:cNvSpPr/>
      </dsp:nvSpPr>
      <dsp:spPr>
        <a:xfrm rot="5400000">
          <a:off x="3052491" y="911941"/>
          <a:ext cx="1913803" cy="4803368"/>
        </a:xfrm>
        <a:prstGeom prst="round2SameRect">
          <a:avLst/>
        </a:prstGeom>
        <a:solidFill>
          <a:schemeClr val="lt1">
            <a:alpha val="90000"/>
            <a:hueOff val="0"/>
            <a:satOff val="0"/>
            <a:lumOff val="0"/>
            <a:alphaOff val="0"/>
          </a:schemeClr>
        </a:solidFill>
        <a:ln w="9525" cap="flat" cmpd="sng" algn="ctr">
          <a:solidFill>
            <a:schemeClr val="accent2">
              <a:hueOff val="2340759"/>
              <a:satOff val="-2919"/>
              <a:lumOff val="68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6680" tIns="9525" rIns="9525" bIns="9525" numCol="1" spcCol="1270" anchor="ctr" anchorCtr="0">
          <a:noAutofit/>
        </a:bodyPr>
        <a:lstStyle/>
        <a:p>
          <a:pPr marL="114300" lvl="1" indent="-114300" algn="just" defTabSz="666750">
            <a:lnSpc>
              <a:spcPct val="90000"/>
            </a:lnSpc>
            <a:spcBef>
              <a:spcPct val="0"/>
            </a:spcBef>
            <a:spcAft>
              <a:spcPct val="15000"/>
            </a:spcAft>
            <a:buChar char="•"/>
          </a:pPr>
          <a:r>
            <a:rPr lang="en-US" sz="1500" kern="1200"/>
            <a:t>If a company, required to maintain register and file the information, fails to do so or denies inspection as provided therein, the company and every officer of the company who is in default shall be punishable with fine which shall not be less than 10 lakh rupees but which may extend to 50 lakh rupees and where the failure is a continuing one, with a further fine  which may extend to 1000 rupees for every day after the first during which the failure continues</a:t>
          </a:r>
        </a:p>
      </dsp:txBody>
      <dsp:txXfrm rot="-5400000">
        <a:off x="1607709" y="2450147"/>
        <a:ext cx="4709944" cy="1726955"/>
      </dsp:txXfrm>
    </dsp:sp>
    <dsp:sp modelId="{6E629045-0334-49B4-83D0-3A0AB1EBBCE6}">
      <dsp:nvSpPr>
        <dsp:cNvPr id="0" name=""/>
        <dsp:cNvSpPr/>
      </dsp:nvSpPr>
      <dsp:spPr>
        <a:xfrm rot="5400000">
          <a:off x="-344509" y="5461735"/>
          <a:ext cx="2296727" cy="1607709"/>
        </a:xfrm>
        <a:prstGeom prst="chevron">
          <a:avLst/>
        </a:prstGeom>
        <a:gradFill rotWithShape="0">
          <a:gsLst>
            <a:gs pos="0">
              <a:schemeClr val="accent2">
                <a:hueOff val="4681519"/>
                <a:satOff val="-5839"/>
                <a:lumOff val="1373"/>
                <a:alphaOff val="0"/>
                <a:tint val="50000"/>
                <a:satMod val="300000"/>
              </a:schemeClr>
            </a:gs>
            <a:gs pos="35000">
              <a:schemeClr val="accent2">
                <a:hueOff val="4681519"/>
                <a:satOff val="-5839"/>
                <a:lumOff val="1373"/>
                <a:alphaOff val="0"/>
                <a:tint val="37000"/>
                <a:satMod val="300000"/>
              </a:schemeClr>
            </a:gs>
            <a:gs pos="100000">
              <a:schemeClr val="accent2">
                <a:hueOff val="4681519"/>
                <a:satOff val="-5839"/>
                <a:lumOff val="1373"/>
                <a:alphaOff val="0"/>
                <a:tint val="15000"/>
                <a:satMod val="350000"/>
              </a:schemeClr>
            </a:gs>
          </a:gsLst>
          <a:lin ang="16200000" scaled="1"/>
        </a:gradFill>
        <a:ln w="9525" cap="flat" cmpd="sng" algn="ctr">
          <a:solidFill>
            <a:schemeClr val="accent2">
              <a:hueOff val="4681519"/>
              <a:satOff val="-5839"/>
              <a:lumOff val="1373"/>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False or</a:t>
          </a:r>
        </a:p>
        <a:p>
          <a:pPr marL="0" lvl="0" indent="0" algn="ctr" defTabSz="533400">
            <a:lnSpc>
              <a:spcPct val="90000"/>
            </a:lnSpc>
            <a:spcBef>
              <a:spcPct val="0"/>
            </a:spcBef>
            <a:spcAft>
              <a:spcPct val="35000"/>
            </a:spcAft>
            <a:buNone/>
          </a:pPr>
          <a:r>
            <a:rPr lang="en-US" sz="1200" kern="1200"/>
            <a:t>incorrect</a:t>
          </a:r>
        </a:p>
        <a:p>
          <a:pPr marL="0" lvl="0" indent="0" algn="ctr" defTabSz="533400">
            <a:lnSpc>
              <a:spcPct val="90000"/>
            </a:lnSpc>
            <a:spcBef>
              <a:spcPct val="0"/>
            </a:spcBef>
            <a:spcAft>
              <a:spcPct val="35000"/>
            </a:spcAft>
            <a:buNone/>
          </a:pPr>
          <a:r>
            <a:rPr lang="en-US" sz="1200" kern="1200"/>
            <a:t>information</a:t>
          </a:r>
        </a:p>
      </dsp:txBody>
      <dsp:txXfrm rot="-5400000">
        <a:off x="1" y="5921081"/>
        <a:ext cx="1607709" cy="689018"/>
      </dsp:txXfrm>
    </dsp:sp>
    <dsp:sp modelId="{DE4D14F1-7569-40B5-B05C-C061583B4BE8}">
      <dsp:nvSpPr>
        <dsp:cNvPr id="0" name=""/>
        <dsp:cNvSpPr/>
      </dsp:nvSpPr>
      <dsp:spPr>
        <a:xfrm rot="5400000">
          <a:off x="2785626" y="3526079"/>
          <a:ext cx="2447535" cy="4803368"/>
        </a:xfrm>
        <a:prstGeom prst="round2SameRect">
          <a:avLst/>
        </a:prstGeom>
        <a:solidFill>
          <a:schemeClr val="lt1">
            <a:alpha val="90000"/>
            <a:hueOff val="0"/>
            <a:satOff val="0"/>
            <a:lumOff val="0"/>
            <a:alphaOff val="0"/>
          </a:schemeClr>
        </a:solidFill>
        <a:ln w="9525" cap="flat" cmpd="sng" algn="ctr">
          <a:solidFill>
            <a:schemeClr val="accent2">
              <a:hueOff val="4681519"/>
              <a:satOff val="-5839"/>
              <a:lumOff val="137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6680" tIns="9525" rIns="9525" bIns="9525" numCol="1" spcCol="1270" anchor="ctr" anchorCtr="0">
          <a:noAutofit/>
        </a:bodyPr>
        <a:lstStyle/>
        <a:p>
          <a:pPr marL="114300" lvl="1" indent="-114300" algn="just" defTabSz="666750">
            <a:lnSpc>
              <a:spcPct val="90000"/>
            </a:lnSpc>
            <a:spcBef>
              <a:spcPct val="0"/>
            </a:spcBef>
            <a:spcAft>
              <a:spcPct val="15000"/>
            </a:spcAft>
            <a:buChar char="•"/>
          </a:pPr>
          <a:r>
            <a:rPr lang="en-US" sz="1500" kern="1200"/>
            <a:t>If any person wilfully furnishes any false or incorrect information or suppresses any material information of which he is aware in the declaration made under this section, he shall be liable to action under section 447 (which deals with punishment of fraud -</a:t>
          </a:r>
        </a:p>
        <a:p>
          <a:pPr marL="114300" lvl="1" indent="-114300" algn="just" defTabSz="666750">
            <a:lnSpc>
              <a:spcPct val="90000"/>
            </a:lnSpc>
            <a:spcBef>
              <a:spcPct val="0"/>
            </a:spcBef>
            <a:spcAft>
              <a:spcPct val="15000"/>
            </a:spcAft>
            <a:buChar char="•"/>
          </a:pPr>
          <a:r>
            <a:rPr lang="en-US" sz="1500" kern="1200"/>
            <a:t>imprisonment for a term which shall not be less than six months but which may extend to ten years and shall also be liazle to fine which shall not be less than the amount involved in the fraud, but which may extend to three times the amount involved in the fraud)</a:t>
          </a:r>
        </a:p>
      </dsp:txBody>
      <dsp:txXfrm rot="-5400000">
        <a:off x="1607710" y="4823475"/>
        <a:ext cx="4683889" cy="2208577"/>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2018-09-09T00:00:00</PublishDate>
  <Abstract>CS DIVESH GOYAL  GOYAL DIVESH &amp; ASSOCIATES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3812E2-AB45-4530-866D-899078CB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2599</Words>
  <Characters>14819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SIGNIFICANT BENEFICIAL OWNER</vt:lpstr>
    </vt:vector>
  </TitlesOfParts>
  <Company>Goyal DIVESH &amp; Associates</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SIGNIFICANT BENEFICIAL OWNER</dc:title>
  <dc:subject>Complete Concept with  02 November 2023</dc:subject>
  <dc:creator>CS DIVESH GOYAL</dc:creator>
  <cp:lastModifiedBy>RAPG RAPG</cp:lastModifiedBy>
  <cp:revision>27</cp:revision>
  <cp:lastPrinted>2019-07-02T10:25:00Z</cp:lastPrinted>
  <dcterms:created xsi:type="dcterms:W3CDTF">2019-07-03T09:45:00Z</dcterms:created>
  <dcterms:modified xsi:type="dcterms:W3CDTF">2023-12-02T12:34:00Z</dcterms:modified>
</cp:coreProperties>
</file>