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0528"/>
      </w:tblGrid>
      <w:tr w:rsidR="00DA432E" w:rsidRPr="00DA432E" w14:paraId="4F94CA06" w14:textId="77777777" w:rsidTr="00DA432E">
        <w:tc>
          <w:tcPr>
            <w:tcW w:w="10528" w:type="dxa"/>
            <w:shd w:val="clear" w:color="auto" w:fill="FFE599" w:themeFill="accent4" w:themeFillTint="66"/>
          </w:tcPr>
          <w:p w14:paraId="41318FB5" w14:textId="412CE2F9" w:rsidR="00DA432E" w:rsidRPr="00DA432E" w:rsidRDefault="00DA432E" w:rsidP="00DA432E">
            <w:pPr>
              <w:jc w:val="both"/>
              <w:rPr>
                <w:rFonts w:ascii="Source Sans Pro" w:hAnsi="Source Sans Pro"/>
                <w:b/>
                <w:bCs/>
                <w:i/>
                <w:iCs/>
                <w:sz w:val="28"/>
                <w:szCs w:val="28"/>
              </w:rPr>
            </w:pPr>
            <w:r w:rsidRPr="00DA432E">
              <w:rPr>
                <w:rFonts w:ascii="Source Sans Pro" w:hAnsi="Source Sans Pro"/>
                <w:b/>
                <w:bCs/>
                <w:i/>
                <w:iCs/>
                <w:sz w:val="28"/>
                <w:szCs w:val="28"/>
              </w:rPr>
              <w:t>GEORGE VINCI THOMAS (Appellant) vs. CAPEDGE CONSULTING PVT. LTD. &amp; ORS (Res</w:t>
            </w:r>
            <w:r w:rsidRPr="00DA432E">
              <w:rPr>
                <w:rFonts w:ascii="Source Sans Pro" w:hAnsi="Source Sans Pro"/>
                <w:b/>
                <w:bCs/>
                <w:i/>
                <w:iCs/>
                <w:sz w:val="28"/>
                <w:szCs w:val="28"/>
              </w:rPr>
              <w:t>)</w:t>
            </w:r>
            <w:r w:rsidRPr="00DA432E">
              <w:rPr>
                <w:rFonts w:ascii="Source Sans Pro" w:hAnsi="Source Sans Pro"/>
                <w:b/>
                <w:bCs/>
                <w:i/>
                <w:iCs/>
                <w:sz w:val="28"/>
                <w:szCs w:val="28"/>
              </w:rPr>
              <w:t xml:space="preserve"> NCLAT Company Appeal (AT) (Insolvency) No. 1395 of 2019</w:t>
            </w:r>
          </w:p>
          <w:p w14:paraId="7691B9E0" w14:textId="7851BD90" w:rsidR="00DA432E" w:rsidRPr="00DA432E" w:rsidRDefault="00DA432E" w:rsidP="00DA432E">
            <w:pPr>
              <w:jc w:val="both"/>
              <w:rPr>
                <w:rFonts w:ascii="Source Sans Pro" w:hAnsi="Source Sans Pro"/>
                <w:i/>
                <w:iCs/>
                <w:sz w:val="28"/>
                <w:szCs w:val="28"/>
              </w:rPr>
            </w:pPr>
            <w:r w:rsidRPr="00DA432E">
              <w:rPr>
                <w:rFonts w:ascii="Source Sans Pro" w:hAnsi="Source Sans Pro"/>
                <w:b/>
                <w:bCs/>
                <w:i/>
                <w:iCs/>
                <w:sz w:val="28"/>
                <w:szCs w:val="28"/>
              </w:rPr>
              <w:t>Dated: 16/03/2020</w:t>
            </w:r>
          </w:p>
        </w:tc>
      </w:tr>
    </w:tbl>
    <w:p w14:paraId="3D3924AF" w14:textId="77777777" w:rsidR="00DA432E" w:rsidRPr="00DA432E" w:rsidRDefault="00DA432E" w:rsidP="00DA432E">
      <w:pPr>
        <w:jc w:val="both"/>
        <w:rPr>
          <w:rFonts w:ascii="Source Sans Pro" w:hAnsi="Source Sans Pro"/>
          <w:i/>
          <w:iCs/>
          <w:sz w:val="28"/>
          <w:szCs w:val="28"/>
        </w:rPr>
      </w:pPr>
    </w:p>
    <w:p w14:paraId="0BCCCD8C" w14:textId="1F7D2951" w:rsidR="00DA432E" w:rsidRPr="00DA432E" w:rsidRDefault="00DA432E" w:rsidP="00DA432E">
      <w:pPr>
        <w:jc w:val="both"/>
        <w:rPr>
          <w:rFonts w:ascii="Source Sans Pro" w:hAnsi="Source Sans Pro"/>
          <w:b/>
          <w:bCs/>
          <w:i/>
          <w:iCs/>
          <w:sz w:val="28"/>
          <w:szCs w:val="28"/>
          <w:u w:val="single"/>
        </w:rPr>
      </w:pPr>
      <w:r w:rsidRPr="00DA432E">
        <w:rPr>
          <w:rFonts w:ascii="Source Sans Pro" w:hAnsi="Source Sans Pro"/>
          <w:b/>
          <w:bCs/>
          <w:i/>
          <w:iCs/>
          <w:sz w:val="28"/>
          <w:szCs w:val="28"/>
          <w:u w:val="single"/>
        </w:rPr>
        <w:t>APPLICABLE PROVISIONS:</w:t>
      </w:r>
    </w:p>
    <w:tbl>
      <w:tblPr>
        <w:tblStyle w:val="TableGrid"/>
        <w:tblW w:w="0" w:type="auto"/>
        <w:tblLook w:val="04A0" w:firstRow="1" w:lastRow="0" w:firstColumn="1" w:lastColumn="0" w:noHBand="0" w:noVBand="1"/>
      </w:tblPr>
      <w:tblGrid>
        <w:gridCol w:w="10528"/>
      </w:tblGrid>
      <w:tr w:rsidR="00DA432E" w:rsidRPr="00DA432E" w14:paraId="7F01BE64" w14:textId="77777777" w:rsidTr="00DA432E">
        <w:tc>
          <w:tcPr>
            <w:tcW w:w="10528" w:type="dxa"/>
          </w:tcPr>
          <w:p w14:paraId="55A45A77" w14:textId="2F22897B" w:rsidR="00DA432E" w:rsidRDefault="00DA432E" w:rsidP="00DA432E">
            <w:pPr>
              <w:jc w:val="both"/>
              <w:rPr>
                <w:rFonts w:ascii="Source Sans Pro" w:hAnsi="Source Sans Pro"/>
                <w:b/>
                <w:bCs/>
                <w:i/>
                <w:iCs/>
                <w:sz w:val="28"/>
                <w:szCs w:val="28"/>
                <w:u w:val="single"/>
              </w:rPr>
            </w:pPr>
            <w:r w:rsidRPr="00DA432E">
              <w:rPr>
                <w:rFonts w:ascii="Source Sans Pro" w:hAnsi="Source Sans Pro"/>
                <w:b/>
                <w:bCs/>
                <w:i/>
                <w:iCs/>
                <w:sz w:val="28"/>
                <w:szCs w:val="28"/>
                <w:u w:val="single"/>
              </w:rPr>
              <w:t xml:space="preserve">WHAT IS DISPUTE &amp; EXISTENCE OF DISPUTE </w:t>
            </w:r>
            <w:r w:rsidR="004F3549">
              <w:rPr>
                <w:rFonts w:ascii="Source Sans Pro" w:hAnsi="Source Sans Pro"/>
                <w:b/>
                <w:bCs/>
                <w:i/>
                <w:iCs/>
                <w:sz w:val="28"/>
                <w:szCs w:val="28"/>
                <w:u w:val="single"/>
              </w:rPr>
              <w:t>?</w:t>
            </w:r>
          </w:p>
          <w:p w14:paraId="496553FE" w14:textId="1EDA31EA" w:rsidR="00DA432E" w:rsidRDefault="004F3549" w:rsidP="00DA432E">
            <w:pPr>
              <w:jc w:val="both"/>
              <w:rPr>
                <w:rFonts w:ascii="Source Sans Pro" w:hAnsi="Source Sans Pro"/>
                <w:b/>
                <w:bCs/>
                <w:i/>
                <w:iCs/>
                <w:sz w:val="28"/>
                <w:szCs w:val="28"/>
                <w:u w:val="single"/>
              </w:rPr>
            </w:pPr>
            <w:r>
              <w:rPr>
                <w:rFonts w:ascii="Source Sans Pro" w:hAnsi="Source Sans Pro"/>
                <w:b/>
                <w:bCs/>
                <w:i/>
                <w:iCs/>
                <w:sz w:val="28"/>
                <w:szCs w:val="28"/>
                <w:u w:val="single"/>
              </w:rPr>
              <w:t>LET’S DISCUSS.</w:t>
            </w:r>
          </w:p>
          <w:p w14:paraId="33B99049" w14:textId="77777777" w:rsidR="004F3549" w:rsidRDefault="004F3549" w:rsidP="00DA432E">
            <w:pPr>
              <w:jc w:val="both"/>
              <w:rPr>
                <w:rFonts w:ascii="Source Sans Pro" w:hAnsi="Source Sans Pro"/>
                <w:b/>
                <w:bCs/>
                <w:i/>
                <w:iCs/>
                <w:sz w:val="28"/>
                <w:szCs w:val="28"/>
                <w:u w:val="single"/>
              </w:rPr>
            </w:pPr>
          </w:p>
          <w:p w14:paraId="64EF5A98" w14:textId="7B0D543B" w:rsidR="00DA432E" w:rsidRPr="00DA432E" w:rsidRDefault="00DA432E" w:rsidP="00DA432E">
            <w:pPr>
              <w:jc w:val="both"/>
              <w:rPr>
                <w:rFonts w:ascii="Source Sans Pro" w:hAnsi="Source Sans Pro"/>
                <w:i/>
                <w:iCs/>
                <w:sz w:val="28"/>
                <w:szCs w:val="28"/>
              </w:rPr>
            </w:pPr>
            <w:r w:rsidRPr="00DA432E">
              <w:rPr>
                <w:rFonts w:ascii="Source Sans Pro" w:hAnsi="Source Sans Pro"/>
                <w:b/>
                <w:bCs/>
                <w:i/>
                <w:iCs/>
                <w:sz w:val="28"/>
                <w:szCs w:val="28"/>
                <w:u w:val="single"/>
              </w:rPr>
              <w:t>T</w:t>
            </w:r>
            <w:r w:rsidRPr="00DA432E">
              <w:rPr>
                <w:rFonts w:ascii="Source Sans Pro" w:hAnsi="Source Sans Pro"/>
                <w:i/>
                <w:iCs/>
                <w:sz w:val="28"/>
                <w:szCs w:val="28"/>
              </w:rPr>
              <w:t>he object of the Code, at least insofar as Operational Creditors are concerned, is to initiate Insolvency Process against the Corporate Debtor only in clear cases where a real dispute between the parties as to the debt owed did not exist. The IBC was not intended to be a substitute to a recovery forum and that whenever there was existence of a real dispute, the IBC provisions cannot be invoked((Transmission Corporation of Andhra Pradesh Ltd. V/s. Equipment Conductors and Cables Ltd. reported in [2018] ibclaw.in 33 SC)).</w:t>
            </w:r>
          </w:p>
          <w:p w14:paraId="5D7CAA27" w14:textId="77777777" w:rsidR="00DA432E" w:rsidRPr="00DA432E" w:rsidRDefault="00DA432E" w:rsidP="00DA432E">
            <w:pPr>
              <w:jc w:val="both"/>
              <w:rPr>
                <w:rFonts w:ascii="Source Sans Pro" w:hAnsi="Source Sans Pro"/>
                <w:i/>
                <w:iCs/>
                <w:sz w:val="28"/>
                <w:szCs w:val="28"/>
                <w:u w:val="single"/>
              </w:rPr>
            </w:pPr>
          </w:p>
          <w:p w14:paraId="47F10F6E" w14:textId="77777777" w:rsidR="00DA432E" w:rsidRPr="00DA432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Once the operational creditor has filed an application, which is otherwise complete, the adjudicating authority must reject the application under Section 9(5)(2)(d) if notice of dispute has been received by the operational creditor or there is a record of dispute in the information utility. </w:t>
            </w:r>
            <w:proofErr w:type="gramStart"/>
            <w:r w:rsidRPr="00DA432E">
              <w:rPr>
                <w:rFonts w:ascii="Source Sans Pro" w:hAnsi="Source Sans Pro"/>
                <w:i/>
                <w:iCs/>
                <w:sz w:val="28"/>
                <w:szCs w:val="28"/>
              </w:rPr>
              <w:t>It is clear that such</w:t>
            </w:r>
            <w:proofErr w:type="gramEnd"/>
            <w:r w:rsidRPr="00DA432E">
              <w:rPr>
                <w:rFonts w:ascii="Source Sans Pro" w:hAnsi="Source Sans Pro"/>
                <w:i/>
                <w:iCs/>
                <w:sz w:val="28"/>
                <w:szCs w:val="28"/>
              </w:rPr>
              <w:t xml:space="preserve"> notice must bring to the notice of the operational creditor the “existence of a dispute" or the fact that a suit or arbitration proceeding relating to a dispute is pending between the parties. Therefore, all that the adjudicating authority is to see at this stage is whether there is a plausible contention which requires further investigation and that the “dispute” is not a patently feeble legal argument or an assertion of fact unsupported by evidence.</w:t>
            </w:r>
          </w:p>
          <w:p w14:paraId="76CE9ADD" w14:textId="77777777" w:rsidR="00DA432E" w:rsidRPr="00DA432E" w:rsidRDefault="00DA432E" w:rsidP="00DA432E">
            <w:pPr>
              <w:jc w:val="both"/>
              <w:rPr>
                <w:rFonts w:ascii="Source Sans Pro" w:hAnsi="Source Sans Pro"/>
                <w:i/>
                <w:iCs/>
                <w:sz w:val="28"/>
                <w:szCs w:val="28"/>
                <w:u w:val="single"/>
              </w:rPr>
            </w:pPr>
          </w:p>
          <w:p w14:paraId="50CD110F" w14:textId="77777777" w:rsidR="00DA432E" w:rsidRDefault="00DA432E" w:rsidP="00DA432E">
            <w:pPr>
              <w:jc w:val="both"/>
              <w:rPr>
                <w:rFonts w:ascii="Source Sans Pro" w:hAnsi="Source Sans Pro"/>
                <w:b/>
                <w:bCs/>
                <w:i/>
                <w:iCs/>
                <w:sz w:val="28"/>
                <w:szCs w:val="28"/>
                <w:u w:val="single"/>
              </w:rPr>
            </w:pPr>
            <w:r w:rsidRPr="00DA432E">
              <w:rPr>
                <w:rFonts w:ascii="Source Sans Pro" w:hAnsi="Source Sans Pro"/>
                <w:b/>
                <w:bCs/>
                <w:i/>
                <w:iCs/>
                <w:sz w:val="28"/>
                <w:szCs w:val="28"/>
                <w:u w:val="single"/>
              </w:rPr>
              <w:t>WHAT IS A "DISPUTE" UNDER THE CODE</w:t>
            </w:r>
          </w:p>
          <w:p w14:paraId="33DEEAC9" w14:textId="77777777" w:rsidR="00DA432E" w:rsidRDefault="00DA432E" w:rsidP="00DA432E">
            <w:pPr>
              <w:jc w:val="both"/>
              <w:rPr>
                <w:rFonts w:ascii="Source Sans Pro" w:hAnsi="Source Sans Pro"/>
                <w:i/>
                <w:iCs/>
                <w:sz w:val="28"/>
                <w:szCs w:val="28"/>
              </w:rPr>
            </w:pPr>
            <w:r w:rsidRPr="00DA432E">
              <w:rPr>
                <w:rFonts w:ascii="Source Sans Pro" w:hAnsi="Source Sans Pro"/>
                <w:b/>
                <w:bCs/>
                <w:i/>
                <w:iCs/>
                <w:sz w:val="28"/>
                <w:szCs w:val="28"/>
              </w:rPr>
              <w:t>Statute wording of the dispute “5(6)</w:t>
            </w:r>
            <w:r w:rsidRPr="00DA432E">
              <w:rPr>
                <w:rFonts w:ascii="Source Sans Pro" w:hAnsi="Source Sans Pro"/>
                <w:i/>
                <w:iCs/>
                <w:sz w:val="28"/>
                <w:szCs w:val="28"/>
              </w:rPr>
              <w:t xml:space="preserve"> </w:t>
            </w:r>
          </w:p>
          <w:p w14:paraId="3E9AED7F" w14:textId="77777777" w:rsidR="00DA432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"dispute" includes a suit or arbitration proceedings relating to— </w:t>
            </w:r>
          </w:p>
          <w:p w14:paraId="0E652800" w14:textId="77777777" w:rsidR="00DA432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(a) the existence of the amount of debt; </w:t>
            </w:r>
          </w:p>
          <w:p w14:paraId="28DD3F7B" w14:textId="77777777" w:rsidR="00DA432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(b) the quality of goods or service; or </w:t>
            </w:r>
          </w:p>
          <w:p w14:paraId="17D49A50" w14:textId="59BC5387" w:rsidR="00DA432E" w:rsidRPr="00DA432E" w:rsidRDefault="00DA432E" w:rsidP="00DA432E">
            <w:pPr>
              <w:jc w:val="both"/>
              <w:rPr>
                <w:rFonts w:ascii="Source Sans Pro" w:hAnsi="Source Sans Pro"/>
                <w:i/>
                <w:iCs/>
                <w:sz w:val="28"/>
                <w:szCs w:val="28"/>
              </w:rPr>
            </w:pPr>
            <w:r w:rsidRPr="00DA432E">
              <w:rPr>
                <w:rFonts w:ascii="Source Sans Pro" w:hAnsi="Source Sans Pro"/>
                <w:i/>
                <w:iCs/>
                <w:sz w:val="28"/>
                <w:szCs w:val="28"/>
              </w:rPr>
              <w:t>(c) the breach of a representation or warranty;”</w:t>
            </w:r>
          </w:p>
          <w:p w14:paraId="32565196" w14:textId="77777777" w:rsidR="00DA432E" w:rsidRPr="00DA432E" w:rsidRDefault="00DA432E" w:rsidP="00DA432E">
            <w:pPr>
              <w:jc w:val="both"/>
              <w:rPr>
                <w:rFonts w:ascii="Source Sans Pro" w:hAnsi="Source Sans Pro"/>
                <w:i/>
                <w:iCs/>
                <w:sz w:val="28"/>
                <w:szCs w:val="28"/>
                <w:u w:val="single"/>
              </w:rPr>
            </w:pPr>
          </w:p>
          <w:p w14:paraId="05904613" w14:textId="77777777" w:rsidR="00DA432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The definition is an inclusive one, and that the word “includes” substituted the word “means” which occurred in the first Insolvency and Bankruptcy Bill. </w:t>
            </w:r>
          </w:p>
          <w:p w14:paraId="5B7281EB" w14:textId="77777777" w:rsidR="00DA432E" w:rsidRDefault="00DA432E" w:rsidP="00DA432E">
            <w:pPr>
              <w:jc w:val="both"/>
              <w:rPr>
                <w:rFonts w:ascii="Source Sans Pro" w:hAnsi="Source Sans Pro"/>
                <w:i/>
                <w:iCs/>
                <w:sz w:val="28"/>
                <w:szCs w:val="28"/>
              </w:rPr>
            </w:pPr>
          </w:p>
          <w:p w14:paraId="326388BB" w14:textId="77777777" w:rsidR="00DA432E" w:rsidRDefault="00DA432E" w:rsidP="00DA432E">
            <w:pPr>
              <w:jc w:val="both"/>
              <w:rPr>
                <w:rFonts w:ascii="Source Sans Pro" w:hAnsi="Source Sans Pro"/>
                <w:i/>
                <w:iCs/>
                <w:sz w:val="28"/>
                <w:szCs w:val="28"/>
              </w:rPr>
            </w:pPr>
          </w:p>
          <w:p w14:paraId="0CB133DB" w14:textId="77777777" w:rsidR="00DA432E" w:rsidRDefault="00DA432E" w:rsidP="00DA432E">
            <w:pPr>
              <w:jc w:val="both"/>
              <w:rPr>
                <w:rFonts w:ascii="Source Sans Pro" w:hAnsi="Source Sans Pro"/>
                <w:i/>
                <w:iCs/>
                <w:sz w:val="28"/>
                <w:szCs w:val="28"/>
              </w:rPr>
            </w:pPr>
            <w:r w:rsidRPr="00DA432E">
              <w:rPr>
                <w:rFonts w:ascii="Source Sans Pro" w:hAnsi="Source Sans Pro"/>
                <w:b/>
                <w:bCs/>
                <w:i/>
                <w:iCs/>
                <w:sz w:val="28"/>
                <w:szCs w:val="28"/>
                <w:u w:val="single"/>
              </w:rPr>
              <w:t>Section 5(6) only deals with suits or arbitration proceedings which must</w:t>
            </w:r>
            <w:r w:rsidRPr="00DA432E">
              <w:rPr>
                <w:rFonts w:ascii="Source Sans Pro" w:hAnsi="Source Sans Pro"/>
                <w:i/>
                <w:iCs/>
                <w:sz w:val="28"/>
                <w:szCs w:val="28"/>
              </w:rPr>
              <w:t xml:space="preserve"> “relate to” one of the three sub clauses, either directly or indirectly.</w:t>
            </w:r>
          </w:p>
          <w:p w14:paraId="150910D4" w14:textId="77777777" w:rsidR="00DA432E" w:rsidRDefault="00DA432E" w:rsidP="00DA432E">
            <w:pPr>
              <w:jc w:val="both"/>
              <w:rPr>
                <w:rFonts w:ascii="Source Sans Pro" w:hAnsi="Source Sans Pro"/>
                <w:i/>
                <w:iCs/>
                <w:sz w:val="28"/>
                <w:szCs w:val="28"/>
              </w:rPr>
            </w:pPr>
          </w:p>
          <w:p w14:paraId="3C941273" w14:textId="77777777" w:rsidR="00DA432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 A “dispute” is said to exist, so long as there is a real dispute as to payment between the parties that would fall within the inclusive definition contained in Section 5(6). In the first Insolvency and</w:t>
            </w:r>
            <w:r w:rsidRPr="00DA432E">
              <w:rPr>
                <w:rFonts w:ascii="Source Sans Pro" w:hAnsi="Source Sans Pro"/>
                <w:i/>
                <w:iCs/>
                <w:sz w:val="28"/>
                <w:szCs w:val="28"/>
              </w:rPr>
              <w:t xml:space="preserve"> </w:t>
            </w:r>
            <w:r w:rsidRPr="00DA432E">
              <w:rPr>
                <w:rFonts w:ascii="Source Sans Pro" w:hAnsi="Source Sans Pro"/>
                <w:i/>
                <w:iCs/>
                <w:sz w:val="28"/>
                <w:szCs w:val="28"/>
              </w:rPr>
              <w:t xml:space="preserve">Bankruptcy Bill, 2015 that was annexed to the Bankruptcy Law Reforms Committee Report, Section 5(4) defined “dispute” as meaning a “bona fide suit or arbitration proceedings…”. </w:t>
            </w:r>
          </w:p>
          <w:p w14:paraId="3B5D6657" w14:textId="77777777" w:rsidR="00DA432E" w:rsidRDefault="00DA432E" w:rsidP="00DA432E">
            <w:pPr>
              <w:jc w:val="both"/>
              <w:rPr>
                <w:rFonts w:ascii="Source Sans Pro" w:hAnsi="Source Sans Pro"/>
                <w:i/>
                <w:iCs/>
                <w:sz w:val="28"/>
                <w:szCs w:val="28"/>
              </w:rPr>
            </w:pPr>
          </w:p>
          <w:p w14:paraId="0E60C6E1" w14:textId="77777777" w:rsidR="00480B3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In its present avatar, Section 5(6) excludes the expression “bona fide”. However, in </w:t>
            </w:r>
            <w:r w:rsidRPr="00480B3E">
              <w:rPr>
                <w:rFonts w:ascii="Source Sans Pro" w:hAnsi="Source Sans Pro"/>
                <w:b/>
                <w:bCs/>
                <w:i/>
                <w:iCs/>
                <w:sz w:val="28"/>
                <w:szCs w:val="28"/>
              </w:rPr>
              <w:t>Ms. Poonam Gupta Vs. Smt. Suman Chadha [2019] ibclaw.in 165 NCLAT</w:t>
            </w:r>
            <w:r w:rsidRPr="00DA432E">
              <w:rPr>
                <w:rFonts w:ascii="Source Sans Pro" w:hAnsi="Source Sans Pro"/>
                <w:i/>
                <w:iCs/>
                <w:sz w:val="28"/>
                <w:szCs w:val="28"/>
              </w:rPr>
              <w:t xml:space="preserve">, upon objection on admitted CIRP application, NCLAT held that the said dispute is not a </w:t>
            </w:r>
            <w:proofErr w:type="spellStart"/>
            <w:r w:rsidRPr="00DA432E">
              <w:rPr>
                <w:rFonts w:ascii="Source Sans Pro" w:hAnsi="Source Sans Pro"/>
                <w:i/>
                <w:iCs/>
                <w:sz w:val="28"/>
                <w:szCs w:val="28"/>
              </w:rPr>
              <w:t>bonafide</w:t>
            </w:r>
            <w:proofErr w:type="spellEnd"/>
            <w:r w:rsidRPr="00DA432E">
              <w:rPr>
                <w:rFonts w:ascii="Source Sans Pro" w:hAnsi="Source Sans Pro"/>
                <w:i/>
                <w:iCs/>
                <w:sz w:val="28"/>
                <w:szCs w:val="28"/>
              </w:rPr>
              <w:t xml:space="preserve"> dispute and therefore the Adjudicating Authority has rightly admitted the application. </w:t>
            </w:r>
          </w:p>
          <w:p w14:paraId="576A48B8" w14:textId="77777777" w:rsidR="00480B3E" w:rsidRDefault="00480B3E" w:rsidP="00DA432E">
            <w:pPr>
              <w:jc w:val="both"/>
              <w:rPr>
                <w:rFonts w:ascii="Source Sans Pro" w:hAnsi="Source Sans Pro"/>
                <w:i/>
                <w:iCs/>
                <w:sz w:val="28"/>
                <w:szCs w:val="28"/>
              </w:rPr>
            </w:pPr>
          </w:p>
          <w:p w14:paraId="7E6C3C94" w14:textId="31BA6966" w:rsidR="00DA432E" w:rsidRPr="00DA432E" w:rsidRDefault="00DA432E" w:rsidP="00DA432E">
            <w:pPr>
              <w:jc w:val="both"/>
              <w:rPr>
                <w:rFonts w:ascii="Source Sans Pro" w:hAnsi="Source Sans Pro"/>
                <w:i/>
                <w:iCs/>
                <w:sz w:val="28"/>
                <w:szCs w:val="28"/>
              </w:rPr>
            </w:pPr>
            <w:r w:rsidRPr="00480B3E">
              <w:rPr>
                <w:rFonts w:ascii="Source Sans Pro" w:hAnsi="Source Sans Pro"/>
                <w:b/>
                <w:bCs/>
                <w:i/>
                <w:iCs/>
                <w:sz w:val="28"/>
                <w:szCs w:val="28"/>
              </w:rPr>
              <w:t xml:space="preserve">Further, NCLT in Raghuvir </w:t>
            </w:r>
            <w:proofErr w:type="spellStart"/>
            <w:r w:rsidRPr="00480B3E">
              <w:rPr>
                <w:rFonts w:ascii="Source Sans Pro" w:hAnsi="Source Sans Pro"/>
                <w:b/>
                <w:bCs/>
                <w:i/>
                <w:iCs/>
                <w:sz w:val="28"/>
                <w:szCs w:val="28"/>
              </w:rPr>
              <w:t>Buildcon</w:t>
            </w:r>
            <w:proofErr w:type="spellEnd"/>
            <w:r w:rsidRPr="00480B3E">
              <w:rPr>
                <w:rFonts w:ascii="Source Sans Pro" w:hAnsi="Source Sans Pro"/>
                <w:b/>
                <w:bCs/>
                <w:i/>
                <w:iCs/>
                <w:sz w:val="28"/>
                <w:szCs w:val="28"/>
              </w:rPr>
              <w:t xml:space="preserve"> Private Limited Vs. Ketan Construction Limited [2020] ibclaw.in 79 NCLT </w:t>
            </w:r>
            <w:r w:rsidRPr="00DA432E">
              <w:rPr>
                <w:rFonts w:ascii="Source Sans Pro" w:hAnsi="Source Sans Pro"/>
                <w:i/>
                <w:iCs/>
                <w:sz w:val="28"/>
                <w:szCs w:val="28"/>
              </w:rPr>
              <w:t>defined the dispute that it can be said that a threshold or stage is to be crossed to convert a difference/disagreement into dispute. In other words, normally commercial/ legal differences per se are not dispute unless such differences are ascertained into a claim on which both the parties have opposite /different views and want to settle the same through some legal process or otherwise. Thus, in our view, routine correspondence in commercial relationship cannot automatically or necessarily be considered and admitted as dispute unless such stage is reached.</w:t>
            </w:r>
          </w:p>
          <w:p w14:paraId="20ABFCDF" w14:textId="77777777" w:rsidR="00DA432E" w:rsidRPr="00DA432E" w:rsidRDefault="00DA432E" w:rsidP="00DA432E">
            <w:pPr>
              <w:jc w:val="both"/>
              <w:rPr>
                <w:rFonts w:ascii="Source Sans Pro" w:hAnsi="Source Sans Pro"/>
                <w:i/>
                <w:iCs/>
                <w:sz w:val="28"/>
                <w:szCs w:val="28"/>
                <w:u w:val="single"/>
              </w:rPr>
            </w:pPr>
          </w:p>
          <w:p w14:paraId="710F64B6" w14:textId="750CAF8B" w:rsidR="00480B3E" w:rsidRPr="00480B3E" w:rsidRDefault="00480B3E" w:rsidP="00DA432E">
            <w:pPr>
              <w:jc w:val="both"/>
              <w:rPr>
                <w:rFonts w:ascii="Source Sans Pro" w:hAnsi="Source Sans Pro"/>
                <w:b/>
                <w:bCs/>
                <w:i/>
                <w:iCs/>
                <w:sz w:val="28"/>
                <w:szCs w:val="28"/>
                <w:u w:val="single"/>
              </w:rPr>
            </w:pPr>
            <w:r w:rsidRPr="00480B3E">
              <w:rPr>
                <w:rFonts w:ascii="Source Sans Pro" w:hAnsi="Source Sans Pro"/>
                <w:b/>
                <w:bCs/>
                <w:i/>
                <w:iCs/>
                <w:sz w:val="28"/>
                <w:szCs w:val="28"/>
                <w:u w:val="single"/>
              </w:rPr>
              <w:t xml:space="preserve">WHAT DOES “DISPUTE” AND “EXISTENCE OF DISPUTE” MEANS FOR THE PURPOSE OF DETERMINATION OF AN APPLICATION UNDER SECTION 9 OF THE CODE? </w:t>
            </w:r>
          </w:p>
          <w:p w14:paraId="2F7B5F62" w14:textId="77777777" w:rsidR="00480B3E" w:rsidRDefault="00480B3E" w:rsidP="00DA432E">
            <w:pPr>
              <w:jc w:val="both"/>
              <w:rPr>
                <w:rFonts w:ascii="Source Sans Pro" w:hAnsi="Source Sans Pro"/>
                <w:i/>
                <w:iCs/>
                <w:sz w:val="28"/>
                <w:szCs w:val="28"/>
              </w:rPr>
            </w:pPr>
          </w:p>
          <w:p w14:paraId="5054584F" w14:textId="77777777" w:rsidR="00480B3E" w:rsidRDefault="00DA432E" w:rsidP="00DA432E">
            <w:pPr>
              <w:jc w:val="both"/>
              <w:rPr>
                <w:rFonts w:ascii="Source Sans Pro" w:hAnsi="Source Sans Pro"/>
                <w:i/>
                <w:iCs/>
                <w:sz w:val="28"/>
                <w:szCs w:val="28"/>
              </w:rPr>
            </w:pPr>
            <w:r w:rsidRPr="00480B3E">
              <w:rPr>
                <w:rFonts w:ascii="Source Sans Pro" w:hAnsi="Source Sans Pro"/>
                <w:b/>
                <w:bCs/>
                <w:i/>
                <w:iCs/>
                <w:sz w:val="28"/>
                <w:szCs w:val="28"/>
              </w:rPr>
              <w:t xml:space="preserve">Hon'ble Supreme Court in </w:t>
            </w:r>
            <w:proofErr w:type="spellStart"/>
            <w:r w:rsidRPr="00480B3E">
              <w:rPr>
                <w:rFonts w:ascii="Source Sans Pro" w:hAnsi="Source Sans Pro"/>
                <w:b/>
                <w:bCs/>
                <w:i/>
                <w:iCs/>
                <w:sz w:val="28"/>
                <w:szCs w:val="28"/>
              </w:rPr>
              <w:t>Mobilox</w:t>
            </w:r>
            <w:proofErr w:type="spellEnd"/>
            <w:r w:rsidRPr="00480B3E">
              <w:rPr>
                <w:rFonts w:ascii="Source Sans Pro" w:hAnsi="Source Sans Pro"/>
                <w:b/>
                <w:bCs/>
                <w:i/>
                <w:iCs/>
                <w:sz w:val="28"/>
                <w:szCs w:val="28"/>
              </w:rPr>
              <w:t xml:space="preserve"> Innovations Private Limited Vs. </w:t>
            </w:r>
            <w:proofErr w:type="spellStart"/>
            <w:r w:rsidRPr="00480B3E">
              <w:rPr>
                <w:rFonts w:ascii="Source Sans Pro" w:hAnsi="Source Sans Pro"/>
                <w:b/>
                <w:bCs/>
                <w:i/>
                <w:iCs/>
                <w:sz w:val="28"/>
                <w:szCs w:val="28"/>
              </w:rPr>
              <w:t>Kirusa</w:t>
            </w:r>
            <w:proofErr w:type="spellEnd"/>
            <w:r w:rsidRPr="00480B3E">
              <w:rPr>
                <w:rFonts w:ascii="Source Sans Pro" w:hAnsi="Source Sans Pro"/>
                <w:b/>
                <w:bCs/>
                <w:i/>
                <w:iCs/>
                <w:sz w:val="28"/>
                <w:szCs w:val="28"/>
              </w:rPr>
              <w:t xml:space="preserve"> Software Private Limited [2017] ibclaw.in 01 SC,</w:t>
            </w:r>
            <w:r w:rsidRPr="00DA432E">
              <w:rPr>
                <w:rFonts w:ascii="Source Sans Pro" w:hAnsi="Source Sans Pro"/>
                <w:i/>
                <w:iCs/>
                <w:sz w:val="28"/>
                <w:szCs w:val="28"/>
              </w:rPr>
              <w:t xml:space="preserve"> held that the adjudicating authority must reject the application under Section 9(5)(2)(d) if notice of dispute has been received by the operational creditor or there is a record of dispute in the information utility – So long as a dispute truly exists in fact and is not spurious, hypothetical or illusory, the adjudicating authority has to reject the application – A “dispute” is said to exist, so long as there is a real </w:t>
            </w:r>
            <w:r w:rsidRPr="00DA432E">
              <w:rPr>
                <w:rFonts w:ascii="Source Sans Pro" w:hAnsi="Source Sans Pro"/>
                <w:i/>
                <w:iCs/>
                <w:sz w:val="28"/>
                <w:szCs w:val="28"/>
              </w:rPr>
              <w:lastRenderedPageBreak/>
              <w:t xml:space="preserve">dispute as to payment between the parties that would fall within the inclusive definition contained in Section 5(6). </w:t>
            </w:r>
          </w:p>
          <w:p w14:paraId="1DE8ED9C" w14:textId="77777777" w:rsidR="00480B3E" w:rsidRDefault="00480B3E" w:rsidP="00DA432E">
            <w:pPr>
              <w:jc w:val="both"/>
              <w:rPr>
                <w:rFonts w:ascii="Source Sans Pro" w:hAnsi="Source Sans Pro"/>
                <w:i/>
                <w:iCs/>
                <w:sz w:val="28"/>
                <w:szCs w:val="28"/>
              </w:rPr>
            </w:pPr>
          </w:p>
          <w:p w14:paraId="64A0723D" w14:textId="4ECCB281" w:rsidR="00DA432E" w:rsidRPr="00DA432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The question as to what does “dispute” and “existence of dispute” means for the purpose of determination of an application under Section 9 of the Code initially fell for consideration before the Appellate </w:t>
            </w:r>
            <w:r w:rsidRPr="00480B3E">
              <w:rPr>
                <w:rFonts w:ascii="Source Sans Pro" w:hAnsi="Source Sans Pro"/>
                <w:b/>
                <w:bCs/>
                <w:i/>
                <w:iCs/>
                <w:sz w:val="28"/>
                <w:szCs w:val="28"/>
              </w:rPr>
              <w:t xml:space="preserve">Tribunal in </w:t>
            </w:r>
            <w:proofErr w:type="spellStart"/>
            <w:r w:rsidRPr="00480B3E">
              <w:rPr>
                <w:rFonts w:ascii="Source Sans Pro" w:hAnsi="Source Sans Pro"/>
                <w:b/>
                <w:bCs/>
                <w:i/>
                <w:iCs/>
                <w:sz w:val="28"/>
                <w:szCs w:val="28"/>
              </w:rPr>
              <w:t>Kirusa</w:t>
            </w:r>
            <w:proofErr w:type="spellEnd"/>
            <w:r w:rsidRPr="00480B3E">
              <w:rPr>
                <w:rFonts w:ascii="Source Sans Pro" w:hAnsi="Source Sans Pro"/>
                <w:b/>
                <w:bCs/>
                <w:i/>
                <w:iCs/>
                <w:sz w:val="28"/>
                <w:szCs w:val="28"/>
              </w:rPr>
              <w:t xml:space="preserve"> Software (P) Limited Vs. </w:t>
            </w:r>
            <w:proofErr w:type="spellStart"/>
            <w:r w:rsidRPr="00480B3E">
              <w:rPr>
                <w:rFonts w:ascii="Source Sans Pro" w:hAnsi="Source Sans Pro"/>
                <w:b/>
                <w:bCs/>
                <w:i/>
                <w:iCs/>
                <w:sz w:val="28"/>
                <w:szCs w:val="28"/>
              </w:rPr>
              <w:t>Mobilox</w:t>
            </w:r>
            <w:proofErr w:type="spellEnd"/>
            <w:r w:rsidRPr="00480B3E">
              <w:rPr>
                <w:rFonts w:ascii="Source Sans Pro" w:hAnsi="Source Sans Pro"/>
                <w:b/>
                <w:bCs/>
                <w:i/>
                <w:iCs/>
                <w:sz w:val="28"/>
                <w:szCs w:val="28"/>
              </w:rPr>
              <w:t xml:space="preserve"> Innovations Pvt. Ltd. [2017] ibclaw.in 22 NCLAT. By judgement dated 24th May 2017, the Appellate Tribunal observed and held as follows:</w:t>
            </w:r>
          </w:p>
          <w:p w14:paraId="3EDDE040" w14:textId="77777777" w:rsidR="00DA432E" w:rsidRPr="00DA432E" w:rsidRDefault="00DA432E" w:rsidP="00DA432E">
            <w:pPr>
              <w:jc w:val="both"/>
              <w:rPr>
                <w:rFonts w:ascii="Source Sans Pro" w:hAnsi="Source Sans Pro"/>
                <w:i/>
                <w:iCs/>
                <w:sz w:val="28"/>
                <w:szCs w:val="28"/>
                <w:u w:val="single"/>
              </w:rPr>
            </w:pPr>
          </w:p>
          <w:p w14:paraId="44685D9A" w14:textId="77777777" w:rsidR="00480B3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The definition of “dispute” is “inclusive” and not “exhaustive” </w:t>
            </w:r>
            <w:r w:rsidR="00480B3E">
              <w:rPr>
                <w:rFonts w:ascii="Source Sans Pro" w:hAnsi="Source Sans Pro"/>
                <w:i/>
                <w:iCs/>
                <w:sz w:val="28"/>
                <w:szCs w:val="28"/>
              </w:rPr>
              <w:t>.</w:t>
            </w:r>
            <w:r w:rsidRPr="00DA432E">
              <w:rPr>
                <w:rFonts w:ascii="Source Sans Pro" w:hAnsi="Source Sans Pro"/>
                <w:i/>
                <w:iCs/>
                <w:sz w:val="28"/>
                <w:szCs w:val="28"/>
              </w:rPr>
              <w:t xml:space="preserve">The same </w:t>
            </w:r>
            <w:proofErr w:type="gramStart"/>
            <w:r w:rsidRPr="00DA432E">
              <w:rPr>
                <w:rFonts w:ascii="Source Sans Pro" w:hAnsi="Source Sans Pro"/>
                <w:i/>
                <w:iCs/>
                <w:sz w:val="28"/>
                <w:szCs w:val="28"/>
              </w:rPr>
              <w:t>has to</w:t>
            </w:r>
            <w:proofErr w:type="gramEnd"/>
            <w:r w:rsidRPr="00DA432E">
              <w:rPr>
                <w:rFonts w:ascii="Source Sans Pro" w:hAnsi="Source Sans Pro"/>
                <w:i/>
                <w:iCs/>
                <w:sz w:val="28"/>
                <w:szCs w:val="28"/>
              </w:rPr>
              <w:t xml:space="preserve"> be given wide meaning provided it is relatable to the existence of the amount of the debt, quality of good or service or breach of a representation or warranty. Once the term “dispute” is given its natural and ordinary meaning, upon reading of the Code as a whole, the width of “dispute” should cover all disputes on debt, default etc. and not be limited to only two ways of disputing a demand made by the operational creditor, </w:t>
            </w:r>
            <w:proofErr w:type="gramStart"/>
            <w:r w:rsidRPr="00DA432E">
              <w:rPr>
                <w:rFonts w:ascii="Source Sans Pro" w:hAnsi="Source Sans Pro"/>
                <w:i/>
                <w:iCs/>
                <w:sz w:val="28"/>
                <w:szCs w:val="28"/>
              </w:rPr>
              <w:t>i.e.</w:t>
            </w:r>
            <w:proofErr w:type="gramEnd"/>
            <w:r w:rsidRPr="00DA432E">
              <w:rPr>
                <w:rFonts w:ascii="Source Sans Pro" w:hAnsi="Source Sans Pro"/>
                <w:i/>
                <w:iCs/>
                <w:sz w:val="28"/>
                <w:szCs w:val="28"/>
              </w:rPr>
              <w:t xml:space="preserve"> either by showing a record of pending suit or by showing a record of a pending arbitration. </w:t>
            </w:r>
          </w:p>
          <w:p w14:paraId="70C99CA8" w14:textId="77777777" w:rsidR="00480B3E" w:rsidRDefault="00480B3E" w:rsidP="00DA432E">
            <w:pPr>
              <w:jc w:val="both"/>
              <w:rPr>
                <w:rFonts w:ascii="Source Sans Pro" w:hAnsi="Source Sans Pro"/>
                <w:i/>
                <w:iCs/>
                <w:sz w:val="28"/>
                <w:szCs w:val="28"/>
              </w:rPr>
            </w:pPr>
          </w:p>
          <w:p w14:paraId="021C856E" w14:textId="3DCAFD65" w:rsidR="00480B3E" w:rsidRPr="00480B3E" w:rsidRDefault="00480B3E" w:rsidP="00DA432E">
            <w:pPr>
              <w:jc w:val="both"/>
              <w:rPr>
                <w:rFonts w:ascii="Source Sans Pro" w:hAnsi="Source Sans Pro"/>
                <w:b/>
                <w:bCs/>
                <w:i/>
                <w:iCs/>
                <w:sz w:val="28"/>
                <w:szCs w:val="28"/>
                <w:u w:val="single"/>
              </w:rPr>
            </w:pPr>
            <w:r w:rsidRPr="00480B3E">
              <w:rPr>
                <w:rFonts w:ascii="Source Sans Pro" w:hAnsi="Source Sans Pro"/>
                <w:b/>
                <w:bCs/>
                <w:i/>
                <w:iCs/>
                <w:sz w:val="28"/>
                <w:szCs w:val="28"/>
                <w:u w:val="single"/>
              </w:rPr>
              <w:t xml:space="preserve"> DISPUTE MEANS NOT ONLY FROM IN A SUIT OR ARBITRATION </w:t>
            </w:r>
          </w:p>
          <w:p w14:paraId="3D22E381" w14:textId="77777777" w:rsidR="00480B3E" w:rsidRDefault="00DA432E" w:rsidP="00DA432E">
            <w:pPr>
              <w:jc w:val="both"/>
              <w:rPr>
                <w:rFonts w:ascii="Source Sans Pro" w:hAnsi="Source Sans Pro"/>
                <w:i/>
                <w:iCs/>
                <w:sz w:val="28"/>
                <w:szCs w:val="28"/>
              </w:rPr>
            </w:pPr>
            <w:r w:rsidRPr="00DA432E">
              <w:rPr>
                <w:rFonts w:ascii="Source Sans Pro" w:hAnsi="Source Sans Pro"/>
                <w:i/>
                <w:iCs/>
                <w:sz w:val="28"/>
                <w:szCs w:val="28"/>
              </w:rPr>
              <w:t>The NCLAT held that: The dispute as defined in sub-section (6) of Section 5 cannot be limited to a pending proceedings or “</w:t>
            </w:r>
            <w:proofErr w:type="spellStart"/>
            <w:r w:rsidRPr="00DA432E">
              <w:rPr>
                <w:rFonts w:ascii="Source Sans Pro" w:hAnsi="Source Sans Pro"/>
                <w:i/>
                <w:iCs/>
                <w:sz w:val="28"/>
                <w:szCs w:val="28"/>
              </w:rPr>
              <w:t>lis</w:t>
            </w:r>
            <w:proofErr w:type="spellEnd"/>
            <w:r w:rsidRPr="00DA432E">
              <w:rPr>
                <w:rFonts w:ascii="Source Sans Pro" w:hAnsi="Source Sans Pro"/>
                <w:i/>
                <w:iCs/>
                <w:sz w:val="28"/>
                <w:szCs w:val="28"/>
              </w:rPr>
              <w:t xml:space="preserve">, within the limited ambit of suit or arbitration proceedings, the word ‘includes’ ought to be read as “means and includes” including the proceedings initiated or pending before consumer court, tribunal, </w:t>
            </w:r>
            <w:proofErr w:type="spellStart"/>
            <w:r w:rsidRPr="00DA432E">
              <w:rPr>
                <w:rFonts w:ascii="Source Sans Pro" w:hAnsi="Source Sans Pro"/>
                <w:i/>
                <w:iCs/>
                <w:sz w:val="28"/>
                <w:szCs w:val="28"/>
              </w:rPr>
              <w:t>labour</w:t>
            </w:r>
            <w:proofErr w:type="spellEnd"/>
            <w:r w:rsidRPr="00DA432E">
              <w:rPr>
                <w:rFonts w:ascii="Source Sans Pro" w:hAnsi="Source Sans Pro"/>
                <w:i/>
                <w:iCs/>
                <w:sz w:val="28"/>
                <w:szCs w:val="28"/>
              </w:rPr>
              <w:t xml:space="preserve"> court or mediation, conciliation etc. If any action is taken by corporate debtor under any act or law including while replying to a notice under section 80 of CPC, 1908 or to a notice issued under Section 433 of the Companies Act or Section 59 of the Sales and Goods Act or regarding quality of goods or services provided by ‘operational creditor’ will come within the ambit of dispute, </w:t>
            </w:r>
            <w:proofErr w:type="gramStart"/>
            <w:r w:rsidRPr="00DA432E">
              <w:rPr>
                <w:rFonts w:ascii="Source Sans Pro" w:hAnsi="Source Sans Pro"/>
                <w:i/>
                <w:iCs/>
                <w:sz w:val="28"/>
                <w:szCs w:val="28"/>
              </w:rPr>
              <w:t>raised</w:t>
            </w:r>
            <w:proofErr w:type="gramEnd"/>
            <w:r w:rsidRPr="00DA432E">
              <w:rPr>
                <w:rFonts w:ascii="Source Sans Pro" w:hAnsi="Source Sans Pro"/>
                <w:i/>
                <w:iCs/>
                <w:sz w:val="28"/>
                <w:szCs w:val="28"/>
              </w:rPr>
              <w:t xml:space="preserve"> and pending within the meaning of sub-section (6) of Section 5 read with sub-section (2) of Section 8 of I&amp;B code, 2016. </w:t>
            </w:r>
          </w:p>
          <w:p w14:paraId="5C2ED5FC" w14:textId="77777777" w:rsidR="00480B3E" w:rsidRDefault="00480B3E" w:rsidP="00DA432E">
            <w:pPr>
              <w:jc w:val="both"/>
              <w:rPr>
                <w:rFonts w:ascii="Source Sans Pro" w:hAnsi="Source Sans Pro"/>
                <w:i/>
                <w:iCs/>
                <w:sz w:val="28"/>
                <w:szCs w:val="28"/>
              </w:rPr>
            </w:pPr>
          </w:p>
          <w:p w14:paraId="5E7CB184" w14:textId="77777777" w:rsidR="00480B3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Mere raising a dispute for the sake of dispute, unrelated or related to clause (a) or (b) or (c) of Subsection (6) of Section 5, if not raised prior to application and not pending before any competent court of law or authority cannot be relied upon to hold that there is a ‘dispute’ raised by the corporate debtor. </w:t>
            </w:r>
          </w:p>
          <w:p w14:paraId="1CB62574" w14:textId="77777777" w:rsidR="00480B3E" w:rsidRDefault="00480B3E" w:rsidP="00DA432E">
            <w:pPr>
              <w:jc w:val="both"/>
              <w:rPr>
                <w:rFonts w:ascii="Source Sans Pro" w:hAnsi="Source Sans Pro"/>
                <w:i/>
                <w:iCs/>
                <w:sz w:val="28"/>
                <w:szCs w:val="28"/>
              </w:rPr>
            </w:pPr>
          </w:p>
          <w:p w14:paraId="0DC31335" w14:textId="77777777" w:rsidR="00480B3E" w:rsidRDefault="00480B3E" w:rsidP="00DA432E">
            <w:pPr>
              <w:jc w:val="both"/>
              <w:rPr>
                <w:rFonts w:ascii="Source Sans Pro" w:hAnsi="Source Sans Pro"/>
                <w:i/>
                <w:iCs/>
                <w:sz w:val="28"/>
                <w:szCs w:val="28"/>
              </w:rPr>
            </w:pPr>
          </w:p>
          <w:p w14:paraId="0516F53E" w14:textId="77777777" w:rsidR="00480B3E" w:rsidRDefault="00480B3E" w:rsidP="00DA432E">
            <w:pPr>
              <w:jc w:val="both"/>
              <w:rPr>
                <w:rFonts w:ascii="Source Sans Pro" w:hAnsi="Source Sans Pro"/>
                <w:i/>
                <w:iCs/>
                <w:sz w:val="28"/>
                <w:szCs w:val="28"/>
              </w:rPr>
            </w:pPr>
          </w:p>
          <w:p w14:paraId="38181310" w14:textId="77777777" w:rsidR="00480B3E" w:rsidRDefault="00480B3E" w:rsidP="00DA432E">
            <w:pPr>
              <w:jc w:val="both"/>
              <w:rPr>
                <w:rFonts w:ascii="Source Sans Pro" w:hAnsi="Source Sans Pro"/>
                <w:i/>
                <w:iCs/>
                <w:sz w:val="28"/>
                <w:szCs w:val="28"/>
              </w:rPr>
            </w:pPr>
            <w:r w:rsidRPr="00480B3E">
              <w:rPr>
                <w:rFonts w:ascii="Source Sans Pro" w:hAnsi="Source Sans Pro"/>
                <w:b/>
                <w:bCs/>
                <w:i/>
                <w:iCs/>
                <w:sz w:val="28"/>
                <w:szCs w:val="28"/>
                <w:u w:val="single"/>
              </w:rPr>
              <w:t>THE SCOPE OF EXISTENCE OF ‘DISPUTE</w:t>
            </w:r>
            <w:proofErr w:type="gramStart"/>
            <w:r w:rsidRPr="00480B3E">
              <w:rPr>
                <w:rFonts w:ascii="Source Sans Pro" w:hAnsi="Source Sans Pro"/>
                <w:b/>
                <w:bCs/>
                <w:i/>
                <w:iCs/>
                <w:sz w:val="28"/>
                <w:szCs w:val="28"/>
                <w:u w:val="single"/>
              </w:rPr>
              <w:t>’,</w:t>
            </w:r>
            <w:proofErr w:type="gramEnd"/>
            <w:r w:rsidRPr="00480B3E">
              <w:rPr>
                <w:rFonts w:ascii="Source Sans Pro" w:hAnsi="Source Sans Pro"/>
                <w:b/>
                <w:bCs/>
                <w:i/>
                <w:iCs/>
                <w:sz w:val="28"/>
                <w:szCs w:val="28"/>
                <w:u w:val="single"/>
              </w:rPr>
              <w:t xml:space="preserve"> IF ANY,</w:t>
            </w:r>
            <w:r w:rsidR="00DA432E" w:rsidRPr="00DA432E">
              <w:rPr>
                <w:rFonts w:ascii="Source Sans Pro" w:hAnsi="Source Sans Pro"/>
                <w:i/>
                <w:iCs/>
                <w:sz w:val="28"/>
                <w:szCs w:val="28"/>
              </w:rPr>
              <w:t xml:space="preserve"> which includes pending suits and arbitration proceedings cannot be limited and confined to suit and arbitration proceedings only. It includes any other dispute raised prior to Section 8 in this in relation to clause (a) or (b) or (c) of sub-section (6) of Section 5. It must be raised in a court of law or authority and proposed to be moved before the court of law or authority and not any got up or </w:t>
            </w:r>
            <w:proofErr w:type="spellStart"/>
            <w:r w:rsidR="00DA432E" w:rsidRPr="00DA432E">
              <w:rPr>
                <w:rFonts w:ascii="Source Sans Pro" w:hAnsi="Source Sans Pro"/>
                <w:i/>
                <w:iCs/>
                <w:sz w:val="28"/>
                <w:szCs w:val="28"/>
              </w:rPr>
              <w:t>malafide</w:t>
            </w:r>
            <w:proofErr w:type="spellEnd"/>
            <w:r w:rsidR="00DA432E" w:rsidRPr="00DA432E">
              <w:rPr>
                <w:rFonts w:ascii="Source Sans Pro" w:hAnsi="Source Sans Pro"/>
                <w:i/>
                <w:iCs/>
                <w:sz w:val="28"/>
                <w:szCs w:val="28"/>
              </w:rPr>
              <w:t xml:space="preserve"> dispute just to stall the insolvency resolution process. </w:t>
            </w:r>
          </w:p>
          <w:p w14:paraId="30C108CC" w14:textId="77777777" w:rsidR="00480B3E" w:rsidRDefault="00480B3E" w:rsidP="00DA432E">
            <w:pPr>
              <w:jc w:val="both"/>
              <w:rPr>
                <w:rFonts w:ascii="Source Sans Pro" w:hAnsi="Source Sans Pro"/>
                <w:i/>
                <w:iCs/>
                <w:sz w:val="28"/>
                <w:szCs w:val="28"/>
              </w:rPr>
            </w:pPr>
          </w:p>
          <w:p w14:paraId="2E7B8103" w14:textId="77777777" w:rsidR="00480B3E" w:rsidRDefault="00DA432E" w:rsidP="00DA432E">
            <w:pPr>
              <w:jc w:val="both"/>
              <w:rPr>
                <w:rFonts w:ascii="Source Sans Pro" w:hAnsi="Source Sans Pro"/>
                <w:i/>
                <w:iCs/>
                <w:sz w:val="28"/>
                <w:szCs w:val="28"/>
              </w:rPr>
            </w:pPr>
            <w:r w:rsidRPr="00DA432E">
              <w:rPr>
                <w:rFonts w:ascii="Source Sans Pro" w:hAnsi="Source Sans Pro"/>
                <w:i/>
                <w:iCs/>
                <w:sz w:val="28"/>
                <w:szCs w:val="28"/>
              </w:rPr>
              <w:t xml:space="preserve">The dispute under the Code, 2016 must relate to specified nature in clause (a), (b) or (c) </w:t>
            </w:r>
            <w:proofErr w:type="gramStart"/>
            <w:r w:rsidRPr="00DA432E">
              <w:rPr>
                <w:rFonts w:ascii="Source Sans Pro" w:hAnsi="Source Sans Pro"/>
                <w:i/>
                <w:iCs/>
                <w:sz w:val="28"/>
                <w:szCs w:val="28"/>
              </w:rPr>
              <w:t>i.e.</w:t>
            </w:r>
            <w:proofErr w:type="gramEnd"/>
            <w:r w:rsidRPr="00DA432E">
              <w:rPr>
                <w:rFonts w:ascii="Source Sans Pro" w:hAnsi="Source Sans Pro"/>
                <w:i/>
                <w:iCs/>
                <w:sz w:val="28"/>
                <w:szCs w:val="28"/>
              </w:rPr>
              <w:t xml:space="preserve"> existence of amount of debt or quality of goods or service or breach of representation or warranty. However, it is capable of being discerned not only from in a suit or arbitration from any document related to it. </w:t>
            </w:r>
          </w:p>
          <w:p w14:paraId="50F04A42" w14:textId="77777777" w:rsidR="00480B3E" w:rsidRDefault="00480B3E" w:rsidP="00DA432E">
            <w:pPr>
              <w:jc w:val="both"/>
              <w:rPr>
                <w:rFonts w:ascii="Source Sans Pro" w:hAnsi="Source Sans Pro"/>
                <w:i/>
                <w:iCs/>
                <w:sz w:val="28"/>
                <w:szCs w:val="28"/>
              </w:rPr>
            </w:pPr>
          </w:p>
          <w:p w14:paraId="27B7F614" w14:textId="77777777" w:rsidR="00480B3E" w:rsidRDefault="00480B3E" w:rsidP="00DA432E">
            <w:pPr>
              <w:jc w:val="both"/>
              <w:rPr>
                <w:rFonts w:ascii="Source Sans Pro" w:hAnsi="Source Sans Pro"/>
                <w:b/>
                <w:bCs/>
                <w:i/>
                <w:iCs/>
                <w:sz w:val="28"/>
                <w:szCs w:val="28"/>
                <w:u w:val="single"/>
              </w:rPr>
            </w:pPr>
            <w:r w:rsidRPr="00480B3E">
              <w:rPr>
                <w:rFonts w:ascii="Source Sans Pro" w:hAnsi="Source Sans Pro"/>
                <w:b/>
                <w:bCs/>
                <w:i/>
                <w:iCs/>
                <w:sz w:val="28"/>
                <w:szCs w:val="28"/>
                <w:u w:val="single"/>
              </w:rPr>
              <w:t xml:space="preserve">FOR EXAMPLE: </w:t>
            </w:r>
          </w:p>
          <w:p w14:paraId="5DC7722A" w14:textId="36586978" w:rsidR="00480B3E" w:rsidRPr="00480B3E" w:rsidRDefault="00DA432E" w:rsidP="00480B3E">
            <w:pPr>
              <w:pStyle w:val="ListParagraph"/>
              <w:numPr>
                <w:ilvl w:val="0"/>
                <w:numId w:val="34"/>
              </w:numPr>
              <w:jc w:val="both"/>
              <w:rPr>
                <w:rFonts w:ascii="Source Sans Pro" w:hAnsi="Source Sans Pro"/>
                <w:i/>
                <w:iCs/>
                <w:sz w:val="28"/>
                <w:szCs w:val="28"/>
              </w:rPr>
            </w:pPr>
            <w:r w:rsidRPr="00480B3E">
              <w:rPr>
                <w:rFonts w:ascii="Source Sans Pro" w:hAnsi="Source Sans Pro"/>
                <w:i/>
                <w:iCs/>
                <w:sz w:val="28"/>
                <w:szCs w:val="28"/>
              </w:rPr>
              <w:t xml:space="preserve">The ‘operational creditor’ has issued notice under Code of Civil Procedure Code, 1908 prior to initiation of the suit against the operational creditor which is disputed by ‘corporate debtor. </w:t>
            </w:r>
          </w:p>
          <w:p w14:paraId="3C16AC46" w14:textId="77777777" w:rsidR="00480B3E" w:rsidRDefault="00480B3E" w:rsidP="00DA432E">
            <w:pPr>
              <w:jc w:val="both"/>
              <w:rPr>
                <w:rFonts w:ascii="Source Sans Pro" w:hAnsi="Source Sans Pro"/>
                <w:i/>
                <w:iCs/>
                <w:sz w:val="28"/>
                <w:szCs w:val="28"/>
              </w:rPr>
            </w:pPr>
          </w:p>
          <w:p w14:paraId="7377E3F5" w14:textId="77777777" w:rsidR="00480B3E" w:rsidRPr="00480B3E" w:rsidRDefault="00DA432E" w:rsidP="00480B3E">
            <w:pPr>
              <w:pStyle w:val="ListParagraph"/>
              <w:numPr>
                <w:ilvl w:val="0"/>
                <w:numId w:val="34"/>
              </w:numPr>
              <w:jc w:val="both"/>
              <w:rPr>
                <w:rFonts w:ascii="Source Sans Pro" w:hAnsi="Source Sans Pro"/>
                <w:b/>
                <w:bCs/>
                <w:i/>
                <w:iCs/>
                <w:sz w:val="28"/>
                <w:szCs w:val="28"/>
                <w:u w:val="single"/>
              </w:rPr>
            </w:pPr>
            <w:r w:rsidRPr="00480B3E">
              <w:rPr>
                <w:rFonts w:ascii="Source Sans Pro" w:hAnsi="Source Sans Pro"/>
                <w:i/>
                <w:iCs/>
                <w:sz w:val="28"/>
                <w:szCs w:val="28"/>
              </w:rPr>
              <w:t xml:space="preserve">Similarly, notice under Section 59 of the Sales and Goods Act if issued by one of the </w:t>
            </w:r>
            <w:proofErr w:type="gramStart"/>
            <w:r w:rsidRPr="00480B3E">
              <w:rPr>
                <w:rFonts w:ascii="Source Sans Pro" w:hAnsi="Source Sans Pro"/>
                <w:i/>
                <w:iCs/>
                <w:sz w:val="28"/>
                <w:szCs w:val="28"/>
              </w:rPr>
              <w:t>party</w:t>
            </w:r>
            <w:proofErr w:type="gramEnd"/>
            <w:r w:rsidRPr="00480B3E">
              <w:rPr>
                <w:rFonts w:ascii="Source Sans Pro" w:hAnsi="Source Sans Pro"/>
                <w:i/>
                <w:iCs/>
                <w:sz w:val="28"/>
                <w:szCs w:val="28"/>
              </w:rPr>
              <w:t xml:space="preserve">, a </w:t>
            </w:r>
            <w:proofErr w:type="spellStart"/>
            <w:r w:rsidRPr="00480B3E">
              <w:rPr>
                <w:rFonts w:ascii="Source Sans Pro" w:hAnsi="Source Sans Pro"/>
                <w:i/>
                <w:iCs/>
                <w:sz w:val="28"/>
                <w:szCs w:val="28"/>
              </w:rPr>
              <w:t>labourer</w:t>
            </w:r>
            <w:proofErr w:type="spellEnd"/>
            <w:r w:rsidRPr="00480B3E">
              <w:rPr>
                <w:rFonts w:ascii="Source Sans Pro" w:hAnsi="Source Sans Pro"/>
                <w:i/>
                <w:iCs/>
                <w:sz w:val="28"/>
                <w:szCs w:val="28"/>
              </w:rPr>
              <w:t xml:space="preserve">/employee who may claim to be operation creditor for the purpose of Section 9 of Code, 2016 may have raised the dispute with the State Government concerning the subject matter i.e. existence of amount of debit and pending consideration before the competent Government. </w:t>
            </w:r>
          </w:p>
          <w:p w14:paraId="5971315A" w14:textId="77777777" w:rsidR="00480B3E" w:rsidRPr="00480B3E" w:rsidRDefault="00480B3E" w:rsidP="00480B3E">
            <w:pPr>
              <w:pStyle w:val="ListParagraph"/>
              <w:rPr>
                <w:rFonts w:ascii="Source Sans Pro" w:hAnsi="Source Sans Pro"/>
                <w:i/>
                <w:iCs/>
                <w:sz w:val="28"/>
                <w:szCs w:val="28"/>
              </w:rPr>
            </w:pPr>
          </w:p>
          <w:p w14:paraId="00A271AF" w14:textId="77777777" w:rsidR="00480B3E" w:rsidRPr="00480B3E" w:rsidRDefault="00DA432E" w:rsidP="00480B3E">
            <w:pPr>
              <w:pStyle w:val="ListParagraph"/>
              <w:numPr>
                <w:ilvl w:val="0"/>
                <w:numId w:val="34"/>
              </w:numPr>
              <w:jc w:val="both"/>
              <w:rPr>
                <w:rFonts w:ascii="Source Sans Pro" w:hAnsi="Source Sans Pro"/>
                <w:b/>
                <w:bCs/>
                <w:i/>
                <w:iCs/>
                <w:sz w:val="28"/>
                <w:szCs w:val="28"/>
                <w:u w:val="single"/>
              </w:rPr>
            </w:pPr>
            <w:r w:rsidRPr="00480B3E">
              <w:rPr>
                <w:rFonts w:ascii="Source Sans Pro" w:hAnsi="Source Sans Pro"/>
                <w:i/>
                <w:iCs/>
                <w:sz w:val="28"/>
                <w:szCs w:val="28"/>
              </w:rPr>
              <w:t xml:space="preserve">Similarly, a dispute may be pending in a </w:t>
            </w:r>
            <w:proofErr w:type="spellStart"/>
            <w:r w:rsidRPr="00480B3E">
              <w:rPr>
                <w:rFonts w:ascii="Source Sans Pro" w:hAnsi="Source Sans Pro"/>
                <w:i/>
                <w:iCs/>
                <w:sz w:val="28"/>
                <w:szCs w:val="28"/>
              </w:rPr>
              <w:t>Labour</w:t>
            </w:r>
            <w:proofErr w:type="spellEnd"/>
            <w:r w:rsidRPr="00480B3E">
              <w:rPr>
                <w:rFonts w:ascii="Source Sans Pro" w:hAnsi="Source Sans Pro"/>
                <w:i/>
                <w:iCs/>
                <w:sz w:val="28"/>
                <w:szCs w:val="28"/>
              </w:rPr>
              <w:t xml:space="preserve"> Court about existence of amount of debt. </w:t>
            </w:r>
          </w:p>
          <w:p w14:paraId="72EFEC2F" w14:textId="77777777" w:rsidR="00480B3E" w:rsidRPr="00480B3E" w:rsidRDefault="00480B3E" w:rsidP="00480B3E">
            <w:pPr>
              <w:pStyle w:val="ListParagraph"/>
              <w:rPr>
                <w:rFonts w:ascii="Source Sans Pro" w:hAnsi="Source Sans Pro"/>
                <w:i/>
                <w:iCs/>
                <w:sz w:val="28"/>
                <w:szCs w:val="28"/>
              </w:rPr>
            </w:pPr>
          </w:p>
          <w:p w14:paraId="0F83F670" w14:textId="77777777" w:rsidR="00480B3E" w:rsidRPr="00480B3E" w:rsidRDefault="00DA432E" w:rsidP="00480B3E">
            <w:pPr>
              <w:pStyle w:val="ListParagraph"/>
              <w:numPr>
                <w:ilvl w:val="0"/>
                <w:numId w:val="34"/>
              </w:numPr>
              <w:jc w:val="both"/>
              <w:rPr>
                <w:rFonts w:ascii="Source Sans Pro" w:hAnsi="Source Sans Pro"/>
                <w:b/>
                <w:bCs/>
                <w:i/>
                <w:iCs/>
                <w:sz w:val="28"/>
                <w:szCs w:val="28"/>
                <w:u w:val="single"/>
              </w:rPr>
            </w:pPr>
            <w:r w:rsidRPr="00480B3E">
              <w:rPr>
                <w:rFonts w:ascii="Source Sans Pro" w:hAnsi="Source Sans Pro"/>
                <w:i/>
                <w:iCs/>
                <w:sz w:val="28"/>
                <w:szCs w:val="28"/>
              </w:rPr>
              <w:t xml:space="preserve">A party can move before a High Court under writ jurisdictions against Government, corporate debtor (public sector undertaking). </w:t>
            </w:r>
          </w:p>
          <w:p w14:paraId="5491F2BD" w14:textId="77777777" w:rsidR="00480B3E" w:rsidRPr="00480B3E" w:rsidRDefault="00480B3E" w:rsidP="00480B3E">
            <w:pPr>
              <w:pStyle w:val="ListParagraph"/>
              <w:rPr>
                <w:rFonts w:ascii="Source Sans Pro" w:hAnsi="Source Sans Pro"/>
                <w:i/>
                <w:iCs/>
                <w:sz w:val="28"/>
                <w:szCs w:val="28"/>
              </w:rPr>
            </w:pPr>
          </w:p>
          <w:p w14:paraId="1BDF1983" w14:textId="77777777" w:rsidR="00480B3E" w:rsidRPr="00480B3E" w:rsidRDefault="00DA432E" w:rsidP="00480B3E">
            <w:pPr>
              <w:pStyle w:val="ListParagraph"/>
              <w:numPr>
                <w:ilvl w:val="0"/>
                <w:numId w:val="34"/>
              </w:numPr>
              <w:jc w:val="both"/>
              <w:rPr>
                <w:rFonts w:ascii="Source Sans Pro" w:hAnsi="Source Sans Pro"/>
                <w:b/>
                <w:bCs/>
                <w:i/>
                <w:iCs/>
                <w:sz w:val="28"/>
                <w:szCs w:val="28"/>
                <w:u w:val="single"/>
              </w:rPr>
            </w:pPr>
            <w:r w:rsidRPr="00480B3E">
              <w:rPr>
                <w:rFonts w:ascii="Source Sans Pro" w:hAnsi="Source Sans Pro"/>
                <w:i/>
                <w:iCs/>
                <w:sz w:val="28"/>
                <w:szCs w:val="28"/>
              </w:rPr>
              <w:t xml:space="preserve">There may be cases where one of the </w:t>
            </w:r>
            <w:proofErr w:type="gramStart"/>
            <w:r w:rsidRPr="00480B3E">
              <w:rPr>
                <w:rFonts w:ascii="Source Sans Pro" w:hAnsi="Source Sans Pro"/>
                <w:i/>
                <w:iCs/>
                <w:sz w:val="28"/>
                <w:szCs w:val="28"/>
              </w:rPr>
              <w:t>party</w:t>
            </w:r>
            <w:proofErr w:type="gramEnd"/>
            <w:r w:rsidRPr="00480B3E">
              <w:rPr>
                <w:rFonts w:ascii="Source Sans Pro" w:hAnsi="Source Sans Pro"/>
                <w:i/>
                <w:iCs/>
                <w:sz w:val="28"/>
                <w:szCs w:val="28"/>
              </w:rPr>
              <w:t xml:space="preserve"> has moved before the High Court under Section 433 of the Companies Act, 1956 for initiation of liquidation proceedings against the corporate debtor and dispute is pending. </w:t>
            </w:r>
          </w:p>
          <w:p w14:paraId="58E26724" w14:textId="7B6B0AEE" w:rsidR="00480B3E" w:rsidRDefault="00480B3E" w:rsidP="00480B3E">
            <w:pPr>
              <w:pStyle w:val="ListParagraph"/>
              <w:rPr>
                <w:rFonts w:ascii="Source Sans Pro" w:hAnsi="Source Sans Pro"/>
                <w:i/>
                <w:iCs/>
                <w:sz w:val="28"/>
                <w:szCs w:val="28"/>
              </w:rPr>
            </w:pPr>
          </w:p>
          <w:p w14:paraId="548F573A" w14:textId="77777777" w:rsidR="00480B3E" w:rsidRPr="00480B3E" w:rsidRDefault="00480B3E" w:rsidP="00480B3E">
            <w:pPr>
              <w:pStyle w:val="ListParagraph"/>
              <w:rPr>
                <w:rFonts w:ascii="Source Sans Pro" w:hAnsi="Source Sans Pro"/>
                <w:i/>
                <w:iCs/>
                <w:sz w:val="28"/>
                <w:szCs w:val="28"/>
              </w:rPr>
            </w:pPr>
          </w:p>
          <w:p w14:paraId="478F92EF" w14:textId="6A04B782" w:rsidR="00480B3E" w:rsidRPr="00480B3E" w:rsidRDefault="00DA432E" w:rsidP="00480B3E">
            <w:pPr>
              <w:pStyle w:val="ListParagraph"/>
              <w:numPr>
                <w:ilvl w:val="0"/>
                <w:numId w:val="34"/>
              </w:numPr>
              <w:jc w:val="both"/>
              <w:rPr>
                <w:rFonts w:ascii="Source Sans Pro" w:hAnsi="Source Sans Pro"/>
                <w:b/>
                <w:bCs/>
                <w:i/>
                <w:iCs/>
                <w:sz w:val="28"/>
                <w:szCs w:val="28"/>
                <w:u w:val="single"/>
              </w:rPr>
            </w:pPr>
            <w:r w:rsidRPr="00480B3E">
              <w:rPr>
                <w:rFonts w:ascii="Source Sans Pro" w:hAnsi="Source Sans Pro"/>
                <w:i/>
                <w:iCs/>
                <w:sz w:val="28"/>
                <w:szCs w:val="28"/>
              </w:rPr>
              <w:lastRenderedPageBreak/>
              <w:t xml:space="preserve">Similarly, </w:t>
            </w:r>
            <w:proofErr w:type="gramStart"/>
            <w:r w:rsidRPr="00480B3E">
              <w:rPr>
                <w:rFonts w:ascii="Source Sans Pro" w:hAnsi="Source Sans Pro"/>
                <w:i/>
                <w:iCs/>
                <w:sz w:val="28"/>
                <w:szCs w:val="28"/>
              </w:rPr>
              <w:t>with regard to</w:t>
            </w:r>
            <w:proofErr w:type="gramEnd"/>
            <w:r w:rsidRPr="00480B3E">
              <w:rPr>
                <w:rFonts w:ascii="Source Sans Pro" w:hAnsi="Source Sans Pro"/>
                <w:i/>
                <w:iCs/>
                <w:sz w:val="28"/>
                <w:szCs w:val="28"/>
              </w:rPr>
              <w:t xml:space="preserve"> quality of foods, if the ‘corporate debtor’ has raised a dispute, and brought to the notice of the ‘operational creditor’ to take appropriate step, prior to receipt of notice under sub-section (1) of Section 8 of the Code, one can say that a dispute is pending about the debt. </w:t>
            </w:r>
          </w:p>
          <w:p w14:paraId="5200EA84" w14:textId="77777777" w:rsidR="00480B3E" w:rsidRPr="00480B3E" w:rsidRDefault="00480B3E" w:rsidP="00480B3E">
            <w:pPr>
              <w:pStyle w:val="ListParagraph"/>
              <w:ind w:left="1080"/>
              <w:jc w:val="both"/>
              <w:rPr>
                <w:rFonts w:ascii="Source Sans Pro" w:hAnsi="Source Sans Pro"/>
                <w:b/>
                <w:bCs/>
                <w:i/>
                <w:iCs/>
                <w:sz w:val="28"/>
                <w:szCs w:val="28"/>
                <w:u w:val="single"/>
              </w:rPr>
            </w:pPr>
          </w:p>
          <w:p w14:paraId="72DB7A9F" w14:textId="77777777" w:rsidR="00480B3E" w:rsidRPr="00480B3E" w:rsidRDefault="00DA432E" w:rsidP="00480B3E">
            <w:pPr>
              <w:pStyle w:val="ListParagraph"/>
              <w:numPr>
                <w:ilvl w:val="0"/>
                <w:numId w:val="34"/>
              </w:numPr>
              <w:jc w:val="both"/>
              <w:rPr>
                <w:rFonts w:ascii="Source Sans Pro" w:hAnsi="Source Sans Pro"/>
                <w:b/>
                <w:bCs/>
                <w:i/>
                <w:iCs/>
                <w:sz w:val="28"/>
                <w:szCs w:val="28"/>
                <w:u w:val="single"/>
              </w:rPr>
            </w:pPr>
            <w:r w:rsidRPr="00480B3E">
              <w:rPr>
                <w:rFonts w:ascii="Source Sans Pro" w:hAnsi="Source Sans Pro"/>
                <w:i/>
                <w:iCs/>
                <w:sz w:val="28"/>
                <w:szCs w:val="28"/>
              </w:rPr>
              <w:t xml:space="preserve">There may be other cases such as a suit relating to existence of amount of debt stands decided and decree is pending for execution. </w:t>
            </w:r>
          </w:p>
          <w:p w14:paraId="68FC2B82" w14:textId="77777777" w:rsidR="00480B3E" w:rsidRPr="00480B3E" w:rsidRDefault="00480B3E" w:rsidP="00480B3E">
            <w:pPr>
              <w:pStyle w:val="ListParagraph"/>
              <w:rPr>
                <w:rFonts w:ascii="Source Sans Pro" w:hAnsi="Source Sans Pro"/>
                <w:i/>
                <w:iCs/>
                <w:sz w:val="28"/>
                <w:szCs w:val="28"/>
              </w:rPr>
            </w:pPr>
          </w:p>
          <w:p w14:paraId="01BF9057" w14:textId="77777777" w:rsidR="00480B3E" w:rsidRPr="00480B3E" w:rsidRDefault="00DA432E" w:rsidP="00480B3E">
            <w:pPr>
              <w:pStyle w:val="ListParagraph"/>
              <w:numPr>
                <w:ilvl w:val="0"/>
                <w:numId w:val="34"/>
              </w:numPr>
              <w:jc w:val="both"/>
              <w:rPr>
                <w:rFonts w:ascii="Source Sans Pro" w:hAnsi="Source Sans Pro"/>
                <w:b/>
                <w:bCs/>
                <w:i/>
                <w:iCs/>
                <w:sz w:val="28"/>
                <w:szCs w:val="28"/>
                <w:u w:val="single"/>
              </w:rPr>
            </w:pPr>
            <w:r w:rsidRPr="00480B3E">
              <w:rPr>
                <w:rFonts w:ascii="Source Sans Pro" w:hAnsi="Source Sans Pro"/>
                <w:i/>
                <w:iCs/>
                <w:sz w:val="28"/>
                <w:szCs w:val="28"/>
              </w:rPr>
              <w:t xml:space="preserve">Similarly, existence of amount of debt or quality of goods or service for which a suit </w:t>
            </w:r>
            <w:proofErr w:type="gramStart"/>
            <w:r w:rsidRPr="00480B3E">
              <w:rPr>
                <w:rFonts w:ascii="Source Sans Pro" w:hAnsi="Source Sans Pro"/>
                <w:i/>
                <w:iCs/>
                <w:sz w:val="28"/>
                <w:szCs w:val="28"/>
              </w:rPr>
              <w:t>have</w:t>
            </w:r>
            <w:proofErr w:type="gramEnd"/>
            <w:r w:rsidRPr="00480B3E">
              <w:rPr>
                <w:rFonts w:ascii="Source Sans Pro" w:hAnsi="Source Sans Pro"/>
                <w:i/>
                <w:iCs/>
                <w:sz w:val="28"/>
                <w:szCs w:val="28"/>
              </w:rPr>
              <w:t xml:space="preserve"> been filed and decreed; </w:t>
            </w:r>
          </w:p>
          <w:p w14:paraId="2D10FE19" w14:textId="77777777" w:rsidR="00480B3E" w:rsidRPr="00480B3E" w:rsidRDefault="00480B3E" w:rsidP="00480B3E">
            <w:pPr>
              <w:pStyle w:val="ListParagraph"/>
              <w:rPr>
                <w:rFonts w:ascii="Source Sans Pro" w:hAnsi="Source Sans Pro"/>
                <w:i/>
                <w:iCs/>
                <w:sz w:val="28"/>
                <w:szCs w:val="28"/>
              </w:rPr>
            </w:pPr>
          </w:p>
          <w:p w14:paraId="074BD5F4" w14:textId="77777777" w:rsidR="00DA432E" w:rsidRPr="00713D72" w:rsidRDefault="00DA432E" w:rsidP="00480B3E">
            <w:pPr>
              <w:pStyle w:val="ListParagraph"/>
              <w:numPr>
                <w:ilvl w:val="0"/>
                <w:numId w:val="34"/>
              </w:numPr>
              <w:jc w:val="both"/>
              <w:rPr>
                <w:rFonts w:ascii="Source Sans Pro" w:hAnsi="Source Sans Pro"/>
                <w:b/>
                <w:bCs/>
                <w:i/>
                <w:iCs/>
                <w:sz w:val="28"/>
                <w:szCs w:val="28"/>
                <w:u w:val="single"/>
              </w:rPr>
            </w:pPr>
            <w:r w:rsidRPr="00480B3E">
              <w:rPr>
                <w:rFonts w:ascii="Source Sans Pro" w:hAnsi="Source Sans Pro"/>
                <w:i/>
                <w:iCs/>
                <w:sz w:val="28"/>
                <w:szCs w:val="28"/>
              </w:rPr>
              <w:t>an award has been passed by Arbitral Panel, though petition under Section 34 of Arbitration and Reconciliation Act, 1996 may be pending.</w:t>
            </w:r>
          </w:p>
          <w:p w14:paraId="6D4ED3BE" w14:textId="77777777" w:rsidR="00713D72" w:rsidRDefault="00713D72" w:rsidP="00713D72">
            <w:pPr>
              <w:jc w:val="both"/>
              <w:rPr>
                <w:rFonts w:ascii="Source Sans Pro" w:hAnsi="Source Sans Pro"/>
                <w:b/>
                <w:bCs/>
                <w:i/>
                <w:iCs/>
                <w:sz w:val="28"/>
                <w:szCs w:val="28"/>
                <w:u w:val="single"/>
              </w:rPr>
            </w:pPr>
          </w:p>
          <w:p w14:paraId="6863ECBB" w14:textId="77777777" w:rsidR="00713D72" w:rsidRDefault="00713D72" w:rsidP="00713D72">
            <w:pPr>
              <w:jc w:val="both"/>
              <w:rPr>
                <w:rFonts w:ascii="Source Sans Pro" w:hAnsi="Source Sans Pro"/>
                <w:i/>
                <w:iCs/>
                <w:sz w:val="28"/>
                <w:szCs w:val="28"/>
              </w:rPr>
            </w:pPr>
            <w:r w:rsidRPr="00713D72">
              <w:rPr>
                <w:rFonts w:ascii="Source Sans Pro" w:hAnsi="Source Sans Pro"/>
                <w:b/>
                <w:bCs/>
                <w:i/>
                <w:iCs/>
                <w:sz w:val="28"/>
                <w:szCs w:val="28"/>
                <w:u w:val="single"/>
              </w:rPr>
              <w:t xml:space="preserve">PARAMETER TO ASCERTAIN A DISPUTE </w:t>
            </w:r>
            <w:r w:rsidRPr="00713D72">
              <w:rPr>
                <w:rFonts w:ascii="Source Sans Pro" w:hAnsi="Source Sans Pro"/>
                <w:i/>
                <w:iCs/>
                <w:sz w:val="28"/>
                <w:szCs w:val="28"/>
              </w:rPr>
              <w:t>The parameter to ascertain as to whether there is a dispute or otherwise can be summarized as under</w:t>
            </w:r>
            <w:r w:rsidRPr="00713D72">
              <w:rPr>
                <w:rFonts w:ascii="Source Sans Pro" w:hAnsi="Source Sans Pro"/>
                <w:b/>
                <w:bCs/>
                <w:i/>
                <w:iCs/>
                <w:sz w:val="28"/>
                <w:szCs w:val="28"/>
              </w:rPr>
              <w:t xml:space="preserve">(Refer Raghuvir </w:t>
            </w:r>
            <w:proofErr w:type="spellStart"/>
            <w:r w:rsidRPr="00713D72">
              <w:rPr>
                <w:rFonts w:ascii="Source Sans Pro" w:hAnsi="Source Sans Pro"/>
                <w:b/>
                <w:bCs/>
                <w:i/>
                <w:iCs/>
                <w:sz w:val="28"/>
                <w:szCs w:val="28"/>
              </w:rPr>
              <w:t>Buildcon</w:t>
            </w:r>
            <w:proofErr w:type="spellEnd"/>
            <w:r w:rsidRPr="00713D72">
              <w:rPr>
                <w:rFonts w:ascii="Source Sans Pro" w:hAnsi="Source Sans Pro"/>
                <w:b/>
                <w:bCs/>
                <w:i/>
                <w:iCs/>
                <w:sz w:val="28"/>
                <w:szCs w:val="28"/>
              </w:rPr>
              <w:t xml:space="preserve"> Private Limited Vs. Ketan Construction Limited [2020] ibclaw.in 79 NCLT)</w:t>
            </w:r>
            <w:r w:rsidRPr="00713D72">
              <w:rPr>
                <w:rFonts w:ascii="Source Sans Pro" w:hAnsi="Source Sans Pro"/>
                <w:i/>
                <w:iCs/>
                <w:sz w:val="28"/>
                <w:szCs w:val="28"/>
              </w:rPr>
              <w:t>:</w:t>
            </w:r>
          </w:p>
          <w:p w14:paraId="5F654C32" w14:textId="4C2906E2" w:rsidR="00713D72" w:rsidRPr="00713D72" w:rsidRDefault="00713D72" w:rsidP="00713D72">
            <w:pPr>
              <w:pStyle w:val="ListParagraph"/>
              <w:numPr>
                <w:ilvl w:val="0"/>
                <w:numId w:val="35"/>
              </w:numPr>
              <w:jc w:val="both"/>
              <w:rPr>
                <w:rFonts w:ascii="Source Sans Pro" w:hAnsi="Source Sans Pro"/>
                <w:i/>
                <w:iCs/>
                <w:sz w:val="28"/>
                <w:szCs w:val="28"/>
              </w:rPr>
            </w:pPr>
            <w:r w:rsidRPr="00713D72">
              <w:rPr>
                <w:rFonts w:ascii="Source Sans Pro" w:hAnsi="Source Sans Pro"/>
                <w:i/>
                <w:iCs/>
                <w:sz w:val="28"/>
                <w:szCs w:val="28"/>
              </w:rPr>
              <w:t xml:space="preserve">The dispute should have prima facie bona fide and exists naturally </w:t>
            </w:r>
            <w:proofErr w:type="gramStart"/>
            <w:r w:rsidRPr="00713D72">
              <w:rPr>
                <w:rFonts w:ascii="Source Sans Pro" w:hAnsi="Source Sans Pro"/>
                <w:i/>
                <w:iCs/>
                <w:sz w:val="28"/>
                <w:szCs w:val="28"/>
              </w:rPr>
              <w:t>in a given</w:t>
            </w:r>
            <w:proofErr w:type="gramEnd"/>
            <w:r w:rsidRPr="00713D72">
              <w:rPr>
                <w:rFonts w:ascii="Source Sans Pro" w:hAnsi="Source Sans Pro"/>
                <w:i/>
                <w:iCs/>
                <w:sz w:val="28"/>
                <w:szCs w:val="28"/>
              </w:rPr>
              <w:t xml:space="preserve"> fact; </w:t>
            </w:r>
          </w:p>
          <w:p w14:paraId="04827C72" w14:textId="77777777" w:rsidR="00713D72" w:rsidRPr="00713D72" w:rsidRDefault="00713D72" w:rsidP="00713D72">
            <w:pPr>
              <w:pStyle w:val="ListParagraph"/>
              <w:numPr>
                <w:ilvl w:val="0"/>
                <w:numId w:val="35"/>
              </w:numPr>
              <w:jc w:val="both"/>
              <w:rPr>
                <w:rFonts w:ascii="Source Sans Pro" w:hAnsi="Source Sans Pro"/>
                <w:b/>
                <w:bCs/>
                <w:i/>
                <w:iCs/>
                <w:sz w:val="28"/>
                <w:szCs w:val="28"/>
                <w:u w:val="single"/>
              </w:rPr>
            </w:pPr>
            <w:r w:rsidRPr="00713D72">
              <w:rPr>
                <w:rFonts w:ascii="Source Sans Pro" w:hAnsi="Source Sans Pro"/>
                <w:i/>
                <w:iCs/>
                <w:sz w:val="28"/>
                <w:szCs w:val="28"/>
              </w:rPr>
              <w:t xml:space="preserve">The grounds for alleging the existence of a dispute should not be spurious, hypothetical, illusory or misconceived; </w:t>
            </w:r>
          </w:p>
          <w:p w14:paraId="095B37DE" w14:textId="77777777" w:rsidR="00713D72" w:rsidRPr="00713D72" w:rsidRDefault="00713D72" w:rsidP="00713D72">
            <w:pPr>
              <w:pStyle w:val="ListParagraph"/>
              <w:numPr>
                <w:ilvl w:val="0"/>
                <w:numId w:val="35"/>
              </w:numPr>
              <w:jc w:val="both"/>
              <w:rPr>
                <w:rFonts w:ascii="Source Sans Pro" w:hAnsi="Source Sans Pro"/>
                <w:b/>
                <w:bCs/>
                <w:i/>
                <w:iCs/>
                <w:sz w:val="28"/>
                <w:szCs w:val="28"/>
                <w:u w:val="single"/>
              </w:rPr>
            </w:pPr>
            <w:r w:rsidRPr="00713D72">
              <w:rPr>
                <w:rFonts w:ascii="Source Sans Pro" w:hAnsi="Source Sans Pro"/>
                <w:i/>
                <w:iCs/>
                <w:sz w:val="28"/>
                <w:szCs w:val="28"/>
              </w:rPr>
              <w:t xml:space="preserve">The existence of a dispute need not require further to be proved; </w:t>
            </w:r>
          </w:p>
          <w:p w14:paraId="4F049CD7" w14:textId="5987365B" w:rsidR="00713D72" w:rsidRPr="00245FAC" w:rsidRDefault="00713D72" w:rsidP="00713D72">
            <w:pPr>
              <w:pStyle w:val="ListParagraph"/>
              <w:numPr>
                <w:ilvl w:val="0"/>
                <w:numId w:val="35"/>
              </w:numPr>
              <w:jc w:val="both"/>
              <w:rPr>
                <w:rFonts w:ascii="Source Sans Pro" w:hAnsi="Source Sans Pro"/>
                <w:b/>
                <w:bCs/>
                <w:i/>
                <w:iCs/>
                <w:sz w:val="28"/>
                <w:szCs w:val="28"/>
                <w:u w:val="single"/>
              </w:rPr>
            </w:pPr>
            <w:r w:rsidRPr="00713D72">
              <w:rPr>
                <w:rFonts w:ascii="Source Sans Pro" w:hAnsi="Source Sans Pro"/>
                <w:i/>
                <w:iCs/>
                <w:sz w:val="28"/>
                <w:szCs w:val="28"/>
              </w:rPr>
              <w:t>The dispute should be natural and not a made to believe dispute</w:t>
            </w:r>
            <w:r>
              <w:rPr>
                <w:rFonts w:ascii="Source Sans Pro" w:hAnsi="Source Sans Pro"/>
                <w:i/>
                <w:iCs/>
                <w:sz w:val="28"/>
                <w:szCs w:val="28"/>
              </w:rPr>
              <w:t>.</w:t>
            </w:r>
          </w:p>
        </w:tc>
      </w:tr>
    </w:tbl>
    <w:p w14:paraId="4CE9DC72" w14:textId="77777777" w:rsidR="00245FAC" w:rsidRDefault="00245FAC" w:rsidP="00DA432E">
      <w:pPr>
        <w:jc w:val="both"/>
        <w:rPr>
          <w:rFonts w:ascii="Source Sans Pro" w:hAnsi="Source Sans Pro"/>
          <w:b/>
          <w:bCs/>
          <w:i/>
          <w:iCs/>
          <w:sz w:val="28"/>
          <w:szCs w:val="28"/>
          <w:u w:val="single"/>
        </w:rPr>
      </w:pPr>
    </w:p>
    <w:p w14:paraId="17E7025A" w14:textId="77777777" w:rsidR="00245FAC" w:rsidRDefault="00DA432E" w:rsidP="00DA432E">
      <w:pPr>
        <w:jc w:val="both"/>
        <w:rPr>
          <w:rFonts w:ascii="Source Sans Pro" w:hAnsi="Source Sans Pro"/>
          <w:i/>
          <w:iCs/>
          <w:sz w:val="28"/>
          <w:szCs w:val="28"/>
        </w:rPr>
      </w:pPr>
      <w:r w:rsidRPr="00DA432E">
        <w:rPr>
          <w:rFonts w:ascii="Source Sans Pro" w:hAnsi="Source Sans Pro"/>
          <w:b/>
          <w:bCs/>
          <w:i/>
          <w:iCs/>
          <w:sz w:val="28"/>
          <w:szCs w:val="28"/>
          <w:u w:val="single"/>
        </w:rPr>
        <w:t>BRIEF FACTS</w:t>
      </w:r>
      <w:r w:rsidRPr="00DA432E">
        <w:rPr>
          <w:rFonts w:ascii="Source Sans Pro" w:hAnsi="Source Sans Pro"/>
          <w:i/>
          <w:iCs/>
          <w:sz w:val="28"/>
          <w:szCs w:val="28"/>
        </w:rPr>
        <w:t xml:space="preserve">: </w:t>
      </w:r>
    </w:p>
    <w:p w14:paraId="1D9FD273" w14:textId="175935BC" w:rsidR="00245FAC" w:rsidRDefault="00DA432E" w:rsidP="00245FAC">
      <w:pPr>
        <w:pStyle w:val="ListParagraph"/>
        <w:numPr>
          <w:ilvl w:val="0"/>
          <w:numId w:val="36"/>
        </w:numPr>
        <w:jc w:val="both"/>
        <w:rPr>
          <w:rFonts w:ascii="Source Sans Pro" w:hAnsi="Source Sans Pro"/>
          <w:i/>
          <w:iCs/>
          <w:sz w:val="28"/>
          <w:szCs w:val="28"/>
        </w:rPr>
      </w:pPr>
      <w:r w:rsidRPr="00245FAC">
        <w:rPr>
          <w:rFonts w:ascii="Source Sans Pro" w:hAnsi="Source Sans Pro"/>
          <w:i/>
          <w:iCs/>
          <w:sz w:val="28"/>
          <w:szCs w:val="28"/>
        </w:rPr>
        <w:t xml:space="preserve">The Operational Creditor (Respondent No.1 herein) was engaged the Corporate Debtor (Respondent No.2 herein) in November, 2015 to render assistance in resolving issues related to huge losses suffered by it. </w:t>
      </w:r>
    </w:p>
    <w:p w14:paraId="546F2A5D" w14:textId="77777777" w:rsidR="00245FAC" w:rsidRDefault="00245FAC" w:rsidP="00245FAC">
      <w:pPr>
        <w:pStyle w:val="ListParagraph"/>
        <w:jc w:val="both"/>
        <w:rPr>
          <w:rFonts w:ascii="Source Sans Pro" w:hAnsi="Source Sans Pro"/>
          <w:i/>
          <w:iCs/>
          <w:sz w:val="28"/>
          <w:szCs w:val="28"/>
        </w:rPr>
      </w:pPr>
    </w:p>
    <w:p w14:paraId="21366858" w14:textId="77777777" w:rsidR="00245FAC" w:rsidRDefault="00DA432E" w:rsidP="00245FAC">
      <w:pPr>
        <w:pStyle w:val="ListParagraph"/>
        <w:numPr>
          <w:ilvl w:val="0"/>
          <w:numId w:val="36"/>
        </w:numPr>
        <w:jc w:val="both"/>
        <w:rPr>
          <w:rFonts w:ascii="Source Sans Pro" w:hAnsi="Source Sans Pro"/>
          <w:i/>
          <w:iCs/>
          <w:sz w:val="28"/>
          <w:szCs w:val="28"/>
        </w:rPr>
      </w:pPr>
      <w:r w:rsidRPr="00245FAC">
        <w:rPr>
          <w:rFonts w:ascii="Source Sans Pro" w:hAnsi="Source Sans Pro"/>
          <w:i/>
          <w:iCs/>
          <w:sz w:val="28"/>
          <w:szCs w:val="28"/>
        </w:rPr>
        <w:t>The ‘Operational Creditor’ entered into four consultancy agreements with the ‘Corporate Debtor</w:t>
      </w:r>
      <w:proofErr w:type="gramStart"/>
      <w:r w:rsidRPr="00245FAC">
        <w:rPr>
          <w:rFonts w:ascii="Source Sans Pro" w:hAnsi="Source Sans Pro"/>
          <w:i/>
          <w:iCs/>
          <w:sz w:val="28"/>
          <w:szCs w:val="28"/>
        </w:rPr>
        <w:t>’.</w:t>
      </w:r>
      <w:proofErr w:type="gramEnd"/>
      <w:r w:rsidRPr="00245FAC">
        <w:rPr>
          <w:rFonts w:ascii="Source Sans Pro" w:hAnsi="Source Sans Pro"/>
          <w:i/>
          <w:iCs/>
          <w:sz w:val="28"/>
          <w:szCs w:val="28"/>
        </w:rPr>
        <w:t xml:space="preserve"> </w:t>
      </w:r>
    </w:p>
    <w:p w14:paraId="3F4DA96C" w14:textId="64BF2235" w:rsidR="00245FAC" w:rsidRDefault="00245FAC" w:rsidP="00245FAC">
      <w:pPr>
        <w:pStyle w:val="ListParagraph"/>
        <w:rPr>
          <w:rFonts w:ascii="Source Sans Pro" w:hAnsi="Source Sans Pro"/>
          <w:i/>
          <w:iCs/>
          <w:sz w:val="28"/>
          <w:szCs w:val="28"/>
        </w:rPr>
      </w:pPr>
    </w:p>
    <w:p w14:paraId="420E2A81" w14:textId="77777777" w:rsidR="00245FAC" w:rsidRDefault="00DA432E" w:rsidP="00245FAC">
      <w:pPr>
        <w:pStyle w:val="ListParagraph"/>
        <w:numPr>
          <w:ilvl w:val="0"/>
          <w:numId w:val="36"/>
        </w:numPr>
        <w:jc w:val="both"/>
        <w:rPr>
          <w:rFonts w:ascii="Source Sans Pro" w:hAnsi="Source Sans Pro"/>
          <w:i/>
          <w:iCs/>
          <w:sz w:val="28"/>
          <w:szCs w:val="28"/>
        </w:rPr>
      </w:pPr>
      <w:r w:rsidRPr="00245FAC">
        <w:rPr>
          <w:rFonts w:ascii="Source Sans Pro" w:hAnsi="Source Sans Pro"/>
          <w:i/>
          <w:iCs/>
          <w:sz w:val="28"/>
          <w:szCs w:val="28"/>
        </w:rPr>
        <w:t xml:space="preserve">It was claimed that the ‘debt’ arose on account of dues of supply of services rendered. </w:t>
      </w:r>
    </w:p>
    <w:p w14:paraId="649C9D42" w14:textId="77777777" w:rsidR="00245FAC" w:rsidRDefault="00DA432E" w:rsidP="00245FAC">
      <w:pPr>
        <w:pStyle w:val="ListParagraph"/>
        <w:numPr>
          <w:ilvl w:val="0"/>
          <w:numId w:val="36"/>
        </w:numPr>
        <w:jc w:val="both"/>
        <w:rPr>
          <w:rFonts w:ascii="Source Sans Pro" w:hAnsi="Source Sans Pro"/>
          <w:i/>
          <w:iCs/>
          <w:sz w:val="28"/>
          <w:szCs w:val="28"/>
        </w:rPr>
      </w:pPr>
      <w:r w:rsidRPr="00245FAC">
        <w:rPr>
          <w:rFonts w:ascii="Source Sans Pro" w:hAnsi="Source Sans Pro"/>
          <w:i/>
          <w:iCs/>
          <w:sz w:val="28"/>
          <w:szCs w:val="28"/>
        </w:rPr>
        <w:lastRenderedPageBreak/>
        <w:t xml:space="preserve">The Corporate Debtor appeared before the Adjudicating Authority and the case put up by the ‘Corporate Debtor’ is that the service of ‘Operational Creditor’ were indeed taken by the ‘Corporate Debtor’ by way of the agreements which are claimed to be executed, but that there was an existing dispute. </w:t>
      </w:r>
    </w:p>
    <w:p w14:paraId="190BBBAC" w14:textId="77777777" w:rsidR="00245FAC" w:rsidRDefault="00245FAC" w:rsidP="00245FAC">
      <w:pPr>
        <w:pStyle w:val="ListParagraph"/>
        <w:jc w:val="both"/>
        <w:rPr>
          <w:rFonts w:ascii="Source Sans Pro" w:hAnsi="Source Sans Pro"/>
          <w:i/>
          <w:iCs/>
          <w:sz w:val="28"/>
          <w:szCs w:val="28"/>
        </w:rPr>
      </w:pPr>
    </w:p>
    <w:p w14:paraId="07830A3D" w14:textId="77777777" w:rsidR="00245FAC" w:rsidRDefault="00DA432E" w:rsidP="00245FAC">
      <w:pPr>
        <w:pStyle w:val="ListParagraph"/>
        <w:numPr>
          <w:ilvl w:val="0"/>
          <w:numId w:val="36"/>
        </w:numPr>
        <w:jc w:val="both"/>
        <w:rPr>
          <w:rFonts w:ascii="Source Sans Pro" w:hAnsi="Source Sans Pro"/>
          <w:i/>
          <w:iCs/>
          <w:sz w:val="28"/>
          <w:szCs w:val="28"/>
        </w:rPr>
      </w:pPr>
      <w:r w:rsidRPr="00245FAC">
        <w:rPr>
          <w:rFonts w:ascii="Source Sans Pro" w:hAnsi="Source Sans Pro"/>
          <w:i/>
          <w:iCs/>
          <w:sz w:val="28"/>
          <w:szCs w:val="28"/>
        </w:rPr>
        <w:t xml:space="preserve">The NCLT admitted the application filed by the operational creditor. </w:t>
      </w:r>
    </w:p>
    <w:p w14:paraId="492C8746" w14:textId="77777777" w:rsidR="00245FAC" w:rsidRPr="00245FAC" w:rsidRDefault="00245FAC" w:rsidP="00245FAC">
      <w:pPr>
        <w:pStyle w:val="ListParagraph"/>
        <w:rPr>
          <w:rFonts w:ascii="Source Sans Pro" w:hAnsi="Source Sans Pro"/>
          <w:i/>
          <w:iCs/>
          <w:sz w:val="28"/>
          <w:szCs w:val="28"/>
        </w:rPr>
      </w:pPr>
    </w:p>
    <w:p w14:paraId="7DFDD5E5" w14:textId="77777777" w:rsidR="00245FAC" w:rsidRDefault="00DA432E" w:rsidP="00245FAC">
      <w:pPr>
        <w:pStyle w:val="ListParagraph"/>
        <w:numPr>
          <w:ilvl w:val="0"/>
          <w:numId w:val="36"/>
        </w:numPr>
        <w:jc w:val="both"/>
        <w:rPr>
          <w:rFonts w:ascii="Source Sans Pro" w:hAnsi="Source Sans Pro"/>
          <w:i/>
          <w:iCs/>
          <w:sz w:val="28"/>
          <w:szCs w:val="28"/>
        </w:rPr>
      </w:pPr>
      <w:r w:rsidRPr="00245FAC">
        <w:rPr>
          <w:rFonts w:ascii="Source Sans Pro" w:hAnsi="Source Sans Pro"/>
          <w:i/>
          <w:iCs/>
          <w:sz w:val="28"/>
          <w:szCs w:val="28"/>
        </w:rPr>
        <w:t xml:space="preserve">Against this order, the present appeal has been filed. </w:t>
      </w:r>
    </w:p>
    <w:p w14:paraId="0E03BA44" w14:textId="77777777" w:rsidR="00245FAC" w:rsidRPr="00245FAC" w:rsidRDefault="00245FAC" w:rsidP="00245FAC">
      <w:pPr>
        <w:pStyle w:val="ListParagraph"/>
        <w:rPr>
          <w:rFonts w:ascii="Source Sans Pro" w:hAnsi="Source Sans Pro"/>
          <w:i/>
          <w:iCs/>
          <w:sz w:val="28"/>
          <w:szCs w:val="28"/>
        </w:rPr>
      </w:pPr>
    </w:p>
    <w:p w14:paraId="4D38E79E" w14:textId="77777777" w:rsidR="00245FAC" w:rsidRDefault="00DA432E" w:rsidP="00245FAC">
      <w:pPr>
        <w:pStyle w:val="ListParagraph"/>
        <w:numPr>
          <w:ilvl w:val="0"/>
          <w:numId w:val="36"/>
        </w:numPr>
        <w:jc w:val="both"/>
        <w:rPr>
          <w:rFonts w:ascii="Source Sans Pro" w:hAnsi="Source Sans Pro"/>
          <w:i/>
          <w:iCs/>
          <w:sz w:val="28"/>
          <w:szCs w:val="28"/>
        </w:rPr>
      </w:pPr>
      <w:r w:rsidRPr="00245FAC">
        <w:rPr>
          <w:rFonts w:ascii="Source Sans Pro" w:hAnsi="Source Sans Pro"/>
          <w:i/>
          <w:iCs/>
          <w:sz w:val="28"/>
          <w:szCs w:val="28"/>
        </w:rPr>
        <w:t xml:space="preserve">Decision: Appeal dismissed. </w:t>
      </w:r>
    </w:p>
    <w:p w14:paraId="1B1A6EB8" w14:textId="77777777" w:rsidR="00245FAC" w:rsidRPr="00245FAC" w:rsidRDefault="00245FAC" w:rsidP="00245FAC">
      <w:pPr>
        <w:pStyle w:val="ListParagraph"/>
        <w:rPr>
          <w:rFonts w:ascii="Source Sans Pro" w:hAnsi="Source Sans Pro"/>
          <w:i/>
          <w:iCs/>
          <w:sz w:val="28"/>
          <w:szCs w:val="28"/>
        </w:rPr>
      </w:pPr>
    </w:p>
    <w:p w14:paraId="5BFCF75E" w14:textId="77777777" w:rsidR="00245FAC" w:rsidRPr="00245FAC" w:rsidRDefault="00245FAC" w:rsidP="00245FAC">
      <w:pPr>
        <w:jc w:val="both"/>
        <w:rPr>
          <w:rFonts w:ascii="Source Sans Pro" w:hAnsi="Source Sans Pro"/>
          <w:b/>
          <w:bCs/>
          <w:i/>
          <w:iCs/>
          <w:sz w:val="28"/>
          <w:szCs w:val="28"/>
          <w:u w:val="single"/>
        </w:rPr>
      </w:pPr>
      <w:r w:rsidRPr="00245FAC">
        <w:rPr>
          <w:rFonts w:ascii="Source Sans Pro" w:hAnsi="Source Sans Pro"/>
          <w:b/>
          <w:bCs/>
          <w:i/>
          <w:iCs/>
          <w:sz w:val="28"/>
          <w:szCs w:val="28"/>
          <w:u w:val="single"/>
        </w:rPr>
        <w:t xml:space="preserve">OBSERVATIONS OF NCLAT: </w:t>
      </w:r>
    </w:p>
    <w:p w14:paraId="393D7445" w14:textId="77777777" w:rsidR="00245FAC" w:rsidRDefault="00DA432E" w:rsidP="00245FAC">
      <w:pPr>
        <w:jc w:val="both"/>
        <w:rPr>
          <w:rFonts w:ascii="Source Sans Pro" w:hAnsi="Source Sans Pro"/>
          <w:i/>
          <w:iCs/>
          <w:sz w:val="28"/>
          <w:szCs w:val="28"/>
        </w:rPr>
      </w:pPr>
      <w:r w:rsidRPr="00245FAC">
        <w:rPr>
          <w:rFonts w:ascii="Source Sans Pro" w:hAnsi="Source Sans Pro"/>
          <w:i/>
          <w:iCs/>
          <w:sz w:val="28"/>
          <w:szCs w:val="28"/>
        </w:rPr>
        <w:t xml:space="preserve"> We have gone through the Impugned Order which read as under:-</w:t>
      </w:r>
    </w:p>
    <w:p w14:paraId="4115C924" w14:textId="77777777" w:rsidR="00245FAC" w:rsidRDefault="00DA432E" w:rsidP="00245FAC">
      <w:pPr>
        <w:jc w:val="both"/>
        <w:rPr>
          <w:rFonts w:ascii="Source Sans Pro" w:hAnsi="Source Sans Pro"/>
          <w:i/>
          <w:iCs/>
          <w:sz w:val="28"/>
          <w:szCs w:val="28"/>
        </w:rPr>
      </w:pPr>
      <w:r w:rsidRPr="00245FAC">
        <w:rPr>
          <w:rFonts w:ascii="Source Sans Pro" w:hAnsi="Source Sans Pro"/>
          <w:i/>
          <w:iCs/>
          <w:sz w:val="28"/>
          <w:szCs w:val="28"/>
        </w:rPr>
        <w:t xml:space="preserve"> “18. The Corporate Debtor had placed reliance on the letter dated 21st January, 2018 written by them to hold that there is an existence of dispute. However, on perusal of the email communication, we found that the corporate debtor is merely asking for further information on the services rendered by the operational creditor for each of the invoices raised. Can this be considered as pre-existing dispute is the moot questions? </w:t>
      </w:r>
    </w:p>
    <w:p w14:paraId="4CA6DE7E" w14:textId="77777777" w:rsidR="00245FAC" w:rsidRDefault="00DA432E" w:rsidP="00245FAC">
      <w:pPr>
        <w:jc w:val="both"/>
        <w:rPr>
          <w:rFonts w:ascii="Source Sans Pro" w:hAnsi="Source Sans Pro"/>
          <w:i/>
          <w:iCs/>
          <w:sz w:val="28"/>
          <w:szCs w:val="28"/>
        </w:rPr>
      </w:pPr>
      <w:r w:rsidRPr="00245FAC">
        <w:rPr>
          <w:rFonts w:ascii="Source Sans Pro" w:hAnsi="Source Sans Pro"/>
          <w:i/>
          <w:iCs/>
          <w:sz w:val="28"/>
          <w:szCs w:val="28"/>
        </w:rPr>
        <w:t xml:space="preserve">20. Thereby, on perusal of records, </w:t>
      </w:r>
      <w:proofErr w:type="gramStart"/>
      <w:r w:rsidRPr="00245FAC">
        <w:rPr>
          <w:rFonts w:ascii="Source Sans Pro" w:hAnsi="Source Sans Pro"/>
          <w:i/>
          <w:iCs/>
          <w:sz w:val="28"/>
          <w:szCs w:val="28"/>
        </w:rPr>
        <w:t>it is clear that the</w:t>
      </w:r>
      <w:proofErr w:type="gramEnd"/>
      <w:r w:rsidRPr="00245FAC">
        <w:rPr>
          <w:rFonts w:ascii="Source Sans Pro" w:hAnsi="Source Sans Pro"/>
          <w:i/>
          <w:iCs/>
          <w:sz w:val="28"/>
          <w:szCs w:val="28"/>
        </w:rPr>
        <w:t xml:space="preserve"> Respondent Corporate Debtor has not raised any dispute relating to debt nor raised any dispute relating to quality of service of goods. They merely sought information regarding the services provided, which cannot be termed as pre-existing dispute or plausible dispute. </w:t>
      </w:r>
    </w:p>
    <w:p w14:paraId="2CA2A95E" w14:textId="4651F595" w:rsidR="00245FAC" w:rsidRDefault="00DA432E" w:rsidP="00245FAC">
      <w:pPr>
        <w:jc w:val="both"/>
        <w:rPr>
          <w:rFonts w:ascii="Source Sans Pro" w:hAnsi="Source Sans Pro"/>
          <w:i/>
          <w:iCs/>
          <w:sz w:val="28"/>
          <w:szCs w:val="28"/>
        </w:rPr>
      </w:pPr>
      <w:r w:rsidRPr="00245FAC">
        <w:rPr>
          <w:rFonts w:ascii="Source Sans Pro" w:hAnsi="Source Sans Pro"/>
          <w:i/>
          <w:iCs/>
          <w:sz w:val="28"/>
          <w:szCs w:val="28"/>
        </w:rPr>
        <w:t xml:space="preserve">Further, the cheque bounce case of </w:t>
      </w:r>
      <w:proofErr w:type="spellStart"/>
      <w:r w:rsidRPr="00245FAC">
        <w:rPr>
          <w:rFonts w:ascii="Source Sans Pro" w:hAnsi="Source Sans Pro"/>
          <w:i/>
          <w:iCs/>
          <w:sz w:val="28"/>
          <w:szCs w:val="28"/>
        </w:rPr>
        <w:t>Telsa</w:t>
      </w:r>
      <w:proofErr w:type="spellEnd"/>
      <w:r w:rsidRPr="00245FAC">
        <w:rPr>
          <w:rFonts w:ascii="Source Sans Pro" w:hAnsi="Source Sans Pro"/>
          <w:i/>
          <w:iCs/>
          <w:sz w:val="28"/>
          <w:szCs w:val="28"/>
        </w:rPr>
        <w:t xml:space="preserve"> Marketing Pvt. Ltd. is not between the ‘Operational Creditor’ and the ‘Corporate Debtor’ but between some other parties which cannot be taken into consideration in the instant case.” </w:t>
      </w:r>
    </w:p>
    <w:p w14:paraId="51472347" w14:textId="312145F1" w:rsidR="00245FAC" w:rsidRDefault="00245FAC" w:rsidP="00245FAC">
      <w:pPr>
        <w:jc w:val="both"/>
        <w:rPr>
          <w:rFonts w:ascii="Source Sans Pro" w:hAnsi="Source Sans Pro"/>
          <w:i/>
          <w:iCs/>
          <w:sz w:val="28"/>
          <w:szCs w:val="28"/>
        </w:rPr>
      </w:pPr>
    </w:p>
    <w:p w14:paraId="6484FEA6" w14:textId="5D2A06D0" w:rsidR="00245FAC" w:rsidRDefault="00245FAC" w:rsidP="00245FAC">
      <w:pPr>
        <w:jc w:val="both"/>
        <w:rPr>
          <w:rFonts w:ascii="Source Sans Pro" w:hAnsi="Source Sans Pro"/>
          <w:i/>
          <w:iCs/>
          <w:sz w:val="28"/>
          <w:szCs w:val="28"/>
        </w:rPr>
      </w:pPr>
    </w:p>
    <w:p w14:paraId="3054319B" w14:textId="77777777" w:rsidR="00245FAC" w:rsidRDefault="00245FAC" w:rsidP="00245FAC">
      <w:pPr>
        <w:jc w:val="both"/>
        <w:rPr>
          <w:rFonts w:ascii="Source Sans Pro" w:hAnsi="Source Sans Pro"/>
          <w:i/>
          <w:iCs/>
          <w:sz w:val="28"/>
          <w:szCs w:val="28"/>
        </w:rPr>
      </w:pPr>
    </w:p>
    <w:p w14:paraId="5E3EA667" w14:textId="7823065E" w:rsidR="00D428F4" w:rsidRDefault="00245FAC" w:rsidP="00245FAC">
      <w:pPr>
        <w:jc w:val="both"/>
        <w:rPr>
          <w:rFonts w:ascii="Source Sans Pro" w:hAnsi="Source Sans Pro"/>
          <w:i/>
          <w:iCs/>
          <w:sz w:val="28"/>
          <w:szCs w:val="28"/>
        </w:rPr>
      </w:pPr>
      <w:r w:rsidRPr="00245FAC">
        <w:rPr>
          <w:rFonts w:ascii="Source Sans Pro" w:hAnsi="Source Sans Pro"/>
          <w:b/>
          <w:bCs/>
          <w:i/>
          <w:iCs/>
          <w:sz w:val="28"/>
          <w:szCs w:val="28"/>
          <w:u w:val="single"/>
        </w:rPr>
        <w:lastRenderedPageBreak/>
        <w:t>DECISION OF NCLAT:</w:t>
      </w:r>
      <w:r>
        <w:rPr>
          <w:rFonts w:ascii="Source Sans Pro" w:hAnsi="Source Sans Pro"/>
          <w:i/>
          <w:iCs/>
          <w:sz w:val="28"/>
          <w:szCs w:val="28"/>
        </w:rPr>
        <w:t xml:space="preserve"> </w:t>
      </w:r>
      <w:r w:rsidR="00DA432E" w:rsidRPr="00245FAC">
        <w:rPr>
          <w:rFonts w:ascii="Source Sans Pro" w:hAnsi="Source Sans Pro"/>
          <w:i/>
          <w:iCs/>
          <w:sz w:val="28"/>
          <w:szCs w:val="28"/>
        </w:rPr>
        <w:t xml:space="preserve">We find ourselves in the agreement with the Adjudicating Authority for these and other reasons recorded and we do not find that the ‘Corporate Debtor’ is able to show “dispute” </w:t>
      </w:r>
      <w:proofErr w:type="gramStart"/>
      <w:r w:rsidR="00DA432E" w:rsidRPr="00245FAC">
        <w:rPr>
          <w:rFonts w:ascii="Source Sans Pro" w:hAnsi="Source Sans Pro"/>
          <w:i/>
          <w:iCs/>
          <w:sz w:val="28"/>
          <w:szCs w:val="28"/>
        </w:rPr>
        <w:t>with regard to</w:t>
      </w:r>
      <w:proofErr w:type="gramEnd"/>
      <w:r w:rsidR="00DA432E" w:rsidRPr="00245FAC">
        <w:rPr>
          <w:rFonts w:ascii="Source Sans Pro" w:hAnsi="Source Sans Pro"/>
          <w:i/>
          <w:iCs/>
          <w:sz w:val="28"/>
          <w:szCs w:val="28"/>
        </w:rPr>
        <w:t xml:space="preserve"> quality of services rendered and thus we do not find any reason to interfe</w:t>
      </w:r>
      <w:r w:rsidR="00DA432E" w:rsidRPr="00245FAC">
        <w:rPr>
          <w:rFonts w:ascii="Source Sans Pro" w:hAnsi="Source Sans Pro"/>
          <w:i/>
          <w:iCs/>
          <w:sz w:val="28"/>
          <w:szCs w:val="28"/>
        </w:rPr>
        <w:t xml:space="preserve">re </w:t>
      </w:r>
      <w:r w:rsidR="00DA432E" w:rsidRPr="00245FAC">
        <w:rPr>
          <w:rFonts w:ascii="Source Sans Pro" w:hAnsi="Source Sans Pro"/>
          <w:i/>
          <w:iCs/>
          <w:sz w:val="28"/>
          <w:szCs w:val="28"/>
        </w:rPr>
        <w:t>in the Impugned Order. There is no substance in the appeal, the appeal is accordingly dismissed. No costs</w:t>
      </w:r>
      <w:r>
        <w:rPr>
          <w:rFonts w:ascii="Source Sans Pro" w:hAnsi="Source Sans Pro"/>
          <w:i/>
          <w:iCs/>
          <w:sz w:val="28"/>
          <w:szCs w:val="28"/>
        </w:rPr>
        <w:t>.</w:t>
      </w:r>
    </w:p>
    <w:p w14:paraId="72B82FBE" w14:textId="70E115C9" w:rsidR="00245FAC" w:rsidRDefault="00245FAC" w:rsidP="00245FAC">
      <w:pPr>
        <w:jc w:val="both"/>
        <w:rPr>
          <w:rFonts w:ascii="Source Sans Pro" w:hAnsi="Source Sans Pro"/>
          <w:i/>
          <w:iCs/>
          <w:sz w:val="28"/>
          <w:szCs w:val="28"/>
        </w:rPr>
      </w:pPr>
      <w:r w:rsidRPr="00245FAC">
        <w:rPr>
          <w:rFonts w:ascii="Source Sans Pro" w:hAnsi="Source Sans Pro"/>
          <w:b/>
          <w:bCs/>
          <w:i/>
          <w:iCs/>
          <w:sz w:val="28"/>
          <w:szCs w:val="28"/>
          <w:u w:val="single"/>
        </w:rPr>
        <w:t>DISCLAIMER:</w:t>
      </w:r>
      <w:r>
        <w:rPr>
          <w:rFonts w:ascii="Source Sans Pro" w:hAnsi="Source Sans Pro"/>
          <w:i/>
          <w:iCs/>
          <w:sz w:val="28"/>
          <w:szCs w:val="28"/>
        </w:rPr>
        <w:t xml:space="preserve"> the case law presented here is only for sharing information and knowledge with the readers. The views are personal, shall not be considered as professional advice. In case of necessity readers do consult with professionals for more understanding and clarity on the subject matter. The author will not be  responsible for any damage or loss to the readers, while acting </w:t>
      </w:r>
      <w:proofErr w:type="gramStart"/>
      <w:r>
        <w:rPr>
          <w:rFonts w:ascii="Source Sans Pro" w:hAnsi="Source Sans Pro"/>
          <w:i/>
          <w:iCs/>
          <w:sz w:val="28"/>
          <w:szCs w:val="28"/>
        </w:rPr>
        <w:t>on the basis of</w:t>
      </w:r>
      <w:proofErr w:type="gramEnd"/>
      <w:r>
        <w:rPr>
          <w:rFonts w:ascii="Source Sans Pro" w:hAnsi="Source Sans Pro"/>
          <w:i/>
          <w:iCs/>
          <w:sz w:val="28"/>
          <w:szCs w:val="28"/>
        </w:rPr>
        <w:t xml:space="preserve"> this article. </w:t>
      </w:r>
    </w:p>
    <w:p w14:paraId="43E76708" w14:textId="77777777" w:rsidR="004F3549" w:rsidRDefault="004F3549" w:rsidP="00245FAC">
      <w:pPr>
        <w:jc w:val="both"/>
        <w:rPr>
          <w:rFonts w:ascii="Source Sans Pro" w:hAnsi="Source Sans Pro"/>
          <w:b/>
          <w:bCs/>
          <w:i/>
          <w:iCs/>
          <w:sz w:val="28"/>
          <w:szCs w:val="28"/>
          <w:u w:val="single"/>
        </w:rPr>
      </w:pPr>
    </w:p>
    <w:p w14:paraId="27D262E7" w14:textId="6D324BF2" w:rsidR="004F3549" w:rsidRDefault="004F3549" w:rsidP="00245FAC">
      <w:pPr>
        <w:jc w:val="both"/>
        <w:rPr>
          <w:rFonts w:ascii="Source Sans Pro" w:hAnsi="Source Sans Pro"/>
          <w:b/>
          <w:bCs/>
          <w:i/>
          <w:iCs/>
          <w:sz w:val="28"/>
          <w:szCs w:val="28"/>
          <w:u w:val="single"/>
        </w:rPr>
      </w:pPr>
      <w:r w:rsidRPr="004F3549">
        <w:rPr>
          <w:rFonts w:ascii="Source Sans Pro" w:hAnsi="Source Sans Pro"/>
          <w:b/>
          <w:bCs/>
          <w:i/>
          <w:iCs/>
          <w:sz w:val="28"/>
          <w:szCs w:val="28"/>
          <w:u w:val="single"/>
        </w:rPr>
        <w:t>SOURCES:</w:t>
      </w:r>
    </w:p>
    <w:p w14:paraId="3D9878B4" w14:textId="3C10CDA2" w:rsidR="009B3109" w:rsidRDefault="009B3109" w:rsidP="009B3109">
      <w:pPr>
        <w:pStyle w:val="ListParagraph"/>
        <w:numPr>
          <w:ilvl w:val="0"/>
          <w:numId w:val="37"/>
        </w:numPr>
        <w:jc w:val="both"/>
        <w:rPr>
          <w:rFonts w:ascii="Source Sans Pro" w:hAnsi="Source Sans Pro"/>
          <w:b/>
          <w:bCs/>
          <w:i/>
          <w:iCs/>
          <w:sz w:val="28"/>
          <w:szCs w:val="28"/>
          <w:u w:val="single"/>
        </w:rPr>
      </w:pPr>
      <w:hyperlink r:id="rId7" w:history="1">
        <w:r w:rsidRPr="00E7501D">
          <w:rPr>
            <w:rStyle w:val="Hyperlink"/>
            <w:rFonts w:ascii="Source Sans Pro" w:hAnsi="Source Sans Pro"/>
            <w:b/>
            <w:bCs/>
            <w:i/>
            <w:iCs/>
            <w:sz w:val="28"/>
            <w:szCs w:val="28"/>
          </w:rPr>
          <w:t>https://www.lawyerservices.in/INSOLVENCY-AND-BANKRUPTCY-CODE-2016-SECTION-5-Definitions</w:t>
        </w:r>
      </w:hyperlink>
    </w:p>
    <w:p w14:paraId="405A3D24" w14:textId="4E429383" w:rsidR="009B3109" w:rsidRDefault="00F629BE" w:rsidP="009B3109">
      <w:pPr>
        <w:pStyle w:val="ListParagraph"/>
        <w:numPr>
          <w:ilvl w:val="0"/>
          <w:numId w:val="37"/>
        </w:numPr>
        <w:jc w:val="both"/>
        <w:rPr>
          <w:rFonts w:ascii="Source Sans Pro" w:hAnsi="Source Sans Pro"/>
          <w:b/>
          <w:bCs/>
          <w:i/>
          <w:iCs/>
          <w:sz w:val="28"/>
          <w:szCs w:val="28"/>
          <w:u w:val="single"/>
        </w:rPr>
      </w:pPr>
      <w:hyperlink r:id="rId8" w:history="1">
        <w:r w:rsidRPr="00E7501D">
          <w:rPr>
            <w:rStyle w:val="Hyperlink"/>
            <w:rFonts w:ascii="Source Sans Pro" w:hAnsi="Source Sans Pro"/>
            <w:b/>
            <w:bCs/>
            <w:i/>
            <w:iCs/>
            <w:sz w:val="28"/>
            <w:szCs w:val="28"/>
          </w:rPr>
          <w:t>https://ibclaw.in/dispute-and-existence-of-a-dispute/?print-posts=pdf</w:t>
        </w:r>
      </w:hyperlink>
    </w:p>
    <w:p w14:paraId="038391AB" w14:textId="25FEF292" w:rsidR="00F629BE" w:rsidRDefault="00F629BE" w:rsidP="009B3109">
      <w:pPr>
        <w:pStyle w:val="ListParagraph"/>
        <w:numPr>
          <w:ilvl w:val="0"/>
          <w:numId w:val="37"/>
        </w:numPr>
        <w:jc w:val="both"/>
        <w:rPr>
          <w:rFonts w:ascii="Source Sans Pro" w:hAnsi="Source Sans Pro"/>
          <w:b/>
          <w:bCs/>
          <w:i/>
          <w:iCs/>
          <w:sz w:val="28"/>
          <w:szCs w:val="28"/>
          <w:u w:val="single"/>
        </w:rPr>
      </w:pPr>
      <w:hyperlink r:id="rId9" w:history="1">
        <w:r w:rsidRPr="00E7501D">
          <w:rPr>
            <w:rStyle w:val="Hyperlink"/>
            <w:rFonts w:ascii="Source Sans Pro" w:hAnsi="Source Sans Pro"/>
            <w:b/>
            <w:bCs/>
            <w:i/>
            <w:iCs/>
            <w:sz w:val="28"/>
            <w:szCs w:val="28"/>
          </w:rPr>
          <w:t>https://www.icsi.edu/media/webmodules/Multi_disciplinary_case_Studies.pdf</w:t>
        </w:r>
      </w:hyperlink>
    </w:p>
    <w:p w14:paraId="5EC119E9" w14:textId="77777777" w:rsidR="00F629BE" w:rsidRPr="009B3109" w:rsidRDefault="00F629BE" w:rsidP="00F629BE">
      <w:pPr>
        <w:pStyle w:val="ListParagraph"/>
        <w:jc w:val="both"/>
        <w:rPr>
          <w:rFonts w:ascii="Source Sans Pro" w:hAnsi="Source Sans Pro"/>
          <w:b/>
          <w:bCs/>
          <w:i/>
          <w:iCs/>
          <w:sz w:val="28"/>
          <w:szCs w:val="28"/>
          <w:u w:val="single"/>
        </w:rPr>
      </w:pPr>
    </w:p>
    <w:sectPr w:rsidR="00F629BE" w:rsidRPr="009B3109" w:rsidSect="00BC387B">
      <w:headerReference w:type="default" r:id="rId10"/>
      <w:footerReference w:type="default" r:id="rId11"/>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92B64" w14:textId="77777777" w:rsidR="000636D8" w:rsidRDefault="000636D8" w:rsidP="00E80619">
      <w:pPr>
        <w:spacing w:after="0" w:line="240" w:lineRule="auto"/>
      </w:pPr>
      <w:r>
        <w:separator/>
      </w:r>
    </w:p>
  </w:endnote>
  <w:endnote w:type="continuationSeparator" w:id="0">
    <w:p w14:paraId="2B9008E1" w14:textId="77777777" w:rsidR="000636D8" w:rsidRDefault="000636D8" w:rsidP="00E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A0E7" w14:textId="77777777" w:rsidR="00F37E46" w:rsidRPr="00F37E46" w:rsidRDefault="00022169" w:rsidP="00022169">
    <w:pPr>
      <w:pStyle w:val="Header"/>
      <w:shd w:val="clear" w:color="auto" w:fill="ED7D31" w:themeFill="accent2"/>
      <w:rPr>
        <w:rFonts w:ascii="Source Sans Pro" w:hAnsi="Source Sans Pro"/>
        <w:b/>
        <w:bCs/>
        <w:i/>
        <w:iCs/>
        <w:caps/>
        <w:color w:val="000000" w:themeColor="text1"/>
        <w:sz w:val="36"/>
        <w:szCs w:val="36"/>
      </w:rPr>
    </w:pPr>
    <w:r w:rsidRPr="00F37E46">
      <w:rPr>
        <w:rFonts w:ascii="Source Sans Pro" w:hAnsi="Source Sans Pro"/>
        <w:b/>
        <w:bCs/>
        <w:i/>
        <w:iCs/>
        <w:caps/>
        <w:color w:val="000000" w:themeColor="text1"/>
        <w:sz w:val="36"/>
        <w:szCs w:val="36"/>
      </w:rPr>
      <w:t>fCS DEEPAK P. SINGH</w:t>
    </w:r>
  </w:p>
  <w:p w14:paraId="7E01DE4E" w14:textId="37A3FE0B" w:rsidR="00022169" w:rsidRPr="00F37E46" w:rsidRDefault="00022169" w:rsidP="00022169">
    <w:pPr>
      <w:pStyle w:val="Header"/>
      <w:shd w:val="clear" w:color="auto" w:fill="ED7D31" w:themeFill="accent2"/>
      <w:rPr>
        <w:rFonts w:ascii="Source Sans Pro" w:hAnsi="Source Sans Pro"/>
        <w:b/>
        <w:bCs/>
        <w:i/>
        <w:iCs/>
        <w:caps/>
        <w:color w:val="000000" w:themeColor="text1"/>
        <w:sz w:val="32"/>
        <w:szCs w:val="32"/>
      </w:rPr>
    </w:pPr>
    <w:r w:rsidRPr="00F37E46">
      <w:rPr>
        <w:rFonts w:ascii="Source Sans Pro" w:hAnsi="Source Sans Pro"/>
        <w:b/>
        <w:bCs/>
        <w:i/>
        <w:iCs/>
        <w:caps/>
        <w:color w:val="000000" w:themeColor="text1"/>
        <w:sz w:val="32"/>
        <w:szCs w:val="32"/>
      </w:rPr>
      <w:t xml:space="preserve"> </w:t>
    </w:r>
    <w:r w:rsidR="00F37E46" w:rsidRPr="00F37E46">
      <w:rPr>
        <w:rFonts w:ascii="Source Sans Pro" w:hAnsi="Source Sans Pro"/>
        <w:b/>
        <w:bCs/>
        <w:i/>
        <w:iCs/>
        <w:color w:val="000000" w:themeColor="text1"/>
        <w:sz w:val="28"/>
        <w:szCs w:val="28"/>
      </w:rPr>
      <w:t>(B.Sc., LLB, FCS, AIII, CRMP)</w:t>
    </w:r>
  </w:p>
  <w:p w14:paraId="28BA4DEC" w14:textId="5D14CBBB"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BECA9" w14:textId="77777777" w:rsidR="000636D8" w:rsidRDefault="000636D8" w:rsidP="00E80619">
      <w:pPr>
        <w:spacing w:after="0" w:line="240" w:lineRule="auto"/>
      </w:pPr>
      <w:r>
        <w:separator/>
      </w:r>
    </w:p>
  </w:footnote>
  <w:footnote w:type="continuationSeparator" w:id="0">
    <w:p w14:paraId="5911736F" w14:textId="77777777" w:rsidR="000636D8" w:rsidRDefault="000636D8" w:rsidP="00E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rPr>
        <w:lang w:val="en-IN"/>
      </w:rP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17B"/>
    <w:multiLevelType w:val="multilevel"/>
    <w:tmpl w:val="03B0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4392F"/>
    <w:multiLevelType w:val="hybridMultilevel"/>
    <w:tmpl w:val="8FDC5E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AD587E"/>
    <w:multiLevelType w:val="multilevel"/>
    <w:tmpl w:val="62E0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A3793"/>
    <w:multiLevelType w:val="multilevel"/>
    <w:tmpl w:val="808E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90C2E"/>
    <w:multiLevelType w:val="hybridMultilevel"/>
    <w:tmpl w:val="714ABB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1D957DE"/>
    <w:multiLevelType w:val="multilevel"/>
    <w:tmpl w:val="32461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F71C90"/>
    <w:multiLevelType w:val="hybridMultilevel"/>
    <w:tmpl w:val="0C520B02"/>
    <w:lvl w:ilvl="0" w:tplc="0164D326">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3FC569A"/>
    <w:multiLevelType w:val="multilevel"/>
    <w:tmpl w:val="1A50C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106A81"/>
    <w:multiLevelType w:val="hybridMultilevel"/>
    <w:tmpl w:val="3D3A3B2E"/>
    <w:lvl w:ilvl="0" w:tplc="65968D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7FF50BC"/>
    <w:multiLevelType w:val="hybridMultilevel"/>
    <w:tmpl w:val="20942E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3436E74"/>
    <w:multiLevelType w:val="hybridMultilevel"/>
    <w:tmpl w:val="B3ECE55E"/>
    <w:lvl w:ilvl="0" w:tplc="BD58537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4CD08BA"/>
    <w:multiLevelType w:val="hybridMultilevel"/>
    <w:tmpl w:val="81808C98"/>
    <w:lvl w:ilvl="0" w:tplc="D6C01C0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93C1681"/>
    <w:multiLevelType w:val="hybridMultilevel"/>
    <w:tmpl w:val="426A3228"/>
    <w:lvl w:ilvl="0" w:tplc="A12A71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A7F02EE"/>
    <w:multiLevelType w:val="multilevel"/>
    <w:tmpl w:val="2E2C9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752338"/>
    <w:multiLevelType w:val="hybridMultilevel"/>
    <w:tmpl w:val="691A873E"/>
    <w:lvl w:ilvl="0" w:tplc="F8A468B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073799A"/>
    <w:multiLevelType w:val="hybridMultilevel"/>
    <w:tmpl w:val="68307C92"/>
    <w:lvl w:ilvl="0" w:tplc="59A69E4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15:restartNumberingAfterBreak="0">
    <w:nsid w:val="31357A07"/>
    <w:multiLevelType w:val="hybridMultilevel"/>
    <w:tmpl w:val="8EE8D9D0"/>
    <w:lvl w:ilvl="0" w:tplc="9E140C2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2E35EE8"/>
    <w:multiLevelType w:val="hybridMultilevel"/>
    <w:tmpl w:val="651E893E"/>
    <w:lvl w:ilvl="0" w:tplc="0380828A">
      <w:start w:val="1"/>
      <w:numFmt w:val="low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6C15216"/>
    <w:multiLevelType w:val="hybridMultilevel"/>
    <w:tmpl w:val="5108FCAA"/>
    <w:lvl w:ilvl="0" w:tplc="C34A6B4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6EF31F6"/>
    <w:multiLevelType w:val="multilevel"/>
    <w:tmpl w:val="C72A3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6F0AB1"/>
    <w:multiLevelType w:val="hybridMultilevel"/>
    <w:tmpl w:val="8124E0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C1662CE"/>
    <w:multiLevelType w:val="hybridMultilevel"/>
    <w:tmpl w:val="5E5675F4"/>
    <w:lvl w:ilvl="0" w:tplc="C784B03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F8C2565"/>
    <w:multiLevelType w:val="multilevel"/>
    <w:tmpl w:val="8EA8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A00B2D"/>
    <w:multiLevelType w:val="hybridMultilevel"/>
    <w:tmpl w:val="120000A4"/>
    <w:lvl w:ilvl="0" w:tplc="798695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767789C"/>
    <w:multiLevelType w:val="hybridMultilevel"/>
    <w:tmpl w:val="58BA5A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A637D6A"/>
    <w:multiLevelType w:val="hybridMultilevel"/>
    <w:tmpl w:val="38E2C2C2"/>
    <w:lvl w:ilvl="0" w:tplc="84FA032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BAC5553"/>
    <w:multiLevelType w:val="hybridMultilevel"/>
    <w:tmpl w:val="26086868"/>
    <w:lvl w:ilvl="0" w:tplc="66D093A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06321A9"/>
    <w:multiLevelType w:val="multilevel"/>
    <w:tmpl w:val="00FC1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C63CF2"/>
    <w:multiLevelType w:val="hybridMultilevel"/>
    <w:tmpl w:val="6EA2CEB4"/>
    <w:lvl w:ilvl="0" w:tplc="DA3A9A7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57D66DA"/>
    <w:multiLevelType w:val="multilevel"/>
    <w:tmpl w:val="2F926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694F13"/>
    <w:multiLevelType w:val="hybridMultilevel"/>
    <w:tmpl w:val="CDE69ADE"/>
    <w:lvl w:ilvl="0" w:tplc="E35849E2">
      <w:start w:val="1"/>
      <w:numFmt w:val="decimal"/>
      <w:lvlText w:val="%1."/>
      <w:lvlJc w:val="left"/>
      <w:pPr>
        <w:ind w:left="720" w:hanging="36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DFB3C14"/>
    <w:multiLevelType w:val="hybridMultilevel"/>
    <w:tmpl w:val="5A06042A"/>
    <w:lvl w:ilvl="0" w:tplc="BE787202">
      <w:start w:val="1"/>
      <w:numFmt w:val="lowerRoman"/>
      <w:lvlText w:val="%1)"/>
      <w:lvlJc w:val="left"/>
      <w:pPr>
        <w:ind w:left="768" w:hanging="720"/>
      </w:pPr>
      <w:rPr>
        <w:rFonts w:hint="default"/>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abstractNum w:abstractNumId="32" w15:restartNumberingAfterBreak="0">
    <w:nsid w:val="5FA87DCF"/>
    <w:multiLevelType w:val="multilevel"/>
    <w:tmpl w:val="97DA2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76640A"/>
    <w:multiLevelType w:val="hybridMultilevel"/>
    <w:tmpl w:val="323C9276"/>
    <w:lvl w:ilvl="0" w:tplc="38D0F958">
      <w:start w:val="1"/>
      <w:numFmt w:val="lowerLetter"/>
      <w:lvlText w:val="%1)"/>
      <w:lvlJc w:val="left"/>
      <w:pPr>
        <w:ind w:left="1080" w:hanging="720"/>
      </w:pPr>
      <w:rPr>
        <w:rFonts w:ascii="Source Sans Pro" w:eastAsiaTheme="minorHAnsi" w:hAnsi="Source Sans Pro"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8321E5F"/>
    <w:multiLevelType w:val="hybridMultilevel"/>
    <w:tmpl w:val="54F259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F973C47"/>
    <w:multiLevelType w:val="multilevel"/>
    <w:tmpl w:val="66901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1603F8"/>
    <w:multiLevelType w:val="hybridMultilevel"/>
    <w:tmpl w:val="92C884D6"/>
    <w:lvl w:ilvl="0" w:tplc="D15433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130590889">
    <w:abstractNumId w:val="18"/>
  </w:num>
  <w:num w:numId="2" w16cid:durableId="1577664380">
    <w:abstractNumId w:val="8"/>
  </w:num>
  <w:num w:numId="3" w16cid:durableId="9919889">
    <w:abstractNumId w:val="7"/>
  </w:num>
  <w:num w:numId="4" w16cid:durableId="1439912847">
    <w:abstractNumId w:val="27"/>
  </w:num>
  <w:num w:numId="5" w16cid:durableId="1326978518">
    <w:abstractNumId w:val="19"/>
  </w:num>
  <w:num w:numId="6" w16cid:durableId="1673534016">
    <w:abstractNumId w:val="5"/>
  </w:num>
  <w:num w:numId="7" w16cid:durableId="133566639">
    <w:abstractNumId w:val="2"/>
  </w:num>
  <w:num w:numId="8" w16cid:durableId="815605976">
    <w:abstractNumId w:val="3"/>
  </w:num>
  <w:num w:numId="9" w16cid:durableId="755441054">
    <w:abstractNumId w:val="35"/>
  </w:num>
  <w:num w:numId="10" w16cid:durableId="262081445">
    <w:abstractNumId w:val="21"/>
  </w:num>
  <w:num w:numId="11" w16cid:durableId="1691906108">
    <w:abstractNumId w:val="28"/>
  </w:num>
  <w:num w:numId="12" w16cid:durableId="214196456">
    <w:abstractNumId w:val="6"/>
  </w:num>
  <w:num w:numId="13" w16cid:durableId="1617449050">
    <w:abstractNumId w:val="13"/>
  </w:num>
  <w:num w:numId="14" w16cid:durableId="1559628395">
    <w:abstractNumId w:val="16"/>
  </w:num>
  <w:num w:numId="15" w16cid:durableId="715084639">
    <w:abstractNumId w:val="29"/>
  </w:num>
  <w:num w:numId="16" w16cid:durableId="120072359">
    <w:abstractNumId w:val="0"/>
  </w:num>
  <w:num w:numId="17" w16cid:durableId="2048291696">
    <w:abstractNumId w:val="32"/>
  </w:num>
  <w:num w:numId="18" w16cid:durableId="1571116229">
    <w:abstractNumId w:val="12"/>
  </w:num>
  <w:num w:numId="19" w16cid:durableId="1488324282">
    <w:abstractNumId w:val="22"/>
  </w:num>
  <w:num w:numId="20" w16cid:durableId="394207763">
    <w:abstractNumId w:val="10"/>
  </w:num>
  <w:num w:numId="21" w16cid:durableId="928808462">
    <w:abstractNumId w:val="26"/>
  </w:num>
  <w:num w:numId="22" w16cid:durableId="627784559">
    <w:abstractNumId w:val="25"/>
  </w:num>
  <w:num w:numId="23" w16cid:durableId="592981544">
    <w:abstractNumId w:val="36"/>
  </w:num>
  <w:num w:numId="24" w16cid:durableId="1639339451">
    <w:abstractNumId w:val="20"/>
  </w:num>
  <w:num w:numId="25" w16cid:durableId="1572035088">
    <w:abstractNumId w:val="33"/>
  </w:num>
  <w:num w:numId="26" w16cid:durableId="1069233807">
    <w:abstractNumId w:val="1"/>
  </w:num>
  <w:num w:numId="27" w16cid:durableId="1172136496">
    <w:abstractNumId w:val="9"/>
  </w:num>
  <w:num w:numId="28" w16cid:durableId="929242475">
    <w:abstractNumId w:val="23"/>
  </w:num>
  <w:num w:numId="29" w16cid:durableId="704408843">
    <w:abstractNumId w:val="14"/>
  </w:num>
  <w:num w:numId="30" w16cid:durableId="186258915">
    <w:abstractNumId w:val="11"/>
  </w:num>
  <w:num w:numId="31" w16cid:durableId="1562398591">
    <w:abstractNumId w:val="30"/>
  </w:num>
  <w:num w:numId="32" w16cid:durableId="659161442">
    <w:abstractNumId w:val="15"/>
  </w:num>
  <w:num w:numId="33" w16cid:durableId="1805149291">
    <w:abstractNumId w:val="24"/>
  </w:num>
  <w:num w:numId="34" w16cid:durableId="1931743065">
    <w:abstractNumId w:val="17"/>
  </w:num>
  <w:num w:numId="35" w16cid:durableId="581649414">
    <w:abstractNumId w:val="31"/>
  </w:num>
  <w:num w:numId="36" w16cid:durableId="1234972559">
    <w:abstractNumId w:val="4"/>
  </w:num>
  <w:num w:numId="37" w16cid:durableId="272056978">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5958"/>
    <w:rsid w:val="00006AFE"/>
    <w:rsid w:val="0001079B"/>
    <w:rsid w:val="00013A38"/>
    <w:rsid w:val="00020878"/>
    <w:rsid w:val="00021431"/>
    <w:rsid w:val="00022169"/>
    <w:rsid w:val="00024C69"/>
    <w:rsid w:val="000257C3"/>
    <w:rsid w:val="00025AB5"/>
    <w:rsid w:val="00032A51"/>
    <w:rsid w:val="00043D41"/>
    <w:rsid w:val="00046630"/>
    <w:rsid w:val="00050018"/>
    <w:rsid w:val="0005591F"/>
    <w:rsid w:val="00057D63"/>
    <w:rsid w:val="000636D8"/>
    <w:rsid w:val="000720CE"/>
    <w:rsid w:val="00073C53"/>
    <w:rsid w:val="00075EB3"/>
    <w:rsid w:val="00076BED"/>
    <w:rsid w:val="0007763C"/>
    <w:rsid w:val="00081DA9"/>
    <w:rsid w:val="00082E1C"/>
    <w:rsid w:val="00083018"/>
    <w:rsid w:val="00083EF8"/>
    <w:rsid w:val="0008513E"/>
    <w:rsid w:val="000865E4"/>
    <w:rsid w:val="00090F63"/>
    <w:rsid w:val="00091B41"/>
    <w:rsid w:val="000A1EC1"/>
    <w:rsid w:val="000A2C8F"/>
    <w:rsid w:val="000A5464"/>
    <w:rsid w:val="000A5A6E"/>
    <w:rsid w:val="000A5E26"/>
    <w:rsid w:val="000A7E3B"/>
    <w:rsid w:val="000B4D8E"/>
    <w:rsid w:val="000B55A6"/>
    <w:rsid w:val="000C144B"/>
    <w:rsid w:val="000C3FB7"/>
    <w:rsid w:val="000D1E0B"/>
    <w:rsid w:val="000D2D2C"/>
    <w:rsid w:val="000D43F3"/>
    <w:rsid w:val="000E0CED"/>
    <w:rsid w:val="000E2F1D"/>
    <w:rsid w:val="000E7B56"/>
    <w:rsid w:val="000F220C"/>
    <w:rsid w:val="000F4C66"/>
    <w:rsid w:val="001002AE"/>
    <w:rsid w:val="00101AD6"/>
    <w:rsid w:val="00102A7A"/>
    <w:rsid w:val="00104C94"/>
    <w:rsid w:val="0011104A"/>
    <w:rsid w:val="001124AC"/>
    <w:rsid w:val="0011552E"/>
    <w:rsid w:val="00120784"/>
    <w:rsid w:val="00130415"/>
    <w:rsid w:val="001305D8"/>
    <w:rsid w:val="001427E5"/>
    <w:rsid w:val="00143237"/>
    <w:rsid w:val="00143EB0"/>
    <w:rsid w:val="00147AFD"/>
    <w:rsid w:val="00150272"/>
    <w:rsid w:val="00151B25"/>
    <w:rsid w:val="00153FDE"/>
    <w:rsid w:val="001650E3"/>
    <w:rsid w:val="00174C04"/>
    <w:rsid w:val="0017528B"/>
    <w:rsid w:val="00182A6D"/>
    <w:rsid w:val="001857DF"/>
    <w:rsid w:val="00185C69"/>
    <w:rsid w:val="00190980"/>
    <w:rsid w:val="00190DCF"/>
    <w:rsid w:val="0019382B"/>
    <w:rsid w:val="0019655D"/>
    <w:rsid w:val="00196745"/>
    <w:rsid w:val="001A0078"/>
    <w:rsid w:val="001A47B0"/>
    <w:rsid w:val="001A7B48"/>
    <w:rsid w:val="001B32B2"/>
    <w:rsid w:val="001B4757"/>
    <w:rsid w:val="001B6DBC"/>
    <w:rsid w:val="001B7280"/>
    <w:rsid w:val="001C1404"/>
    <w:rsid w:val="001C33E5"/>
    <w:rsid w:val="001C6651"/>
    <w:rsid w:val="001D1813"/>
    <w:rsid w:val="001E0562"/>
    <w:rsid w:val="001E0F1E"/>
    <w:rsid w:val="001E1AD7"/>
    <w:rsid w:val="001E3D1C"/>
    <w:rsid w:val="001E45E8"/>
    <w:rsid w:val="001E5340"/>
    <w:rsid w:val="001E7424"/>
    <w:rsid w:val="001F1B49"/>
    <w:rsid w:val="001F58EE"/>
    <w:rsid w:val="0021141E"/>
    <w:rsid w:val="00217C3C"/>
    <w:rsid w:val="00225E27"/>
    <w:rsid w:val="00230498"/>
    <w:rsid w:val="00231502"/>
    <w:rsid w:val="00237532"/>
    <w:rsid w:val="002378D1"/>
    <w:rsid w:val="0024231C"/>
    <w:rsid w:val="00243B25"/>
    <w:rsid w:val="00243E11"/>
    <w:rsid w:val="00244104"/>
    <w:rsid w:val="00245FAC"/>
    <w:rsid w:val="00250E8F"/>
    <w:rsid w:val="0025286C"/>
    <w:rsid w:val="00252E1D"/>
    <w:rsid w:val="00261C0C"/>
    <w:rsid w:val="00272978"/>
    <w:rsid w:val="00273829"/>
    <w:rsid w:val="00275C1C"/>
    <w:rsid w:val="002823E2"/>
    <w:rsid w:val="00282749"/>
    <w:rsid w:val="0028419E"/>
    <w:rsid w:val="0028679C"/>
    <w:rsid w:val="002A0E79"/>
    <w:rsid w:val="002A121D"/>
    <w:rsid w:val="002A2341"/>
    <w:rsid w:val="002A66CD"/>
    <w:rsid w:val="002B3B57"/>
    <w:rsid w:val="002D5EEE"/>
    <w:rsid w:val="002E0F0A"/>
    <w:rsid w:val="002F6110"/>
    <w:rsid w:val="002F6BAD"/>
    <w:rsid w:val="002F6D95"/>
    <w:rsid w:val="002F6E70"/>
    <w:rsid w:val="002F755A"/>
    <w:rsid w:val="00300D46"/>
    <w:rsid w:val="00303120"/>
    <w:rsid w:val="003138FE"/>
    <w:rsid w:val="003159FB"/>
    <w:rsid w:val="00315F96"/>
    <w:rsid w:val="00325979"/>
    <w:rsid w:val="00340638"/>
    <w:rsid w:val="00340996"/>
    <w:rsid w:val="00343100"/>
    <w:rsid w:val="00344236"/>
    <w:rsid w:val="003460F6"/>
    <w:rsid w:val="003478D9"/>
    <w:rsid w:val="0035106A"/>
    <w:rsid w:val="003554AF"/>
    <w:rsid w:val="003557F7"/>
    <w:rsid w:val="00365114"/>
    <w:rsid w:val="003656B4"/>
    <w:rsid w:val="0037116F"/>
    <w:rsid w:val="00383637"/>
    <w:rsid w:val="00383C20"/>
    <w:rsid w:val="003966E9"/>
    <w:rsid w:val="003B386E"/>
    <w:rsid w:val="003B3D0F"/>
    <w:rsid w:val="003B3E09"/>
    <w:rsid w:val="003B4D2C"/>
    <w:rsid w:val="003B6A22"/>
    <w:rsid w:val="003C7939"/>
    <w:rsid w:val="003D089B"/>
    <w:rsid w:val="003D4B03"/>
    <w:rsid w:val="003D603E"/>
    <w:rsid w:val="003D71F2"/>
    <w:rsid w:val="003E030B"/>
    <w:rsid w:val="003E0367"/>
    <w:rsid w:val="003E48F1"/>
    <w:rsid w:val="003E4E1F"/>
    <w:rsid w:val="003F0099"/>
    <w:rsid w:val="003F03D7"/>
    <w:rsid w:val="003F04BD"/>
    <w:rsid w:val="003F1CE4"/>
    <w:rsid w:val="003F2C8D"/>
    <w:rsid w:val="003F3575"/>
    <w:rsid w:val="003F61F2"/>
    <w:rsid w:val="00405AE0"/>
    <w:rsid w:val="00411049"/>
    <w:rsid w:val="00416310"/>
    <w:rsid w:val="00426032"/>
    <w:rsid w:val="004302D9"/>
    <w:rsid w:val="004354D5"/>
    <w:rsid w:val="0043675B"/>
    <w:rsid w:val="00450646"/>
    <w:rsid w:val="00455C46"/>
    <w:rsid w:val="00455D8F"/>
    <w:rsid w:val="004574B7"/>
    <w:rsid w:val="004579BE"/>
    <w:rsid w:val="00460C49"/>
    <w:rsid w:val="004668BC"/>
    <w:rsid w:val="00473D2E"/>
    <w:rsid w:val="00480B3E"/>
    <w:rsid w:val="00482A59"/>
    <w:rsid w:val="004860A9"/>
    <w:rsid w:val="00487BF9"/>
    <w:rsid w:val="0049306D"/>
    <w:rsid w:val="004939CE"/>
    <w:rsid w:val="004961A4"/>
    <w:rsid w:val="004A5861"/>
    <w:rsid w:val="004B0DF2"/>
    <w:rsid w:val="004B148A"/>
    <w:rsid w:val="004B578A"/>
    <w:rsid w:val="004C3B72"/>
    <w:rsid w:val="004D0663"/>
    <w:rsid w:val="004D0985"/>
    <w:rsid w:val="004D11A2"/>
    <w:rsid w:val="004E1955"/>
    <w:rsid w:val="004F3549"/>
    <w:rsid w:val="004F6E70"/>
    <w:rsid w:val="004F7E6A"/>
    <w:rsid w:val="005005C0"/>
    <w:rsid w:val="0050286E"/>
    <w:rsid w:val="005105AD"/>
    <w:rsid w:val="00513DED"/>
    <w:rsid w:val="0051469C"/>
    <w:rsid w:val="00514D1A"/>
    <w:rsid w:val="005172AF"/>
    <w:rsid w:val="00517ECF"/>
    <w:rsid w:val="005201B7"/>
    <w:rsid w:val="00521998"/>
    <w:rsid w:val="00526EBE"/>
    <w:rsid w:val="005304E0"/>
    <w:rsid w:val="0053090F"/>
    <w:rsid w:val="005315BD"/>
    <w:rsid w:val="00533E68"/>
    <w:rsid w:val="00540112"/>
    <w:rsid w:val="00541702"/>
    <w:rsid w:val="00542696"/>
    <w:rsid w:val="0054376A"/>
    <w:rsid w:val="005460F1"/>
    <w:rsid w:val="00546B78"/>
    <w:rsid w:val="00546D75"/>
    <w:rsid w:val="00554E38"/>
    <w:rsid w:val="00555E37"/>
    <w:rsid w:val="00560CC5"/>
    <w:rsid w:val="00565EDF"/>
    <w:rsid w:val="0057654D"/>
    <w:rsid w:val="00582C5A"/>
    <w:rsid w:val="00584032"/>
    <w:rsid w:val="00584B64"/>
    <w:rsid w:val="005A1ACE"/>
    <w:rsid w:val="005A29F2"/>
    <w:rsid w:val="005B1B3C"/>
    <w:rsid w:val="005B214C"/>
    <w:rsid w:val="005B3968"/>
    <w:rsid w:val="005B4C68"/>
    <w:rsid w:val="005C1397"/>
    <w:rsid w:val="005C772B"/>
    <w:rsid w:val="005C7AD5"/>
    <w:rsid w:val="005E13AD"/>
    <w:rsid w:val="005E3C9B"/>
    <w:rsid w:val="005E5744"/>
    <w:rsid w:val="005E713F"/>
    <w:rsid w:val="005E779C"/>
    <w:rsid w:val="005E7C66"/>
    <w:rsid w:val="005F3338"/>
    <w:rsid w:val="005F41F3"/>
    <w:rsid w:val="005F4AF5"/>
    <w:rsid w:val="005F72F3"/>
    <w:rsid w:val="006101F4"/>
    <w:rsid w:val="00614AB9"/>
    <w:rsid w:val="00622C66"/>
    <w:rsid w:val="00622EE7"/>
    <w:rsid w:val="006250B9"/>
    <w:rsid w:val="006258B5"/>
    <w:rsid w:val="0062623D"/>
    <w:rsid w:val="006269A4"/>
    <w:rsid w:val="00630EB7"/>
    <w:rsid w:val="00631E32"/>
    <w:rsid w:val="00640808"/>
    <w:rsid w:val="00647C6C"/>
    <w:rsid w:val="00652C9C"/>
    <w:rsid w:val="006555FB"/>
    <w:rsid w:val="006572F5"/>
    <w:rsid w:val="00665656"/>
    <w:rsid w:val="00665F15"/>
    <w:rsid w:val="0067319C"/>
    <w:rsid w:val="00674439"/>
    <w:rsid w:val="0067581B"/>
    <w:rsid w:val="00676EC8"/>
    <w:rsid w:val="00682745"/>
    <w:rsid w:val="00683A3E"/>
    <w:rsid w:val="006A3450"/>
    <w:rsid w:val="006A6D54"/>
    <w:rsid w:val="006B0F93"/>
    <w:rsid w:val="006B1B39"/>
    <w:rsid w:val="006B495C"/>
    <w:rsid w:val="006B743B"/>
    <w:rsid w:val="006C03F2"/>
    <w:rsid w:val="006C1F6C"/>
    <w:rsid w:val="006C6151"/>
    <w:rsid w:val="006D39D7"/>
    <w:rsid w:val="006D576A"/>
    <w:rsid w:val="006E3037"/>
    <w:rsid w:val="006F3AE2"/>
    <w:rsid w:val="006F5808"/>
    <w:rsid w:val="006F7BC2"/>
    <w:rsid w:val="00703F47"/>
    <w:rsid w:val="007044E7"/>
    <w:rsid w:val="00704CF2"/>
    <w:rsid w:val="00705021"/>
    <w:rsid w:val="00713D72"/>
    <w:rsid w:val="00716B33"/>
    <w:rsid w:val="00725440"/>
    <w:rsid w:val="00743996"/>
    <w:rsid w:val="007441D8"/>
    <w:rsid w:val="00750110"/>
    <w:rsid w:val="0075011B"/>
    <w:rsid w:val="00751E0C"/>
    <w:rsid w:val="007523F2"/>
    <w:rsid w:val="00752FF4"/>
    <w:rsid w:val="00755D96"/>
    <w:rsid w:val="00755EC7"/>
    <w:rsid w:val="00756E1D"/>
    <w:rsid w:val="00767F0A"/>
    <w:rsid w:val="00771D76"/>
    <w:rsid w:val="00787E2D"/>
    <w:rsid w:val="00794461"/>
    <w:rsid w:val="00795EEA"/>
    <w:rsid w:val="00797745"/>
    <w:rsid w:val="007A6792"/>
    <w:rsid w:val="007C6B58"/>
    <w:rsid w:val="007D2A45"/>
    <w:rsid w:val="007D38E4"/>
    <w:rsid w:val="007D749F"/>
    <w:rsid w:val="007D7F12"/>
    <w:rsid w:val="007E0CDD"/>
    <w:rsid w:val="007E1027"/>
    <w:rsid w:val="007E1B26"/>
    <w:rsid w:val="007E1B42"/>
    <w:rsid w:val="007E2986"/>
    <w:rsid w:val="007E2BA9"/>
    <w:rsid w:val="007E3325"/>
    <w:rsid w:val="007F3265"/>
    <w:rsid w:val="007F5A88"/>
    <w:rsid w:val="007F73A0"/>
    <w:rsid w:val="007F7491"/>
    <w:rsid w:val="00800B70"/>
    <w:rsid w:val="00811087"/>
    <w:rsid w:val="008115B0"/>
    <w:rsid w:val="00815F98"/>
    <w:rsid w:val="00833282"/>
    <w:rsid w:val="0083796B"/>
    <w:rsid w:val="0084012F"/>
    <w:rsid w:val="008430B9"/>
    <w:rsid w:val="00844435"/>
    <w:rsid w:val="00846576"/>
    <w:rsid w:val="00846CE7"/>
    <w:rsid w:val="00847F26"/>
    <w:rsid w:val="00851FE6"/>
    <w:rsid w:val="00855F34"/>
    <w:rsid w:val="00857A5F"/>
    <w:rsid w:val="00864DCF"/>
    <w:rsid w:val="008733ED"/>
    <w:rsid w:val="00882FB4"/>
    <w:rsid w:val="00886BD6"/>
    <w:rsid w:val="00890D14"/>
    <w:rsid w:val="00894FB1"/>
    <w:rsid w:val="00896DBF"/>
    <w:rsid w:val="008A092B"/>
    <w:rsid w:val="008B0A2B"/>
    <w:rsid w:val="008B6682"/>
    <w:rsid w:val="008B6F66"/>
    <w:rsid w:val="008B7D6B"/>
    <w:rsid w:val="008C1E98"/>
    <w:rsid w:val="008C5E51"/>
    <w:rsid w:val="008C6C23"/>
    <w:rsid w:val="008C74A6"/>
    <w:rsid w:val="008D2298"/>
    <w:rsid w:val="008D61F7"/>
    <w:rsid w:val="008E06D7"/>
    <w:rsid w:val="008E41DE"/>
    <w:rsid w:val="008E5964"/>
    <w:rsid w:val="008E6C87"/>
    <w:rsid w:val="008F1667"/>
    <w:rsid w:val="008F22E2"/>
    <w:rsid w:val="008F5101"/>
    <w:rsid w:val="008F6FF9"/>
    <w:rsid w:val="009009AA"/>
    <w:rsid w:val="00900A9E"/>
    <w:rsid w:val="0090116A"/>
    <w:rsid w:val="00907D21"/>
    <w:rsid w:val="00917D25"/>
    <w:rsid w:val="009206FF"/>
    <w:rsid w:val="00924101"/>
    <w:rsid w:val="00925267"/>
    <w:rsid w:val="00927DB6"/>
    <w:rsid w:val="00932A10"/>
    <w:rsid w:val="00935928"/>
    <w:rsid w:val="009519FE"/>
    <w:rsid w:val="00951E29"/>
    <w:rsid w:val="00956BB5"/>
    <w:rsid w:val="00957C58"/>
    <w:rsid w:val="0096398E"/>
    <w:rsid w:val="00963F3D"/>
    <w:rsid w:val="00966055"/>
    <w:rsid w:val="00967F9B"/>
    <w:rsid w:val="00971DC4"/>
    <w:rsid w:val="009742B4"/>
    <w:rsid w:val="00976C5D"/>
    <w:rsid w:val="0097748B"/>
    <w:rsid w:val="00983637"/>
    <w:rsid w:val="009856A7"/>
    <w:rsid w:val="00986117"/>
    <w:rsid w:val="00992E35"/>
    <w:rsid w:val="00994E16"/>
    <w:rsid w:val="009A0477"/>
    <w:rsid w:val="009A0DC0"/>
    <w:rsid w:val="009A0EE2"/>
    <w:rsid w:val="009A1D2C"/>
    <w:rsid w:val="009A2812"/>
    <w:rsid w:val="009A6D64"/>
    <w:rsid w:val="009A7D29"/>
    <w:rsid w:val="009B0144"/>
    <w:rsid w:val="009B3109"/>
    <w:rsid w:val="009B679B"/>
    <w:rsid w:val="009C04F6"/>
    <w:rsid w:val="009C09DA"/>
    <w:rsid w:val="009C1E08"/>
    <w:rsid w:val="009C2333"/>
    <w:rsid w:val="009C26CF"/>
    <w:rsid w:val="009D0381"/>
    <w:rsid w:val="009D4F1D"/>
    <w:rsid w:val="009D652B"/>
    <w:rsid w:val="009E0C68"/>
    <w:rsid w:val="009E48C5"/>
    <w:rsid w:val="009F0FB7"/>
    <w:rsid w:val="009F17D4"/>
    <w:rsid w:val="009F41B0"/>
    <w:rsid w:val="009F4C52"/>
    <w:rsid w:val="009F502D"/>
    <w:rsid w:val="009F5BE0"/>
    <w:rsid w:val="009F6BF3"/>
    <w:rsid w:val="00A02239"/>
    <w:rsid w:val="00A0331E"/>
    <w:rsid w:val="00A03969"/>
    <w:rsid w:val="00A044CA"/>
    <w:rsid w:val="00A06219"/>
    <w:rsid w:val="00A06D92"/>
    <w:rsid w:val="00A1614E"/>
    <w:rsid w:val="00A16F43"/>
    <w:rsid w:val="00A201A1"/>
    <w:rsid w:val="00A24EE0"/>
    <w:rsid w:val="00A27023"/>
    <w:rsid w:val="00A314B6"/>
    <w:rsid w:val="00A324D8"/>
    <w:rsid w:val="00A36BAC"/>
    <w:rsid w:val="00A370D1"/>
    <w:rsid w:val="00A42BF9"/>
    <w:rsid w:val="00A46F01"/>
    <w:rsid w:val="00A55CE7"/>
    <w:rsid w:val="00A606C6"/>
    <w:rsid w:val="00A63BFF"/>
    <w:rsid w:val="00A645DF"/>
    <w:rsid w:val="00A649D4"/>
    <w:rsid w:val="00A65467"/>
    <w:rsid w:val="00A66783"/>
    <w:rsid w:val="00A673EE"/>
    <w:rsid w:val="00A77772"/>
    <w:rsid w:val="00A809F6"/>
    <w:rsid w:val="00A83079"/>
    <w:rsid w:val="00A873F1"/>
    <w:rsid w:val="00A90437"/>
    <w:rsid w:val="00A90B05"/>
    <w:rsid w:val="00A9112A"/>
    <w:rsid w:val="00AA21BA"/>
    <w:rsid w:val="00AA5CEF"/>
    <w:rsid w:val="00AC00A3"/>
    <w:rsid w:val="00AC1A59"/>
    <w:rsid w:val="00AC2438"/>
    <w:rsid w:val="00AC6D2D"/>
    <w:rsid w:val="00AD051D"/>
    <w:rsid w:val="00AD6815"/>
    <w:rsid w:val="00AE3C53"/>
    <w:rsid w:val="00AE5618"/>
    <w:rsid w:val="00AE5B63"/>
    <w:rsid w:val="00AF24FB"/>
    <w:rsid w:val="00AF5DE6"/>
    <w:rsid w:val="00B02BEE"/>
    <w:rsid w:val="00B135C7"/>
    <w:rsid w:val="00B147FA"/>
    <w:rsid w:val="00B15F49"/>
    <w:rsid w:val="00B1686A"/>
    <w:rsid w:val="00B22D3B"/>
    <w:rsid w:val="00B25F59"/>
    <w:rsid w:val="00B279CD"/>
    <w:rsid w:val="00B32321"/>
    <w:rsid w:val="00B3247A"/>
    <w:rsid w:val="00B32A05"/>
    <w:rsid w:val="00B3510C"/>
    <w:rsid w:val="00B424CC"/>
    <w:rsid w:val="00B43DFC"/>
    <w:rsid w:val="00B44B42"/>
    <w:rsid w:val="00B47B42"/>
    <w:rsid w:val="00B531CB"/>
    <w:rsid w:val="00B57437"/>
    <w:rsid w:val="00B61686"/>
    <w:rsid w:val="00B62669"/>
    <w:rsid w:val="00B64D73"/>
    <w:rsid w:val="00B654E7"/>
    <w:rsid w:val="00B66B8B"/>
    <w:rsid w:val="00B67159"/>
    <w:rsid w:val="00B6746D"/>
    <w:rsid w:val="00B67D4B"/>
    <w:rsid w:val="00B72C9B"/>
    <w:rsid w:val="00B72E8C"/>
    <w:rsid w:val="00B739E5"/>
    <w:rsid w:val="00B83947"/>
    <w:rsid w:val="00B91C12"/>
    <w:rsid w:val="00BB077E"/>
    <w:rsid w:val="00BB3383"/>
    <w:rsid w:val="00BB38E5"/>
    <w:rsid w:val="00BB6AE6"/>
    <w:rsid w:val="00BC387B"/>
    <w:rsid w:val="00BC719F"/>
    <w:rsid w:val="00BD10A8"/>
    <w:rsid w:val="00BD5104"/>
    <w:rsid w:val="00BD5B1A"/>
    <w:rsid w:val="00BD643A"/>
    <w:rsid w:val="00BF2927"/>
    <w:rsid w:val="00BF449C"/>
    <w:rsid w:val="00BF6DC5"/>
    <w:rsid w:val="00C016B8"/>
    <w:rsid w:val="00C053D9"/>
    <w:rsid w:val="00C05D75"/>
    <w:rsid w:val="00C07FE6"/>
    <w:rsid w:val="00C17F0D"/>
    <w:rsid w:val="00C17F64"/>
    <w:rsid w:val="00C20E74"/>
    <w:rsid w:val="00C2257B"/>
    <w:rsid w:val="00C229EE"/>
    <w:rsid w:val="00C235E9"/>
    <w:rsid w:val="00C242C7"/>
    <w:rsid w:val="00C24EF7"/>
    <w:rsid w:val="00C32719"/>
    <w:rsid w:val="00C3439E"/>
    <w:rsid w:val="00C34B3D"/>
    <w:rsid w:val="00C36234"/>
    <w:rsid w:val="00C36397"/>
    <w:rsid w:val="00C425CF"/>
    <w:rsid w:val="00C47CB9"/>
    <w:rsid w:val="00C5179A"/>
    <w:rsid w:val="00C52168"/>
    <w:rsid w:val="00C5771B"/>
    <w:rsid w:val="00C617A9"/>
    <w:rsid w:val="00C707AF"/>
    <w:rsid w:val="00C72B11"/>
    <w:rsid w:val="00C776F8"/>
    <w:rsid w:val="00C8369C"/>
    <w:rsid w:val="00C87A8C"/>
    <w:rsid w:val="00C90B79"/>
    <w:rsid w:val="00C91EE3"/>
    <w:rsid w:val="00CA3C19"/>
    <w:rsid w:val="00CA4E37"/>
    <w:rsid w:val="00CA53FE"/>
    <w:rsid w:val="00CA744E"/>
    <w:rsid w:val="00CA7C04"/>
    <w:rsid w:val="00CC055F"/>
    <w:rsid w:val="00CC062B"/>
    <w:rsid w:val="00CC4545"/>
    <w:rsid w:val="00CC5315"/>
    <w:rsid w:val="00CD01AA"/>
    <w:rsid w:val="00CE2EB5"/>
    <w:rsid w:val="00CE3C3B"/>
    <w:rsid w:val="00CE4A74"/>
    <w:rsid w:val="00CE6053"/>
    <w:rsid w:val="00CF057D"/>
    <w:rsid w:val="00CF4DEF"/>
    <w:rsid w:val="00D0502C"/>
    <w:rsid w:val="00D05659"/>
    <w:rsid w:val="00D06216"/>
    <w:rsid w:val="00D104B6"/>
    <w:rsid w:val="00D1137F"/>
    <w:rsid w:val="00D12207"/>
    <w:rsid w:val="00D20C5D"/>
    <w:rsid w:val="00D25C2E"/>
    <w:rsid w:val="00D2637A"/>
    <w:rsid w:val="00D27CAB"/>
    <w:rsid w:val="00D31C53"/>
    <w:rsid w:val="00D32773"/>
    <w:rsid w:val="00D36517"/>
    <w:rsid w:val="00D416AF"/>
    <w:rsid w:val="00D4268E"/>
    <w:rsid w:val="00D428F4"/>
    <w:rsid w:val="00D4620C"/>
    <w:rsid w:val="00D46491"/>
    <w:rsid w:val="00D5260E"/>
    <w:rsid w:val="00D52C1F"/>
    <w:rsid w:val="00D52DF6"/>
    <w:rsid w:val="00D554A3"/>
    <w:rsid w:val="00D63E54"/>
    <w:rsid w:val="00D706CE"/>
    <w:rsid w:val="00D7171D"/>
    <w:rsid w:val="00D8338A"/>
    <w:rsid w:val="00D8716D"/>
    <w:rsid w:val="00D871B3"/>
    <w:rsid w:val="00D912B8"/>
    <w:rsid w:val="00D91DEA"/>
    <w:rsid w:val="00D95575"/>
    <w:rsid w:val="00D960D8"/>
    <w:rsid w:val="00D9771C"/>
    <w:rsid w:val="00DA18E2"/>
    <w:rsid w:val="00DA432E"/>
    <w:rsid w:val="00DA6B91"/>
    <w:rsid w:val="00DA76F6"/>
    <w:rsid w:val="00DB2946"/>
    <w:rsid w:val="00DB2E37"/>
    <w:rsid w:val="00DB355F"/>
    <w:rsid w:val="00DD50AC"/>
    <w:rsid w:val="00DD6C2E"/>
    <w:rsid w:val="00DE2DFA"/>
    <w:rsid w:val="00DE4232"/>
    <w:rsid w:val="00DE4740"/>
    <w:rsid w:val="00DE5AE4"/>
    <w:rsid w:val="00DE7047"/>
    <w:rsid w:val="00DF29E3"/>
    <w:rsid w:val="00E0554E"/>
    <w:rsid w:val="00E07871"/>
    <w:rsid w:val="00E110A2"/>
    <w:rsid w:val="00E163EC"/>
    <w:rsid w:val="00E2033C"/>
    <w:rsid w:val="00E24CC0"/>
    <w:rsid w:val="00E321A6"/>
    <w:rsid w:val="00E33D3C"/>
    <w:rsid w:val="00E33DB7"/>
    <w:rsid w:val="00E35CA0"/>
    <w:rsid w:val="00E37D6E"/>
    <w:rsid w:val="00E50E9D"/>
    <w:rsid w:val="00E5288E"/>
    <w:rsid w:val="00E53C14"/>
    <w:rsid w:val="00E64E61"/>
    <w:rsid w:val="00E65D7A"/>
    <w:rsid w:val="00E72FA3"/>
    <w:rsid w:val="00E77B74"/>
    <w:rsid w:val="00E80619"/>
    <w:rsid w:val="00E82869"/>
    <w:rsid w:val="00E832F0"/>
    <w:rsid w:val="00E83346"/>
    <w:rsid w:val="00E83835"/>
    <w:rsid w:val="00E852D1"/>
    <w:rsid w:val="00E90948"/>
    <w:rsid w:val="00E941C0"/>
    <w:rsid w:val="00E94C92"/>
    <w:rsid w:val="00E975F4"/>
    <w:rsid w:val="00E97755"/>
    <w:rsid w:val="00E97D6F"/>
    <w:rsid w:val="00EB0008"/>
    <w:rsid w:val="00EB2CB4"/>
    <w:rsid w:val="00ED4307"/>
    <w:rsid w:val="00ED7C14"/>
    <w:rsid w:val="00ED7F16"/>
    <w:rsid w:val="00EE11A4"/>
    <w:rsid w:val="00EE1287"/>
    <w:rsid w:val="00EE2789"/>
    <w:rsid w:val="00EE5F28"/>
    <w:rsid w:val="00EF22E8"/>
    <w:rsid w:val="00EF5BD1"/>
    <w:rsid w:val="00F03AE9"/>
    <w:rsid w:val="00F04EDD"/>
    <w:rsid w:val="00F168D4"/>
    <w:rsid w:val="00F200A4"/>
    <w:rsid w:val="00F21A7C"/>
    <w:rsid w:val="00F23ED2"/>
    <w:rsid w:val="00F243CF"/>
    <w:rsid w:val="00F2583A"/>
    <w:rsid w:val="00F26234"/>
    <w:rsid w:val="00F340A0"/>
    <w:rsid w:val="00F37E46"/>
    <w:rsid w:val="00F43CB3"/>
    <w:rsid w:val="00F442DA"/>
    <w:rsid w:val="00F45CAE"/>
    <w:rsid w:val="00F47909"/>
    <w:rsid w:val="00F51D3A"/>
    <w:rsid w:val="00F52ED4"/>
    <w:rsid w:val="00F52FF2"/>
    <w:rsid w:val="00F629BE"/>
    <w:rsid w:val="00F66800"/>
    <w:rsid w:val="00F70A80"/>
    <w:rsid w:val="00F71BD8"/>
    <w:rsid w:val="00F76BF0"/>
    <w:rsid w:val="00F80570"/>
    <w:rsid w:val="00F82E57"/>
    <w:rsid w:val="00F84B26"/>
    <w:rsid w:val="00F85424"/>
    <w:rsid w:val="00F85549"/>
    <w:rsid w:val="00F87585"/>
    <w:rsid w:val="00F902C9"/>
    <w:rsid w:val="00F95098"/>
    <w:rsid w:val="00F95816"/>
    <w:rsid w:val="00FA37FD"/>
    <w:rsid w:val="00FA416A"/>
    <w:rsid w:val="00FA6963"/>
    <w:rsid w:val="00FC0C2B"/>
    <w:rsid w:val="00FC1369"/>
    <w:rsid w:val="00FC20C6"/>
    <w:rsid w:val="00FC3792"/>
    <w:rsid w:val="00FC6B98"/>
    <w:rsid w:val="00FD1B75"/>
    <w:rsid w:val="00FE13DF"/>
    <w:rsid w:val="00FE4E94"/>
    <w:rsid w:val="00FE4FD0"/>
    <w:rsid w:val="00FF001D"/>
    <w:rsid w:val="00FF6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F6"/>
  </w:style>
  <w:style w:type="paragraph" w:styleId="Heading1">
    <w:name w:val="heading 1"/>
    <w:basedOn w:val="Normal"/>
    <w:next w:val="Normal"/>
    <w:link w:val="Heading1Char"/>
    <w:uiPriority w:val="9"/>
    <w:qFormat/>
    <w:rsid w:val="009519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19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B55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
    <w:name w:val="tx"/>
    <w:basedOn w:val="Normal"/>
    <w:rsid w:val="00D4620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Emphasis">
    <w:name w:val="Emphasis"/>
    <w:basedOn w:val="DefaultParagraphFont"/>
    <w:uiPriority w:val="20"/>
    <w:qFormat/>
    <w:rsid w:val="00BB077E"/>
    <w:rPr>
      <w:i/>
      <w:iCs/>
    </w:rPr>
  </w:style>
  <w:style w:type="character" w:customStyle="1" w:styleId="Heading1Char">
    <w:name w:val="Heading 1 Char"/>
    <w:basedOn w:val="DefaultParagraphFont"/>
    <w:link w:val="Heading1"/>
    <w:uiPriority w:val="9"/>
    <w:rsid w:val="009519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19FE"/>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104C94"/>
    <w:rPr>
      <w:color w:val="605E5C"/>
      <w:shd w:val="clear" w:color="auto" w:fill="E1DFDD"/>
    </w:rPr>
  </w:style>
  <w:style w:type="character" w:customStyle="1" w:styleId="hgkelc">
    <w:name w:val="hgkelc"/>
    <w:basedOn w:val="DefaultParagraphFont"/>
    <w:rsid w:val="0011552E"/>
  </w:style>
  <w:style w:type="paragraph" w:styleId="NoSpacing">
    <w:name w:val="No Spacing"/>
    <w:uiPriority w:val="1"/>
    <w:qFormat/>
    <w:rsid w:val="00E64E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2090">
      <w:bodyDiv w:val="1"/>
      <w:marLeft w:val="0"/>
      <w:marRight w:val="0"/>
      <w:marTop w:val="0"/>
      <w:marBottom w:val="0"/>
      <w:divBdr>
        <w:top w:val="none" w:sz="0" w:space="0" w:color="auto"/>
        <w:left w:val="none" w:sz="0" w:space="0" w:color="auto"/>
        <w:bottom w:val="none" w:sz="0" w:space="0" w:color="auto"/>
        <w:right w:val="none" w:sz="0" w:space="0" w:color="auto"/>
      </w:divBdr>
      <w:divsChild>
        <w:div w:id="1454714432">
          <w:marLeft w:val="0"/>
          <w:marRight w:val="0"/>
          <w:marTop w:val="75"/>
          <w:marBottom w:val="75"/>
          <w:divBdr>
            <w:top w:val="none" w:sz="0" w:space="0" w:color="auto"/>
            <w:left w:val="none" w:sz="0" w:space="0" w:color="auto"/>
            <w:bottom w:val="none" w:sz="0" w:space="0" w:color="auto"/>
            <w:right w:val="none" w:sz="0" w:space="0" w:color="auto"/>
          </w:divBdr>
        </w:div>
        <w:div w:id="730662615">
          <w:marLeft w:val="0"/>
          <w:marRight w:val="0"/>
          <w:marTop w:val="300"/>
          <w:marBottom w:val="0"/>
          <w:divBdr>
            <w:top w:val="none" w:sz="0" w:space="0" w:color="auto"/>
            <w:left w:val="none" w:sz="0" w:space="0" w:color="auto"/>
            <w:bottom w:val="none" w:sz="0" w:space="0" w:color="auto"/>
            <w:right w:val="none" w:sz="0" w:space="0" w:color="auto"/>
          </w:divBdr>
          <w:divsChild>
            <w:div w:id="1888250201">
              <w:marLeft w:val="150"/>
              <w:marRight w:val="0"/>
              <w:marTop w:val="0"/>
              <w:marBottom w:val="0"/>
              <w:divBdr>
                <w:top w:val="none" w:sz="0" w:space="0" w:color="auto"/>
                <w:left w:val="none" w:sz="0" w:space="0" w:color="auto"/>
                <w:bottom w:val="none" w:sz="0" w:space="0" w:color="auto"/>
                <w:right w:val="none" w:sz="0" w:space="0" w:color="auto"/>
              </w:divBdr>
            </w:div>
            <w:div w:id="901519999">
              <w:marLeft w:val="150"/>
              <w:marRight w:val="0"/>
              <w:marTop w:val="0"/>
              <w:marBottom w:val="0"/>
              <w:divBdr>
                <w:top w:val="none" w:sz="0" w:space="0" w:color="auto"/>
                <w:left w:val="none" w:sz="0" w:space="0" w:color="auto"/>
                <w:bottom w:val="none" w:sz="0" w:space="0" w:color="auto"/>
                <w:right w:val="none" w:sz="0" w:space="0" w:color="auto"/>
              </w:divBdr>
            </w:div>
            <w:div w:id="328406618">
              <w:marLeft w:val="150"/>
              <w:marRight w:val="0"/>
              <w:marTop w:val="0"/>
              <w:marBottom w:val="0"/>
              <w:divBdr>
                <w:top w:val="none" w:sz="0" w:space="0" w:color="auto"/>
                <w:left w:val="none" w:sz="0" w:space="0" w:color="auto"/>
                <w:bottom w:val="none" w:sz="0" w:space="0" w:color="auto"/>
                <w:right w:val="none" w:sz="0" w:space="0" w:color="auto"/>
              </w:divBdr>
            </w:div>
            <w:div w:id="119420072">
              <w:marLeft w:val="150"/>
              <w:marRight w:val="0"/>
              <w:marTop w:val="0"/>
              <w:marBottom w:val="0"/>
              <w:divBdr>
                <w:top w:val="none" w:sz="0" w:space="0" w:color="auto"/>
                <w:left w:val="none" w:sz="0" w:space="0" w:color="auto"/>
                <w:bottom w:val="none" w:sz="0" w:space="0" w:color="auto"/>
                <w:right w:val="none" w:sz="0" w:space="0" w:color="auto"/>
              </w:divBdr>
            </w:div>
            <w:div w:id="9059947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082824">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125441103">
      <w:bodyDiv w:val="1"/>
      <w:marLeft w:val="0"/>
      <w:marRight w:val="0"/>
      <w:marTop w:val="0"/>
      <w:marBottom w:val="0"/>
      <w:divBdr>
        <w:top w:val="none" w:sz="0" w:space="0" w:color="auto"/>
        <w:left w:val="none" w:sz="0" w:space="0" w:color="auto"/>
        <w:bottom w:val="none" w:sz="0" w:space="0" w:color="auto"/>
        <w:right w:val="none" w:sz="0" w:space="0" w:color="auto"/>
      </w:divBdr>
      <w:divsChild>
        <w:div w:id="1573273588">
          <w:marLeft w:val="0"/>
          <w:marRight w:val="0"/>
          <w:marTop w:val="0"/>
          <w:marBottom w:val="0"/>
          <w:divBdr>
            <w:top w:val="none" w:sz="0" w:space="0" w:color="auto"/>
            <w:left w:val="none" w:sz="0" w:space="0" w:color="auto"/>
            <w:bottom w:val="none" w:sz="0" w:space="0" w:color="auto"/>
            <w:right w:val="none" w:sz="0" w:space="0" w:color="auto"/>
          </w:divBdr>
        </w:div>
      </w:divsChild>
    </w:div>
    <w:div w:id="135684328">
      <w:bodyDiv w:val="1"/>
      <w:marLeft w:val="0"/>
      <w:marRight w:val="0"/>
      <w:marTop w:val="0"/>
      <w:marBottom w:val="0"/>
      <w:divBdr>
        <w:top w:val="none" w:sz="0" w:space="0" w:color="auto"/>
        <w:left w:val="none" w:sz="0" w:space="0" w:color="auto"/>
        <w:bottom w:val="none" w:sz="0" w:space="0" w:color="auto"/>
        <w:right w:val="none" w:sz="0" w:space="0" w:color="auto"/>
      </w:divBdr>
    </w:div>
    <w:div w:id="372534656">
      <w:bodyDiv w:val="1"/>
      <w:marLeft w:val="0"/>
      <w:marRight w:val="0"/>
      <w:marTop w:val="0"/>
      <w:marBottom w:val="0"/>
      <w:divBdr>
        <w:top w:val="none" w:sz="0" w:space="0" w:color="auto"/>
        <w:left w:val="none" w:sz="0" w:space="0" w:color="auto"/>
        <w:bottom w:val="none" w:sz="0" w:space="0" w:color="auto"/>
        <w:right w:val="none" w:sz="0" w:space="0" w:color="auto"/>
      </w:divBdr>
    </w:div>
    <w:div w:id="542908418">
      <w:bodyDiv w:val="1"/>
      <w:marLeft w:val="0"/>
      <w:marRight w:val="0"/>
      <w:marTop w:val="0"/>
      <w:marBottom w:val="0"/>
      <w:divBdr>
        <w:top w:val="none" w:sz="0" w:space="0" w:color="auto"/>
        <w:left w:val="none" w:sz="0" w:space="0" w:color="auto"/>
        <w:bottom w:val="none" w:sz="0" w:space="0" w:color="auto"/>
        <w:right w:val="none" w:sz="0" w:space="0" w:color="auto"/>
      </w:divBdr>
    </w:div>
    <w:div w:id="586037546">
      <w:bodyDiv w:val="1"/>
      <w:marLeft w:val="0"/>
      <w:marRight w:val="0"/>
      <w:marTop w:val="0"/>
      <w:marBottom w:val="0"/>
      <w:divBdr>
        <w:top w:val="none" w:sz="0" w:space="0" w:color="auto"/>
        <w:left w:val="none" w:sz="0" w:space="0" w:color="auto"/>
        <w:bottom w:val="none" w:sz="0" w:space="0" w:color="auto"/>
        <w:right w:val="none" w:sz="0" w:space="0" w:color="auto"/>
      </w:divBdr>
      <w:divsChild>
        <w:div w:id="1438909335">
          <w:marLeft w:val="0"/>
          <w:marRight w:val="0"/>
          <w:marTop w:val="0"/>
          <w:marBottom w:val="150"/>
          <w:divBdr>
            <w:top w:val="none" w:sz="0" w:space="0" w:color="auto"/>
            <w:left w:val="none" w:sz="0" w:space="0" w:color="auto"/>
            <w:bottom w:val="none" w:sz="0" w:space="0" w:color="auto"/>
            <w:right w:val="none" w:sz="0" w:space="0" w:color="auto"/>
          </w:divBdr>
        </w:div>
        <w:div w:id="1366098228">
          <w:marLeft w:val="0"/>
          <w:marRight w:val="0"/>
          <w:marTop w:val="300"/>
          <w:marBottom w:val="0"/>
          <w:divBdr>
            <w:top w:val="none" w:sz="0" w:space="0" w:color="auto"/>
            <w:left w:val="none" w:sz="0" w:space="0" w:color="auto"/>
            <w:bottom w:val="none" w:sz="0" w:space="0" w:color="auto"/>
            <w:right w:val="none" w:sz="0" w:space="0" w:color="auto"/>
          </w:divBdr>
        </w:div>
      </w:divsChild>
    </w:div>
    <w:div w:id="588348633">
      <w:bodyDiv w:val="1"/>
      <w:marLeft w:val="0"/>
      <w:marRight w:val="0"/>
      <w:marTop w:val="0"/>
      <w:marBottom w:val="0"/>
      <w:divBdr>
        <w:top w:val="none" w:sz="0" w:space="0" w:color="auto"/>
        <w:left w:val="none" w:sz="0" w:space="0" w:color="auto"/>
        <w:bottom w:val="none" w:sz="0" w:space="0" w:color="auto"/>
        <w:right w:val="none" w:sz="0" w:space="0" w:color="auto"/>
      </w:divBdr>
      <w:divsChild>
        <w:div w:id="1652979898">
          <w:marLeft w:val="0"/>
          <w:marRight w:val="0"/>
          <w:marTop w:val="0"/>
          <w:marBottom w:val="0"/>
          <w:divBdr>
            <w:top w:val="none" w:sz="0" w:space="0" w:color="auto"/>
            <w:left w:val="none" w:sz="0" w:space="0" w:color="auto"/>
            <w:bottom w:val="none" w:sz="0" w:space="0" w:color="auto"/>
            <w:right w:val="none" w:sz="0" w:space="0" w:color="auto"/>
          </w:divBdr>
        </w:div>
      </w:divsChild>
    </w:div>
    <w:div w:id="615405348">
      <w:bodyDiv w:val="1"/>
      <w:marLeft w:val="0"/>
      <w:marRight w:val="0"/>
      <w:marTop w:val="0"/>
      <w:marBottom w:val="0"/>
      <w:divBdr>
        <w:top w:val="none" w:sz="0" w:space="0" w:color="auto"/>
        <w:left w:val="none" w:sz="0" w:space="0" w:color="auto"/>
        <w:bottom w:val="none" w:sz="0" w:space="0" w:color="auto"/>
        <w:right w:val="none" w:sz="0" w:space="0" w:color="auto"/>
      </w:divBdr>
    </w:div>
    <w:div w:id="628440749">
      <w:bodyDiv w:val="1"/>
      <w:marLeft w:val="0"/>
      <w:marRight w:val="0"/>
      <w:marTop w:val="0"/>
      <w:marBottom w:val="0"/>
      <w:divBdr>
        <w:top w:val="none" w:sz="0" w:space="0" w:color="auto"/>
        <w:left w:val="none" w:sz="0" w:space="0" w:color="auto"/>
        <w:bottom w:val="none" w:sz="0" w:space="0" w:color="auto"/>
        <w:right w:val="none" w:sz="0" w:space="0" w:color="auto"/>
      </w:divBdr>
      <w:divsChild>
        <w:div w:id="459805519">
          <w:marLeft w:val="0"/>
          <w:marRight w:val="0"/>
          <w:marTop w:val="0"/>
          <w:marBottom w:val="150"/>
          <w:divBdr>
            <w:top w:val="none" w:sz="0" w:space="0" w:color="auto"/>
            <w:left w:val="none" w:sz="0" w:space="0" w:color="auto"/>
            <w:bottom w:val="none" w:sz="0" w:space="0" w:color="auto"/>
            <w:right w:val="none" w:sz="0" w:space="0" w:color="auto"/>
          </w:divBdr>
        </w:div>
        <w:div w:id="1182671892">
          <w:marLeft w:val="0"/>
          <w:marRight w:val="0"/>
          <w:marTop w:val="300"/>
          <w:marBottom w:val="0"/>
          <w:divBdr>
            <w:top w:val="none" w:sz="0" w:space="0" w:color="auto"/>
            <w:left w:val="none" w:sz="0" w:space="0" w:color="auto"/>
            <w:bottom w:val="none" w:sz="0" w:space="0" w:color="auto"/>
            <w:right w:val="none" w:sz="0" w:space="0" w:color="auto"/>
          </w:divBdr>
          <w:divsChild>
            <w:div w:id="456222137">
              <w:marLeft w:val="150"/>
              <w:marRight w:val="0"/>
              <w:marTop w:val="0"/>
              <w:marBottom w:val="0"/>
              <w:divBdr>
                <w:top w:val="none" w:sz="0" w:space="0" w:color="auto"/>
                <w:left w:val="none" w:sz="0" w:space="0" w:color="auto"/>
                <w:bottom w:val="none" w:sz="0" w:space="0" w:color="auto"/>
                <w:right w:val="none" w:sz="0" w:space="0" w:color="auto"/>
              </w:divBdr>
              <w:divsChild>
                <w:div w:id="1485201098">
                  <w:marLeft w:val="300"/>
                  <w:marRight w:val="0"/>
                  <w:marTop w:val="0"/>
                  <w:marBottom w:val="0"/>
                  <w:divBdr>
                    <w:top w:val="none" w:sz="0" w:space="0" w:color="auto"/>
                    <w:left w:val="none" w:sz="0" w:space="0" w:color="auto"/>
                    <w:bottom w:val="none" w:sz="0" w:space="0" w:color="auto"/>
                    <w:right w:val="none" w:sz="0" w:space="0" w:color="auto"/>
                  </w:divBdr>
                </w:div>
                <w:div w:id="103765958">
                  <w:marLeft w:val="300"/>
                  <w:marRight w:val="0"/>
                  <w:marTop w:val="0"/>
                  <w:marBottom w:val="0"/>
                  <w:divBdr>
                    <w:top w:val="none" w:sz="0" w:space="0" w:color="auto"/>
                    <w:left w:val="none" w:sz="0" w:space="0" w:color="auto"/>
                    <w:bottom w:val="none" w:sz="0" w:space="0" w:color="auto"/>
                    <w:right w:val="none" w:sz="0" w:space="0" w:color="auto"/>
                  </w:divBdr>
                </w:div>
                <w:div w:id="1909218936">
                  <w:marLeft w:val="300"/>
                  <w:marRight w:val="0"/>
                  <w:marTop w:val="0"/>
                  <w:marBottom w:val="0"/>
                  <w:divBdr>
                    <w:top w:val="none" w:sz="0" w:space="0" w:color="auto"/>
                    <w:left w:val="none" w:sz="0" w:space="0" w:color="auto"/>
                    <w:bottom w:val="none" w:sz="0" w:space="0" w:color="auto"/>
                    <w:right w:val="none" w:sz="0" w:space="0" w:color="auto"/>
                  </w:divBdr>
                </w:div>
                <w:div w:id="1451318237">
                  <w:marLeft w:val="300"/>
                  <w:marRight w:val="0"/>
                  <w:marTop w:val="0"/>
                  <w:marBottom w:val="0"/>
                  <w:divBdr>
                    <w:top w:val="none" w:sz="0" w:space="0" w:color="auto"/>
                    <w:left w:val="none" w:sz="0" w:space="0" w:color="auto"/>
                    <w:bottom w:val="none" w:sz="0" w:space="0" w:color="auto"/>
                    <w:right w:val="none" w:sz="0" w:space="0" w:color="auto"/>
                  </w:divBdr>
                </w:div>
                <w:div w:id="1507330723">
                  <w:marLeft w:val="300"/>
                  <w:marRight w:val="0"/>
                  <w:marTop w:val="0"/>
                  <w:marBottom w:val="0"/>
                  <w:divBdr>
                    <w:top w:val="none" w:sz="0" w:space="0" w:color="auto"/>
                    <w:left w:val="none" w:sz="0" w:space="0" w:color="auto"/>
                    <w:bottom w:val="none" w:sz="0" w:space="0" w:color="auto"/>
                    <w:right w:val="none" w:sz="0" w:space="0" w:color="auto"/>
                  </w:divBdr>
                </w:div>
                <w:div w:id="546374502">
                  <w:marLeft w:val="300"/>
                  <w:marRight w:val="0"/>
                  <w:marTop w:val="0"/>
                  <w:marBottom w:val="0"/>
                  <w:divBdr>
                    <w:top w:val="none" w:sz="0" w:space="0" w:color="auto"/>
                    <w:left w:val="none" w:sz="0" w:space="0" w:color="auto"/>
                    <w:bottom w:val="none" w:sz="0" w:space="0" w:color="auto"/>
                    <w:right w:val="none" w:sz="0" w:space="0" w:color="auto"/>
                  </w:divBdr>
                </w:div>
                <w:div w:id="1514568118">
                  <w:marLeft w:val="300"/>
                  <w:marRight w:val="0"/>
                  <w:marTop w:val="0"/>
                  <w:marBottom w:val="0"/>
                  <w:divBdr>
                    <w:top w:val="none" w:sz="0" w:space="0" w:color="auto"/>
                    <w:left w:val="none" w:sz="0" w:space="0" w:color="auto"/>
                    <w:bottom w:val="none" w:sz="0" w:space="0" w:color="auto"/>
                    <w:right w:val="none" w:sz="0" w:space="0" w:color="auto"/>
                  </w:divBdr>
                </w:div>
                <w:div w:id="1914463762">
                  <w:marLeft w:val="300"/>
                  <w:marRight w:val="0"/>
                  <w:marTop w:val="0"/>
                  <w:marBottom w:val="0"/>
                  <w:divBdr>
                    <w:top w:val="none" w:sz="0" w:space="0" w:color="auto"/>
                    <w:left w:val="none" w:sz="0" w:space="0" w:color="auto"/>
                    <w:bottom w:val="none" w:sz="0" w:space="0" w:color="auto"/>
                    <w:right w:val="none" w:sz="0" w:space="0" w:color="auto"/>
                  </w:divBdr>
                </w:div>
                <w:div w:id="1833180315">
                  <w:marLeft w:val="300"/>
                  <w:marRight w:val="0"/>
                  <w:marTop w:val="0"/>
                  <w:marBottom w:val="0"/>
                  <w:divBdr>
                    <w:top w:val="none" w:sz="0" w:space="0" w:color="auto"/>
                    <w:left w:val="none" w:sz="0" w:space="0" w:color="auto"/>
                    <w:bottom w:val="none" w:sz="0" w:space="0" w:color="auto"/>
                    <w:right w:val="none" w:sz="0" w:space="0" w:color="auto"/>
                  </w:divBdr>
                </w:div>
                <w:div w:id="4357963">
                  <w:marLeft w:val="300"/>
                  <w:marRight w:val="0"/>
                  <w:marTop w:val="0"/>
                  <w:marBottom w:val="0"/>
                  <w:divBdr>
                    <w:top w:val="none" w:sz="0" w:space="0" w:color="auto"/>
                    <w:left w:val="none" w:sz="0" w:space="0" w:color="auto"/>
                    <w:bottom w:val="none" w:sz="0" w:space="0" w:color="auto"/>
                    <w:right w:val="none" w:sz="0" w:space="0" w:color="auto"/>
                  </w:divBdr>
                </w:div>
              </w:divsChild>
            </w:div>
            <w:div w:id="444541929">
              <w:marLeft w:val="150"/>
              <w:marRight w:val="0"/>
              <w:marTop w:val="0"/>
              <w:marBottom w:val="0"/>
              <w:divBdr>
                <w:top w:val="none" w:sz="0" w:space="0" w:color="auto"/>
                <w:left w:val="none" w:sz="0" w:space="0" w:color="auto"/>
                <w:bottom w:val="none" w:sz="0" w:space="0" w:color="auto"/>
                <w:right w:val="none" w:sz="0" w:space="0" w:color="auto"/>
              </w:divBdr>
            </w:div>
            <w:div w:id="4412643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1059296">
      <w:bodyDiv w:val="1"/>
      <w:marLeft w:val="0"/>
      <w:marRight w:val="0"/>
      <w:marTop w:val="0"/>
      <w:marBottom w:val="0"/>
      <w:divBdr>
        <w:top w:val="none" w:sz="0" w:space="0" w:color="auto"/>
        <w:left w:val="none" w:sz="0" w:space="0" w:color="auto"/>
        <w:bottom w:val="none" w:sz="0" w:space="0" w:color="auto"/>
        <w:right w:val="none" w:sz="0" w:space="0" w:color="auto"/>
      </w:divBdr>
      <w:divsChild>
        <w:div w:id="683898104">
          <w:marLeft w:val="0"/>
          <w:marRight w:val="0"/>
          <w:marTop w:val="0"/>
          <w:marBottom w:val="240"/>
          <w:divBdr>
            <w:top w:val="none" w:sz="0" w:space="0" w:color="auto"/>
            <w:left w:val="none" w:sz="0" w:space="0" w:color="auto"/>
            <w:bottom w:val="none" w:sz="0" w:space="0" w:color="auto"/>
            <w:right w:val="none" w:sz="0" w:space="0" w:color="auto"/>
          </w:divBdr>
        </w:div>
      </w:divsChild>
    </w:div>
    <w:div w:id="660890194">
      <w:bodyDiv w:val="1"/>
      <w:marLeft w:val="0"/>
      <w:marRight w:val="0"/>
      <w:marTop w:val="0"/>
      <w:marBottom w:val="0"/>
      <w:divBdr>
        <w:top w:val="none" w:sz="0" w:space="0" w:color="auto"/>
        <w:left w:val="none" w:sz="0" w:space="0" w:color="auto"/>
        <w:bottom w:val="none" w:sz="0" w:space="0" w:color="auto"/>
        <w:right w:val="none" w:sz="0" w:space="0" w:color="auto"/>
      </w:divBdr>
    </w:div>
    <w:div w:id="687174208">
      <w:bodyDiv w:val="1"/>
      <w:marLeft w:val="0"/>
      <w:marRight w:val="0"/>
      <w:marTop w:val="0"/>
      <w:marBottom w:val="0"/>
      <w:divBdr>
        <w:top w:val="none" w:sz="0" w:space="0" w:color="auto"/>
        <w:left w:val="none" w:sz="0" w:space="0" w:color="auto"/>
        <w:bottom w:val="none" w:sz="0" w:space="0" w:color="auto"/>
        <w:right w:val="none" w:sz="0" w:space="0" w:color="auto"/>
      </w:divBdr>
      <w:divsChild>
        <w:div w:id="89467921">
          <w:marLeft w:val="0"/>
          <w:marRight w:val="0"/>
          <w:marTop w:val="0"/>
          <w:marBottom w:val="0"/>
          <w:divBdr>
            <w:top w:val="none" w:sz="0" w:space="0" w:color="auto"/>
            <w:left w:val="none" w:sz="0" w:space="0" w:color="auto"/>
            <w:bottom w:val="none" w:sz="0" w:space="0" w:color="auto"/>
            <w:right w:val="none" w:sz="0" w:space="0" w:color="auto"/>
          </w:divBdr>
        </w:div>
      </w:divsChild>
    </w:div>
    <w:div w:id="714619570">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88956899">
      <w:bodyDiv w:val="1"/>
      <w:marLeft w:val="0"/>
      <w:marRight w:val="0"/>
      <w:marTop w:val="0"/>
      <w:marBottom w:val="0"/>
      <w:divBdr>
        <w:top w:val="none" w:sz="0" w:space="0" w:color="auto"/>
        <w:left w:val="none" w:sz="0" w:space="0" w:color="auto"/>
        <w:bottom w:val="none" w:sz="0" w:space="0" w:color="auto"/>
        <w:right w:val="none" w:sz="0" w:space="0" w:color="auto"/>
      </w:divBdr>
      <w:divsChild>
        <w:div w:id="571697933">
          <w:marLeft w:val="0"/>
          <w:marRight w:val="0"/>
          <w:marTop w:val="0"/>
          <w:marBottom w:val="150"/>
          <w:divBdr>
            <w:top w:val="none" w:sz="0" w:space="0" w:color="auto"/>
            <w:left w:val="none" w:sz="0" w:space="0" w:color="auto"/>
            <w:bottom w:val="none" w:sz="0" w:space="0" w:color="auto"/>
            <w:right w:val="none" w:sz="0" w:space="0" w:color="auto"/>
          </w:divBdr>
        </w:div>
        <w:div w:id="445272108">
          <w:marLeft w:val="0"/>
          <w:marRight w:val="0"/>
          <w:marTop w:val="300"/>
          <w:marBottom w:val="0"/>
          <w:divBdr>
            <w:top w:val="none" w:sz="0" w:space="0" w:color="auto"/>
            <w:left w:val="none" w:sz="0" w:space="0" w:color="auto"/>
            <w:bottom w:val="none" w:sz="0" w:space="0" w:color="auto"/>
            <w:right w:val="none" w:sz="0" w:space="0" w:color="auto"/>
          </w:divBdr>
          <w:divsChild>
            <w:div w:id="405996085">
              <w:marLeft w:val="150"/>
              <w:marRight w:val="0"/>
              <w:marTop w:val="0"/>
              <w:marBottom w:val="0"/>
              <w:divBdr>
                <w:top w:val="none" w:sz="0" w:space="0" w:color="auto"/>
                <w:left w:val="none" w:sz="0" w:space="0" w:color="auto"/>
                <w:bottom w:val="none" w:sz="0" w:space="0" w:color="auto"/>
                <w:right w:val="none" w:sz="0" w:space="0" w:color="auto"/>
              </w:divBdr>
              <w:divsChild>
                <w:div w:id="135269671">
                  <w:marLeft w:val="300"/>
                  <w:marRight w:val="0"/>
                  <w:marTop w:val="0"/>
                  <w:marBottom w:val="0"/>
                  <w:divBdr>
                    <w:top w:val="none" w:sz="0" w:space="0" w:color="auto"/>
                    <w:left w:val="none" w:sz="0" w:space="0" w:color="auto"/>
                    <w:bottom w:val="none" w:sz="0" w:space="0" w:color="auto"/>
                    <w:right w:val="none" w:sz="0" w:space="0" w:color="auto"/>
                  </w:divBdr>
                </w:div>
                <w:div w:id="293022095">
                  <w:marLeft w:val="300"/>
                  <w:marRight w:val="0"/>
                  <w:marTop w:val="0"/>
                  <w:marBottom w:val="0"/>
                  <w:divBdr>
                    <w:top w:val="none" w:sz="0" w:space="0" w:color="auto"/>
                    <w:left w:val="none" w:sz="0" w:space="0" w:color="auto"/>
                    <w:bottom w:val="none" w:sz="0" w:space="0" w:color="auto"/>
                    <w:right w:val="none" w:sz="0" w:space="0" w:color="auto"/>
                  </w:divBdr>
                </w:div>
                <w:div w:id="1863087212">
                  <w:marLeft w:val="300"/>
                  <w:marRight w:val="0"/>
                  <w:marTop w:val="0"/>
                  <w:marBottom w:val="0"/>
                  <w:divBdr>
                    <w:top w:val="none" w:sz="0" w:space="0" w:color="auto"/>
                    <w:left w:val="none" w:sz="0" w:space="0" w:color="auto"/>
                    <w:bottom w:val="none" w:sz="0" w:space="0" w:color="auto"/>
                    <w:right w:val="none" w:sz="0" w:space="0" w:color="auto"/>
                  </w:divBdr>
                </w:div>
                <w:div w:id="224729972">
                  <w:marLeft w:val="300"/>
                  <w:marRight w:val="0"/>
                  <w:marTop w:val="0"/>
                  <w:marBottom w:val="0"/>
                  <w:divBdr>
                    <w:top w:val="none" w:sz="0" w:space="0" w:color="auto"/>
                    <w:left w:val="none" w:sz="0" w:space="0" w:color="auto"/>
                    <w:bottom w:val="none" w:sz="0" w:space="0" w:color="auto"/>
                    <w:right w:val="none" w:sz="0" w:space="0" w:color="auto"/>
                  </w:divBdr>
                </w:div>
                <w:div w:id="1365014252">
                  <w:marLeft w:val="300"/>
                  <w:marRight w:val="0"/>
                  <w:marTop w:val="0"/>
                  <w:marBottom w:val="0"/>
                  <w:divBdr>
                    <w:top w:val="none" w:sz="0" w:space="0" w:color="auto"/>
                    <w:left w:val="none" w:sz="0" w:space="0" w:color="auto"/>
                    <w:bottom w:val="none" w:sz="0" w:space="0" w:color="auto"/>
                    <w:right w:val="none" w:sz="0" w:space="0" w:color="auto"/>
                  </w:divBdr>
                </w:div>
                <w:div w:id="1817070482">
                  <w:marLeft w:val="300"/>
                  <w:marRight w:val="0"/>
                  <w:marTop w:val="0"/>
                  <w:marBottom w:val="0"/>
                  <w:divBdr>
                    <w:top w:val="none" w:sz="0" w:space="0" w:color="auto"/>
                    <w:left w:val="none" w:sz="0" w:space="0" w:color="auto"/>
                    <w:bottom w:val="none" w:sz="0" w:space="0" w:color="auto"/>
                    <w:right w:val="none" w:sz="0" w:space="0" w:color="auto"/>
                  </w:divBdr>
                </w:div>
                <w:div w:id="934745691">
                  <w:marLeft w:val="300"/>
                  <w:marRight w:val="0"/>
                  <w:marTop w:val="0"/>
                  <w:marBottom w:val="0"/>
                  <w:divBdr>
                    <w:top w:val="none" w:sz="0" w:space="0" w:color="auto"/>
                    <w:left w:val="none" w:sz="0" w:space="0" w:color="auto"/>
                    <w:bottom w:val="none" w:sz="0" w:space="0" w:color="auto"/>
                    <w:right w:val="none" w:sz="0" w:space="0" w:color="auto"/>
                  </w:divBdr>
                </w:div>
                <w:div w:id="674385801">
                  <w:marLeft w:val="300"/>
                  <w:marRight w:val="0"/>
                  <w:marTop w:val="0"/>
                  <w:marBottom w:val="0"/>
                  <w:divBdr>
                    <w:top w:val="none" w:sz="0" w:space="0" w:color="auto"/>
                    <w:left w:val="none" w:sz="0" w:space="0" w:color="auto"/>
                    <w:bottom w:val="none" w:sz="0" w:space="0" w:color="auto"/>
                    <w:right w:val="none" w:sz="0" w:space="0" w:color="auto"/>
                  </w:divBdr>
                </w:div>
                <w:div w:id="1377387246">
                  <w:marLeft w:val="300"/>
                  <w:marRight w:val="0"/>
                  <w:marTop w:val="0"/>
                  <w:marBottom w:val="0"/>
                  <w:divBdr>
                    <w:top w:val="none" w:sz="0" w:space="0" w:color="auto"/>
                    <w:left w:val="none" w:sz="0" w:space="0" w:color="auto"/>
                    <w:bottom w:val="none" w:sz="0" w:space="0" w:color="auto"/>
                    <w:right w:val="none" w:sz="0" w:space="0" w:color="auto"/>
                  </w:divBdr>
                </w:div>
                <w:div w:id="1130366834">
                  <w:marLeft w:val="300"/>
                  <w:marRight w:val="0"/>
                  <w:marTop w:val="0"/>
                  <w:marBottom w:val="0"/>
                  <w:divBdr>
                    <w:top w:val="none" w:sz="0" w:space="0" w:color="auto"/>
                    <w:left w:val="none" w:sz="0" w:space="0" w:color="auto"/>
                    <w:bottom w:val="none" w:sz="0" w:space="0" w:color="auto"/>
                    <w:right w:val="none" w:sz="0" w:space="0" w:color="auto"/>
                  </w:divBdr>
                </w:div>
              </w:divsChild>
            </w:div>
            <w:div w:id="1128208962">
              <w:marLeft w:val="150"/>
              <w:marRight w:val="0"/>
              <w:marTop w:val="0"/>
              <w:marBottom w:val="0"/>
              <w:divBdr>
                <w:top w:val="none" w:sz="0" w:space="0" w:color="auto"/>
                <w:left w:val="none" w:sz="0" w:space="0" w:color="auto"/>
                <w:bottom w:val="none" w:sz="0" w:space="0" w:color="auto"/>
                <w:right w:val="none" w:sz="0" w:space="0" w:color="auto"/>
              </w:divBdr>
            </w:div>
            <w:div w:id="17857312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3154271">
      <w:bodyDiv w:val="1"/>
      <w:marLeft w:val="0"/>
      <w:marRight w:val="0"/>
      <w:marTop w:val="0"/>
      <w:marBottom w:val="0"/>
      <w:divBdr>
        <w:top w:val="none" w:sz="0" w:space="0" w:color="auto"/>
        <w:left w:val="none" w:sz="0" w:space="0" w:color="auto"/>
        <w:bottom w:val="none" w:sz="0" w:space="0" w:color="auto"/>
        <w:right w:val="none" w:sz="0" w:space="0" w:color="auto"/>
      </w:divBdr>
    </w:div>
    <w:div w:id="908031173">
      <w:bodyDiv w:val="1"/>
      <w:marLeft w:val="0"/>
      <w:marRight w:val="0"/>
      <w:marTop w:val="0"/>
      <w:marBottom w:val="0"/>
      <w:divBdr>
        <w:top w:val="none" w:sz="0" w:space="0" w:color="auto"/>
        <w:left w:val="none" w:sz="0" w:space="0" w:color="auto"/>
        <w:bottom w:val="none" w:sz="0" w:space="0" w:color="auto"/>
        <w:right w:val="none" w:sz="0" w:space="0" w:color="auto"/>
      </w:divBdr>
    </w:div>
    <w:div w:id="911965021">
      <w:bodyDiv w:val="1"/>
      <w:marLeft w:val="0"/>
      <w:marRight w:val="0"/>
      <w:marTop w:val="0"/>
      <w:marBottom w:val="0"/>
      <w:divBdr>
        <w:top w:val="none" w:sz="0" w:space="0" w:color="auto"/>
        <w:left w:val="none" w:sz="0" w:space="0" w:color="auto"/>
        <w:bottom w:val="none" w:sz="0" w:space="0" w:color="auto"/>
        <w:right w:val="none" w:sz="0" w:space="0" w:color="auto"/>
      </w:divBdr>
    </w:div>
    <w:div w:id="930771246">
      <w:bodyDiv w:val="1"/>
      <w:marLeft w:val="0"/>
      <w:marRight w:val="0"/>
      <w:marTop w:val="0"/>
      <w:marBottom w:val="0"/>
      <w:divBdr>
        <w:top w:val="none" w:sz="0" w:space="0" w:color="auto"/>
        <w:left w:val="none" w:sz="0" w:space="0" w:color="auto"/>
        <w:bottom w:val="none" w:sz="0" w:space="0" w:color="auto"/>
        <w:right w:val="none" w:sz="0" w:space="0" w:color="auto"/>
      </w:divBdr>
      <w:divsChild>
        <w:div w:id="920262935">
          <w:marLeft w:val="0"/>
          <w:marRight w:val="0"/>
          <w:marTop w:val="75"/>
          <w:marBottom w:val="75"/>
          <w:divBdr>
            <w:top w:val="none" w:sz="0" w:space="0" w:color="auto"/>
            <w:left w:val="none" w:sz="0" w:space="0" w:color="auto"/>
            <w:bottom w:val="none" w:sz="0" w:space="0" w:color="auto"/>
            <w:right w:val="none" w:sz="0" w:space="0" w:color="auto"/>
          </w:divBdr>
        </w:div>
        <w:div w:id="803078742">
          <w:marLeft w:val="0"/>
          <w:marRight w:val="0"/>
          <w:marTop w:val="300"/>
          <w:marBottom w:val="0"/>
          <w:divBdr>
            <w:top w:val="none" w:sz="0" w:space="0" w:color="auto"/>
            <w:left w:val="none" w:sz="0" w:space="0" w:color="auto"/>
            <w:bottom w:val="none" w:sz="0" w:space="0" w:color="auto"/>
            <w:right w:val="none" w:sz="0" w:space="0" w:color="auto"/>
          </w:divBdr>
          <w:divsChild>
            <w:div w:id="629357307">
              <w:marLeft w:val="150"/>
              <w:marRight w:val="0"/>
              <w:marTop w:val="0"/>
              <w:marBottom w:val="0"/>
              <w:divBdr>
                <w:top w:val="none" w:sz="0" w:space="0" w:color="auto"/>
                <w:left w:val="none" w:sz="0" w:space="0" w:color="auto"/>
                <w:bottom w:val="none" w:sz="0" w:space="0" w:color="auto"/>
                <w:right w:val="none" w:sz="0" w:space="0" w:color="auto"/>
              </w:divBdr>
              <w:divsChild>
                <w:div w:id="284697556">
                  <w:marLeft w:val="300"/>
                  <w:marRight w:val="0"/>
                  <w:marTop w:val="0"/>
                  <w:marBottom w:val="0"/>
                  <w:divBdr>
                    <w:top w:val="none" w:sz="0" w:space="0" w:color="auto"/>
                    <w:left w:val="none" w:sz="0" w:space="0" w:color="auto"/>
                    <w:bottom w:val="none" w:sz="0" w:space="0" w:color="auto"/>
                    <w:right w:val="none" w:sz="0" w:space="0" w:color="auto"/>
                  </w:divBdr>
                </w:div>
                <w:div w:id="174879393">
                  <w:marLeft w:val="300"/>
                  <w:marRight w:val="0"/>
                  <w:marTop w:val="0"/>
                  <w:marBottom w:val="0"/>
                  <w:divBdr>
                    <w:top w:val="none" w:sz="0" w:space="0" w:color="auto"/>
                    <w:left w:val="none" w:sz="0" w:space="0" w:color="auto"/>
                    <w:bottom w:val="none" w:sz="0" w:space="0" w:color="auto"/>
                    <w:right w:val="none" w:sz="0" w:space="0" w:color="auto"/>
                  </w:divBdr>
                </w:div>
              </w:divsChild>
            </w:div>
            <w:div w:id="1325209840">
              <w:marLeft w:val="150"/>
              <w:marRight w:val="0"/>
              <w:marTop w:val="0"/>
              <w:marBottom w:val="0"/>
              <w:divBdr>
                <w:top w:val="none" w:sz="0" w:space="0" w:color="auto"/>
                <w:left w:val="none" w:sz="0" w:space="0" w:color="auto"/>
                <w:bottom w:val="none" w:sz="0" w:space="0" w:color="auto"/>
                <w:right w:val="none" w:sz="0" w:space="0" w:color="auto"/>
              </w:divBdr>
              <w:divsChild>
                <w:div w:id="904143823">
                  <w:marLeft w:val="300"/>
                  <w:marRight w:val="0"/>
                  <w:marTop w:val="0"/>
                  <w:marBottom w:val="0"/>
                  <w:divBdr>
                    <w:top w:val="none" w:sz="0" w:space="0" w:color="auto"/>
                    <w:left w:val="none" w:sz="0" w:space="0" w:color="auto"/>
                    <w:bottom w:val="none" w:sz="0" w:space="0" w:color="auto"/>
                    <w:right w:val="none" w:sz="0" w:space="0" w:color="auto"/>
                  </w:divBdr>
                </w:div>
                <w:div w:id="1090469254">
                  <w:marLeft w:val="300"/>
                  <w:marRight w:val="0"/>
                  <w:marTop w:val="0"/>
                  <w:marBottom w:val="0"/>
                  <w:divBdr>
                    <w:top w:val="none" w:sz="0" w:space="0" w:color="auto"/>
                    <w:left w:val="none" w:sz="0" w:space="0" w:color="auto"/>
                    <w:bottom w:val="none" w:sz="0" w:space="0" w:color="auto"/>
                    <w:right w:val="none" w:sz="0" w:space="0" w:color="auto"/>
                  </w:divBdr>
                </w:div>
                <w:div w:id="1173883251">
                  <w:marLeft w:val="300"/>
                  <w:marRight w:val="0"/>
                  <w:marTop w:val="0"/>
                  <w:marBottom w:val="0"/>
                  <w:divBdr>
                    <w:top w:val="none" w:sz="0" w:space="0" w:color="auto"/>
                    <w:left w:val="none" w:sz="0" w:space="0" w:color="auto"/>
                    <w:bottom w:val="none" w:sz="0" w:space="0" w:color="auto"/>
                    <w:right w:val="none" w:sz="0" w:space="0" w:color="auto"/>
                  </w:divBdr>
                </w:div>
                <w:div w:id="3929667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2917">
      <w:bodyDiv w:val="1"/>
      <w:marLeft w:val="0"/>
      <w:marRight w:val="0"/>
      <w:marTop w:val="0"/>
      <w:marBottom w:val="0"/>
      <w:divBdr>
        <w:top w:val="none" w:sz="0" w:space="0" w:color="auto"/>
        <w:left w:val="none" w:sz="0" w:space="0" w:color="auto"/>
        <w:bottom w:val="none" w:sz="0" w:space="0" w:color="auto"/>
        <w:right w:val="none" w:sz="0" w:space="0" w:color="auto"/>
      </w:divBdr>
    </w:div>
    <w:div w:id="1184325498">
      <w:bodyDiv w:val="1"/>
      <w:marLeft w:val="0"/>
      <w:marRight w:val="0"/>
      <w:marTop w:val="0"/>
      <w:marBottom w:val="0"/>
      <w:divBdr>
        <w:top w:val="none" w:sz="0" w:space="0" w:color="auto"/>
        <w:left w:val="none" w:sz="0" w:space="0" w:color="auto"/>
        <w:bottom w:val="none" w:sz="0" w:space="0" w:color="auto"/>
        <w:right w:val="none" w:sz="0" w:space="0" w:color="auto"/>
      </w:divBdr>
    </w:div>
    <w:div w:id="1188446097">
      <w:bodyDiv w:val="1"/>
      <w:marLeft w:val="0"/>
      <w:marRight w:val="0"/>
      <w:marTop w:val="0"/>
      <w:marBottom w:val="0"/>
      <w:divBdr>
        <w:top w:val="none" w:sz="0" w:space="0" w:color="auto"/>
        <w:left w:val="none" w:sz="0" w:space="0" w:color="auto"/>
        <w:bottom w:val="none" w:sz="0" w:space="0" w:color="auto"/>
        <w:right w:val="none" w:sz="0" w:space="0" w:color="auto"/>
      </w:divBdr>
    </w:div>
    <w:div w:id="1267343897">
      <w:bodyDiv w:val="1"/>
      <w:marLeft w:val="0"/>
      <w:marRight w:val="0"/>
      <w:marTop w:val="0"/>
      <w:marBottom w:val="0"/>
      <w:divBdr>
        <w:top w:val="none" w:sz="0" w:space="0" w:color="auto"/>
        <w:left w:val="none" w:sz="0" w:space="0" w:color="auto"/>
        <w:bottom w:val="none" w:sz="0" w:space="0" w:color="auto"/>
        <w:right w:val="none" w:sz="0" w:space="0" w:color="auto"/>
      </w:divBdr>
      <w:divsChild>
        <w:div w:id="1353606783">
          <w:marLeft w:val="0"/>
          <w:marRight w:val="0"/>
          <w:marTop w:val="0"/>
          <w:marBottom w:val="0"/>
          <w:divBdr>
            <w:top w:val="none" w:sz="0" w:space="0" w:color="auto"/>
            <w:left w:val="none" w:sz="0" w:space="0" w:color="auto"/>
            <w:bottom w:val="none" w:sz="0" w:space="0" w:color="auto"/>
            <w:right w:val="none" w:sz="0" w:space="0" w:color="auto"/>
          </w:divBdr>
        </w:div>
      </w:divsChild>
    </w:div>
    <w:div w:id="1384522858">
      <w:bodyDiv w:val="1"/>
      <w:marLeft w:val="0"/>
      <w:marRight w:val="0"/>
      <w:marTop w:val="0"/>
      <w:marBottom w:val="0"/>
      <w:divBdr>
        <w:top w:val="none" w:sz="0" w:space="0" w:color="auto"/>
        <w:left w:val="none" w:sz="0" w:space="0" w:color="auto"/>
        <w:bottom w:val="none" w:sz="0" w:space="0" w:color="auto"/>
        <w:right w:val="none" w:sz="0" w:space="0" w:color="auto"/>
      </w:divBdr>
      <w:divsChild>
        <w:div w:id="555160820">
          <w:marLeft w:val="0"/>
          <w:marRight w:val="0"/>
          <w:marTop w:val="0"/>
          <w:marBottom w:val="0"/>
          <w:divBdr>
            <w:top w:val="none" w:sz="0" w:space="0" w:color="auto"/>
            <w:left w:val="none" w:sz="0" w:space="0" w:color="auto"/>
            <w:bottom w:val="none" w:sz="0" w:space="0" w:color="auto"/>
            <w:right w:val="none" w:sz="0" w:space="0" w:color="auto"/>
          </w:divBdr>
        </w:div>
      </w:divsChild>
    </w:div>
    <w:div w:id="1403336961">
      <w:bodyDiv w:val="1"/>
      <w:marLeft w:val="0"/>
      <w:marRight w:val="0"/>
      <w:marTop w:val="0"/>
      <w:marBottom w:val="0"/>
      <w:divBdr>
        <w:top w:val="none" w:sz="0" w:space="0" w:color="auto"/>
        <w:left w:val="none" w:sz="0" w:space="0" w:color="auto"/>
        <w:bottom w:val="none" w:sz="0" w:space="0" w:color="auto"/>
        <w:right w:val="none" w:sz="0" w:space="0" w:color="auto"/>
      </w:divBdr>
    </w:div>
    <w:div w:id="1410543416">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72017743">
      <w:bodyDiv w:val="1"/>
      <w:marLeft w:val="0"/>
      <w:marRight w:val="0"/>
      <w:marTop w:val="0"/>
      <w:marBottom w:val="0"/>
      <w:divBdr>
        <w:top w:val="none" w:sz="0" w:space="0" w:color="auto"/>
        <w:left w:val="none" w:sz="0" w:space="0" w:color="auto"/>
        <w:bottom w:val="none" w:sz="0" w:space="0" w:color="auto"/>
        <w:right w:val="none" w:sz="0" w:space="0" w:color="auto"/>
      </w:divBdr>
      <w:divsChild>
        <w:div w:id="297998566">
          <w:marLeft w:val="0"/>
          <w:marRight w:val="0"/>
          <w:marTop w:val="0"/>
          <w:marBottom w:val="0"/>
          <w:divBdr>
            <w:top w:val="none" w:sz="0" w:space="0" w:color="auto"/>
            <w:left w:val="none" w:sz="0" w:space="0" w:color="auto"/>
            <w:bottom w:val="none" w:sz="0" w:space="0" w:color="auto"/>
            <w:right w:val="none" w:sz="0" w:space="0" w:color="auto"/>
          </w:divBdr>
        </w:div>
        <w:div w:id="1139883381">
          <w:marLeft w:val="0"/>
          <w:marRight w:val="225"/>
          <w:marTop w:val="225"/>
          <w:marBottom w:val="225"/>
          <w:divBdr>
            <w:top w:val="single" w:sz="6" w:space="3" w:color="A2D246"/>
            <w:left w:val="single" w:sz="6" w:space="8" w:color="A2D246"/>
            <w:bottom w:val="single" w:sz="6" w:space="5" w:color="A2D246"/>
            <w:right w:val="single" w:sz="6" w:space="8" w:color="A2D246"/>
          </w:divBdr>
        </w:div>
        <w:div w:id="1266811736">
          <w:marLeft w:val="0"/>
          <w:marRight w:val="0"/>
          <w:marTop w:val="0"/>
          <w:marBottom w:val="0"/>
          <w:divBdr>
            <w:top w:val="none" w:sz="0" w:space="0" w:color="auto"/>
            <w:left w:val="none" w:sz="0" w:space="0" w:color="auto"/>
            <w:bottom w:val="none" w:sz="0" w:space="0" w:color="auto"/>
            <w:right w:val="none" w:sz="0" w:space="0" w:color="auto"/>
          </w:divBdr>
        </w:div>
      </w:divsChild>
    </w:div>
    <w:div w:id="1498304257">
      <w:bodyDiv w:val="1"/>
      <w:marLeft w:val="0"/>
      <w:marRight w:val="0"/>
      <w:marTop w:val="0"/>
      <w:marBottom w:val="0"/>
      <w:divBdr>
        <w:top w:val="none" w:sz="0" w:space="0" w:color="auto"/>
        <w:left w:val="none" w:sz="0" w:space="0" w:color="auto"/>
        <w:bottom w:val="none" w:sz="0" w:space="0" w:color="auto"/>
        <w:right w:val="none" w:sz="0" w:space="0" w:color="auto"/>
      </w:divBdr>
    </w:div>
    <w:div w:id="1528371570">
      <w:bodyDiv w:val="1"/>
      <w:marLeft w:val="0"/>
      <w:marRight w:val="0"/>
      <w:marTop w:val="0"/>
      <w:marBottom w:val="0"/>
      <w:divBdr>
        <w:top w:val="none" w:sz="0" w:space="0" w:color="auto"/>
        <w:left w:val="none" w:sz="0" w:space="0" w:color="auto"/>
        <w:bottom w:val="none" w:sz="0" w:space="0" w:color="auto"/>
        <w:right w:val="none" w:sz="0" w:space="0" w:color="auto"/>
      </w:divBdr>
    </w:div>
    <w:div w:id="1535194299">
      <w:bodyDiv w:val="1"/>
      <w:marLeft w:val="0"/>
      <w:marRight w:val="0"/>
      <w:marTop w:val="0"/>
      <w:marBottom w:val="0"/>
      <w:divBdr>
        <w:top w:val="none" w:sz="0" w:space="0" w:color="auto"/>
        <w:left w:val="none" w:sz="0" w:space="0" w:color="auto"/>
        <w:bottom w:val="none" w:sz="0" w:space="0" w:color="auto"/>
        <w:right w:val="none" w:sz="0" w:space="0" w:color="auto"/>
      </w:divBdr>
    </w:div>
    <w:div w:id="1659724144">
      <w:bodyDiv w:val="1"/>
      <w:marLeft w:val="0"/>
      <w:marRight w:val="0"/>
      <w:marTop w:val="0"/>
      <w:marBottom w:val="0"/>
      <w:divBdr>
        <w:top w:val="none" w:sz="0" w:space="0" w:color="auto"/>
        <w:left w:val="none" w:sz="0" w:space="0" w:color="auto"/>
        <w:bottom w:val="none" w:sz="0" w:space="0" w:color="auto"/>
        <w:right w:val="none" w:sz="0" w:space="0" w:color="auto"/>
      </w:divBdr>
      <w:divsChild>
        <w:div w:id="1260062269">
          <w:marLeft w:val="0"/>
          <w:marRight w:val="0"/>
          <w:marTop w:val="0"/>
          <w:marBottom w:val="0"/>
          <w:divBdr>
            <w:top w:val="none" w:sz="0" w:space="0" w:color="auto"/>
            <w:left w:val="none" w:sz="0" w:space="0" w:color="auto"/>
            <w:bottom w:val="none" w:sz="0" w:space="0" w:color="auto"/>
            <w:right w:val="none" w:sz="0" w:space="0" w:color="auto"/>
          </w:divBdr>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0809357">
      <w:bodyDiv w:val="1"/>
      <w:marLeft w:val="0"/>
      <w:marRight w:val="0"/>
      <w:marTop w:val="0"/>
      <w:marBottom w:val="0"/>
      <w:divBdr>
        <w:top w:val="none" w:sz="0" w:space="0" w:color="auto"/>
        <w:left w:val="none" w:sz="0" w:space="0" w:color="auto"/>
        <w:bottom w:val="none" w:sz="0" w:space="0" w:color="auto"/>
        <w:right w:val="none" w:sz="0" w:space="0" w:color="auto"/>
      </w:divBdr>
      <w:divsChild>
        <w:div w:id="916593786">
          <w:marLeft w:val="0"/>
          <w:marRight w:val="0"/>
          <w:marTop w:val="0"/>
          <w:marBottom w:val="0"/>
          <w:divBdr>
            <w:top w:val="none" w:sz="0" w:space="0" w:color="auto"/>
            <w:left w:val="none" w:sz="0" w:space="0" w:color="auto"/>
            <w:bottom w:val="none" w:sz="0" w:space="0" w:color="auto"/>
            <w:right w:val="none" w:sz="0" w:space="0" w:color="auto"/>
          </w:divBdr>
          <w:divsChild>
            <w:div w:id="1470397377">
              <w:marLeft w:val="0"/>
              <w:marRight w:val="0"/>
              <w:marTop w:val="180"/>
              <w:marBottom w:val="180"/>
              <w:divBdr>
                <w:top w:val="none" w:sz="0" w:space="0" w:color="auto"/>
                <w:left w:val="none" w:sz="0" w:space="0" w:color="auto"/>
                <w:bottom w:val="none" w:sz="0" w:space="0" w:color="auto"/>
                <w:right w:val="none" w:sz="0" w:space="0" w:color="auto"/>
              </w:divBdr>
            </w:div>
          </w:divsChild>
        </w:div>
        <w:div w:id="1860729030">
          <w:marLeft w:val="0"/>
          <w:marRight w:val="0"/>
          <w:marTop w:val="0"/>
          <w:marBottom w:val="0"/>
          <w:divBdr>
            <w:top w:val="none" w:sz="0" w:space="0" w:color="auto"/>
            <w:left w:val="none" w:sz="0" w:space="0" w:color="auto"/>
            <w:bottom w:val="none" w:sz="0" w:space="0" w:color="auto"/>
            <w:right w:val="none" w:sz="0" w:space="0" w:color="auto"/>
          </w:divBdr>
          <w:divsChild>
            <w:div w:id="122387084">
              <w:marLeft w:val="0"/>
              <w:marRight w:val="0"/>
              <w:marTop w:val="0"/>
              <w:marBottom w:val="0"/>
              <w:divBdr>
                <w:top w:val="none" w:sz="0" w:space="0" w:color="auto"/>
                <w:left w:val="none" w:sz="0" w:space="0" w:color="auto"/>
                <w:bottom w:val="none" w:sz="0" w:space="0" w:color="auto"/>
                <w:right w:val="none" w:sz="0" w:space="0" w:color="auto"/>
              </w:divBdr>
              <w:divsChild>
                <w:div w:id="673341197">
                  <w:marLeft w:val="0"/>
                  <w:marRight w:val="0"/>
                  <w:marTop w:val="0"/>
                  <w:marBottom w:val="0"/>
                  <w:divBdr>
                    <w:top w:val="none" w:sz="0" w:space="0" w:color="auto"/>
                    <w:left w:val="none" w:sz="0" w:space="0" w:color="auto"/>
                    <w:bottom w:val="none" w:sz="0" w:space="0" w:color="auto"/>
                    <w:right w:val="none" w:sz="0" w:space="0" w:color="auto"/>
                  </w:divBdr>
                  <w:divsChild>
                    <w:div w:id="680619624">
                      <w:marLeft w:val="0"/>
                      <w:marRight w:val="0"/>
                      <w:marTop w:val="0"/>
                      <w:marBottom w:val="0"/>
                      <w:divBdr>
                        <w:top w:val="none" w:sz="0" w:space="0" w:color="auto"/>
                        <w:left w:val="none" w:sz="0" w:space="0" w:color="auto"/>
                        <w:bottom w:val="none" w:sz="0" w:space="0" w:color="auto"/>
                        <w:right w:val="none" w:sz="0" w:space="0" w:color="auto"/>
                      </w:divBdr>
                      <w:divsChild>
                        <w:div w:id="2079399565">
                          <w:marLeft w:val="0"/>
                          <w:marRight w:val="0"/>
                          <w:marTop w:val="0"/>
                          <w:marBottom w:val="0"/>
                          <w:divBdr>
                            <w:top w:val="none" w:sz="0" w:space="0" w:color="auto"/>
                            <w:left w:val="none" w:sz="0" w:space="0" w:color="auto"/>
                            <w:bottom w:val="none" w:sz="0" w:space="0" w:color="auto"/>
                            <w:right w:val="none" w:sz="0" w:space="0" w:color="auto"/>
                          </w:divBdr>
                          <w:divsChild>
                            <w:div w:id="20565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809384">
      <w:bodyDiv w:val="1"/>
      <w:marLeft w:val="0"/>
      <w:marRight w:val="0"/>
      <w:marTop w:val="0"/>
      <w:marBottom w:val="0"/>
      <w:divBdr>
        <w:top w:val="none" w:sz="0" w:space="0" w:color="auto"/>
        <w:left w:val="none" w:sz="0" w:space="0" w:color="auto"/>
        <w:bottom w:val="none" w:sz="0" w:space="0" w:color="auto"/>
        <w:right w:val="none" w:sz="0" w:space="0" w:color="auto"/>
      </w:divBdr>
    </w:div>
    <w:div w:id="1752920974">
      <w:bodyDiv w:val="1"/>
      <w:marLeft w:val="0"/>
      <w:marRight w:val="0"/>
      <w:marTop w:val="0"/>
      <w:marBottom w:val="0"/>
      <w:divBdr>
        <w:top w:val="none" w:sz="0" w:space="0" w:color="auto"/>
        <w:left w:val="none" w:sz="0" w:space="0" w:color="auto"/>
        <w:bottom w:val="none" w:sz="0" w:space="0" w:color="auto"/>
        <w:right w:val="none" w:sz="0" w:space="0" w:color="auto"/>
      </w:divBdr>
    </w:div>
    <w:div w:id="1804468638">
      <w:bodyDiv w:val="1"/>
      <w:marLeft w:val="0"/>
      <w:marRight w:val="0"/>
      <w:marTop w:val="0"/>
      <w:marBottom w:val="0"/>
      <w:divBdr>
        <w:top w:val="none" w:sz="0" w:space="0" w:color="auto"/>
        <w:left w:val="none" w:sz="0" w:space="0" w:color="auto"/>
        <w:bottom w:val="none" w:sz="0" w:space="0" w:color="auto"/>
        <w:right w:val="none" w:sz="0" w:space="0" w:color="auto"/>
      </w:divBdr>
      <w:divsChild>
        <w:div w:id="577402048">
          <w:marLeft w:val="150"/>
          <w:marRight w:val="0"/>
          <w:marTop w:val="0"/>
          <w:marBottom w:val="0"/>
          <w:divBdr>
            <w:top w:val="none" w:sz="0" w:space="0" w:color="auto"/>
            <w:left w:val="none" w:sz="0" w:space="0" w:color="auto"/>
            <w:bottom w:val="none" w:sz="0" w:space="0" w:color="auto"/>
            <w:right w:val="none" w:sz="0" w:space="0" w:color="auto"/>
          </w:divBdr>
          <w:divsChild>
            <w:div w:id="1805000843">
              <w:marLeft w:val="300"/>
              <w:marRight w:val="0"/>
              <w:marTop w:val="0"/>
              <w:marBottom w:val="0"/>
              <w:divBdr>
                <w:top w:val="none" w:sz="0" w:space="0" w:color="auto"/>
                <w:left w:val="none" w:sz="0" w:space="0" w:color="auto"/>
                <w:bottom w:val="none" w:sz="0" w:space="0" w:color="auto"/>
                <w:right w:val="none" w:sz="0" w:space="0" w:color="auto"/>
              </w:divBdr>
            </w:div>
            <w:div w:id="1949391184">
              <w:marLeft w:val="300"/>
              <w:marRight w:val="0"/>
              <w:marTop w:val="0"/>
              <w:marBottom w:val="0"/>
              <w:divBdr>
                <w:top w:val="none" w:sz="0" w:space="0" w:color="auto"/>
                <w:left w:val="none" w:sz="0" w:space="0" w:color="auto"/>
                <w:bottom w:val="none" w:sz="0" w:space="0" w:color="auto"/>
                <w:right w:val="none" w:sz="0" w:space="0" w:color="auto"/>
              </w:divBdr>
            </w:div>
            <w:div w:id="1681202162">
              <w:marLeft w:val="300"/>
              <w:marRight w:val="0"/>
              <w:marTop w:val="0"/>
              <w:marBottom w:val="0"/>
              <w:divBdr>
                <w:top w:val="none" w:sz="0" w:space="0" w:color="auto"/>
                <w:left w:val="none" w:sz="0" w:space="0" w:color="auto"/>
                <w:bottom w:val="none" w:sz="0" w:space="0" w:color="auto"/>
                <w:right w:val="none" w:sz="0" w:space="0" w:color="auto"/>
              </w:divBdr>
            </w:div>
          </w:divsChild>
        </w:div>
        <w:div w:id="284968120">
          <w:marLeft w:val="150"/>
          <w:marRight w:val="0"/>
          <w:marTop w:val="0"/>
          <w:marBottom w:val="0"/>
          <w:divBdr>
            <w:top w:val="none" w:sz="0" w:space="0" w:color="auto"/>
            <w:left w:val="none" w:sz="0" w:space="0" w:color="auto"/>
            <w:bottom w:val="none" w:sz="0" w:space="0" w:color="auto"/>
            <w:right w:val="none" w:sz="0" w:space="0" w:color="auto"/>
          </w:divBdr>
        </w:div>
        <w:div w:id="1795829504">
          <w:marLeft w:val="150"/>
          <w:marRight w:val="0"/>
          <w:marTop w:val="0"/>
          <w:marBottom w:val="0"/>
          <w:divBdr>
            <w:top w:val="none" w:sz="0" w:space="0" w:color="auto"/>
            <w:left w:val="none" w:sz="0" w:space="0" w:color="auto"/>
            <w:bottom w:val="none" w:sz="0" w:space="0" w:color="auto"/>
            <w:right w:val="none" w:sz="0" w:space="0" w:color="auto"/>
          </w:divBdr>
        </w:div>
        <w:div w:id="633607793">
          <w:marLeft w:val="150"/>
          <w:marRight w:val="0"/>
          <w:marTop w:val="0"/>
          <w:marBottom w:val="0"/>
          <w:divBdr>
            <w:top w:val="none" w:sz="0" w:space="0" w:color="auto"/>
            <w:left w:val="none" w:sz="0" w:space="0" w:color="auto"/>
            <w:bottom w:val="none" w:sz="0" w:space="0" w:color="auto"/>
            <w:right w:val="none" w:sz="0" w:space="0" w:color="auto"/>
          </w:divBdr>
        </w:div>
      </w:divsChild>
    </w:div>
    <w:div w:id="1898779272">
      <w:bodyDiv w:val="1"/>
      <w:marLeft w:val="0"/>
      <w:marRight w:val="0"/>
      <w:marTop w:val="0"/>
      <w:marBottom w:val="0"/>
      <w:divBdr>
        <w:top w:val="none" w:sz="0" w:space="0" w:color="auto"/>
        <w:left w:val="none" w:sz="0" w:space="0" w:color="auto"/>
        <w:bottom w:val="none" w:sz="0" w:space="0" w:color="auto"/>
        <w:right w:val="none" w:sz="0" w:space="0" w:color="auto"/>
      </w:divBdr>
    </w:div>
    <w:div w:id="1913153405">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775335">
      <w:bodyDiv w:val="1"/>
      <w:marLeft w:val="0"/>
      <w:marRight w:val="0"/>
      <w:marTop w:val="0"/>
      <w:marBottom w:val="0"/>
      <w:divBdr>
        <w:top w:val="none" w:sz="0" w:space="0" w:color="auto"/>
        <w:left w:val="none" w:sz="0" w:space="0" w:color="auto"/>
        <w:bottom w:val="none" w:sz="0" w:space="0" w:color="auto"/>
        <w:right w:val="none" w:sz="0" w:space="0" w:color="auto"/>
      </w:divBdr>
      <w:divsChild>
        <w:div w:id="458229508">
          <w:marLeft w:val="0"/>
          <w:marRight w:val="0"/>
          <w:marTop w:val="0"/>
          <w:marBottom w:val="0"/>
          <w:divBdr>
            <w:top w:val="none" w:sz="0" w:space="0" w:color="auto"/>
            <w:left w:val="none" w:sz="0" w:space="0" w:color="auto"/>
            <w:bottom w:val="none" w:sz="0" w:space="0" w:color="auto"/>
            <w:right w:val="none" w:sz="0" w:space="0" w:color="auto"/>
          </w:divBdr>
          <w:divsChild>
            <w:div w:id="1330593856">
              <w:marLeft w:val="0"/>
              <w:marRight w:val="0"/>
              <w:marTop w:val="0"/>
              <w:marBottom w:val="0"/>
              <w:divBdr>
                <w:top w:val="none" w:sz="0" w:space="0" w:color="auto"/>
                <w:left w:val="none" w:sz="0" w:space="0" w:color="auto"/>
                <w:bottom w:val="none" w:sz="0" w:space="0" w:color="auto"/>
                <w:right w:val="none" w:sz="0" w:space="0" w:color="auto"/>
              </w:divBdr>
            </w:div>
            <w:div w:id="1874877907">
              <w:marLeft w:val="0"/>
              <w:marRight w:val="0"/>
              <w:marTop w:val="0"/>
              <w:marBottom w:val="0"/>
              <w:divBdr>
                <w:top w:val="none" w:sz="0" w:space="0" w:color="auto"/>
                <w:left w:val="none" w:sz="0" w:space="0" w:color="auto"/>
                <w:bottom w:val="none" w:sz="0" w:space="0" w:color="auto"/>
                <w:right w:val="none" w:sz="0" w:space="0" w:color="auto"/>
              </w:divBdr>
            </w:div>
            <w:div w:id="236524870">
              <w:marLeft w:val="0"/>
              <w:marRight w:val="0"/>
              <w:marTop w:val="0"/>
              <w:marBottom w:val="0"/>
              <w:divBdr>
                <w:top w:val="none" w:sz="0" w:space="0" w:color="auto"/>
                <w:left w:val="none" w:sz="0" w:space="0" w:color="auto"/>
                <w:bottom w:val="none" w:sz="0" w:space="0" w:color="auto"/>
                <w:right w:val="none" w:sz="0" w:space="0" w:color="auto"/>
              </w:divBdr>
            </w:div>
          </w:divsChild>
        </w:div>
        <w:div w:id="118378078">
          <w:marLeft w:val="0"/>
          <w:marRight w:val="0"/>
          <w:marTop w:val="75"/>
          <w:marBottom w:val="0"/>
          <w:divBdr>
            <w:top w:val="none" w:sz="0" w:space="0" w:color="auto"/>
            <w:left w:val="none" w:sz="0" w:space="0" w:color="auto"/>
            <w:bottom w:val="none" w:sz="0" w:space="0" w:color="auto"/>
            <w:right w:val="none" w:sz="0" w:space="0" w:color="auto"/>
          </w:divBdr>
          <w:divsChild>
            <w:div w:id="929853775">
              <w:marLeft w:val="0"/>
              <w:marRight w:val="0"/>
              <w:marTop w:val="0"/>
              <w:marBottom w:val="0"/>
              <w:divBdr>
                <w:top w:val="none" w:sz="0" w:space="0" w:color="auto"/>
                <w:left w:val="none" w:sz="0" w:space="0" w:color="auto"/>
                <w:bottom w:val="none" w:sz="0" w:space="0" w:color="auto"/>
                <w:right w:val="none" w:sz="0" w:space="0" w:color="auto"/>
              </w:divBdr>
            </w:div>
          </w:divsChild>
        </w:div>
        <w:div w:id="1424688021">
          <w:marLeft w:val="0"/>
          <w:marRight w:val="0"/>
          <w:marTop w:val="0"/>
          <w:marBottom w:val="0"/>
          <w:divBdr>
            <w:top w:val="none" w:sz="0" w:space="0" w:color="auto"/>
            <w:left w:val="none" w:sz="0" w:space="0" w:color="auto"/>
            <w:bottom w:val="none" w:sz="0" w:space="0" w:color="auto"/>
            <w:right w:val="none" w:sz="0" w:space="0" w:color="auto"/>
          </w:divBdr>
          <w:divsChild>
            <w:div w:id="2082824369">
              <w:marLeft w:val="0"/>
              <w:marRight w:val="0"/>
              <w:marTop w:val="0"/>
              <w:marBottom w:val="0"/>
              <w:divBdr>
                <w:top w:val="none" w:sz="0" w:space="0" w:color="auto"/>
                <w:left w:val="none" w:sz="0" w:space="0" w:color="auto"/>
                <w:bottom w:val="none" w:sz="0" w:space="0" w:color="auto"/>
                <w:right w:val="none" w:sz="0" w:space="0" w:color="auto"/>
              </w:divBdr>
            </w:div>
            <w:div w:id="321392093">
              <w:marLeft w:val="0"/>
              <w:marRight w:val="0"/>
              <w:marTop w:val="0"/>
              <w:marBottom w:val="0"/>
              <w:divBdr>
                <w:top w:val="none" w:sz="0" w:space="0" w:color="auto"/>
                <w:left w:val="none" w:sz="0" w:space="0" w:color="auto"/>
                <w:bottom w:val="none" w:sz="0" w:space="0" w:color="auto"/>
                <w:right w:val="none" w:sz="0" w:space="0" w:color="auto"/>
              </w:divBdr>
              <w:divsChild>
                <w:div w:id="588196120">
                  <w:marLeft w:val="0"/>
                  <w:marRight w:val="0"/>
                  <w:marTop w:val="0"/>
                  <w:marBottom w:val="0"/>
                  <w:divBdr>
                    <w:top w:val="none" w:sz="0" w:space="0" w:color="auto"/>
                    <w:left w:val="none" w:sz="0" w:space="0" w:color="auto"/>
                    <w:bottom w:val="none" w:sz="0" w:space="0" w:color="auto"/>
                    <w:right w:val="none" w:sz="0" w:space="0" w:color="auto"/>
                  </w:divBdr>
                  <w:divsChild>
                    <w:div w:id="865408499">
                      <w:marLeft w:val="0"/>
                      <w:marRight w:val="0"/>
                      <w:marTop w:val="0"/>
                      <w:marBottom w:val="0"/>
                      <w:divBdr>
                        <w:top w:val="none" w:sz="0" w:space="0" w:color="auto"/>
                        <w:left w:val="none" w:sz="0" w:space="0" w:color="auto"/>
                        <w:bottom w:val="none" w:sz="0" w:space="0" w:color="auto"/>
                        <w:right w:val="none" w:sz="0" w:space="0" w:color="auto"/>
                      </w:divBdr>
                      <w:divsChild>
                        <w:div w:id="3289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1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8250407">
          <w:marLeft w:val="0"/>
          <w:marRight w:val="0"/>
          <w:marTop w:val="0"/>
          <w:marBottom w:val="150"/>
          <w:divBdr>
            <w:top w:val="none" w:sz="0" w:space="0" w:color="auto"/>
            <w:left w:val="none" w:sz="0" w:space="0" w:color="auto"/>
            <w:bottom w:val="none" w:sz="0" w:space="0" w:color="auto"/>
            <w:right w:val="none" w:sz="0" w:space="0" w:color="auto"/>
          </w:divBdr>
        </w:div>
        <w:div w:id="1832940433">
          <w:marLeft w:val="0"/>
          <w:marRight w:val="0"/>
          <w:marTop w:val="0"/>
          <w:marBottom w:val="0"/>
          <w:divBdr>
            <w:top w:val="none" w:sz="0" w:space="0" w:color="auto"/>
            <w:left w:val="none" w:sz="0" w:space="0" w:color="auto"/>
            <w:bottom w:val="none" w:sz="0" w:space="0" w:color="auto"/>
            <w:right w:val="none" w:sz="0" w:space="0" w:color="auto"/>
          </w:divBdr>
          <w:divsChild>
            <w:div w:id="2056847447">
              <w:marLeft w:val="0"/>
              <w:marRight w:val="0"/>
              <w:marTop w:val="0"/>
              <w:marBottom w:val="0"/>
              <w:divBdr>
                <w:top w:val="none" w:sz="0" w:space="0" w:color="auto"/>
                <w:left w:val="none" w:sz="0" w:space="0" w:color="auto"/>
                <w:bottom w:val="none" w:sz="0" w:space="0" w:color="auto"/>
                <w:right w:val="none" w:sz="0" w:space="0" w:color="auto"/>
              </w:divBdr>
            </w:div>
            <w:div w:id="1240287603">
              <w:marLeft w:val="0"/>
              <w:marRight w:val="0"/>
              <w:marTop w:val="0"/>
              <w:marBottom w:val="0"/>
              <w:divBdr>
                <w:top w:val="none" w:sz="0" w:space="0" w:color="auto"/>
                <w:left w:val="none" w:sz="0" w:space="0" w:color="auto"/>
                <w:bottom w:val="none" w:sz="0" w:space="0" w:color="auto"/>
                <w:right w:val="none" w:sz="0" w:space="0" w:color="auto"/>
              </w:divBdr>
              <w:divsChild>
                <w:div w:id="262806752">
                  <w:marLeft w:val="0"/>
                  <w:marRight w:val="0"/>
                  <w:marTop w:val="0"/>
                  <w:marBottom w:val="0"/>
                  <w:divBdr>
                    <w:top w:val="none" w:sz="0" w:space="0" w:color="auto"/>
                    <w:left w:val="none" w:sz="0" w:space="0" w:color="auto"/>
                    <w:bottom w:val="none" w:sz="0" w:space="0" w:color="auto"/>
                    <w:right w:val="none" w:sz="0" w:space="0" w:color="auto"/>
                  </w:divBdr>
                  <w:divsChild>
                    <w:div w:id="698704169">
                      <w:marLeft w:val="0"/>
                      <w:marRight w:val="0"/>
                      <w:marTop w:val="0"/>
                      <w:marBottom w:val="0"/>
                      <w:divBdr>
                        <w:top w:val="none" w:sz="0" w:space="0" w:color="auto"/>
                        <w:left w:val="none" w:sz="0" w:space="0" w:color="auto"/>
                        <w:bottom w:val="none" w:sz="0" w:space="0" w:color="auto"/>
                        <w:right w:val="none" w:sz="0" w:space="0" w:color="auto"/>
                      </w:divBdr>
                      <w:divsChild>
                        <w:div w:id="429667646">
                          <w:marLeft w:val="0"/>
                          <w:marRight w:val="0"/>
                          <w:marTop w:val="0"/>
                          <w:marBottom w:val="0"/>
                          <w:divBdr>
                            <w:top w:val="none" w:sz="0" w:space="0" w:color="auto"/>
                            <w:left w:val="none" w:sz="0" w:space="0" w:color="auto"/>
                            <w:bottom w:val="none" w:sz="0" w:space="0" w:color="auto"/>
                            <w:right w:val="none" w:sz="0" w:space="0" w:color="auto"/>
                          </w:divBdr>
                        </w:div>
                        <w:div w:id="701591897">
                          <w:marLeft w:val="0"/>
                          <w:marRight w:val="0"/>
                          <w:marTop w:val="0"/>
                          <w:marBottom w:val="0"/>
                          <w:divBdr>
                            <w:top w:val="none" w:sz="0" w:space="0" w:color="auto"/>
                            <w:left w:val="none" w:sz="0" w:space="0" w:color="auto"/>
                            <w:bottom w:val="none" w:sz="0" w:space="0" w:color="auto"/>
                            <w:right w:val="none" w:sz="0" w:space="0" w:color="auto"/>
                          </w:divBdr>
                        </w:div>
                        <w:div w:id="395469085">
                          <w:marLeft w:val="0"/>
                          <w:marRight w:val="0"/>
                          <w:marTop w:val="0"/>
                          <w:marBottom w:val="0"/>
                          <w:divBdr>
                            <w:top w:val="none" w:sz="0" w:space="0" w:color="auto"/>
                            <w:left w:val="none" w:sz="0" w:space="0" w:color="auto"/>
                            <w:bottom w:val="none" w:sz="0" w:space="0" w:color="auto"/>
                            <w:right w:val="none" w:sz="0" w:space="0" w:color="auto"/>
                          </w:divBdr>
                        </w:div>
                      </w:divsChild>
                    </w:div>
                    <w:div w:id="1673875655">
                      <w:marLeft w:val="0"/>
                      <w:marRight w:val="0"/>
                      <w:marTop w:val="0"/>
                      <w:marBottom w:val="0"/>
                      <w:divBdr>
                        <w:top w:val="none" w:sz="0" w:space="0" w:color="auto"/>
                        <w:left w:val="none" w:sz="0" w:space="0" w:color="auto"/>
                        <w:bottom w:val="none" w:sz="0" w:space="0" w:color="auto"/>
                        <w:right w:val="none" w:sz="0" w:space="0" w:color="auto"/>
                      </w:divBdr>
                      <w:divsChild>
                        <w:div w:id="31511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31900">
          <w:marLeft w:val="0"/>
          <w:marRight w:val="0"/>
          <w:marTop w:val="0"/>
          <w:marBottom w:val="0"/>
          <w:divBdr>
            <w:top w:val="none" w:sz="0" w:space="0" w:color="auto"/>
            <w:left w:val="none" w:sz="0" w:space="0" w:color="auto"/>
            <w:bottom w:val="none" w:sz="0" w:space="0" w:color="auto"/>
            <w:right w:val="none" w:sz="0" w:space="0" w:color="auto"/>
          </w:divBdr>
        </w:div>
      </w:divsChild>
    </w:div>
    <w:div w:id="2015960988">
      <w:bodyDiv w:val="1"/>
      <w:marLeft w:val="0"/>
      <w:marRight w:val="0"/>
      <w:marTop w:val="0"/>
      <w:marBottom w:val="0"/>
      <w:divBdr>
        <w:top w:val="none" w:sz="0" w:space="0" w:color="auto"/>
        <w:left w:val="none" w:sz="0" w:space="0" w:color="auto"/>
        <w:bottom w:val="none" w:sz="0" w:space="0" w:color="auto"/>
        <w:right w:val="none" w:sz="0" w:space="0" w:color="auto"/>
      </w:divBdr>
      <w:divsChild>
        <w:div w:id="694043773">
          <w:marLeft w:val="0"/>
          <w:marRight w:val="0"/>
          <w:marTop w:val="0"/>
          <w:marBottom w:val="0"/>
          <w:divBdr>
            <w:top w:val="none" w:sz="0" w:space="0" w:color="auto"/>
            <w:left w:val="none" w:sz="0" w:space="0" w:color="auto"/>
            <w:bottom w:val="none" w:sz="0" w:space="0" w:color="auto"/>
            <w:right w:val="none" w:sz="0" w:space="0" w:color="auto"/>
          </w:divBdr>
        </w:div>
        <w:div w:id="176775689">
          <w:marLeft w:val="0"/>
          <w:marRight w:val="0"/>
          <w:marTop w:val="0"/>
          <w:marBottom w:val="0"/>
          <w:divBdr>
            <w:top w:val="none" w:sz="0" w:space="0" w:color="auto"/>
            <w:left w:val="none" w:sz="0" w:space="0" w:color="auto"/>
            <w:bottom w:val="none" w:sz="0" w:space="0" w:color="auto"/>
            <w:right w:val="none" w:sz="0" w:space="0" w:color="auto"/>
          </w:divBdr>
        </w:div>
      </w:divsChild>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132160556">
      <w:bodyDiv w:val="1"/>
      <w:marLeft w:val="0"/>
      <w:marRight w:val="0"/>
      <w:marTop w:val="0"/>
      <w:marBottom w:val="0"/>
      <w:divBdr>
        <w:top w:val="none" w:sz="0" w:space="0" w:color="auto"/>
        <w:left w:val="none" w:sz="0" w:space="0" w:color="auto"/>
        <w:bottom w:val="none" w:sz="0" w:space="0" w:color="auto"/>
        <w:right w:val="none" w:sz="0" w:space="0" w:color="auto"/>
      </w:divBdr>
    </w:div>
    <w:div w:id="213362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claw.in/dispute-and-existence-of-a-dispute/?print-post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wyerservices.in/INSOLVENCY-AND-BANKRUPTCY-CODE-2016-SECTION-5-Defini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csi.edu/media/webmodules/Multi_disciplinary_case_Studi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1926</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7</cp:revision>
  <cp:lastPrinted>2023-03-04T15:17:00Z</cp:lastPrinted>
  <dcterms:created xsi:type="dcterms:W3CDTF">2023-03-21T00:20:00Z</dcterms:created>
  <dcterms:modified xsi:type="dcterms:W3CDTF">2023-03-21T01:07:00Z</dcterms:modified>
</cp:coreProperties>
</file>