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 w:after="1"/>
        <w:rPr>
          <w:rFonts w:ascii="Times New Roman"/>
          <w:sz w:val="17"/>
        </w:rPr>
      </w:pPr>
      <w:r>
        <w:rPr/>
        <w:pict>
          <v:rect style="position:absolute;margin-left:0pt;margin-top:-.000061pt;width:540pt;height:939.599951pt;mso-position-horizontal-relative:page;mso-position-vertical-relative:page;z-index:-16035840" filled="true" fillcolor="#fdfcf8" stroked="false">
            <v:fill type="solid"/>
            <w10:wrap type="none"/>
          </v:rect>
        </w:pict>
      </w:r>
      <w:r>
        <w:rPr/>
        <w:pict>
          <v:rect style="position:absolute;margin-left:0pt;margin-top:959.759888pt;width:540pt;height:.240049pt;mso-position-horizontal-relative:page;mso-position-vertical-relative:page;z-index:15729664" filled="true" fillcolor="#fdfcf8" stroked="false">
            <v:fill type="solid"/>
            <w10:wrap type="none"/>
          </v:rect>
        </w:pict>
      </w:r>
      <w:r>
        <w:rPr/>
        <w:pict>
          <v:group style="position:absolute;margin-left:0pt;margin-top:939.599915pt;width:539.950pt;height:20.2pt;mso-position-horizontal-relative:page;mso-position-vertical-relative:page;z-index:15730688" coordorigin="0,18792" coordsize="10799,404">
            <v:rect style="position:absolute;left:0;top:18792;width:10799;height:404" filled="true" fillcolor="#36394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20;top:18814;width:2585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FEBRUARY</w:t>
                    </w:r>
                    <w:r>
                      <w:rPr>
                        <w:rFonts w:ascii="Arial"/>
                        <w:b/>
                        <w:color w:val="EBCF6A"/>
                        <w:spacing w:val="63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553;top:18814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ind w:left="21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311.75pt;height:20.4pt;mso-position-horizontal-relative:char;mso-position-vertical-relative:line" coordorigin="0,0" coordsize="6235,408">
            <v:rect style="position:absolute;left:0;top:0;width:6235;height:408" filled="true" fillcolor="#36394f" stroked="false">
              <v:fill type="solid"/>
            </v:rect>
            <v:shape style="position:absolute;left:0;top:0;width:6235;height:408" type="#_x0000_t202" filled="false" stroked="false">
              <v:textbox inset="0,0,0,0">
                <w:txbxContent>
                  <w:p>
                    <w:pPr>
                      <w:spacing w:before="11"/>
                      <w:ind w:left="21" w:right="0" w:firstLine="0"/>
                      <w:jc w:val="lef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1"/>
                        <w:sz w:val="32"/>
                      </w:rPr>
                      <w:t>FEBRUARY</w:t>
                    </w:r>
                    <w:r>
                      <w:rPr>
                        <w:rFonts w:ascii="Arial"/>
                        <w:b/>
                        <w:color w:val="EBCF6A"/>
                        <w:spacing w:val="62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2"/>
                        <w:sz w:val="32"/>
                      </w:rPr>
                      <w:t>2023</w:t>
                    </w:r>
                    <w:r>
                      <w:rPr>
                        <w:rFonts w:ascii="Arial"/>
                        <w:b/>
                        <w:color w:val="EBCF6A"/>
                        <w:spacing w:val="31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|</w:t>
                    </w:r>
                    <w:r>
                      <w:rPr>
                        <w:rFonts w:ascii="Arial"/>
                        <w:b/>
                        <w:color w:val="EBCF6A"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37</w:t>
                    </w:r>
                    <w:r>
                      <w:rPr>
                        <w:rFonts w:ascii="Arial"/>
                        <w:b/>
                        <w:color w:val="EBCF6A"/>
                        <w:position w:val="10"/>
                        <w:sz w:val="21"/>
                      </w:rPr>
                      <w:t>TH</w:t>
                    </w:r>
                    <w:r>
                      <w:rPr>
                        <w:rFonts w:ascii="Arial"/>
                        <w:b/>
                        <w:color w:val="EBCF6A"/>
                        <w:spacing w:val="58"/>
                        <w:position w:val="10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1"/>
                        <w:sz w:val="32"/>
                      </w:rPr>
                      <w:t>EDITION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16"/>
        </w:rPr>
      </w:pPr>
    </w:p>
    <w:p>
      <w:pPr>
        <w:pStyle w:val="Heading2"/>
      </w:pPr>
      <w:r>
        <w:rPr/>
        <w:pict>
          <v:group style="position:absolute;margin-left:424.079987pt;margin-top:-41.851357pt;width:89.3pt;height:157pt;mso-position-horizontal-relative:page;mso-position-vertical-relative:paragraph;z-index:15730176" coordorigin="8482,-837" coordsize="1786,3140">
            <v:rect style="position:absolute;left:9129;top:-838;width:860;height:3140" filled="true" fillcolor="#ebcf6a" stroked="false">
              <v:fill type="solid"/>
            </v:rect>
            <v:shape style="position:absolute;left:8481;top:-516;width:1786;height:1800" type="#_x0000_t75" stroked="false">
              <v:imagedata r:id="rId5" o:title=""/>
            </v:shape>
            <w10:wrap type="none"/>
          </v:group>
        </w:pict>
      </w:r>
      <w:r>
        <w:rPr>
          <w:color w:val="394558"/>
        </w:rPr>
        <w:t>In</w:t>
      </w:r>
      <w:r>
        <w:rPr>
          <w:color w:val="394558"/>
          <w:spacing w:val="-4"/>
        </w:rPr>
        <w:t> </w:t>
      </w:r>
      <w:r>
        <w:rPr>
          <w:color w:val="394558"/>
        </w:rPr>
        <w:t>this</w:t>
      </w:r>
      <w:r>
        <w:rPr>
          <w:color w:val="394558"/>
          <w:spacing w:val="-2"/>
        </w:rPr>
        <w:t> </w:t>
      </w:r>
      <w:r>
        <w:rPr>
          <w:color w:val="394558"/>
        </w:rPr>
        <w:t>Update:</w:t>
      </w:r>
    </w:p>
    <w:p>
      <w:pPr>
        <w:pStyle w:val="BodyText"/>
        <w:spacing w:before="5"/>
        <w:rPr>
          <w:rFonts w:ascii="Calibri"/>
          <w:b/>
          <w:sz w:val="18"/>
        </w:rPr>
      </w:pPr>
    </w:p>
    <w:tbl>
      <w:tblPr>
        <w:tblW w:w="0" w:type="auto"/>
        <w:jc w:val="left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6"/>
        <w:gridCol w:w="2600"/>
      </w:tblGrid>
      <w:tr>
        <w:trPr>
          <w:trHeight w:val="507" w:hRule="atLeast"/>
        </w:trPr>
        <w:tc>
          <w:tcPr>
            <w:tcW w:w="5456" w:type="dxa"/>
            <w:shd w:val="clear" w:color="auto" w:fill="EBCF6A"/>
          </w:tcPr>
          <w:p>
            <w:pPr>
              <w:pStyle w:val="TableParagraph"/>
              <w:spacing w:before="74"/>
              <w:ind w:left="144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Content</w:t>
            </w:r>
          </w:p>
        </w:tc>
        <w:tc>
          <w:tcPr>
            <w:tcW w:w="2600" w:type="dxa"/>
            <w:shd w:val="clear" w:color="auto" w:fill="EBCF6A"/>
          </w:tcPr>
          <w:p>
            <w:pPr>
              <w:pStyle w:val="TableParagraph"/>
              <w:spacing w:before="74"/>
              <w:ind w:left="146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Page</w:t>
            </w:r>
            <w:r>
              <w:rPr>
                <w:rFonts w:ascii="Arial"/>
                <w:b/>
                <w:color w:val="394558"/>
                <w:spacing w:val="-3"/>
                <w:sz w:val="32"/>
              </w:rPr>
              <w:t> </w:t>
            </w:r>
            <w:r>
              <w:rPr>
                <w:rFonts w:ascii="Arial"/>
                <w:b/>
                <w:color w:val="394558"/>
                <w:sz w:val="32"/>
              </w:rPr>
              <w:t>No</w:t>
            </w:r>
          </w:p>
        </w:tc>
      </w:tr>
      <w:tr>
        <w:trPr>
          <w:trHeight w:val="508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Company</w:t>
            </w:r>
            <w:r>
              <w:rPr>
                <w:color w:val="EBCF6A"/>
                <w:spacing w:val="-1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6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5"/>
                <w:sz w:val="32"/>
              </w:rPr>
              <w:t> </w:t>
            </w:r>
            <w:r>
              <w:rPr>
                <w:color w:val="EBCF6A"/>
                <w:sz w:val="32"/>
              </w:rPr>
              <w:t>2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Securities</w:t>
            </w:r>
            <w:r>
              <w:rPr>
                <w:color w:val="EBCF6A"/>
                <w:spacing w:val="-7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6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5"/>
                <w:sz w:val="32"/>
              </w:rPr>
              <w:t> </w:t>
            </w:r>
            <w:r>
              <w:rPr>
                <w:color w:val="EBCF6A"/>
                <w:sz w:val="32"/>
              </w:rPr>
              <w:t>2-4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Posh-</w:t>
            </w:r>
            <w:r>
              <w:rPr>
                <w:color w:val="EBCF6A"/>
                <w:spacing w:val="-3"/>
                <w:sz w:val="32"/>
              </w:rPr>
              <w:t> </w:t>
            </w:r>
            <w:r>
              <w:rPr>
                <w:color w:val="EBCF6A"/>
                <w:sz w:val="32"/>
              </w:rPr>
              <w:t>Guidelines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6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4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Case</w:t>
            </w:r>
            <w:r>
              <w:rPr>
                <w:color w:val="EBCF6A"/>
                <w:spacing w:val="-6"/>
                <w:sz w:val="32"/>
              </w:rPr>
              <w:t> </w:t>
            </w:r>
            <w:r>
              <w:rPr>
                <w:color w:val="EBCF6A"/>
                <w:sz w:val="32"/>
              </w:rPr>
              <w:t>Laws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6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5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74"/>
              <w:ind w:left="144"/>
              <w:rPr>
                <w:sz w:val="32"/>
              </w:rPr>
            </w:pPr>
            <w:r>
              <w:rPr>
                <w:color w:val="EBCF6A"/>
                <w:sz w:val="32"/>
              </w:rPr>
              <w:t>Due</w:t>
            </w:r>
            <w:r>
              <w:rPr>
                <w:color w:val="EBCF6A"/>
                <w:spacing w:val="1"/>
                <w:sz w:val="32"/>
              </w:rPr>
              <w:t> </w:t>
            </w:r>
            <w:r>
              <w:rPr>
                <w:color w:val="EBCF6A"/>
                <w:sz w:val="32"/>
              </w:rPr>
              <w:t>Dates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74"/>
              <w:ind w:left="146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5"/>
                <w:sz w:val="32"/>
              </w:rPr>
              <w:t> </w:t>
            </w:r>
            <w:r>
              <w:rPr>
                <w:color w:val="EBCF6A"/>
                <w:sz w:val="32"/>
              </w:rPr>
              <w:t>6</w:t>
            </w:r>
          </w:p>
        </w:tc>
      </w:tr>
    </w:tbl>
    <w:p>
      <w:pPr>
        <w:pStyle w:val="BodyText"/>
        <w:rPr>
          <w:rFonts w:ascii="Calibri"/>
          <w:b/>
          <w:sz w:val="36"/>
        </w:rPr>
      </w:pPr>
    </w:p>
    <w:p>
      <w:pPr>
        <w:pStyle w:val="BodyText"/>
        <w:rPr>
          <w:rFonts w:ascii="Calibri"/>
          <w:b/>
          <w:sz w:val="36"/>
        </w:rPr>
      </w:pPr>
    </w:p>
    <w:p>
      <w:pPr>
        <w:pStyle w:val="BodyText"/>
        <w:spacing w:before="10"/>
        <w:rPr>
          <w:rFonts w:ascii="Calibri"/>
          <w:b/>
          <w:sz w:val="39"/>
        </w:rPr>
      </w:pPr>
    </w:p>
    <w:p>
      <w:pPr>
        <w:pStyle w:val="Heading4"/>
        <w:rPr>
          <w:u w:val="none"/>
        </w:rPr>
      </w:pPr>
      <w:r>
        <w:rPr>
          <w:color w:val="4F576A"/>
          <w:u w:val="thick" w:color="4F576A"/>
        </w:rPr>
        <w:t>Company</w:t>
      </w:r>
      <w:r>
        <w:rPr>
          <w:color w:val="4F576A"/>
          <w:spacing w:val="-4"/>
          <w:u w:val="thick" w:color="4F576A"/>
        </w:rPr>
        <w:t> </w:t>
      </w:r>
      <w:r>
        <w:rPr>
          <w:color w:val="4F576A"/>
          <w:u w:val="thick" w:color="4F576A"/>
        </w:rPr>
        <w:t>Law:</w:t>
      </w:r>
    </w:p>
    <w:p>
      <w:pPr>
        <w:pStyle w:val="ListParagraph"/>
        <w:numPr>
          <w:ilvl w:val="0"/>
          <w:numId w:val="1"/>
        </w:numPr>
        <w:tabs>
          <w:tab w:pos="652" w:val="left" w:leader="none"/>
          <w:tab w:pos="653" w:val="left" w:leader="none"/>
        </w:tabs>
        <w:spacing w:line="300" w:lineRule="auto" w:before="82" w:after="0"/>
        <w:ind w:left="652" w:right="263" w:hanging="543"/>
        <w:jc w:val="left"/>
        <w:rPr>
          <w:sz w:val="28"/>
        </w:rPr>
      </w:pPr>
      <w:r>
        <w:rPr>
          <w:color w:val="4F576A"/>
          <w:sz w:val="28"/>
        </w:rPr>
        <w:t>MCA</w:t>
      </w:r>
      <w:r>
        <w:rPr>
          <w:color w:val="4F576A"/>
          <w:spacing w:val="16"/>
          <w:sz w:val="28"/>
        </w:rPr>
        <w:t> </w:t>
      </w:r>
      <w:r>
        <w:rPr>
          <w:color w:val="4F576A"/>
          <w:sz w:val="28"/>
        </w:rPr>
        <w:t>circular</w:t>
      </w:r>
      <w:r>
        <w:rPr>
          <w:color w:val="4F576A"/>
          <w:spacing w:val="16"/>
          <w:sz w:val="28"/>
        </w:rPr>
        <w:t> </w:t>
      </w:r>
      <w:r>
        <w:rPr>
          <w:color w:val="4F576A"/>
          <w:sz w:val="28"/>
        </w:rPr>
        <w:t>on</w:t>
      </w:r>
      <w:r>
        <w:rPr>
          <w:color w:val="4F576A"/>
          <w:spacing w:val="19"/>
          <w:sz w:val="28"/>
        </w:rPr>
        <w:t> </w:t>
      </w:r>
      <w:r>
        <w:rPr>
          <w:color w:val="4F576A"/>
          <w:sz w:val="28"/>
        </w:rPr>
        <w:t>21st</w:t>
      </w:r>
      <w:r>
        <w:rPr>
          <w:color w:val="4F576A"/>
          <w:spacing w:val="18"/>
          <w:sz w:val="28"/>
        </w:rPr>
        <w:t> </w:t>
      </w:r>
      <w:r>
        <w:rPr>
          <w:color w:val="4F576A"/>
          <w:sz w:val="28"/>
        </w:rPr>
        <w:t>February</w:t>
      </w:r>
      <w:r>
        <w:rPr>
          <w:color w:val="4F576A"/>
          <w:spacing w:val="11"/>
          <w:sz w:val="28"/>
        </w:rPr>
        <w:t> </w:t>
      </w:r>
      <w:r>
        <w:rPr>
          <w:color w:val="4F576A"/>
          <w:sz w:val="28"/>
        </w:rPr>
        <w:t>2023</w:t>
      </w:r>
      <w:r>
        <w:rPr>
          <w:color w:val="4F576A"/>
          <w:spacing w:val="14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13"/>
          <w:sz w:val="28"/>
        </w:rPr>
        <w:t> </w:t>
      </w:r>
      <w:r>
        <w:rPr>
          <w:color w:val="4F576A"/>
          <w:sz w:val="28"/>
        </w:rPr>
        <w:t>further</w:t>
      </w:r>
      <w:r>
        <w:rPr>
          <w:color w:val="4F576A"/>
          <w:spacing w:val="18"/>
          <w:sz w:val="28"/>
        </w:rPr>
        <w:t> </w:t>
      </w:r>
      <w:r>
        <w:rPr>
          <w:color w:val="4F576A"/>
          <w:sz w:val="28"/>
        </w:rPr>
        <w:t>extension</w:t>
      </w:r>
      <w:r>
        <w:rPr>
          <w:color w:val="4F576A"/>
          <w:spacing w:val="15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14"/>
          <w:sz w:val="28"/>
        </w:rPr>
        <w:t> </w:t>
      </w:r>
      <w:r>
        <w:rPr>
          <w:color w:val="4F576A"/>
          <w:sz w:val="28"/>
        </w:rPr>
        <w:t>time</w:t>
      </w:r>
      <w:r>
        <w:rPr>
          <w:color w:val="4F576A"/>
          <w:spacing w:val="13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13"/>
          <w:sz w:val="28"/>
        </w:rPr>
        <w:t> </w:t>
      </w:r>
      <w:r>
        <w:rPr>
          <w:color w:val="4F576A"/>
          <w:sz w:val="28"/>
        </w:rPr>
        <w:t>filing</w:t>
      </w:r>
      <w:r>
        <w:rPr>
          <w:color w:val="4F576A"/>
          <w:spacing w:val="18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19"/>
          <w:sz w:val="28"/>
        </w:rPr>
        <w:t> </w:t>
      </w:r>
      <w:r>
        <w:rPr>
          <w:color w:val="4F576A"/>
          <w:sz w:val="28"/>
        </w:rPr>
        <w:t>E</w:t>
      </w:r>
      <w:r>
        <w:rPr>
          <w:color w:val="4F576A"/>
          <w:spacing w:val="-75"/>
          <w:sz w:val="28"/>
        </w:rPr>
        <w:t> </w:t>
      </w:r>
      <w:r>
        <w:rPr>
          <w:color w:val="4F576A"/>
          <w:sz w:val="28"/>
        </w:rPr>
        <w:t>forms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without</w:t>
      </w:r>
      <w:r>
        <w:rPr>
          <w:color w:val="4F576A"/>
          <w:spacing w:val="9"/>
          <w:sz w:val="28"/>
        </w:rPr>
        <w:t> </w:t>
      </w:r>
      <w:r>
        <w:rPr>
          <w:color w:val="4F576A"/>
          <w:sz w:val="28"/>
        </w:rPr>
        <w:t>additional</w:t>
      </w:r>
      <w:r>
        <w:rPr>
          <w:color w:val="4F576A"/>
          <w:spacing w:val="5"/>
          <w:sz w:val="28"/>
        </w:rPr>
        <w:t> </w:t>
      </w:r>
      <w:r>
        <w:rPr>
          <w:color w:val="4F576A"/>
          <w:sz w:val="28"/>
        </w:rPr>
        <w:t>fee.</w:t>
      </w:r>
    </w:p>
    <w:p>
      <w:pPr>
        <w:pStyle w:val="ListParagraph"/>
        <w:numPr>
          <w:ilvl w:val="0"/>
          <w:numId w:val="1"/>
        </w:numPr>
        <w:tabs>
          <w:tab w:pos="652" w:val="left" w:leader="none"/>
          <w:tab w:pos="653" w:val="left" w:leader="none"/>
        </w:tabs>
        <w:spacing w:line="300" w:lineRule="auto" w:before="1" w:after="0"/>
        <w:ind w:left="652" w:right="261" w:hanging="543"/>
        <w:jc w:val="left"/>
        <w:rPr>
          <w:sz w:val="28"/>
        </w:rPr>
      </w:pPr>
      <w:r>
        <w:rPr>
          <w:color w:val="4F576A"/>
          <w:sz w:val="28"/>
        </w:rPr>
        <w:t>MCA</w:t>
      </w:r>
      <w:r>
        <w:rPr>
          <w:color w:val="4F576A"/>
          <w:spacing w:val="54"/>
          <w:sz w:val="28"/>
        </w:rPr>
        <w:t> </w:t>
      </w:r>
      <w:r>
        <w:rPr>
          <w:color w:val="4F576A"/>
          <w:sz w:val="28"/>
        </w:rPr>
        <w:t>permitted</w:t>
      </w:r>
      <w:r>
        <w:rPr>
          <w:color w:val="4F576A"/>
          <w:spacing w:val="56"/>
          <w:sz w:val="28"/>
        </w:rPr>
        <w:t> </w:t>
      </w:r>
      <w:r>
        <w:rPr>
          <w:color w:val="4F576A"/>
          <w:sz w:val="28"/>
        </w:rPr>
        <w:t>the</w:t>
      </w:r>
      <w:r>
        <w:rPr>
          <w:color w:val="4F576A"/>
          <w:spacing w:val="57"/>
          <w:sz w:val="28"/>
        </w:rPr>
        <w:t> </w:t>
      </w:r>
      <w:r>
        <w:rPr>
          <w:color w:val="4F576A"/>
          <w:sz w:val="28"/>
        </w:rPr>
        <w:t>physical</w:t>
      </w:r>
      <w:r>
        <w:rPr>
          <w:color w:val="4F576A"/>
          <w:spacing w:val="55"/>
          <w:sz w:val="28"/>
        </w:rPr>
        <w:t> </w:t>
      </w:r>
      <w:r>
        <w:rPr>
          <w:color w:val="4F576A"/>
          <w:sz w:val="28"/>
        </w:rPr>
        <w:t>submission</w:t>
      </w:r>
      <w:r>
        <w:rPr>
          <w:color w:val="4F576A"/>
          <w:spacing w:val="53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58"/>
          <w:sz w:val="28"/>
        </w:rPr>
        <w:t> </w:t>
      </w:r>
      <w:r>
        <w:rPr>
          <w:color w:val="4F576A"/>
          <w:sz w:val="28"/>
        </w:rPr>
        <w:t>certain</w:t>
      </w:r>
      <w:r>
        <w:rPr>
          <w:color w:val="4F576A"/>
          <w:spacing w:val="53"/>
          <w:sz w:val="28"/>
        </w:rPr>
        <w:t> </w:t>
      </w:r>
      <w:r>
        <w:rPr>
          <w:color w:val="4F576A"/>
          <w:sz w:val="28"/>
        </w:rPr>
        <w:t>forms</w:t>
      </w:r>
      <w:r>
        <w:rPr>
          <w:color w:val="4F576A"/>
          <w:spacing w:val="54"/>
          <w:sz w:val="28"/>
        </w:rPr>
        <w:t> </w:t>
      </w:r>
      <w:r>
        <w:rPr>
          <w:color w:val="4F576A"/>
          <w:sz w:val="28"/>
        </w:rPr>
        <w:t>duly</w:t>
      </w:r>
      <w:r>
        <w:rPr>
          <w:color w:val="4F576A"/>
          <w:spacing w:val="49"/>
          <w:sz w:val="28"/>
        </w:rPr>
        <w:t> </w:t>
      </w:r>
      <w:r>
        <w:rPr>
          <w:color w:val="4F576A"/>
          <w:sz w:val="28"/>
        </w:rPr>
        <w:t>signed</w:t>
      </w:r>
      <w:r>
        <w:rPr>
          <w:color w:val="4F576A"/>
          <w:spacing w:val="55"/>
          <w:sz w:val="28"/>
        </w:rPr>
        <w:t> </w:t>
      </w:r>
      <w:r>
        <w:rPr>
          <w:color w:val="4F576A"/>
          <w:sz w:val="28"/>
        </w:rPr>
        <w:t>by</w:t>
      </w:r>
      <w:r>
        <w:rPr>
          <w:color w:val="4F576A"/>
          <w:spacing w:val="48"/>
          <w:sz w:val="28"/>
        </w:rPr>
        <w:t> </w:t>
      </w:r>
      <w:r>
        <w:rPr>
          <w:color w:val="4F576A"/>
          <w:sz w:val="28"/>
        </w:rPr>
        <w:t>the</w:t>
      </w:r>
      <w:r>
        <w:rPr>
          <w:color w:val="4F576A"/>
          <w:spacing w:val="-75"/>
          <w:sz w:val="28"/>
        </w:rPr>
        <w:t> </w:t>
      </w:r>
      <w:r>
        <w:rPr>
          <w:color w:val="4F576A"/>
          <w:sz w:val="28"/>
        </w:rPr>
        <w:t>concerned</w:t>
      </w:r>
      <w:r>
        <w:rPr>
          <w:color w:val="4F576A"/>
          <w:spacing w:val="11"/>
          <w:sz w:val="28"/>
        </w:rPr>
        <w:t> </w:t>
      </w:r>
      <w:r>
        <w:rPr>
          <w:color w:val="4F576A"/>
          <w:sz w:val="28"/>
        </w:rPr>
        <w:t>person.</w:t>
      </w:r>
    </w:p>
    <w:p>
      <w:pPr>
        <w:pStyle w:val="BodyText"/>
        <w:spacing w:before="3"/>
        <w:rPr>
          <w:sz w:val="35"/>
        </w:rPr>
      </w:pPr>
    </w:p>
    <w:p>
      <w:pPr>
        <w:pStyle w:val="Heading4"/>
        <w:rPr>
          <w:u w:val="none"/>
        </w:rPr>
      </w:pPr>
      <w:r>
        <w:rPr>
          <w:color w:val="4F576A"/>
          <w:u w:val="thick" w:color="4F576A"/>
        </w:rPr>
        <w:t>Securities</w:t>
      </w:r>
      <w:r>
        <w:rPr>
          <w:color w:val="4F576A"/>
          <w:spacing w:val="-6"/>
          <w:u w:val="thick" w:color="4F576A"/>
        </w:rPr>
        <w:t> </w:t>
      </w:r>
      <w:r>
        <w:rPr>
          <w:color w:val="4F576A"/>
          <w:u w:val="thick" w:color="4F576A"/>
        </w:rPr>
        <w:t>Law:</w:t>
      </w:r>
    </w:p>
    <w:p>
      <w:pPr>
        <w:pStyle w:val="BodyText"/>
        <w:spacing w:before="7"/>
        <w:rPr>
          <w:rFonts w:ascii="Arial"/>
          <w:b/>
          <w:sz w:val="39"/>
        </w:rPr>
      </w:pPr>
    </w:p>
    <w:p>
      <w:pPr>
        <w:pStyle w:val="ListParagraph"/>
        <w:numPr>
          <w:ilvl w:val="0"/>
          <w:numId w:val="2"/>
        </w:numPr>
        <w:tabs>
          <w:tab w:pos="652" w:val="left" w:leader="none"/>
          <w:tab w:pos="653" w:val="left" w:leader="none"/>
        </w:tabs>
        <w:spacing w:line="240" w:lineRule="auto" w:before="0" w:after="0"/>
        <w:ind w:left="652" w:right="0" w:hanging="544"/>
        <w:jc w:val="left"/>
        <w:rPr>
          <w:sz w:val="28"/>
        </w:rPr>
      </w:pPr>
      <w:r>
        <w:rPr>
          <w:color w:val="4F576A"/>
          <w:sz w:val="28"/>
        </w:rPr>
        <w:t>SEBI</w:t>
      </w:r>
      <w:r>
        <w:rPr>
          <w:color w:val="4F576A"/>
          <w:spacing w:val="-13"/>
          <w:sz w:val="28"/>
        </w:rPr>
        <w:t> </w:t>
      </w:r>
      <w:r>
        <w:rPr>
          <w:color w:val="4F576A"/>
          <w:sz w:val="28"/>
        </w:rPr>
        <w:t>expands</w:t>
      </w:r>
      <w:r>
        <w:rPr>
          <w:color w:val="4F576A"/>
          <w:spacing w:val="-1"/>
          <w:sz w:val="28"/>
        </w:rPr>
        <w:t> </w:t>
      </w:r>
      <w:r>
        <w:rPr>
          <w:color w:val="4F576A"/>
          <w:sz w:val="28"/>
        </w:rPr>
        <w:t>the</w:t>
      </w:r>
      <w:r>
        <w:rPr>
          <w:color w:val="4F576A"/>
          <w:spacing w:val="-10"/>
          <w:sz w:val="28"/>
        </w:rPr>
        <w:t> </w:t>
      </w:r>
      <w:r>
        <w:rPr>
          <w:color w:val="4F576A"/>
          <w:sz w:val="28"/>
        </w:rPr>
        <w:t>definition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‘employee’</w:t>
      </w:r>
      <w:r>
        <w:rPr>
          <w:color w:val="4F576A"/>
          <w:spacing w:val="-1"/>
          <w:sz w:val="28"/>
        </w:rPr>
        <w:t> </w:t>
      </w:r>
      <w:r>
        <w:rPr>
          <w:color w:val="4F576A"/>
          <w:sz w:val="28"/>
        </w:rPr>
        <w:t>through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informal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guidance</w:t>
      </w:r>
    </w:p>
    <w:p>
      <w:pPr>
        <w:pStyle w:val="ListParagraph"/>
        <w:numPr>
          <w:ilvl w:val="0"/>
          <w:numId w:val="2"/>
        </w:numPr>
        <w:tabs>
          <w:tab w:pos="652" w:val="left" w:leader="none"/>
          <w:tab w:pos="653" w:val="left" w:leader="none"/>
        </w:tabs>
        <w:spacing w:line="240" w:lineRule="auto" w:before="14" w:after="0"/>
        <w:ind w:left="652" w:right="0" w:hanging="544"/>
        <w:jc w:val="left"/>
        <w:rPr>
          <w:sz w:val="28"/>
        </w:rPr>
      </w:pPr>
      <w:r>
        <w:rPr>
          <w:color w:val="4F576A"/>
          <w:sz w:val="28"/>
        </w:rPr>
        <w:t>Key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Highlights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-11"/>
          <w:sz w:val="28"/>
        </w:rPr>
        <w:t> </w:t>
      </w:r>
      <w:r>
        <w:rPr>
          <w:color w:val="4F576A"/>
          <w:sz w:val="28"/>
        </w:rPr>
        <w:t>SEBI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Buy-Back</w:t>
      </w:r>
      <w:r>
        <w:rPr>
          <w:color w:val="4F576A"/>
          <w:spacing w:val="3"/>
          <w:sz w:val="28"/>
        </w:rPr>
        <w:t> </w:t>
      </w:r>
      <w:r>
        <w:rPr>
          <w:color w:val="4F576A"/>
          <w:sz w:val="28"/>
        </w:rPr>
        <w:t>Amendments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Regulations 2023.</w:t>
      </w:r>
    </w:p>
    <w:p>
      <w:pPr>
        <w:pStyle w:val="ListParagraph"/>
        <w:numPr>
          <w:ilvl w:val="0"/>
          <w:numId w:val="2"/>
        </w:numPr>
        <w:tabs>
          <w:tab w:pos="652" w:val="left" w:leader="none"/>
          <w:tab w:pos="653" w:val="left" w:leader="none"/>
        </w:tabs>
        <w:spacing w:line="249" w:lineRule="auto" w:before="14" w:after="0"/>
        <w:ind w:left="652" w:right="266" w:hanging="543"/>
        <w:jc w:val="left"/>
        <w:rPr>
          <w:sz w:val="28"/>
        </w:rPr>
      </w:pPr>
      <w:r>
        <w:rPr>
          <w:color w:val="4F576A"/>
          <w:sz w:val="28"/>
        </w:rPr>
        <w:t>SEBI</w:t>
      </w:r>
      <w:r>
        <w:rPr>
          <w:color w:val="4F576A"/>
          <w:spacing w:val="65"/>
          <w:sz w:val="28"/>
        </w:rPr>
        <w:t> </w:t>
      </w:r>
      <w:r>
        <w:rPr>
          <w:color w:val="4F576A"/>
          <w:sz w:val="28"/>
        </w:rPr>
        <w:t>introduces</w:t>
      </w:r>
      <w:r>
        <w:rPr>
          <w:color w:val="4F576A"/>
          <w:spacing w:val="74"/>
          <w:sz w:val="28"/>
        </w:rPr>
        <w:t> </w:t>
      </w:r>
      <w:r>
        <w:rPr>
          <w:color w:val="4F576A"/>
          <w:sz w:val="28"/>
        </w:rPr>
        <w:t>Issue</w:t>
      </w:r>
      <w:r>
        <w:rPr>
          <w:color w:val="4F576A"/>
          <w:spacing w:val="70"/>
          <w:sz w:val="28"/>
        </w:rPr>
        <w:t> </w:t>
      </w:r>
      <w:r>
        <w:rPr>
          <w:color w:val="4F576A"/>
          <w:sz w:val="28"/>
        </w:rPr>
        <w:t>Summary</w:t>
      </w:r>
      <w:r>
        <w:rPr>
          <w:color w:val="4F576A"/>
          <w:spacing w:val="68"/>
          <w:sz w:val="28"/>
        </w:rPr>
        <w:t> </w:t>
      </w:r>
      <w:r>
        <w:rPr>
          <w:color w:val="4F576A"/>
          <w:sz w:val="28"/>
        </w:rPr>
        <w:t>Document</w:t>
      </w:r>
      <w:r>
        <w:rPr>
          <w:color w:val="4F576A"/>
          <w:spacing w:val="71"/>
          <w:sz w:val="28"/>
        </w:rPr>
        <w:t> </w:t>
      </w:r>
      <w:r>
        <w:rPr>
          <w:color w:val="4F576A"/>
          <w:sz w:val="28"/>
        </w:rPr>
        <w:t>(ISD)</w:t>
      </w:r>
      <w:r>
        <w:rPr>
          <w:color w:val="4F576A"/>
          <w:spacing w:val="70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74"/>
          <w:sz w:val="28"/>
        </w:rPr>
        <w:t> </w:t>
      </w:r>
      <w:r>
        <w:rPr>
          <w:color w:val="4F576A"/>
          <w:sz w:val="28"/>
        </w:rPr>
        <w:t>IPO</w:t>
      </w:r>
      <w:r>
        <w:rPr>
          <w:color w:val="4F576A"/>
          <w:spacing w:val="76"/>
          <w:sz w:val="28"/>
        </w:rPr>
        <w:t> </w:t>
      </w:r>
      <w:r>
        <w:rPr>
          <w:color w:val="4F576A"/>
          <w:sz w:val="28"/>
        </w:rPr>
        <w:t>papers</w:t>
      </w:r>
      <w:r>
        <w:rPr>
          <w:color w:val="4F576A"/>
          <w:spacing w:val="71"/>
          <w:sz w:val="28"/>
        </w:rPr>
        <w:t> </w:t>
      </w:r>
      <w:r>
        <w:rPr>
          <w:color w:val="4F576A"/>
          <w:sz w:val="28"/>
        </w:rPr>
        <w:t>in</w:t>
      </w:r>
      <w:r>
        <w:rPr>
          <w:color w:val="4F576A"/>
          <w:spacing w:val="76"/>
          <w:sz w:val="28"/>
        </w:rPr>
        <w:t> </w:t>
      </w:r>
      <w:r>
        <w:rPr>
          <w:color w:val="4F576A"/>
          <w:sz w:val="28"/>
        </w:rPr>
        <w:t>XBRL</w:t>
      </w:r>
      <w:r>
        <w:rPr>
          <w:color w:val="4F576A"/>
          <w:spacing w:val="-75"/>
          <w:sz w:val="28"/>
        </w:rPr>
        <w:t> </w:t>
      </w:r>
      <w:r>
        <w:rPr>
          <w:color w:val="4F576A"/>
          <w:sz w:val="28"/>
        </w:rPr>
        <w:t>format.</w:t>
      </w:r>
    </w:p>
    <w:p>
      <w:pPr>
        <w:pStyle w:val="ListParagraph"/>
        <w:numPr>
          <w:ilvl w:val="0"/>
          <w:numId w:val="2"/>
        </w:numPr>
        <w:tabs>
          <w:tab w:pos="652" w:val="left" w:leader="none"/>
          <w:tab w:pos="653" w:val="left" w:leader="none"/>
        </w:tabs>
        <w:spacing w:line="249" w:lineRule="auto" w:before="3" w:after="0"/>
        <w:ind w:left="652" w:right="265" w:hanging="543"/>
        <w:jc w:val="left"/>
        <w:rPr>
          <w:sz w:val="28"/>
        </w:rPr>
      </w:pPr>
      <w:r>
        <w:rPr>
          <w:color w:val="4F576A"/>
          <w:sz w:val="28"/>
        </w:rPr>
        <w:t>SEBI</w:t>
      </w:r>
      <w:r>
        <w:rPr>
          <w:color w:val="4F576A"/>
          <w:spacing w:val="68"/>
          <w:sz w:val="28"/>
        </w:rPr>
        <w:t> </w:t>
      </w:r>
      <w:r>
        <w:rPr>
          <w:color w:val="4F576A"/>
          <w:sz w:val="28"/>
        </w:rPr>
        <w:t>notifies</w:t>
      </w:r>
      <w:r>
        <w:rPr>
          <w:color w:val="4F576A"/>
          <w:spacing w:val="71"/>
          <w:sz w:val="28"/>
        </w:rPr>
        <w:t> </w:t>
      </w:r>
      <w:r>
        <w:rPr>
          <w:color w:val="4F576A"/>
          <w:sz w:val="28"/>
        </w:rPr>
        <w:t>Issue</w:t>
      </w:r>
      <w:r>
        <w:rPr>
          <w:color w:val="4F576A"/>
          <w:spacing w:val="68"/>
          <w:sz w:val="28"/>
        </w:rPr>
        <w:t> </w:t>
      </w:r>
      <w:r>
        <w:rPr>
          <w:color w:val="4F576A"/>
          <w:sz w:val="28"/>
        </w:rPr>
        <w:t>and</w:t>
      </w:r>
      <w:r>
        <w:rPr>
          <w:color w:val="4F576A"/>
          <w:spacing w:val="73"/>
          <w:sz w:val="28"/>
        </w:rPr>
        <w:t> </w:t>
      </w:r>
      <w:r>
        <w:rPr>
          <w:color w:val="4F576A"/>
          <w:sz w:val="28"/>
        </w:rPr>
        <w:t>Listing</w:t>
      </w:r>
      <w:r>
        <w:rPr>
          <w:color w:val="4F576A"/>
          <w:spacing w:val="69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68"/>
          <w:sz w:val="28"/>
        </w:rPr>
        <w:t> </w:t>
      </w:r>
      <w:r>
        <w:rPr>
          <w:color w:val="4F576A"/>
          <w:sz w:val="28"/>
        </w:rPr>
        <w:t>Non-Convertible</w:t>
      </w:r>
      <w:r>
        <w:rPr>
          <w:color w:val="4F576A"/>
          <w:spacing w:val="70"/>
          <w:sz w:val="28"/>
        </w:rPr>
        <w:t> </w:t>
      </w:r>
      <w:r>
        <w:rPr>
          <w:color w:val="4F576A"/>
          <w:sz w:val="28"/>
        </w:rPr>
        <w:t>Securities</w:t>
      </w:r>
      <w:r>
        <w:rPr>
          <w:color w:val="4F576A"/>
          <w:spacing w:val="70"/>
          <w:sz w:val="28"/>
        </w:rPr>
        <w:t> </w:t>
      </w:r>
      <w:r>
        <w:rPr>
          <w:color w:val="4F576A"/>
          <w:sz w:val="28"/>
        </w:rPr>
        <w:t>(Amendment)</w:t>
      </w:r>
      <w:r>
        <w:rPr>
          <w:color w:val="4F576A"/>
          <w:spacing w:val="-74"/>
          <w:sz w:val="28"/>
        </w:rPr>
        <w:t> </w:t>
      </w:r>
      <w:r>
        <w:rPr>
          <w:color w:val="4F576A"/>
          <w:sz w:val="28"/>
        </w:rPr>
        <w:t>Regulations,</w:t>
      </w:r>
      <w:r>
        <w:rPr>
          <w:color w:val="4F576A"/>
          <w:spacing w:val="11"/>
          <w:sz w:val="28"/>
        </w:rPr>
        <w:t> </w:t>
      </w:r>
      <w:r>
        <w:rPr>
          <w:color w:val="4F576A"/>
          <w:sz w:val="28"/>
        </w:rPr>
        <w:t>2023.</w:t>
      </w:r>
    </w:p>
    <w:p>
      <w:pPr>
        <w:pStyle w:val="ListParagraph"/>
        <w:numPr>
          <w:ilvl w:val="0"/>
          <w:numId w:val="2"/>
        </w:numPr>
        <w:tabs>
          <w:tab w:pos="652" w:val="left" w:leader="none"/>
          <w:tab w:pos="653" w:val="left" w:leader="none"/>
        </w:tabs>
        <w:spacing w:line="240" w:lineRule="auto" w:before="2" w:after="0"/>
        <w:ind w:left="652" w:right="0" w:hanging="544"/>
        <w:jc w:val="left"/>
        <w:rPr>
          <w:sz w:val="28"/>
        </w:rPr>
      </w:pPr>
      <w:r>
        <w:rPr>
          <w:color w:val="4F576A"/>
          <w:sz w:val="28"/>
        </w:rPr>
        <w:t>SEBI</w:t>
      </w:r>
      <w:r>
        <w:rPr>
          <w:color w:val="4F576A"/>
          <w:spacing w:val="-11"/>
          <w:sz w:val="28"/>
        </w:rPr>
        <w:t> </w:t>
      </w:r>
      <w:r>
        <w:rPr>
          <w:color w:val="4F576A"/>
          <w:sz w:val="28"/>
        </w:rPr>
        <w:t>issues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Master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Circular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on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Takeover</w:t>
      </w:r>
      <w:r>
        <w:rPr>
          <w:color w:val="4F576A"/>
          <w:spacing w:val="-10"/>
          <w:sz w:val="28"/>
        </w:rPr>
        <w:t> </w:t>
      </w:r>
      <w:r>
        <w:rPr>
          <w:color w:val="4F576A"/>
          <w:sz w:val="28"/>
        </w:rPr>
        <w:t>Regulations.</w:t>
      </w:r>
    </w:p>
    <w:p>
      <w:pPr>
        <w:pStyle w:val="BodyText"/>
        <w:spacing w:before="9"/>
        <w:rPr>
          <w:sz w:val="38"/>
        </w:rPr>
      </w:pPr>
    </w:p>
    <w:p>
      <w:pPr>
        <w:pStyle w:val="Heading4"/>
        <w:rPr>
          <w:u w:val="none"/>
        </w:rPr>
      </w:pPr>
      <w:r>
        <w:rPr>
          <w:color w:val="4F576A"/>
          <w:u w:val="thick" w:color="4F576A"/>
        </w:rPr>
        <w:t>POSH:</w:t>
      </w:r>
    </w:p>
    <w:p>
      <w:pPr>
        <w:pStyle w:val="BodyText"/>
        <w:spacing w:before="82"/>
        <w:ind w:left="109"/>
      </w:pPr>
      <w:r>
        <w:rPr>
          <w:color w:val="4F576A"/>
        </w:rPr>
        <w:t>1.</w:t>
      </w:r>
      <w:r>
        <w:rPr>
          <w:color w:val="4F576A"/>
          <w:spacing w:val="38"/>
        </w:rPr>
        <w:t> </w:t>
      </w:r>
      <w:r>
        <w:rPr>
          <w:color w:val="4F576A"/>
        </w:rPr>
        <w:t>Guidelines</w:t>
      </w:r>
      <w:r>
        <w:rPr>
          <w:color w:val="4F576A"/>
          <w:spacing w:val="1"/>
        </w:rPr>
        <w:t> </w:t>
      </w:r>
      <w:r>
        <w:rPr>
          <w:color w:val="4F576A"/>
        </w:rPr>
        <w:t>for</w:t>
      </w:r>
      <w:r>
        <w:rPr>
          <w:color w:val="4F576A"/>
          <w:spacing w:val="-5"/>
        </w:rPr>
        <w:t> </w:t>
      </w:r>
      <w:r>
        <w:rPr>
          <w:color w:val="4F576A"/>
        </w:rPr>
        <w:t>submission</w:t>
      </w:r>
      <w:r>
        <w:rPr>
          <w:color w:val="4F576A"/>
          <w:spacing w:val="-5"/>
        </w:rPr>
        <w:t> </w:t>
      </w:r>
      <w:r>
        <w:rPr>
          <w:color w:val="4F576A"/>
        </w:rPr>
        <w:t>of</w:t>
      </w:r>
      <w:r>
        <w:rPr>
          <w:color w:val="4F576A"/>
          <w:spacing w:val="-4"/>
        </w:rPr>
        <w:t> </w:t>
      </w:r>
      <w:r>
        <w:rPr>
          <w:color w:val="4F576A"/>
        </w:rPr>
        <w:t>Annual</w:t>
      </w:r>
      <w:r>
        <w:rPr>
          <w:color w:val="4F576A"/>
          <w:spacing w:val="-4"/>
        </w:rPr>
        <w:t> </w:t>
      </w:r>
      <w:r>
        <w:rPr>
          <w:color w:val="4F576A"/>
        </w:rPr>
        <w:t>Report under</w:t>
      </w:r>
      <w:r>
        <w:rPr>
          <w:color w:val="4F576A"/>
          <w:spacing w:val="-6"/>
        </w:rPr>
        <w:t> </w:t>
      </w:r>
      <w:r>
        <w:rPr>
          <w:color w:val="4F576A"/>
        </w:rPr>
        <w:t>POSH</w:t>
      </w:r>
      <w:r>
        <w:rPr>
          <w:color w:val="4F576A"/>
          <w:spacing w:val="-2"/>
        </w:rPr>
        <w:t> </w:t>
      </w:r>
      <w:r>
        <w:rPr>
          <w:color w:val="4F576A"/>
        </w:rPr>
        <w:t>Act</w:t>
      </w:r>
      <w:r>
        <w:rPr>
          <w:color w:val="4F576A"/>
          <w:spacing w:val="-5"/>
        </w:rPr>
        <w:t> </w:t>
      </w:r>
      <w:r>
        <w:rPr>
          <w:color w:val="4F576A"/>
        </w:rPr>
        <w:t>2013.</w:t>
      </w:r>
    </w:p>
    <w:p>
      <w:pPr>
        <w:pStyle w:val="BodyText"/>
        <w:spacing w:before="1"/>
        <w:rPr>
          <w:sz w:val="42"/>
        </w:rPr>
      </w:pPr>
    </w:p>
    <w:p>
      <w:pPr>
        <w:pStyle w:val="Heading4"/>
        <w:spacing w:before="1"/>
        <w:rPr>
          <w:u w:val="none"/>
        </w:rPr>
      </w:pPr>
      <w:r>
        <w:rPr>
          <w:color w:val="4F576A"/>
          <w:u w:val="thick" w:color="4F576A"/>
        </w:rPr>
        <w:t>Case</w:t>
      </w:r>
      <w:r>
        <w:rPr>
          <w:color w:val="4F576A"/>
          <w:spacing w:val="-7"/>
          <w:u w:val="thick" w:color="4F576A"/>
        </w:rPr>
        <w:t> </w:t>
      </w:r>
      <w:r>
        <w:rPr>
          <w:color w:val="4F576A"/>
          <w:u w:val="thick" w:color="4F576A"/>
        </w:rPr>
        <w:t>Laws: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40" w:lineRule="auto" w:before="81" w:after="0"/>
        <w:ind w:left="470" w:right="0" w:hanging="362"/>
        <w:jc w:val="left"/>
        <w:rPr>
          <w:sz w:val="28"/>
        </w:rPr>
      </w:pPr>
      <w:r>
        <w:rPr>
          <w:color w:val="4F576A"/>
          <w:sz w:val="28"/>
        </w:rPr>
        <w:t>POSH</w:t>
      </w:r>
      <w:r>
        <w:rPr>
          <w:color w:val="4F576A"/>
          <w:spacing w:val="25"/>
          <w:sz w:val="28"/>
        </w:rPr>
        <w:t> </w:t>
      </w:r>
      <w:r>
        <w:rPr>
          <w:color w:val="4F576A"/>
          <w:sz w:val="28"/>
        </w:rPr>
        <w:t>Act</w:t>
      </w:r>
      <w:r>
        <w:rPr>
          <w:color w:val="4F576A"/>
          <w:spacing w:val="29"/>
          <w:sz w:val="28"/>
        </w:rPr>
        <w:t> </w:t>
      </w:r>
      <w:r>
        <w:rPr>
          <w:color w:val="4F576A"/>
          <w:sz w:val="28"/>
        </w:rPr>
        <w:t>holds</w:t>
      </w:r>
      <w:r>
        <w:rPr>
          <w:color w:val="4F576A"/>
          <w:spacing w:val="30"/>
          <w:sz w:val="28"/>
        </w:rPr>
        <w:t> </w:t>
      </w:r>
      <w:r>
        <w:rPr>
          <w:color w:val="4F576A"/>
          <w:sz w:val="28"/>
        </w:rPr>
        <w:t>Institutions</w:t>
      </w:r>
      <w:r>
        <w:rPr>
          <w:color w:val="4F576A"/>
          <w:spacing w:val="25"/>
          <w:sz w:val="28"/>
        </w:rPr>
        <w:t> </w:t>
      </w:r>
      <w:r>
        <w:rPr>
          <w:color w:val="4F576A"/>
          <w:sz w:val="28"/>
        </w:rPr>
        <w:t>accountable</w:t>
      </w:r>
      <w:r>
        <w:rPr>
          <w:color w:val="4F576A"/>
          <w:spacing w:val="24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28"/>
          <w:sz w:val="28"/>
        </w:rPr>
        <w:t> </w:t>
      </w:r>
      <w:r>
        <w:rPr>
          <w:color w:val="4F576A"/>
          <w:sz w:val="28"/>
        </w:rPr>
        <w:t>delayed</w:t>
      </w:r>
      <w:r>
        <w:rPr>
          <w:color w:val="4F576A"/>
          <w:spacing w:val="29"/>
          <w:sz w:val="28"/>
        </w:rPr>
        <w:t> </w:t>
      </w:r>
      <w:r>
        <w:rPr>
          <w:color w:val="4F576A"/>
          <w:sz w:val="28"/>
        </w:rPr>
        <w:t>action</w:t>
      </w:r>
      <w:r>
        <w:rPr>
          <w:color w:val="4F576A"/>
          <w:spacing w:val="24"/>
          <w:sz w:val="28"/>
        </w:rPr>
        <w:t> </w:t>
      </w:r>
      <w:r>
        <w:rPr>
          <w:color w:val="4F576A"/>
          <w:sz w:val="28"/>
        </w:rPr>
        <w:t>on</w:t>
      </w:r>
      <w:r>
        <w:rPr>
          <w:color w:val="4F576A"/>
          <w:spacing w:val="23"/>
          <w:sz w:val="28"/>
        </w:rPr>
        <w:t> </w:t>
      </w:r>
      <w:r>
        <w:rPr>
          <w:color w:val="4F576A"/>
          <w:sz w:val="28"/>
        </w:rPr>
        <w:t>sensitive</w:t>
      </w:r>
      <w:r>
        <w:rPr>
          <w:color w:val="4F576A"/>
          <w:spacing w:val="24"/>
          <w:sz w:val="28"/>
        </w:rPr>
        <w:t> </w:t>
      </w:r>
      <w:r>
        <w:rPr>
          <w:color w:val="4F576A"/>
          <w:sz w:val="28"/>
        </w:rPr>
        <w:t>sexual</w:t>
      </w:r>
    </w:p>
    <w:p>
      <w:pPr>
        <w:pStyle w:val="BodyText"/>
        <w:spacing w:before="81"/>
        <w:ind w:left="470"/>
      </w:pPr>
      <w:r>
        <w:rPr>
          <w:color w:val="4F576A"/>
        </w:rPr>
        <w:t>harassment</w:t>
      </w:r>
      <w:r>
        <w:rPr>
          <w:color w:val="4F576A"/>
          <w:spacing w:val="-5"/>
        </w:rPr>
        <w:t> </w:t>
      </w:r>
      <w:r>
        <w:rPr>
          <w:color w:val="4F576A"/>
        </w:rPr>
        <w:t>complaints.</w:t>
      </w:r>
    </w:p>
    <w:p>
      <w:pPr>
        <w:pStyle w:val="ListParagraph"/>
        <w:numPr>
          <w:ilvl w:val="0"/>
          <w:numId w:val="3"/>
        </w:numPr>
        <w:tabs>
          <w:tab w:pos="546" w:val="left" w:leader="none"/>
          <w:tab w:pos="547" w:val="left" w:leader="none"/>
        </w:tabs>
        <w:spacing w:line="300" w:lineRule="auto" w:before="82" w:after="0"/>
        <w:ind w:left="470" w:right="269" w:hanging="361"/>
        <w:jc w:val="left"/>
        <w:rPr>
          <w:sz w:val="28"/>
        </w:rPr>
      </w:pPr>
      <w:r>
        <w:rPr/>
        <w:tab/>
      </w:r>
      <w:r>
        <w:rPr>
          <w:color w:val="4F576A"/>
          <w:sz w:val="28"/>
        </w:rPr>
        <w:t>NCLT</w:t>
      </w:r>
      <w:r>
        <w:rPr>
          <w:color w:val="4F576A"/>
          <w:spacing w:val="51"/>
          <w:sz w:val="28"/>
        </w:rPr>
        <w:t> </w:t>
      </w:r>
      <w:r>
        <w:rPr>
          <w:color w:val="4F576A"/>
          <w:sz w:val="28"/>
        </w:rPr>
        <w:t>obliged</w:t>
      </w:r>
      <w:r>
        <w:rPr>
          <w:color w:val="4F576A"/>
          <w:spacing w:val="46"/>
          <w:sz w:val="28"/>
        </w:rPr>
        <w:t> </w:t>
      </w:r>
      <w:r>
        <w:rPr>
          <w:color w:val="4F576A"/>
          <w:sz w:val="28"/>
        </w:rPr>
        <w:t>to</w:t>
      </w:r>
      <w:r>
        <w:rPr>
          <w:color w:val="4F576A"/>
          <w:spacing w:val="47"/>
          <w:sz w:val="28"/>
        </w:rPr>
        <w:t> </w:t>
      </w:r>
      <w:r>
        <w:rPr>
          <w:color w:val="4F576A"/>
          <w:sz w:val="28"/>
        </w:rPr>
        <w:t>direct</w:t>
      </w:r>
      <w:r>
        <w:rPr>
          <w:color w:val="4F576A"/>
          <w:spacing w:val="49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46"/>
          <w:sz w:val="28"/>
        </w:rPr>
        <w:t> </w:t>
      </w:r>
      <w:r>
        <w:rPr>
          <w:color w:val="4F576A"/>
          <w:sz w:val="28"/>
        </w:rPr>
        <w:t>liquidation</w:t>
      </w:r>
      <w:r>
        <w:rPr>
          <w:color w:val="4F576A"/>
          <w:spacing w:val="53"/>
          <w:sz w:val="28"/>
        </w:rPr>
        <w:t> </w:t>
      </w:r>
      <w:r>
        <w:rPr>
          <w:color w:val="4F576A"/>
          <w:sz w:val="28"/>
        </w:rPr>
        <w:t>only</w:t>
      </w:r>
      <w:r>
        <w:rPr>
          <w:color w:val="4F576A"/>
          <w:spacing w:val="44"/>
          <w:sz w:val="28"/>
        </w:rPr>
        <w:t> </w:t>
      </w:r>
      <w:r>
        <w:rPr>
          <w:color w:val="4F576A"/>
          <w:sz w:val="28"/>
        </w:rPr>
        <w:t>if</w:t>
      </w:r>
      <w:r>
        <w:rPr>
          <w:color w:val="4F576A"/>
          <w:spacing w:val="52"/>
          <w:sz w:val="28"/>
        </w:rPr>
        <w:t> </w:t>
      </w:r>
      <w:r>
        <w:rPr>
          <w:color w:val="4F576A"/>
          <w:sz w:val="28"/>
        </w:rPr>
        <w:t>CoC’s</w:t>
      </w:r>
      <w:r>
        <w:rPr>
          <w:color w:val="4F576A"/>
          <w:spacing w:val="50"/>
          <w:sz w:val="28"/>
        </w:rPr>
        <w:t> </w:t>
      </w:r>
      <w:r>
        <w:rPr>
          <w:color w:val="4F576A"/>
          <w:sz w:val="28"/>
        </w:rPr>
        <w:t>decision</w:t>
      </w:r>
      <w:r>
        <w:rPr>
          <w:color w:val="4F576A"/>
          <w:spacing w:val="52"/>
          <w:sz w:val="28"/>
        </w:rPr>
        <w:t> </w:t>
      </w:r>
      <w:r>
        <w:rPr>
          <w:color w:val="4F576A"/>
          <w:sz w:val="28"/>
        </w:rPr>
        <w:t>to</w:t>
      </w:r>
      <w:r>
        <w:rPr>
          <w:color w:val="4F576A"/>
          <w:spacing w:val="48"/>
          <w:sz w:val="28"/>
        </w:rPr>
        <w:t> </w:t>
      </w:r>
      <w:r>
        <w:rPr>
          <w:color w:val="4F576A"/>
          <w:sz w:val="28"/>
        </w:rPr>
        <w:t>liquidate</w:t>
      </w:r>
      <w:r>
        <w:rPr>
          <w:color w:val="4F576A"/>
          <w:spacing w:val="46"/>
          <w:sz w:val="28"/>
        </w:rPr>
        <w:t> </w:t>
      </w:r>
      <w:r>
        <w:rPr>
          <w:color w:val="4F576A"/>
          <w:sz w:val="28"/>
        </w:rPr>
        <w:t>is</w:t>
      </w:r>
      <w:r>
        <w:rPr>
          <w:color w:val="4F576A"/>
          <w:spacing w:val="53"/>
          <w:sz w:val="28"/>
        </w:rPr>
        <w:t> </w:t>
      </w:r>
      <w:r>
        <w:rPr>
          <w:color w:val="4F576A"/>
          <w:sz w:val="28"/>
        </w:rPr>
        <w:t>in</w:t>
      </w:r>
      <w:r>
        <w:rPr>
          <w:color w:val="4F576A"/>
          <w:spacing w:val="-75"/>
          <w:sz w:val="28"/>
        </w:rPr>
        <w:t> </w:t>
      </w:r>
      <w:r>
        <w:rPr>
          <w:color w:val="4F576A"/>
          <w:sz w:val="28"/>
        </w:rPr>
        <w:t>accordance</w:t>
      </w:r>
      <w:r>
        <w:rPr>
          <w:color w:val="4F576A"/>
          <w:spacing w:val="11"/>
          <w:sz w:val="28"/>
        </w:rPr>
        <w:t> </w:t>
      </w:r>
      <w:r>
        <w:rPr>
          <w:color w:val="4F576A"/>
          <w:sz w:val="28"/>
        </w:rPr>
        <w:t>with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the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provision</w:t>
      </w:r>
      <w:r>
        <w:rPr>
          <w:color w:val="4F576A"/>
          <w:spacing w:val="7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2"/>
          <w:sz w:val="28"/>
        </w:rPr>
        <w:t> </w:t>
      </w:r>
      <w:r>
        <w:rPr>
          <w:color w:val="4F576A"/>
          <w:sz w:val="28"/>
        </w:rPr>
        <w:t>IBC.</w:t>
      </w:r>
    </w:p>
    <w:p>
      <w:pPr>
        <w:pStyle w:val="BodyText"/>
        <w:spacing w:before="2"/>
        <w:rPr>
          <w:sz w:val="35"/>
        </w:rPr>
      </w:pPr>
    </w:p>
    <w:p>
      <w:pPr>
        <w:spacing w:before="0"/>
        <w:ind w:left="109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Due</w:t>
      </w:r>
      <w:r>
        <w:rPr>
          <w:rFonts w:ascii="Arial"/>
          <w:b/>
          <w:color w:val="4F576A"/>
          <w:spacing w:val="-4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Dates</w:t>
      </w:r>
    </w:p>
    <w:p>
      <w:pPr>
        <w:spacing w:after="0"/>
        <w:jc w:val="left"/>
        <w:rPr>
          <w:rFonts w:ascii="Arial"/>
          <w:sz w:val="28"/>
        </w:rPr>
        <w:sectPr>
          <w:type w:val="continuous"/>
          <w:pgSz w:w="10800" w:h="19200"/>
          <w:pgMar w:top="0" w:bottom="0" w:left="2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33280" filled="true" fillcolor="#fdfcf8" stroked="false">
            <v:fill type="solid"/>
            <w10:wrap type="none"/>
          </v:rect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ListParagraph"/>
        <w:numPr>
          <w:ilvl w:val="1"/>
          <w:numId w:val="3"/>
        </w:numPr>
        <w:tabs>
          <w:tab w:pos="619" w:val="left" w:leader="none"/>
        </w:tabs>
        <w:spacing w:line="354" w:lineRule="exact" w:before="92" w:after="0"/>
        <w:ind w:left="618" w:right="0" w:hanging="370"/>
        <w:jc w:val="left"/>
        <w:rPr>
          <w:rFonts w:ascii="Arial"/>
          <w:b/>
          <w:sz w:val="32"/>
        </w:rPr>
      </w:pPr>
      <w:r>
        <w:rPr/>
        <w:pict>
          <v:rect style="position:absolute;margin-left:456.720001pt;margin-top:-1.77221pt;width:42.96pt;height:1.2pt;mso-position-horizontal-relative:page;mso-position-vertical-relative:paragraph;z-index:15732224" filled="true" fillcolor="#ebcf6a" stroked="false">
            <v:fill type="solid"/>
            <w10:wrap type="none"/>
          </v:rect>
        </w:pict>
      </w:r>
      <w:r>
        <w:rPr/>
        <w:pict>
          <v:group style="position:absolute;margin-left:424.079987pt;margin-top:-160.622208pt;width:89.3pt;height:134.65pt;mso-position-horizontal-relative:page;mso-position-vertical-relative:paragraph;z-index:15732736" coordorigin="8482,-3212" coordsize="1786,2693">
            <v:rect style="position:absolute;left:9134;top:-3213;width:860;height:2693" filled="true" fillcolor="#ebcf6a" stroked="false">
              <v:fill type="solid"/>
            </v:rect>
            <v:shape style="position:absolute;left:8481;top:-2916;width:1786;height:1800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298704</wp:posOffset>
            </wp:positionH>
            <wp:positionV relativeFrom="paragraph">
              <wp:posOffset>-1656235</wp:posOffset>
            </wp:positionV>
            <wp:extent cx="2561410" cy="1495425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41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55.839996pt;margin-top:-26.012209pt;width:275.05pt;height:24.85pt;mso-position-horizontal-relative:page;mso-position-vertical-relative:paragraph;z-index:15734784" type="#_x0000_t202" filled="true" fillcolor="#394558" stroked="false">
            <v:textbox inset="0,0,0,0">
              <w:txbxContent>
                <w:p>
                  <w:pPr>
                    <w:spacing w:before="12"/>
                    <w:ind w:left="1297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COMPANY</w:t>
                  </w:r>
                  <w:r>
                    <w:rPr>
                      <w:rFonts w:ascii="Arial"/>
                      <w:b/>
                      <w:color w:val="EBCF6A"/>
                      <w:spacing w:val="1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/>
          <w:b/>
          <w:sz w:val="32"/>
        </w:rPr>
        <w:t>MCA</w:t>
      </w:r>
      <w:r>
        <w:rPr>
          <w:rFonts w:ascii="Arial"/>
          <w:b/>
          <w:spacing w:val="-10"/>
          <w:sz w:val="32"/>
        </w:rPr>
        <w:t> </w:t>
      </w:r>
      <w:r>
        <w:rPr>
          <w:rFonts w:ascii="Arial"/>
          <w:b/>
          <w:sz w:val="32"/>
        </w:rPr>
        <w:t>circular</w:t>
      </w:r>
      <w:r>
        <w:rPr>
          <w:rFonts w:ascii="Arial"/>
          <w:b/>
          <w:spacing w:val="17"/>
          <w:sz w:val="32"/>
        </w:rPr>
        <w:t> </w:t>
      </w:r>
      <w:r>
        <w:rPr>
          <w:rFonts w:ascii="Arial"/>
          <w:b/>
          <w:sz w:val="32"/>
        </w:rPr>
        <w:t>on</w:t>
      </w:r>
      <w:r>
        <w:rPr>
          <w:rFonts w:ascii="Arial"/>
          <w:b/>
          <w:spacing w:val="12"/>
          <w:sz w:val="32"/>
        </w:rPr>
        <w:t> </w:t>
      </w:r>
      <w:r>
        <w:rPr>
          <w:rFonts w:ascii="Arial"/>
          <w:b/>
          <w:sz w:val="32"/>
        </w:rPr>
        <w:t>21st</w:t>
      </w:r>
      <w:r>
        <w:rPr>
          <w:rFonts w:ascii="Arial"/>
          <w:b/>
          <w:spacing w:val="15"/>
          <w:sz w:val="32"/>
        </w:rPr>
        <w:t> </w:t>
      </w:r>
      <w:r>
        <w:rPr>
          <w:rFonts w:ascii="Arial"/>
          <w:b/>
          <w:sz w:val="32"/>
        </w:rPr>
        <w:t>February</w:t>
      </w:r>
      <w:r>
        <w:rPr>
          <w:rFonts w:ascii="Arial"/>
          <w:b/>
          <w:spacing w:val="6"/>
          <w:sz w:val="32"/>
        </w:rPr>
        <w:t> </w:t>
      </w:r>
      <w:r>
        <w:rPr>
          <w:rFonts w:ascii="Arial"/>
          <w:b/>
          <w:sz w:val="32"/>
        </w:rPr>
        <w:t>2023</w:t>
      </w:r>
      <w:r>
        <w:rPr>
          <w:rFonts w:ascii="Arial"/>
          <w:b/>
          <w:spacing w:val="16"/>
          <w:sz w:val="32"/>
        </w:rPr>
        <w:t> </w:t>
      </w:r>
      <w:r>
        <w:rPr>
          <w:rFonts w:ascii="Arial"/>
          <w:b/>
          <w:sz w:val="32"/>
        </w:rPr>
        <w:t>for</w:t>
      </w:r>
      <w:r>
        <w:rPr>
          <w:rFonts w:ascii="Arial"/>
          <w:b/>
          <w:spacing w:val="16"/>
          <w:sz w:val="32"/>
        </w:rPr>
        <w:t> </w:t>
      </w:r>
      <w:r>
        <w:rPr>
          <w:rFonts w:ascii="Arial"/>
          <w:b/>
          <w:sz w:val="32"/>
        </w:rPr>
        <w:t>further</w:t>
      </w:r>
      <w:r>
        <w:rPr>
          <w:rFonts w:ascii="Arial"/>
          <w:b/>
          <w:spacing w:val="13"/>
          <w:sz w:val="32"/>
        </w:rPr>
        <w:t> </w:t>
      </w:r>
      <w:r>
        <w:rPr>
          <w:rFonts w:ascii="Arial"/>
          <w:b/>
          <w:sz w:val="32"/>
        </w:rPr>
        <w:t>extension</w:t>
      </w:r>
      <w:r>
        <w:rPr>
          <w:rFonts w:ascii="Arial"/>
          <w:b/>
          <w:spacing w:val="9"/>
          <w:sz w:val="32"/>
        </w:rPr>
        <w:t> </w:t>
      </w:r>
      <w:r>
        <w:rPr>
          <w:rFonts w:ascii="Arial"/>
          <w:b/>
          <w:sz w:val="32"/>
        </w:rPr>
        <w:t>of</w:t>
      </w:r>
      <w:r>
        <w:rPr>
          <w:rFonts w:ascii="Arial"/>
          <w:b/>
          <w:spacing w:val="16"/>
          <w:sz w:val="32"/>
        </w:rPr>
        <w:t> </w:t>
      </w:r>
      <w:r>
        <w:rPr>
          <w:rFonts w:ascii="Arial"/>
          <w:b/>
          <w:sz w:val="32"/>
        </w:rPr>
        <w:t>time</w:t>
      </w:r>
    </w:p>
    <w:p>
      <w:pPr>
        <w:spacing w:line="354" w:lineRule="exact" w:before="0"/>
        <w:ind w:left="249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for</w:t>
      </w:r>
      <w:r>
        <w:rPr>
          <w:rFonts w:ascii="Arial"/>
          <w:b/>
          <w:spacing w:val="5"/>
          <w:sz w:val="32"/>
        </w:rPr>
        <w:t> </w:t>
      </w:r>
      <w:r>
        <w:rPr>
          <w:rFonts w:ascii="Arial"/>
          <w:b/>
          <w:sz w:val="32"/>
        </w:rPr>
        <w:t>filing</w:t>
      </w:r>
      <w:r>
        <w:rPr>
          <w:rFonts w:ascii="Arial"/>
          <w:b/>
          <w:spacing w:val="-4"/>
          <w:sz w:val="32"/>
        </w:rPr>
        <w:t> </w:t>
      </w:r>
      <w:r>
        <w:rPr>
          <w:rFonts w:ascii="Arial"/>
          <w:b/>
          <w:sz w:val="32"/>
        </w:rPr>
        <w:t>of</w:t>
      </w:r>
      <w:r>
        <w:rPr>
          <w:rFonts w:ascii="Arial"/>
          <w:b/>
          <w:spacing w:val="4"/>
          <w:sz w:val="32"/>
        </w:rPr>
        <w:t> </w:t>
      </w:r>
      <w:r>
        <w:rPr>
          <w:rFonts w:ascii="Arial"/>
          <w:b/>
          <w:sz w:val="32"/>
        </w:rPr>
        <w:t>E</w:t>
      </w:r>
      <w:r>
        <w:rPr>
          <w:rFonts w:ascii="Arial"/>
          <w:b/>
          <w:spacing w:val="1"/>
          <w:sz w:val="32"/>
        </w:rPr>
        <w:t> </w:t>
      </w:r>
      <w:r>
        <w:rPr>
          <w:rFonts w:ascii="Arial"/>
          <w:b/>
          <w:sz w:val="32"/>
        </w:rPr>
        <w:t>forms</w:t>
      </w:r>
      <w:r>
        <w:rPr>
          <w:rFonts w:ascii="Arial"/>
          <w:b/>
          <w:spacing w:val="-1"/>
          <w:sz w:val="32"/>
        </w:rPr>
        <w:t> </w:t>
      </w:r>
      <w:r>
        <w:rPr>
          <w:rFonts w:ascii="Arial"/>
          <w:b/>
          <w:sz w:val="32"/>
        </w:rPr>
        <w:t>without additional fee.</w:t>
      </w:r>
    </w:p>
    <w:p>
      <w:pPr>
        <w:pStyle w:val="BodyText"/>
        <w:spacing w:before="5"/>
        <w:rPr>
          <w:rFonts w:ascii="Arial"/>
          <w:b/>
          <w:sz w:val="33"/>
        </w:rPr>
      </w:pPr>
    </w:p>
    <w:p>
      <w:pPr>
        <w:pStyle w:val="ListParagraph"/>
        <w:numPr>
          <w:ilvl w:val="0"/>
          <w:numId w:val="4"/>
        </w:numPr>
        <w:tabs>
          <w:tab w:pos="701" w:val="left" w:leader="none"/>
        </w:tabs>
        <w:spacing w:line="300" w:lineRule="auto" w:before="0" w:after="0"/>
        <w:ind w:left="700" w:right="235" w:hanging="452"/>
        <w:jc w:val="both"/>
        <w:rPr>
          <w:sz w:val="28"/>
        </w:rPr>
      </w:pPr>
      <w:r>
        <w:rPr>
          <w:sz w:val="28"/>
        </w:rPr>
        <w:t>Additional time till 31st March 2023 has been provided for filing of 45 revamped</w:t>
      </w:r>
      <w:r>
        <w:rPr>
          <w:spacing w:val="-75"/>
          <w:sz w:val="28"/>
        </w:rPr>
        <w:t> </w:t>
      </w:r>
      <w:r>
        <w:rPr>
          <w:sz w:val="28"/>
        </w:rPr>
        <w:t>E forms without any additional fees whose due dates are between 07.02.2023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28.02.2023.</w:t>
      </w:r>
    </w:p>
    <w:p>
      <w:pPr>
        <w:pStyle w:val="ListParagraph"/>
        <w:numPr>
          <w:ilvl w:val="0"/>
          <w:numId w:val="4"/>
        </w:numPr>
        <w:tabs>
          <w:tab w:pos="701" w:val="left" w:leader="none"/>
        </w:tabs>
        <w:spacing w:line="300" w:lineRule="auto" w:before="3" w:after="0"/>
        <w:ind w:left="700" w:right="229" w:hanging="452"/>
        <w:jc w:val="both"/>
        <w:rPr>
          <w:sz w:val="28"/>
        </w:rPr>
      </w:pPr>
      <w:r>
        <w:rPr>
          <w:sz w:val="28"/>
        </w:rPr>
        <w:t>Clarification</w:t>
      </w:r>
      <w:r>
        <w:rPr>
          <w:spacing w:val="1"/>
          <w:sz w:val="28"/>
        </w:rPr>
        <w:t> </w:t>
      </w:r>
      <w:r>
        <w:rPr>
          <w:sz w:val="28"/>
        </w:rPr>
        <w:t>has</w:t>
      </w:r>
      <w:r>
        <w:rPr>
          <w:spacing w:val="1"/>
          <w:sz w:val="28"/>
        </w:rPr>
        <w:t> </w:t>
      </w:r>
      <w:r>
        <w:rPr>
          <w:sz w:val="28"/>
        </w:rPr>
        <w:t>been</w:t>
      </w:r>
      <w:r>
        <w:rPr>
          <w:spacing w:val="1"/>
          <w:sz w:val="28"/>
        </w:rPr>
        <w:t> </w:t>
      </w:r>
      <w:r>
        <w:rPr>
          <w:sz w:val="28"/>
        </w:rPr>
        <w:t>given</w:t>
      </w:r>
      <w:r>
        <w:rPr>
          <w:spacing w:val="1"/>
          <w:sz w:val="28"/>
        </w:rPr>
        <w:t> </w:t>
      </w:r>
      <w:r>
        <w:rPr>
          <w:sz w:val="28"/>
        </w:rPr>
        <w:t>by</w:t>
      </w:r>
      <w:r>
        <w:rPr>
          <w:spacing w:val="1"/>
          <w:sz w:val="28"/>
        </w:rPr>
        <w:t> </w:t>
      </w:r>
      <w:r>
        <w:rPr>
          <w:sz w:val="28"/>
        </w:rPr>
        <w:t>MCA</w:t>
      </w:r>
      <w:r>
        <w:rPr>
          <w:spacing w:val="1"/>
          <w:sz w:val="28"/>
        </w:rPr>
        <w:t> </w:t>
      </w:r>
      <w:r>
        <w:rPr>
          <w:sz w:val="28"/>
        </w:rPr>
        <w:t>that</w:t>
      </w:r>
      <w:r>
        <w:rPr>
          <w:spacing w:val="1"/>
          <w:sz w:val="28"/>
        </w:rPr>
        <w:t> </w:t>
      </w:r>
      <w:r>
        <w:rPr>
          <w:sz w:val="28"/>
        </w:rPr>
        <w:t>whose</w:t>
      </w:r>
      <w:r>
        <w:rPr>
          <w:spacing w:val="1"/>
          <w:sz w:val="28"/>
        </w:rPr>
        <w:t> </w:t>
      </w:r>
      <w:r>
        <w:rPr>
          <w:sz w:val="28"/>
        </w:rPr>
        <w:t>due</w:t>
      </w:r>
      <w:r>
        <w:rPr>
          <w:spacing w:val="1"/>
          <w:sz w:val="28"/>
        </w:rPr>
        <w:t> </w:t>
      </w:r>
      <w:r>
        <w:rPr>
          <w:sz w:val="28"/>
        </w:rPr>
        <w:t>dates</w:t>
      </w:r>
      <w:r>
        <w:rPr>
          <w:spacing w:val="1"/>
          <w:sz w:val="28"/>
        </w:rPr>
        <w:t> </w:t>
      </w:r>
      <w:r>
        <w:rPr>
          <w:sz w:val="28"/>
        </w:rPr>
        <w:t>are</w:t>
      </w:r>
      <w:r>
        <w:rPr>
          <w:spacing w:val="1"/>
          <w:sz w:val="28"/>
        </w:rPr>
        <w:t> </w:t>
      </w:r>
      <w:r>
        <w:rPr>
          <w:sz w:val="28"/>
        </w:rPr>
        <w:t>between</w:t>
      </w:r>
      <w:r>
        <w:rPr>
          <w:spacing w:val="1"/>
          <w:sz w:val="28"/>
        </w:rPr>
        <w:t> </w:t>
      </w:r>
      <w:r>
        <w:rPr>
          <w:sz w:val="28"/>
        </w:rPr>
        <w:t>20.01.2023 and 28.02.2023, can file Form PAS</w:t>
      </w:r>
      <w:r>
        <w:rPr>
          <w:spacing w:val="1"/>
          <w:sz w:val="28"/>
        </w:rPr>
        <w:t> </w:t>
      </w:r>
      <w:r>
        <w:rPr>
          <w:sz w:val="28"/>
        </w:rPr>
        <w:t>3 without</w:t>
      </w:r>
      <w:r>
        <w:rPr>
          <w:spacing w:val="1"/>
          <w:sz w:val="28"/>
        </w:rPr>
        <w:t> </w:t>
      </w:r>
      <w:r>
        <w:rPr>
          <w:sz w:val="28"/>
        </w:rPr>
        <w:t>payment of any</w:t>
      </w:r>
      <w:r>
        <w:rPr>
          <w:spacing w:val="1"/>
          <w:sz w:val="28"/>
        </w:rPr>
        <w:t> </w:t>
      </w:r>
      <w:r>
        <w:rPr>
          <w:sz w:val="28"/>
        </w:rPr>
        <w:t>additional</w:t>
      </w:r>
      <w:r>
        <w:rPr>
          <w:spacing w:val="8"/>
          <w:sz w:val="28"/>
        </w:rPr>
        <w:t> </w:t>
      </w:r>
      <w:r>
        <w:rPr>
          <w:sz w:val="28"/>
        </w:rPr>
        <w:t>fees</w:t>
      </w:r>
      <w:r>
        <w:rPr>
          <w:spacing w:val="2"/>
          <w:sz w:val="28"/>
        </w:rPr>
        <w:t> </w:t>
      </w:r>
      <w:r>
        <w:rPr>
          <w:sz w:val="28"/>
        </w:rPr>
        <w:t>till</w:t>
      </w:r>
      <w:r>
        <w:rPr>
          <w:spacing w:val="4"/>
          <w:sz w:val="28"/>
        </w:rPr>
        <w:t> </w:t>
      </w:r>
      <w:r>
        <w:rPr>
          <w:sz w:val="28"/>
        </w:rPr>
        <w:t>31st</w:t>
      </w:r>
      <w:r>
        <w:rPr>
          <w:spacing w:val="2"/>
          <w:sz w:val="28"/>
        </w:rPr>
        <w:t> </w:t>
      </w:r>
      <w:r>
        <w:rPr>
          <w:sz w:val="28"/>
        </w:rPr>
        <w:t>March</w:t>
      </w:r>
      <w:r>
        <w:rPr>
          <w:spacing w:val="6"/>
          <w:sz w:val="28"/>
        </w:rPr>
        <w:t> </w:t>
      </w:r>
      <w:r>
        <w:rPr>
          <w:sz w:val="28"/>
        </w:rPr>
        <w:t>2023.</w:t>
      </w:r>
    </w:p>
    <w:p>
      <w:pPr>
        <w:pStyle w:val="ListParagraph"/>
        <w:numPr>
          <w:ilvl w:val="0"/>
          <w:numId w:val="4"/>
        </w:numPr>
        <w:tabs>
          <w:tab w:pos="701" w:val="left" w:leader="none"/>
        </w:tabs>
        <w:spacing w:line="300" w:lineRule="auto" w:before="2" w:after="0"/>
        <w:ind w:left="700" w:right="230" w:hanging="452"/>
        <w:jc w:val="both"/>
        <w:rPr>
          <w:sz w:val="28"/>
        </w:rPr>
      </w:pPr>
      <w:r>
        <w:rPr>
          <w:sz w:val="28"/>
        </w:rPr>
        <w:t>Resubmission</w:t>
      </w:r>
      <w:r>
        <w:rPr>
          <w:spacing w:val="1"/>
          <w:sz w:val="28"/>
        </w:rPr>
        <w:t> </w:t>
      </w:r>
      <w:r>
        <w:rPr>
          <w:sz w:val="28"/>
        </w:rPr>
        <w:t>period</w:t>
      </w:r>
      <w:r>
        <w:rPr>
          <w:spacing w:val="1"/>
          <w:sz w:val="28"/>
        </w:rPr>
        <w:t> </w:t>
      </w:r>
      <w:r>
        <w:rPr>
          <w:sz w:val="28"/>
        </w:rPr>
        <w:t>extended</w:t>
      </w:r>
      <w:r>
        <w:rPr>
          <w:spacing w:val="1"/>
          <w:sz w:val="28"/>
        </w:rPr>
        <w:t> </w:t>
      </w:r>
      <w:r>
        <w:rPr>
          <w:sz w:val="28"/>
        </w:rPr>
        <w:t>by</w:t>
      </w:r>
      <w:r>
        <w:rPr>
          <w:spacing w:val="1"/>
          <w:sz w:val="28"/>
        </w:rPr>
        <w:t> </w:t>
      </w:r>
      <w:r>
        <w:rPr>
          <w:sz w:val="28"/>
        </w:rPr>
        <w:t>15</w:t>
      </w:r>
      <w:r>
        <w:rPr>
          <w:spacing w:val="1"/>
          <w:sz w:val="28"/>
        </w:rPr>
        <w:t> </w:t>
      </w:r>
      <w:r>
        <w:rPr>
          <w:sz w:val="28"/>
        </w:rPr>
        <w:t>days</w:t>
      </w:r>
      <w:r>
        <w:rPr>
          <w:spacing w:val="1"/>
          <w:sz w:val="28"/>
        </w:rPr>
        <w:t> </w:t>
      </w:r>
      <w:r>
        <w:rPr>
          <w:sz w:val="28"/>
        </w:rPr>
        <w:t>if</w:t>
      </w:r>
      <w:r>
        <w:rPr>
          <w:spacing w:val="1"/>
          <w:sz w:val="28"/>
        </w:rPr>
        <w:t> </w:t>
      </w:r>
      <w:r>
        <w:rPr>
          <w:sz w:val="28"/>
        </w:rPr>
        <w:t>resubmission</w:t>
      </w:r>
      <w:r>
        <w:rPr>
          <w:spacing w:val="1"/>
          <w:sz w:val="28"/>
        </w:rPr>
        <w:t> </w:t>
      </w:r>
      <w:r>
        <w:rPr>
          <w:sz w:val="28"/>
        </w:rPr>
        <w:t>falls</w:t>
      </w:r>
      <w:r>
        <w:rPr>
          <w:spacing w:val="1"/>
          <w:sz w:val="28"/>
        </w:rPr>
        <w:t> </w:t>
      </w:r>
      <w:r>
        <w:rPr>
          <w:sz w:val="28"/>
        </w:rPr>
        <w:t>between</w:t>
      </w:r>
      <w:r>
        <w:rPr>
          <w:spacing w:val="1"/>
          <w:sz w:val="28"/>
        </w:rPr>
        <w:t> </w:t>
      </w:r>
      <w:r>
        <w:rPr>
          <w:sz w:val="28"/>
        </w:rPr>
        <w:t>23.01.2023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28.02.2023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extension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20</w:t>
      </w:r>
      <w:r>
        <w:rPr>
          <w:spacing w:val="1"/>
          <w:sz w:val="28"/>
        </w:rPr>
        <w:t> </w:t>
      </w:r>
      <w:r>
        <w:rPr>
          <w:sz w:val="28"/>
        </w:rPr>
        <w:t>days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case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name</w:t>
      </w:r>
      <w:r>
        <w:rPr>
          <w:spacing w:val="1"/>
          <w:sz w:val="28"/>
        </w:rPr>
        <w:t> </w:t>
      </w:r>
      <w:r>
        <w:rPr>
          <w:sz w:val="28"/>
        </w:rPr>
        <w:t>reservation.</w:t>
      </w:r>
    </w:p>
    <w:p>
      <w:pPr>
        <w:pStyle w:val="ListParagraph"/>
        <w:numPr>
          <w:ilvl w:val="0"/>
          <w:numId w:val="4"/>
        </w:numPr>
        <w:tabs>
          <w:tab w:pos="701" w:val="left" w:leader="none"/>
        </w:tabs>
        <w:spacing w:line="277" w:lineRule="exact" w:before="0" w:after="0"/>
        <w:ind w:left="700" w:right="0" w:hanging="452"/>
        <w:jc w:val="both"/>
        <w:rPr>
          <w:sz w:val="28"/>
        </w:rPr>
      </w:pPr>
      <w:hyperlink r:id="rId7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pStyle w:val="BodyText"/>
        <w:spacing w:before="8"/>
        <w:rPr>
          <w:sz w:val="30"/>
        </w:rPr>
      </w:pPr>
    </w:p>
    <w:p>
      <w:pPr>
        <w:pStyle w:val="Heading3"/>
        <w:numPr>
          <w:ilvl w:val="1"/>
          <w:numId w:val="3"/>
        </w:numPr>
        <w:tabs>
          <w:tab w:pos="673" w:val="left" w:leader="none"/>
        </w:tabs>
        <w:spacing w:line="223" w:lineRule="auto" w:before="0" w:after="0"/>
        <w:ind w:left="249" w:right="226" w:firstLine="0"/>
        <w:jc w:val="left"/>
      </w:pPr>
      <w:r>
        <w:rPr/>
        <w:t>MCA permitted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submission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forms duly</w:t>
      </w:r>
      <w:r>
        <w:rPr>
          <w:spacing w:val="-86"/>
        </w:rPr>
        <w:t> </w:t>
      </w:r>
      <w:r>
        <w:rPr/>
        <w:t>signed</w:t>
      </w:r>
      <w:r>
        <w:rPr>
          <w:spacing w:val="-7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concerned</w:t>
      </w:r>
      <w:r>
        <w:rPr>
          <w:spacing w:val="-1"/>
        </w:rPr>
        <w:t> </w:t>
      </w:r>
      <w:r>
        <w:rPr/>
        <w:t>person.</w:t>
      </w:r>
    </w:p>
    <w:p>
      <w:pPr>
        <w:pStyle w:val="BodyText"/>
        <w:spacing w:before="2"/>
        <w:rPr>
          <w:rFonts w:ascii="Arial"/>
          <w:b/>
          <w:sz w:val="39"/>
        </w:rPr>
      </w:pPr>
    </w:p>
    <w:p>
      <w:pPr>
        <w:pStyle w:val="ListParagraph"/>
        <w:numPr>
          <w:ilvl w:val="0"/>
          <w:numId w:val="4"/>
        </w:numPr>
        <w:tabs>
          <w:tab w:pos="701" w:val="left" w:leader="none"/>
        </w:tabs>
        <w:spacing w:line="300" w:lineRule="auto" w:before="0" w:after="0"/>
        <w:ind w:left="700" w:right="228" w:hanging="452"/>
        <w:jc w:val="both"/>
        <w:rPr>
          <w:sz w:val="28"/>
        </w:rPr>
      </w:pPr>
      <w:r>
        <w:rPr>
          <w:sz w:val="28"/>
        </w:rPr>
        <w:t>6 forms (Form GNL-2, MGT-14, PAS-3, SH-8, SH-9, SH-11) are allowed to be</w:t>
      </w:r>
      <w:r>
        <w:rPr>
          <w:spacing w:val="1"/>
          <w:sz w:val="28"/>
        </w:rPr>
        <w:t> </w:t>
      </w:r>
      <w:r>
        <w:rPr>
          <w:sz w:val="28"/>
        </w:rPr>
        <w:t>submitted in Physical mode for the period from 22.02.2023 to 31.03.2023 with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concerned</w:t>
      </w:r>
      <w:r>
        <w:rPr>
          <w:spacing w:val="7"/>
          <w:sz w:val="28"/>
        </w:rPr>
        <w:t> </w:t>
      </w:r>
      <w:r>
        <w:rPr>
          <w:sz w:val="28"/>
        </w:rPr>
        <w:t>ROC.</w:t>
      </w:r>
    </w:p>
    <w:p>
      <w:pPr>
        <w:pStyle w:val="ListParagraph"/>
        <w:numPr>
          <w:ilvl w:val="0"/>
          <w:numId w:val="4"/>
        </w:numPr>
        <w:tabs>
          <w:tab w:pos="701" w:val="left" w:leader="none"/>
        </w:tabs>
        <w:spacing w:line="300" w:lineRule="auto" w:before="3" w:after="0"/>
        <w:ind w:left="700" w:right="231" w:hanging="452"/>
        <w:jc w:val="both"/>
        <w:rPr>
          <w:sz w:val="28"/>
        </w:rPr>
      </w:pPr>
      <w:r>
        <w:rPr>
          <w:sz w:val="28"/>
        </w:rPr>
        <w:t>Required undertaking from the company that, the company shall also file the</w:t>
      </w:r>
      <w:r>
        <w:rPr>
          <w:spacing w:val="1"/>
          <w:sz w:val="28"/>
        </w:rPr>
        <w:t> </w:t>
      </w:r>
      <w:r>
        <w:rPr>
          <w:sz w:val="28"/>
        </w:rPr>
        <w:t>same</w:t>
      </w:r>
      <w:r>
        <w:rPr>
          <w:spacing w:val="-8"/>
          <w:sz w:val="28"/>
        </w:rPr>
        <w:t> </w:t>
      </w:r>
      <w:r>
        <w:rPr>
          <w:sz w:val="28"/>
        </w:rPr>
        <w:t>Form</w:t>
      </w:r>
      <w:r>
        <w:rPr>
          <w:spacing w:val="2"/>
          <w:sz w:val="28"/>
        </w:rPr>
        <w:t> </w:t>
      </w:r>
      <w:r>
        <w:rPr>
          <w:sz w:val="28"/>
        </w:rPr>
        <w:t>in</w:t>
      </w:r>
      <w:r>
        <w:rPr>
          <w:spacing w:val="-7"/>
          <w:sz w:val="28"/>
        </w:rPr>
        <w:t> </w:t>
      </w:r>
      <w:r>
        <w:rPr>
          <w:sz w:val="28"/>
        </w:rPr>
        <w:t>electronic</w:t>
      </w:r>
      <w:r>
        <w:rPr>
          <w:spacing w:val="4"/>
          <w:sz w:val="28"/>
        </w:rPr>
        <w:t> </w:t>
      </w:r>
      <w:r>
        <w:rPr>
          <w:sz w:val="28"/>
        </w:rPr>
        <w:t>form</w:t>
      </w:r>
      <w:r>
        <w:rPr>
          <w:spacing w:val="1"/>
          <w:sz w:val="28"/>
        </w:rPr>
        <w:t> </w:t>
      </w:r>
      <w:r>
        <w:rPr>
          <w:sz w:val="28"/>
        </w:rPr>
        <w:t>on</w:t>
      </w:r>
      <w:r>
        <w:rPr>
          <w:spacing w:val="-7"/>
          <w:sz w:val="28"/>
        </w:rPr>
        <w:t> </w:t>
      </w:r>
      <w:r>
        <w:rPr>
          <w:sz w:val="28"/>
        </w:rPr>
        <w:t>MCA-21</w:t>
      </w:r>
      <w:r>
        <w:rPr>
          <w:spacing w:val="6"/>
          <w:sz w:val="28"/>
        </w:rPr>
        <w:t> </w:t>
      </w:r>
      <w:r>
        <w:rPr>
          <w:sz w:val="28"/>
        </w:rPr>
        <w:t>Portal along</w:t>
      </w:r>
      <w:r>
        <w:rPr>
          <w:spacing w:val="2"/>
          <w:sz w:val="28"/>
        </w:rPr>
        <w:t> </w:t>
      </w:r>
      <w:r>
        <w:rPr>
          <w:sz w:val="28"/>
        </w:rPr>
        <w:t>with</w:t>
      </w:r>
      <w:r>
        <w:rPr>
          <w:spacing w:val="2"/>
          <w:sz w:val="28"/>
        </w:rPr>
        <w:t> </w:t>
      </w:r>
      <w:r>
        <w:rPr>
          <w:sz w:val="28"/>
        </w:rPr>
        <w:t>fee</w:t>
      </w:r>
      <w:r>
        <w:rPr>
          <w:spacing w:val="-8"/>
          <w:sz w:val="28"/>
        </w:rPr>
        <w:t> </w:t>
      </w:r>
      <w:r>
        <w:rPr>
          <w:sz w:val="28"/>
        </w:rPr>
        <w:t>payable.</w:t>
      </w:r>
    </w:p>
    <w:p>
      <w:pPr>
        <w:pStyle w:val="ListParagraph"/>
        <w:numPr>
          <w:ilvl w:val="0"/>
          <w:numId w:val="4"/>
        </w:numPr>
        <w:tabs>
          <w:tab w:pos="701" w:val="left" w:leader="none"/>
        </w:tabs>
        <w:spacing w:line="240" w:lineRule="auto" w:before="1" w:after="0"/>
        <w:ind w:left="700" w:right="0" w:hanging="452"/>
        <w:jc w:val="both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353568</wp:posOffset>
            </wp:positionH>
            <wp:positionV relativeFrom="paragraph">
              <wp:posOffset>302791</wp:posOffset>
            </wp:positionV>
            <wp:extent cx="2596896" cy="1139952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96" cy="1139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41"/>
        </w:rPr>
      </w:pPr>
    </w:p>
    <w:p>
      <w:pPr>
        <w:pStyle w:val="Heading1"/>
        <w:tabs>
          <w:tab w:pos="6243" w:val="left" w:leader="none"/>
          <w:tab w:pos="10597" w:val="left" w:leader="none"/>
        </w:tabs>
        <w:ind w:left="5092"/>
      </w:pPr>
      <w:r>
        <w:rPr>
          <w:color w:val="EBCF6A"/>
          <w:w w:val="99"/>
          <w:shd w:fill="394558" w:color="auto" w:val="clear"/>
        </w:rPr>
        <w:t> </w:t>
      </w:r>
      <w:r>
        <w:rPr>
          <w:color w:val="EBCF6A"/>
          <w:shd w:fill="394558" w:color="auto" w:val="clear"/>
        </w:rPr>
        <w:tab/>
      </w:r>
      <w:r>
        <w:rPr>
          <w:color w:val="EBCF6A"/>
          <w:shd w:fill="394558" w:color="auto" w:val="clear"/>
        </w:rPr>
        <w:t>SECURITIES</w:t>
      </w:r>
      <w:r>
        <w:rPr>
          <w:color w:val="EBCF6A"/>
          <w:spacing w:val="38"/>
          <w:shd w:fill="394558" w:color="auto" w:val="clear"/>
        </w:rPr>
        <w:t> </w:t>
      </w:r>
      <w:r>
        <w:rPr>
          <w:color w:val="EBCF6A"/>
          <w:shd w:fill="394558" w:color="auto" w:val="clear"/>
        </w:rPr>
        <w:t>LAW</w:t>
        <w:tab/>
      </w:r>
    </w:p>
    <w:p>
      <w:pPr>
        <w:pStyle w:val="BodyText"/>
        <w:rPr>
          <w:rFonts w:ascii="Arial"/>
          <w:b/>
          <w:sz w:val="44"/>
        </w:rPr>
      </w:pPr>
    </w:p>
    <w:p>
      <w:pPr>
        <w:pStyle w:val="Heading3"/>
        <w:numPr>
          <w:ilvl w:val="0"/>
          <w:numId w:val="5"/>
        </w:numPr>
        <w:tabs>
          <w:tab w:pos="605" w:val="left" w:leader="none"/>
        </w:tabs>
        <w:spacing w:line="240" w:lineRule="auto" w:before="275" w:after="0"/>
        <w:ind w:left="604" w:right="0" w:hanging="356"/>
        <w:jc w:val="left"/>
      </w:pPr>
      <w:r>
        <w:rPr/>
        <w:t>SEBI</w:t>
      </w:r>
      <w:r>
        <w:rPr>
          <w:spacing w:val="-3"/>
        </w:rPr>
        <w:t> </w:t>
      </w:r>
      <w:r>
        <w:rPr/>
        <w:t>expands definition</w:t>
      </w:r>
      <w:r>
        <w:rPr>
          <w:spacing w:val="-3"/>
        </w:rPr>
        <w:t> </w:t>
      </w:r>
      <w:r>
        <w:rPr/>
        <w:t>of</w:t>
      </w:r>
      <w:r>
        <w:rPr>
          <w:spacing w:val="3"/>
        </w:rPr>
        <w:t> </w:t>
      </w:r>
      <w:r>
        <w:rPr/>
        <w:t>‘employee’</w:t>
      </w:r>
      <w:r>
        <w:rPr>
          <w:spacing w:val="-10"/>
        </w:rPr>
        <w:t> </w:t>
      </w:r>
      <w:r>
        <w:rPr/>
        <w:t>through</w:t>
      </w:r>
      <w:r>
        <w:rPr>
          <w:spacing w:val="-3"/>
        </w:rPr>
        <w:t> </w:t>
      </w:r>
      <w:r>
        <w:rPr/>
        <w:t>informal</w:t>
      </w:r>
      <w:r>
        <w:rPr>
          <w:spacing w:val="-5"/>
        </w:rPr>
        <w:t> </w:t>
      </w:r>
      <w:r>
        <w:rPr/>
        <w:t>guidance</w:t>
      </w:r>
    </w:p>
    <w:p>
      <w:pPr>
        <w:pStyle w:val="ListParagraph"/>
        <w:numPr>
          <w:ilvl w:val="0"/>
          <w:numId w:val="4"/>
        </w:numPr>
        <w:tabs>
          <w:tab w:pos="701" w:val="left" w:leader="none"/>
        </w:tabs>
        <w:spacing w:line="300" w:lineRule="auto" w:before="236" w:after="0"/>
        <w:ind w:left="700" w:right="229" w:hanging="452"/>
        <w:jc w:val="both"/>
        <w:rPr>
          <w:sz w:val="28"/>
        </w:rPr>
      </w:pPr>
      <w:r>
        <w:rPr>
          <w:sz w:val="28"/>
        </w:rPr>
        <w:t>The question had arisen that Doctors , who work for a few hours for a company</w:t>
      </w:r>
      <w:r>
        <w:rPr>
          <w:spacing w:val="-75"/>
          <w:sz w:val="28"/>
        </w:rPr>
        <w:t> </w:t>
      </w:r>
      <w:r>
        <w:rPr>
          <w:sz w:val="28"/>
        </w:rPr>
        <w:t>but free to carry on private practice and have other earnings, are considered as</w:t>
      </w:r>
      <w:r>
        <w:rPr>
          <w:spacing w:val="-75"/>
          <w:sz w:val="28"/>
        </w:rPr>
        <w:t> </w:t>
      </w:r>
      <w:r>
        <w:rPr>
          <w:sz w:val="28"/>
        </w:rPr>
        <w:t>employees</w:t>
      </w:r>
      <w:r>
        <w:rPr>
          <w:spacing w:val="10"/>
          <w:sz w:val="28"/>
        </w:rPr>
        <w:t> </w:t>
      </w:r>
      <w:r>
        <w:rPr>
          <w:sz w:val="28"/>
        </w:rPr>
        <w:t>and whether</w:t>
      </w:r>
      <w:r>
        <w:rPr>
          <w:spacing w:val="6"/>
          <w:sz w:val="28"/>
        </w:rPr>
        <w:t> </w:t>
      </w:r>
      <w:r>
        <w:rPr>
          <w:sz w:val="28"/>
        </w:rPr>
        <w:t>they</w:t>
      </w:r>
      <w:r>
        <w:rPr>
          <w:spacing w:val="6"/>
          <w:sz w:val="28"/>
        </w:rPr>
        <w:t> </w:t>
      </w:r>
      <w:r>
        <w:rPr>
          <w:sz w:val="28"/>
        </w:rPr>
        <w:t>should</w:t>
      </w:r>
      <w:r>
        <w:rPr>
          <w:spacing w:val="1"/>
          <w:sz w:val="28"/>
        </w:rPr>
        <w:t> </w:t>
      </w:r>
      <w:r>
        <w:rPr>
          <w:sz w:val="28"/>
        </w:rPr>
        <w:t>be entitled</w:t>
      </w:r>
      <w:r>
        <w:rPr>
          <w:spacing w:val="-1"/>
          <w:sz w:val="28"/>
        </w:rPr>
        <w:t> </w:t>
      </w:r>
      <w:r>
        <w:rPr>
          <w:sz w:val="28"/>
        </w:rPr>
        <w:t>to ESOPs?</w:t>
      </w:r>
    </w:p>
    <w:p>
      <w:pPr>
        <w:pStyle w:val="ListParagraph"/>
        <w:numPr>
          <w:ilvl w:val="0"/>
          <w:numId w:val="4"/>
        </w:numPr>
        <w:tabs>
          <w:tab w:pos="701" w:val="left" w:leader="none"/>
        </w:tabs>
        <w:spacing w:line="300" w:lineRule="auto" w:before="3" w:after="0"/>
        <w:ind w:left="700" w:right="236" w:hanging="452"/>
        <w:jc w:val="both"/>
        <w:rPr>
          <w:sz w:val="28"/>
        </w:rPr>
      </w:pPr>
      <w:r>
        <w:rPr>
          <w:sz w:val="28"/>
        </w:rPr>
        <w:t>SEBI, gave a positive answer and said a close reading of the definition of the</w:t>
      </w:r>
      <w:r>
        <w:rPr>
          <w:spacing w:val="1"/>
          <w:sz w:val="28"/>
        </w:rPr>
        <w:t> </w:t>
      </w:r>
      <w:r>
        <w:rPr>
          <w:sz w:val="28"/>
        </w:rPr>
        <w:t>term ‘employees’ under the Sebi SBEB regulations reveals that employees do</w:t>
      </w:r>
      <w:r>
        <w:rPr>
          <w:spacing w:val="1"/>
          <w:sz w:val="28"/>
        </w:rPr>
        <w:t> </w:t>
      </w:r>
      <w:r>
        <w:rPr>
          <w:sz w:val="28"/>
        </w:rPr>
        <w:t>not</w:t>
      </w:r>
      <w:r>
        <w:rPr>
          <w:spacing w:val="1"/>
          <w:sz w:val="28"/>
        </w:rPr>
        <w:t> </w:t>
      </w:r>
      <w:r>
        <w:rPr>
          <w:sz w:val="28"/>
        </w:rPr>
        <w:t>have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work</w:t>
      </w:r>
      <w:r>
        <w:rPr>
          <w:spacing w:val="7"/>
          <w:sz w:val="28"/>
        </w:rPr>
        <w:t> </w:t>
      </w:r>
      <w:r>
        <w:rPr>
          <w:sz w:val="28"/>
        </w:rPr>
        <w:t>full</w:t>
      </w:r>
      <w:r>
        <w:rPr>
          <w:spacing w:val="-2"/>
          <w:sz w:val="28"/>
        </w:rPr>
        <w:t> </w:t>
      </w:r>
      <w:r>
        <w:rPr>
          <w:sz w:val="28"/>
        </w:rPr>
        <w:t>time</w:t>
      </w:r>
      <w:r>
        <w:rPr>
          <w:spacing w:val="-3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company.</w:t>
      </w:r>
    </w:p>
    <w:p>
      <w:pPr>
        <w:pStyle w:val="ListParagraph"/>
        <w:numPr>
          <w:ilvl w:val="0"/>
          <w:numId w:val="4"/>
        </w:numPr>
        <w:tabs>
          <w:tab w:pos="701" w:val="left" w:leader="none"/>
        </w:tabs>
        <w:spacing w:line="240" w:lineRule="auto" w:before="2" w:after="0"/>
        <w:ind w:left="700" w:right="0" w:hanging="452"/>
        <w:jc w:val="both"/>
        <w:rPr>
          <w:sz w:val="28"/>
        </w:rPr>
      </w:pPr>
      <w:r>
        <w:rPr>
          <w:sz w:val="28"/>
        </w:rPr>
        <w:t>Gig</w:t>
      </w:r>
      <w:r>
        <w:rPr>
          <w:spacing w:val="-7"/>
          <w:sz w:val="28"/>
        </w:rPr>
        <w:t> </w:t>
      </w:r>
      <w:r>
        <w:rPr>
          <w:sz w:val="28"/>
        </w:rPr>
        <w:t>workers</w:t>
      </w:r>
      <w:r>
        <w:rPr>
          <w:spacing w:val="-1"/>
          <w:sz w:val="28"/>
        </w:rPr>
        <w:t> </w:t>
      </w:r>
      <w:r>
        <w:rPr>
          <w:sz w:val="28"/>
        </w:rPr>
        <w:t>also</w:t>
      </w:r>
      <w:r>
        <w:rPr>
          <w:spacing w:val="-11"/>
          <w:sz w:val="28"/>
        </w:rPr>
        <w:t> </w:t>
      </w:r>
      <w:r>
        <w:rPr>
          <w:sz w:val="28"/>
        </w:rPr>
        <w:t>covered</w:t>
      </w:r>
    </w:p>
    <w:p>
      <w:pPr>
        <w:pStyle w:val="ListParagraph"/>
        <w:numPr>
          <w:ilvl w:val="0"/>
          <w:numId w:val="4"/>
        </w:numPr>
        <w:tabs>
          <w:tab w:pos="701" w:val="left" w:leader="none"/>
        </w:tabs>
        <w:spacing w:line="240" w:lineRule="auto" w:before="81" w:after="0"/>
        <w:ind w:left="700" w:right="0" w:hanging="452"/>
        <w:jc w:val="both"/>
        <w:rPr>
          <w:sz w:val="28"/>
        </w:rPr>
      </w:pPr>
      <w:r>
        <w:rPr/>
        <w:pict>
          <v:shape style="position:absolute;margin-left:11.448pt;margin-top:63.542202pt;width:518pt;height:17.150pt;mso-position-horizontal-relative:page;mso-position-vertical-relative:paragraph;z-index:-16033792" type="#_x0000_t202" filled="false" stroked="false">
            <v:textbox inset="0,0,0,0">
              <w:txbxContent>
                <w:p>
                  <w:pPr>
                    <w:tabs>
                      <w:tab w:pos="7295" w:val="left" w:leader="none"/>
                    </w:tabs>
                    <w:spacing w:line="34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4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61.389729pt;width:539.950pt;height:20.2pt;mso-position-horizontal-relative:page;mso-position-vertical-relative:paragraph;z-index:15734272" coordorigin="0,1228" coordsize="10799,404">
            <v:rect style="position:absolute;left:0;top:1227;width:10799;height:404" filled="true" fillcolor="#36394f" stroked="false">
              <v:fill type="solid"/>
            </v:rect>
            <v:shape style="position:absolute;left:120;top:1250;width:2585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FEBRUARY</w:t>
                    </w:r>
                    <w:r>
                      <w:rPr>
                        <w:rFonts w:ascii="Arial"/>
                        <w:b/>
                        <w:color w:val="EBCF6A"/>
                        <w:spacing w:val="63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553;top:1250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0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6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7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Guidance</w:t>
        </w:r>
        <w:r>
          <w:rPr>
            <w:color w:val="56C1B8"/>
            <w:spacing w:val="-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Letter</w:t>
        </w:r>
      </w:hyperlink>
    </w:p>
    <w:p>
      <w:pPr>
        <w:spacing w:after="0" w:line="240" w:lineRule="auto"/>
        <w:jc w:val="both"/>
        <w:rPr>
          <w:sz w:val="28"/>
        </w:rPr>
        <w:sectPr>
          <w:pgSz w:w="10800" w:h="19200"/>
          <w:pgMar w:top="20" w:bottom="0" w:left="20" w:right="0"/>
        </w:sectPr>
      </w:pPr>
    </w:p>
    <w:p>
      <w:pPr>
        <w:tabs>
          <w:tab w:pos="5178" w:val="left" w:leader="none"/>
        </w:tabs>
        <w:spacing w:line="240" w:lineRule="auto"/>
        <w:ind w:left="743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28672" filled="true" fillcolor="#fdfcf8" stroked="false">
            <v:fill type="solid"/>
            <w10:wrap type="none"/>
          </v:rect>
        </w:pict>
      </w:r>
      <w:r>
        <w:rPr>
          <w:position w:val="10"/>
          <w:sz w:val="20"/>
        </w:rPr>
        <w:drawing>
          <wp:inline distT="0" distB="0" distL="0" distR="0">
            <wp:extent cx="2599141" cy="1543050"/>
            <wp:effectExtent l="0" t="0" r="0" b="0"/>
            <wp:docPr id="5" name="image4.jpeg" descr="A picture containing tex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141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</w:r>
      <w:r>
        <w:rPr>
          <w:position w:val="10"/>
          <w:sz w:val="20"/>
        </w:rPr>
        <w:tab/>
      </w:r>
      <w:r>
        <w:rPr>
          <w:sz w:val="20"/>
        </w:rPr>
        <w:pict>
          <v:group style="width:275.3pt;height:161.25pt;mso-position-horizontal-relative:char;mso-position-vertical-relative:line" coordorigin="0,0" coordsize="5506,3225">
            <v:rect style="position:absolute;left:3921;top:0;width:860;height:2736" filled="true" fillcolor="#ebcf6a" stroked="false">
              <v:fill type="solid"/>
            </v:rect>
            <v:shape style="position:absolute;left:3283;top:321;width:1786;height:1800" type="#_x0000_t75" stroked="false">
              <v:imagedata r:id="rId5" o:title=""/>
            </v:shape>
            <v:shape style="position:absolute;left:0;top:2735;width:5506;height:490" type="#_x0000_t202" filled="true" fillcolor="#394558" stroked="false">
              <v:textbox inset="0,0,0,0">
                <w:txbxContent>
                  <w:p>
                    <w:pPr>
                      <w:spacing w:before="16"/>
                      <w:ind w:left="1150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SECURITIES</w:t>
                    </w:r>
                    <w:r>
                      <w:rPr>
                        <w:rFonts w:ascii="Arial"/>
                        <w:b/>
                        <w:color w:val="EBCF6A"/>
                        <w:spacing w:val="39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10"/>
        </w:rPr>
      </w:pPr>
    </w:p>
    <w:p>
      <w:pPr>
        <w:pStyle w:val="Heading3"/>
        <w:numPr>
          <w:ilvl w:val="0"/>
          <w:numId w:val="5"/>
        </w:numPr>
        <w:tabs>
          <w:tab w:pos="827" w:val="left" w:leader="none"/>
        </w:tabs>
        <w:spacing w:line="240" w:lineRule="auto" w:before="91" w:after="0"/>
        <w:ind w:left="826" w:right="0" w:hanging="443"/>
        <w:jc w:val="left"/>
      </w:pPr>
      <w:r>
        <w:rPr/>
        <w:t>Key</w:t>
      </w:r>
      <w:r>
        <w:rPr>
          <w:spacing w:val="64"/>
        </w:rPr>
        <w:t> </w:t>
      </w:r>
      <w:r>
        <w:rPr/>
        <w:t>Highlights</w:t>
      </w:r>
      <w:r>
        <w:rPr>
          <w:spacing w:val="75"/>
        </w:rPr>
        <w:t> </w:t>
      </w:r>
      <w:r>
        <w:rPr/>
        <w:t>of</w:t>
      </w:r>
      <w:r>
        <w:rPr>
          <w:spacing w:val="78"/>
        </w:rPr>
        <w:t> </w:t>
      </w:r>
      <w:r>
        <w:rPr/>
        <w:t>SEBI</w:t>
      </w:r>
      <w:r>
        <w:rPr>
          <w:spacing w:val="82"/>
        </w:rPr>
        <w:t> </w:t>
      </w:r>
      <w:r>
        <w:rPr/>
        <w:t>Buy-Back</w:t>
      </w:r>
      <w:r>
        <w:rPr>
          <w:spacing w:val="2"/>
        </w:rPr>
        <w:t> </w:t>
      </w:r>
      <w:r>
        <w:rPr/>
        <w:t>Amendments</w:t>
      </w:r>
      <w:r>
        <w:rPr>
          <w:spacing w:val="80"/>
        </w:rPr>
        <w:t> </w:t>
      </w:r>
      <w:r>
        <w:rPr/>
        <w:t>Regulations</w:t>
      </w:r>
    </w:p>
    <w:p>
      <w:pPr>
        <w:spacing w:before="45"/>
        <w:ind w:left="38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2023.</w:t>
      </w:r>
    </w:p>
    <w:p>
      <w:pPr>
        <w:pStyle w:val="ListParagraph"/>
        <w:numPr>
          <w:ilvl w:val="0"/>
          <w:numId w:val="6"/>
        </w:numPr>
        <w:tabs>
          <w:tab w:pos="927" w:val="left" w:leader="none"/>
          <w:tab w:pos="928" w:val="left" w:leader="none"/>
        </w:tabs>
        <w:spacing w:line="342" w:lineRule="exact" w:before="169" w:after="0"/>
        <w:ind w:left="927" w:right="0" w:hanging="544"/>
        <w:jc w:val="left"/>
        <w:rPr>
          <w:sz w:val="28"/>
        </w:rPr>
      </w:pPr>
      <w:r>
        <w:rPr>
          <w:sz w:val="28"/>
        </w:rPr>
        <w:t>Effective</w:t>
      </w:r>
      <w:r>
        <w:rPr>
          <w:spacing w:val="-1"/>
          <w:sz w:val="28"/>
        </w:rPr>
        <w:t> </w:t>
      </w:r>
      <w:r>
        <w:rPr>
          <w:sz w:val="28"/>
        </w:rPr>
        <w:t>from</w:t>
      </w:r>
      <w:r>
        <w:rPr>
          <w:spacing w:val="-7"/>
          <w:sz w:val="28"/>
        </w:rPr>
        <w:t> </w:t>
      </w:r>
      <w:r>
        <w:rPr>
          <w:sz w:val="28"/>
        </w:rPr>
        <w:t>9</w:t>
      </w:r>
      <w:r>
        <w:rPr>
          <w:position w:val="9"/>
          <w:sz w:val="18"/>
        </w:rPr>
        <w:t>th</w:t>
      </w:r>
      <w:r>
        <w:rPr>
          <w:spacing w:val="20"/>
          <w:position w:val="9"/>
          <w:sz w:val="18"/>
        </w:rPr>
        <w:t> </w:t>
      </w:r>
      <w:r>
        <w:rPr>
          <w:sz w:val="28"/>
        </w:rPr>
        <w:t>March</w:t>
      </w:r>
      <w:r>
        <w:rPr>
          <w:spacing w:val="3"/>
          <w:sz w:val="28"/>
        </w:rPr>
        <w:t> </w:t>
      </w:r>
      <w:r>
        <w:rPr>
          <w:sz w:val="28"/>
        </w:rPr>
        <w:t>2023</w:t>
      </w:r>
    </w:p>
    <w:p>
      <w:pPr>
        <w:pStyle w:val="ListParagraph"/>
        <w:numPr>
          <w:ilvl w:val="0"/>
          <w:numId w:val="6"/>
        </w:numPr>
        <w:tabs>
          <w:tab w:pos="927" w:val="left" w:leader="none"/>
          <w:tab w:pos="928" w:val="left" w:leader="none"/>
        </w:tabs>
        <w:spacing w:line="247" w:lineRule="auto" w:before="0" w:after="0"/>
        <w:ind w:left="927" w:right="400" w:hanging="543"/>
        <w:jc w:val="left"/>
        <w:rPr>
          <w:sz w:val="28"/>
        </w:rPr>
      </w:pPr>
      <w:r>
        <w:rPr>
          <w:sz w:val="28"/>
        </w:rPr>
        <w:t>Buyback</w:t>
      </w:r>
      <w:r>
        <w:rPr>
          <w:spacing w:val="28"/>
          <w:sz w:val="28"/>
        </w:rPr>
        <w:t> </w:t>
      </w:r>
      <w:r>
        <w:rPr>
          <w:sz w:val="28"/>
        </w:rPr>
        <w:t>limits</w:t>
      </w:r>
      <w:r>
        <w:rPr>
          <w:spacing w:val="23"/>
          <w:sz w:val="28"/>
        </w:rPr>
        <w:t> </w:t>
      </w:r>
      <w:r>
        <w:rPr>
          <w:sz w:val="28"/>
        </w:rPr>
        <w:t>shall</w:t>
      </w:r>
      <w:r>
        <w:rPr>
          <w:spacing w:val="24"/>
          <w:sz w:val="28"/>
        </w:rPr>
        <w:t> </w:t>
      </w:r>
      <w:r>
        <w:rPr>
          <w:sz w:val="28"/>
        </w:rPr>
        <w:t>now</w:t>
      </w:r>
      <w:r>
        <w:rPr>
          <w:spacing w:val="23"/>
          <w:sz w:val="28"/>
        </w:rPr>
        <w:t> </w:t>
      </w:r>
      <w:r>
        <w:rPr>
          <w:sz w:val="28"/>
        </w:rPr>
        <w:t>be</w:t>
      </w:r>
      <w:r>
        <w:rPr>
          <w:spacing w:val="26"/>
          <w:sz w:val="28"/>
        </w:rPr>
        <w:t> </w:t>
      </w:r>
      <w:r>
        <w:rPr>
          <w:sz w:val="28"/>
        </w:rPr>
        <w:t>based</w:t>
      </w:r>
      <w:r>
        <w:rPr>
          <w:spacing w:val="26"/>
          <w:sz w:val="28"/>
        </w:rPr>
        <w:t> </w:t>
      </w:r>
      <w:r>
        <w:rPr>
          <w:sz w:val="28"/>
        </w:rPr>
        <w:t>upon</w:t>
      </w:r>
      <w:r>
        <w:rPr>
          <w:spacing w:val="20"/>
          <w:sz w:val="28"/>
        </w:rPr>
        <w:t> </w:t>
      </w:r>
      <w:r>
        <w:rPr>
          <w:sz w:val="28"/>
        </w:rPr>
        <w:t>standalone</w:t>
      </w:r>
      <w:r>
        <w:rPr>
          <w:spacing w:val="27"/>
          <w:sz w:val="28"/>
        </w:rPr>
        <w:t> </w:t>
      </w:r>
      <w:r>
        <w:rPr>
          <w:sz w:val="28"/>
        </w:rPr>
        <w:t>‘or’</w:t>
      </w:r>
      <w:r>
        <w:rPr>
          <w:spacing w:val="18"/>
          <w:sz w:val="28"/>
        </w:rPr>
        <w:t> </w:t>
      </w:r>
      <w:r>
        <w:rPr>
          <w:sz w:val="28"/>
        </w:rPr>
        <w:t>consolidated</w:t>
      </w:r>
      <w:r>
        <w:rPr>
          <w:spacing w:val="-75"/>
          <w:sz w:val="28"/>
        </w:rPr>
        <w:t> </w:t>
      </w:r>
      <w:r>
        <w:rPr>
          <w:sz w:val="28"/>
        </w:rPr>
        <w:t>financial</w:t>
      </w:r>
      <w:r>
        <w:rPr>
          <w:spacing w:val="6"/>
          <w:sz w:val="28"/>
        </w:rPr>
        <w:t> </w:t>
      </w:r>
      <w:r>
        <w:rPr>
          <w:sz w:val="28"/>
        </w:rPr>
        <w:t>statements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 company</w:t>
      </w:r>
      <w:r>
        <w:rPr>
          <w:spacing w:val="2"/>
          <w:sz w:val="28"/>
        </w:rPr>
        <w:t> </w:t>
      </w:r>
      <w:r>
        <w:rPr>
          <w:sz w:val="28"/>
        </w:rPr>
        <w:t>whichever</w:t>
      </w:r>
      <w:r>
        <w:rPr>
          <w:spacing w:val="10"/>
          <w:sz w:val="28"/>
        </w:rPr>
        <w:t> </w:t>
      </w:r>
      <w:r>
        <w:rPr>
          <w:sz w:val="28"/>
        </w:rPr>
        <w:t>is</w:t>
      </w:r>
      <w:r>
        <w:rPr>
          <w:spacing w:val="-3"/>
          <w:sz w:val="28"/>
        </w:rPr>
        <w:t> </w:t>
      </w:r>
      <w:r>
        <w:rPr>
          <w:sz w:val="28"/>
        </w:rPr>
        <w:t>lower</w:t>
      </w:r>
    </w:p>
    <w:p>
      <w:pPr>
        <w:pStyle w:val="ListParagraph"/>
        <w:numPr>
          <w:ilvl w:val="0"/>
          <w:numId w:val="6"/>
        </w:numPr>
        <w:tabs>
          <w:tab w:pos="927" w:val="left" w:leader="none"/>
          <w:tab w:pos="928" w:val="left" w:leader="none"/>
        </w:tabs>
        <w:spacing w:line="252" w:lineRule="auto" w:before="0" w:after="0"/>
        <w:ind w:left="927" w:right="400" w:hanging="543"/>
        <w:jc w:val="left"/>
        <w:rPr>
          <w:sz w:val="28"/>
        </w:rPr>
      </w:pPr>
      <w:r>
        <w:rPr>
          <w:sz w:val="28"/>
        </w:rPr>
        <w:t>SEBI</w:t>
      </w:r>
      <w:r>
        <w:rPr>
          <w:spacing w:val="11"/>
          <w:sz w:val="28"/>
        </w:rPr>
        <w:t> </w:t>
      </w:r>
      <w:r>
        <w:rPr>
          <w:sz w:val="28"/>
        </w:rPr>
        <w:t>has</w:t>
      </w:r>
      <w:r>
        <w:rPr>
          <w:spacing w:val="18"/>
          <w:sz w:val="28"/>
        </w:rPr>
        <w:t> </w:t>
      </w:r>
      <w:r>
        <w:rPr>
          <w:sz w:val="28"/>
        </w:rPr>
        <w:t>eliminated</w:t>
      </w:r>
      <w:r>
        <w:rPr>
          <w:spacing w:val="12"/>
          <w:sz w:val="28"/>
        </w:rPr>
        <w:t> </w:t>
      </w:r>
      <w:r>
        <w:rPr>
          <w:sz w:val="28"/>
        </w:rPr>
        <w:t>Buyback</w:t>
      </w:r>
      <w:r>
        <w:rPr>
          <w:spacing w:val="18"/>
          <w:sz w:val="28"/>
        </w:rPr>
        <w:t> </w:t>
      </w:r>
      <w:r>
        <w:rPr>
          <w:sz w:val="28"/>
        </w:rPr>
        <w:t>from</w:t>
      </w:r>
      <w:r>
        <w:rPr>
          <w:spacing w:val="17"/>
          <w:sz w:val="28"/>
        </w:rPr>
        <w:t> </w:t>
      </w:r>
      <w:r>
        <w:rPr>
          <w:sz w:val="28"/>
        </w:rPr>
        <w:t>odd-lot</w:t>
      </w:r>
      <w:r>
        <w:rPr>
          <w:spacing w:val="15"/>
          <w:sz w:val="28"/>
        </w:rPr>
        <w:t> </w:t>
      </w:r>
      <w:r>
        <w:rPr>
          <w:sz w:val="28"/>
        </w:rPr>
        <w:t>holders,</w:t>
      </w:r>
      <w:r>
        <w:rPr>
          <w:spacing w:val="17"/>
          <w:sz w:val="28"/>
        </w:rPr>
        <w:t> </w:t>
      </w:r>
      <w:r>
        <w:rPr>
          <w:sz w:val="28"/>
        </w:rPr>
        <w:t>the</w:t>
      </w:r>
      <w:r>
        <w:rPr>
          <w:spacing w:val="15"/>
          <w:sz w:val="28"/>
        </w:rPr>
        <w:t> </w:t>
      </w:r>
      <w:r>
        <w:rPr>
          <w:sz w:val="28"/>
        </w:rPr>
        <w:t>allowed</w:t>
      </w:r>
      <w:r>
        <w:rPr>
          <w:spacing w:val="10"/>
          <w:sz w:val="28"/>
        </w:rPr>
        <w:t> </w:t>
      </w:r>
      <w:r>
        <w:rPr>
          <w:sz w:val="28"/>
        </w:rPr>
        <w:t>methods</w:t>
      </w:r>
      <w:r>
        <w:rPr>
          <w:spacing w:val="16"/>
          <w:sz w:val="28"/>
        </w:rPr>
        <w:t> </w:t>
      </w:r>
      <w:r>
        <w:rPr>
          <w:sz w:val="28"/>
        </w:rPr>
        <w:t>of</w:t>
      </w:r>
      <w:r>
        <w:rPr>
          <w:spacing w:val="-75"/>
          <w:sz w:val="28"/>
        </w:rPr>
        <w:t> </w:t>
      </w:r>
      <w:r>
        <w:rPr>
          <w:sz w:val="28"/>
        </w:rPr>
        <w:t>book</w:t>
      </w:r>
      <w:r>
        <w:rPr>
          <w:spacing w:val="-3"/>
          <w:sz w:val="28"/>
        </w:rPr>
        <w:t> </w:t>
      </w:r>
      <w:r>
        <w:rPr>
          <w:sz w:val="28"/>
        </w:rPr>
        <w:t>building</w:t>
      </w:r>
      <w:r>
        <w:rPr>
          <w:spacing w:val="1"/>
          <w:sz w:val="28"/>
        </w:rPr>
        <w:t> </w:t>
      </w:r>
      <w:r>
        <w:rPr>
          <w:sz w:val="28"/>
        </w:rPr>
        <w:t>&amp;</w:t>
      </w:r>
      <w:r>
        <w:rPr>
          <w:spacing w:val="-5"/>
          <w:sz w:val="28"/>
        </w:rPr>
        <w:t> </w:t>
      </w:r>
      <w:r>
        <w:rPr>
          <w:sz w:val="28"/>
        </w:rPr>
        <w:t>open</w:t>
      </w:r>
      <w:r>
        <w:rPr>
          <w:spacing w:val="-4"/>
          <w:sz w:val="28"/>
        </w:rPr>
        <w:t> </w:t>
      </w:r>
      <w:r>
        <w:rPr>
          <w:sz w:val="28"/>
        </w:rPr>
        <w:t>market</w:t>
      </w:r>
      <w:r>
        <w:rPr>
          <w:spacing w:val="-6"/>
          <w:sz w:val="28"/>
        </w:rPr>
        <w:t> </w:t>
      </w:r>
      <w:r>
        <w:rPr>
          <w:sz w:val="28"/>
        </w:rPr>
        <w:t>purchase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-3"/>
          <w:sz w:val="28"/>
        </w:rPr>
        <w:t> </w:t>
      </w:r>
      <w:r>
        <w:rPr>
          <w:sz w:val="28"/>
        </w:rPr>
        <w:t>carry</w:t>
      </w:r>
      <w:r>
        <w:rPr>
          <w:spacing w:val="-2"/>
          <w:sz w:val="28"/>
        </w:rPr>
        <w:t> </w:t>
      </w:r>
      <w:r>
        <w:rPr>
          <w:sz w:val="28"/>
        </w:rPr>
        <w:t>out</w:t>
      </w:r>
      <w:r>
        <w:rPr>
          <w:spacing w:val="-3"/>
          <w:sz w:val="28"/>
        </w:rPr>
        <w:t> </w:t>
      </w:r>
      <w:r>
        <w:rPr>
          <w:sz w:val="28"/>
        </w:rPr>
        <w:t>buyback</w:t>
      </w:r>
      <w:r>
        <w:rPr>
          <w:spacing w:val="12"/>
          <w:sz w:val="28"/>
        </w:rPr>
        <w:t> </w:t>
      </w:r>
      <w:r>
        <w:rPr>
          <w:sz w:val="28"/>
        </w:rPr>
        <w:t>still</w:t>
      </w:r>
      <w:r>
        <w:rPr>
          <w:spacing w:val="-6"/>
          <w:sz w:val="28"/>
        </w:rPr>
        <w:t> </w:t>
      </w:r>
      <w:r>
        <w:rPr>
          <w:sz w:val="28"/>
        </w:rPr>
        <w:t>persist.</w:t>
      </w:r>
    </w:p>
    <w:p>
      <w:pPr>
        <w:pStyle w:val="ListParagraph"/>
        <w:numPr>
          <w:ilvl w:val="0"/>
          <w:numId w:val="6"/>
        </w:numPr>
        <w:tabs>
          <w:tab w:pos="927" w:val="left" w:leader="none"/>
          <w:tab w:pos="928" w:val="left" w:leader="none"/>
        </w:tabs>
        <w:spacing w:line="326" w:lineRule="exact" w:before="0" w:after="0"/>
        <w:ind w:left="927" w:right="0" w:hanging="544"/>
        <w:jc w:val="left"/>
        <w:rPr>
          <w:sz w:val="28"/>
        </w:rPr>
      </w:pPr>
      <w:r>
        <w:rPr>
          <w:sz w:val="28"/>
        </w:rPr>
        <w:t>The</w:t>
      </w:r>
      <w:r>
        <w:rPr>
          <w:spacing w:val="30"/>
          <w:sz w:val="28"/>
        </w:rPr>
        <w:t> </w:t>
      </w:r>
      <w:r>
        <w:rPr>
          <w:sz w:val="28"/>
        </w:rPr>
        <w:t>option</w:t>
      </w:r>
      <w:r>
        <w:rPr>
          <w:spacing w:val="31"/>
          <w:sz w:val="28"/>
        </w:rPr>
        <w:t> </w:t>
      </w:r>
      <w:r>
        <w:rPr>
          <w:sz w:val="28"/>
        </w:rPr>
        <w:t>for</w:t>
      </w:r>
      <w:r>
        <w:rPr>
          <w:spacing w:val="36"/>
          <w:sz w:val="28"/>
        </w:rPr>
        <w:t> </w:t>
      </w:r>
      <w:r>
        <w:rPr>
          <w:sz w:val="28"/>
        </w:rPr>
        <w:t>the</w:t>
      </w:r>
      <w:r>
        <w:rPr>
          <w:spacing w:val="35"/>
          <w:sz w:val="28"/>
        </w:rPr>
        <w:t> </w:t>
      </w:r>
      <w:r>
        <w:rPr>
          <w:sz w:val="28"/>
        </w:rPr>
        <w:t>company</w:t>
      </w:r>
      <w:r>
        <w:rPr>
          <w:spacing w:val="33"/>
          <w:sz w:val="28"/>
        </w:rPr>
        <w:t> </w:t>
      </w:r>
      <w:r>
        <w:rPr>
          <w:sz w:val="28"/>
        </w:rPr>
        <w:t>to</w:t>
      </w:r>
      <w:r>
        <w:rPr>
          <w:spacing w:val="31"/>
          <w:sz w:val="28"/>
        </w:rPr>
        <w:t> </w:t>
      </w:r>
      <w:r>
        <w:rPr>
          <w:sz w:val="28"/>
        </w:rPr>
        <w:t>increase</w:t>
      </w:r>
      <w:r>
        <w:rPr>
          <w:spacing w:val="33"/>
          <w:sz w:val="28"/>
        </w:rPr>
        <w:t> </w:t>
      </w:r>
      <w:r>
        <w:rPr>
          <w:sz w:val="28"/>
        </w:rPr>
        <w:t>the</w:t>
      </w:r>
      <w:r>
        <w:rPr>
          <w:spacing w:val="36"/>
          <w:sz w:val="28"/>
        </w:rPr>
        <w:t> </w:t>
      </w:r>
      <w:r>
        <w:rPr>
          <w:sz w:val="28"/>
        </w:rPr>
        <w:t>maximum</w:t>
      </w:r>
      <w:r>
        <w:rPr>
          <w:spacing w:val="36"/>
          <w:sz w:val="28"/>
        </w:rPr>
        <w:t> </w:t>
      </w:r>
      <w:r>
        <w:rPr>
          <w:sz w:val="28"/>
        </w:rPr>
        <w:t>buy-back</w:t>
      </w:r>
      <w:r>
        <w:rPr>
          <w:spacing w:val="37"/>
          <w:sz w:val="28"/>
        </w:rPr>
        <w:t> </w:t>
      </w:r>
      <w:r>
        <w:rPr>
          <w:sz w:val="28"/>
        </w:rPr>
        <w:t>price</w:t>
      </w:r>
      <w:r>
        <w:rPr>
          <w:spacing w:val="36"/>
          <w:sz w:val="28"/>
        </w:rPr>
        <w:t> </w:t>
      </w:r>
      <w:r>
        <w:rPr>
          <w:sz w:val="28"/>
        </w:rPr>
        <w:t>and</w:t>
      </w:r>
    </w:p>
    <w:p>
      <w:pPr>
        <w:pStyle w:val="BodyText"/>
        <w:spacing w:before="8"/>
        <w:ind w:left="927"/>
      </w:pPr>
      <w:r>
        <w:rPr/>
        <w:t>decrease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number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securities</w:t>
      </w:r>
      <w:r>
        <w:rPr>
          <w:spacing w:val="-1"/>
        </w:rPr>
        <w:t> </w:t>
      </w:r>
      <w:r>
        <w:rPr/>
        <w:t>proposed</w:t>
      </w:r>
      <w:r>
        <w:rPr>
          <w:spacing w:val="-2"/>
        </w:rPr>
        <w:t> </w:t>
      </w:r>
      <w:r>
        <w:rPr/>
        <w:t>to</w:t>
      </w:r>
      <w:r>
        <w:rPr>
          <w:spacing w:val="-7"/>
        </w:rPr>
        <w:t> </w:t>
      </w:r>
      <w:r>
        <w:rPr/>
        <w:t>be</w:t>
      </w:r>
      <w:r>
        <w:rPr>
          <w:spacing w:val="-11"/>
        </w:rPr>
        <w:t> </w:t>
      </w:r>
      <w:r>
        <w:rPr/>
        <w:t>bought</w:t>
      </w:r>
      <w:r>
        <w:rPr>
          <w:spacing w:val="-1"/>
        </w:rPr>
        <w:t> </w:t>
      </w:r>
      <w:r>
        <w:rPr/>
        <w:t>back.</w:t>
      </w:r>
    </w:p>
    <w:p>
      <w:pPr>
        <w:pStyle w:val="ListParagraph"/>
        <w:numPr>
          <w:ilvl w:val="0"/>
          <w:numId w:val="6"/>
        </w:numPr>
        <w:tabs>
          <w:tab w:pos="927" w:val="left" w:leader="none"/>
          <w:tab w:pos="928" w:val="left" w:leader="none"/>
        </w:tabs>
        <w:spacing w:line="247" w:lineRule="auto" w:before="0" w:after="0"/>
        <w:ind w:left="927" w:right="400" w:hanging="543"/>
        <w:jc w:val="left"/>
        <w:rPr>
          <w:sz w:val="28"/>
        </w:rPr>
      </w:pPr>
      <w:r>
        <w:rPr>
          <w:sz w:val="28"/>
        </w:rPr>
        <w:t>copy</w:t>
      </w:r>
      <w:r>
        <w:rPr>
          <w:spacing w:val="8"/>
          <w:sz w:val="28"/>
        </w:rPr>
        <w:t> </w:t>
      </w:r>
      <w:r>
        <w:rPr>
          <w:sz w:val="28"/>
        </w:rPr>
        <w:t>of</w:t>
      </w:r>
      <w:r>
        <w:rPr>
          <w:spacing w:val="13"/>
          <w:sz w:val="28"/>
        </w:rPr>
        <w:t> </w:t>
      </w:r>
      <w:r>
        <w:rPr>
          <w:sz w:val="28"/>
        </w:rPr>
        <w:t>the</w:t>
      </w:r>
      <w:r>
        <w:rPr>
          <w:spacing w:val="12"/>
          <w:sz w:val="28"/>
        </w:rPr>
        <w:t> </w:t>
      </w:r>
      <w:r>
        <w:rPr>
          <w:sz w:val="28"/>
        </w:rPr>
        <w:t>public</w:t>
      </w:r>
      <w:r>
        <w:rPr>
          <w:spacing w:val="14"/>
          <w:sz w:val="28"/>
        </w:rPr>
        <w:t> </w:t>
      </w:r>
      <w:r>
        <w:rPr>
          <w:sz w:val="28"/>
        </w:rPr>
        <w:t>announcement</w:t>
      </w:r>
      <w:r>
        <w:rPr>
          <w:spacing w:val="14"/>
          <w:sz w:val="28"/>
        </w:rPr>
        <w:t> </w:t>
      </w:r>
      <w:r>
        <w:rPr>
          <w:sz w:val="28"/>
        </w:rPr>
        <w:t>of</w:t>
      </w:r>
      <w:r>
        <w:rPr>
          <w:spacing w:val="17"/>
          <w:sz w:val="28"/>
        </w:rPr>
        <w:t> </w:t>
      </w:r>
      <w:r>
        <w:rPr>
          <w:sz w:val="28"/>
        </w:rPr>
        <w:t>Buyback</w:t>
      </w:r>
      <w:r>
        <w:rPr>
          <w:spacing w:val="18"/>
          <w:sz w:val="28"/>
        </w:rPr>
        <w:t> </w:t>
      </w:r>
      <w:r>
        <w:rPr>
          <w:sz w:val="28"/>
        </w:rPr>
        <w:t>on</w:t>
      </w:r>
      <w:r>
        <w:rPr>
          <w:spacing w:val="17"/>
          <w:sz w:val="28"/>
        </w:rPr>
        <w:t> </w:t>
      </w:r>
      <w:r>
        <w:rPr>
          <w:sz w:val="28"/>
        </w:rPr>
        <w:t>the</w:t>
      </w:r>
      <w:r>
        <w:rPr>
          <w:spacing w:val="16"/>
          <w:sz w:val="28"/>
        </w:rPr>
        <w:t> </w:t>
      </w:r>
      <w:r>
        <w:rPr>
          <w:sz w:val="28"/>
        </w:rPr>
        <w:t>respective</w:t>
      </w:r>
      <w:r>
        <w:rPr>
          <w:spacing w:val="17"/>
          <w:sz w:val="28"/>
        </w:rPr>
        <w:t> </w:t>
      </w:r>
      <w:r>
        <w:rPr>
          <w:sz w:val="28"/>
        </w:rPr>
        <w:t>websites</w:t>
      </w:r>
      <w:r>
        <w:rPr>
          <w:spacing w:val="16"/>
          <w:sz w:val="28"/>
        </w:rPr>
        <w:t> </w:t>
      </w:r>
      <w:r>
        <w:rPr>
          <w:sz w:val="28"/>
        </w:rPr>
        <w:t>of</w:t>
      </w:r>
      <w:r>
        <w:rPr>
          <w:spacing w:val="-75"/>
          <w:sz w:val="28"/>
        </w:rPr>
        <w:t> </w:t>
      </w:r>
      <w:r>
        <w:rPr>
          <w:sz w:val="28"/>
        </w:rPr>
        <w:t>the</w:t>
      </w:r>
      <w:r>
        <w:rPr>
          <w:spacing w:val="-1"/>
          <w:sz w:val="28"/>
        </w:rPr>
        <w:t> </w:t>
      </w:r>
      <w:r>
        <w:rPr>
          <w:sz w:val="28"/>
        </w:rPr>
        <w:t>stock</w:t>
      </w:r>
      <w:r>
        <w:rPr>
          <w:spacing w:val="1"/>
          <w:sz w:val="28"/>
        </w:rPr>
        <w:t> </w:t>
      </w:r>
      <w:r>
        <w:rPr>
          <w:sz w:val="28"/>
        </w:rPr>
        <w:t>exchange,</w:t>
      </w:r>
      <w:r>
        <w:rPr>
          <w:spacing w:val="9"/>
          <w:sz w:val="28"/>
        </w:rPr>
        <w:t> </w:t>
      </w:r>
      <w:r>
        <w:rPr>
          <w:sz w:val="28"/>
        </w:rPr>
        <w:t>merchant</w:t>
      </w:r>
      <w:r>
        <w:rPr>
          <w:spacing w:val="5"/>
          <w:sz w:val="28"/>
        </w:rPr>
        <w:t> </w:t>
      </w:r>
      <w:r>
        <w:rPr>
          <w:sz w:val="28"/>
        </w:rPr>
        <w:t>banker</w:t>
      </w:r>
      <w:r>
        <w:rPr>
          <w:spacing w:val="-6"/>
          <w:sz w:val="28"/>
        </w:rPr>
        <w:t> </w:t>
      </w:r>
      <w:r>
        <w:rPr>
          <w:sz w:val="28"/>
        </w:rPr>
        <w:t>and the</w:t>
      </w:r>
      <w:r>
        <w:rPr>
          <w:spacing w:val="-1"/>
          <w:sz w:val="28"/>
        </w:rPr>
        <w:t> </w:t>
      </w:r>
      <w:r>
        <w:rPr>
          <w:sz w:val="28"/>
        </w:rPr>
        <w:t>company.</w:t>
      </w:r>
    </w:p>
    <w:p>
      <w:pPr>
        <w:pStyle w:val="ListParagraph"/>
        <w:numPr>
          <w:ilvl w:val="0"/>
          <w:numId w:val="6"/>
        </w:numPr>
        <w:tabs>
          <w:tab w:pos="927" w:val="left" w:leader="none"/>
          <w:tab w:pos="928" w:val="left" w:leader="none"/>
        </w:tabs>
        <w:spacing w:line="252" w:lineRule="auto" w:before="0" w:after="0"/>
        <w:ind w:left="927" w:right="399" w:hanging="543"/>
        <w:jc w:val="left"/>
        <w:rPr>
          <w:sz w:val="28"/>
        </w:rPr>
      </w:pPr>
      <w:r>
        <w:rPr>
          <w:sz w:val="28"/>
        </w:rPr>
        <w:t>The</w:t>
      </w:r>
      <w:r>
        <w:rPr>
          <w:spacing w:val="21"/>
          <w:sz w:val="28"/>
        </w:rPr>
        <w:t> </w:t>
      </w:r>
      <w:r>
        <w:rPr>
          <w:sz w:val="28"/>
        </w:rPr>
        <w:t>securities</w:t>
      </w:r>
      <w:r>
        <w:rPr>
          <w:spacing w:val="23"/>
          <w:sz w:val="28"/>
        </w:rPr>
        <w:t> </w:t>
      </w:r>
      <w:r>
        <w:rPr>
          <w:sz w:val="28"/>
        </w:rPr>
        <w:t>certificates</w:t>
      </w:r>
      <w:r>
        <w:rPr>
          <w:spacing w:val="19"/>
          <w:sz w:val="28"/>
        </w:rPr>
        <w:t> </w:t>
      </w:r>
      <w:r>
        <w:rPr>
          <w:sz w:val="28"/>
        </w:rPr>
        <w:t>shall</w:t>
      </w:r>
      <w:r>
        <w:rPr>
          <w:spacing w:val="24"/>
          <w:sz w:val="28"/>
        </w:rPr>
        <w:t> </w:t>
      </w:r>
      <w:r>
        <w:rPr>
          <w:sz w:val="28"/>
        </w:rPr>
        <w:t>be</w:t>
      </w:r>
      <w:r>
        <w:rPr>
          <w:spacing w:val="21"/>
          <w:sz w:val="28"/>
        </w:rPr>
        <w:t> </w:t>
      </w:r>
      <w:r>
        <w:rPr>
          <w:sz w:val="28"/>
        </w:rPr>
        <w:t>extinguished</w:t>
      </w:r>
      <w:r>
        <w:rPr>
          <w:spacing w:val="23"/>
          <w:sz w:val="28"/>
        </w:rPr>
        <w:t> </w:t>
      </w:r>
      <w:r>
        <w:rPr>
          <w:sz w:val="28"/>
        </w:rPr>
        <w:t>and</w:t>
      </w:r>
      <w:r>
        <w:rPr>
          <w:spacing w:val="21"/>
          <w:sz w:val="28"/>
        </w:rPr>
        <w:t> </w:t>
      </w:r>
      <w:r>
        <w:rPr>
          <w:sz w:val="28"/>
        </w:rPr>
        <w:t>destroyed</w:t>
      </w:r>
      <w:r>
        <w:rPr>
          <w:spacing w:val="22"/>
          <w:sz w:val="28"/>
        </w:rPr>
        <w:t> </w:t>
      </w:r>
      <w:r>
        <w:rPr>
          <w:sz w:val="28"/>
        </w:rPr>
        <w:t>in</w:t>
      </w:r>
      <w:r>
        <w:rPr>
          <w:spacing w:val="22"/>
          <w:sz w:val="28"/>
        </w:rPr>
        <w:t> </w:t>
      </w:r>
      <w:r>
        <w:rPr>
          <w:sz w:val="28"/>
        </w:rPr>
        <w:t>presence</w:t>
      </w:r>
      <w:r>
        <w:rPr>
          <w:spacing w:val="-75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11"/>
          <w:sz w:val="28"/>
        </w:rPr>
        <w:t> </w:t>
      </w:r>
      <w:r>
        <w:rPr>
          <w:sz w:val="28"/>
        </w:rPr>
        <w:t>Secretarial</w:t>
      </w:r>
      <w:r>
        <w:rPr>
          <w:spacing w:val="-10"/>
          <w:sz w:val="28"/>
        </w:rPr>
        <w:t> </w:t>
      </w:r>
      <w:r>
        <w:rPr>
          <w:sz w:val="28"/>
        </w:rPr>
        <w:t>Auditor</w:t>
      </w:r>
      <w:r>
        <w:rPr>
          <w:spacing w:val="-5"/>
          <w:sz w:val="28"/>
        </w:rPr>
        <w:t> </w:t>
      </w:r>
      <w:r>
        <w:rPr>
          <w:sz w:val="28"/>
        </w:rPr>
        <w:t>within</w:t>
      </w:r>
      <w:r>
        <w:rPr>
          <w:spacing w:val="-2"/>
          <w:sz w:val="28"/>
        </w:rPr>
        <w:t> </w:t>
      </w:r>
      <w:r>
        <w:rPr>
          <w:sz w:val="28"/>
        </w:rPr>
        <w:t>7</w:t>
      </w:r>
      <w:r>
        <w:rPr>
          <w:spacing w:val="-5"/>
          <w:sz w:val="28"/>
        </w:rPr>
        <w:t> </w:t>
      </w:r>
      <w:r>
        <w:rPr>
          <w:sz w:val="28"/>
        </w:rPr>
        <w:t>working</w:t>
      </w:r>
      <w:r>
        <w:rPr>
          <w:spacing w:val="-6"/>
          <w:sz w:val="28"/>
        </w:rPr>
        <w:t> </w:t>
      </w:r>
      <w:r>
        <w:rPr>
          <w:sz w:val="28"/>
        </w:rPr>
        <w:t>days</w:t>
      </w:r>
      <w:r>
        <w:rPr>
          <w:spacing w:val="5"/>
          <w:sz w:val="28"/>
        </w:rPr>
        <w:t> </w:t>
      </w:r>
      <w:r>
        <w:rPr>
          <w:sz w:val="28"/>
        </w:rPr>
        <w:t>instead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15</w:t>
      </w:r>
      <w:r>
        <w:rPr>
          <w:spacing w:val="-10"/>
          <w:sz w:val="28"/>
        </w:rPr>
        <w:t> </w:t>
      </w:r>
      <w:r>
        <w:rPr>
          <w:sz w:val="28"/>
        </w:rPr>
        <w:t>working</w:t>
      </w:r>
      <w:r>
        <w:rPr>
          <w:spacing w:val="-2"/>
          <w:sz w:val="28"/>
        </w:rPr>
        <w:t> </w:t>
      </w:r>
      <w:r>
        <w:rPr>
          <w:sz w:val="28"/>
        </w:rPr>
        <w:t>days.</w:t>
      </w:r>
    </w:p>
    <w:p>
      <w:pPr>
        <w:pStyle w:val="ListParagraph"/>
        <w:numPr>
          <w:ilvl w:val="0"/>
          <w:numId w:val="6"/>
        </w:numPr>
        <w:tabs>
          <w:tab w:pos="927" w:val="left" w:leader="none"/>
          <w:tab w:pos="928" w:val="left" w:leader="none"/>
        </w:tabs>
        <w:spacing w:line="326" w:lineRule="exact" w:before="0" w:after="0"/>
        <w:ind w:left="927" w:right="0" w:hanging="544"/>
        <w:jc w:val="left"/>
        <w:rPr>
          <w:sz w:val="28"/>
        </w:rPr>
      </w:pPr>
      <w:r>
        <w:rPr>
          <w:sz w:val="28"/>
        </w:rPr>
        <w:t>Disclosures,</w:t>
      </w:r>
      <w:r>
        <w:rPr>
          <w:spacing w:val="36"/>
          <w:sz w:val="28"/>
        </w:rPr>
        <w:t> </w:t>
      </w:r>
      <w:r>
        <w:rPr>
          <w:sz w:val="28"/>
        </w:rPr>
        <w:t>filing</w:t>
      </w:r>
      <w:r>
        <w:rPr>
          <w:spacing w:val="35"/>
          <w:sz w:val="28"/>
        </w:rPr>
        <w:t> </w:t>
      </w:r>
      <w:r>
        <w:rPr>
          <w:sz w:val="28"/>
        </w:rPr>
        <w:t>requirements</w:t>
      </w:r>
      <w:r>
        <w:rPr>
          <w:spacing w:val="38"/>
          <w:sz w:val="28"/>
        </w:rPr>
        <w:t> </w:t>
      </w:r>
      <w:r>
        <w:rPr>
          <w:sz w:val="28"/>
        </w:rPr>
        <w:t>and</w:t>
      </w:r>
      <w:r>
        <w:rPr>
          <w:spacing w:val="35"/>
          <w:sz w:val="28"/>
        </w:rPr>
        <w:t> </w:t>
      </w:r>
      <w:r>
        <w:rPr>
          <w:sz w:val="28"/>
        </w:rPr>
        <w:t>timelines</w:t>
      </w:r>
      <w:r>
        <w:rPr>
          <w:spacing w:val="33"/>
          <w:sz w:val="28"/>
        </w:rPr>
        <w:t> </w:t>
      </w:r>
      <w:r>
        <w:rPr>
          <w:sz w:val="28"/>
        </w:rPr>
        <w:t>for</w:t>
      </w:r>
      <w:r>
        <w:rPr>
          <w:spacing w:val="32"/>
          <w:sz w:val="28"/>
        </w:rPr>
        <w:t> </w:t>
      </w:r>
      <w:r>
        <w:rPr>
          <w:sz w:val="28"/>
        </w:rPr>
        <w:t>buy-back</w:t>
      </w:r>
      <w:r>
        <w:rPr>
          <w:spacing w:val="37"/>
          <w:sz w:val="28"/>
        </w:rPr>
        <w:t> </w:t>
      </w:r>
      <w:r>
        <w:rPr>
          <w:sz w:val="28"/>
        </w:rPr>
        <w:t>be</w:t>
      </w:r>
      <w:r>
        <w:rPr>
          <w:spacing w:val="35"/>
          <w:sz w:val="28"/>
        </w:rPr>
        <w:t> </w:t>
      </w:r>
      <w:r>
        <w:rPr>
          <w:sz w:val="28"/>
        </w:rPr>
        <w:t>through</w:t>
      </w:r>
      <w:r>
        <w:rPr>
          <w:spacing w:val="32"/>
          <w:sz w:val="28"/>
        </w:rPr>
        <w:t> </w:t>
      </w:r>
      <w:r>
        <w:rPr>
          <w:sz w:val="28"/>
        </w:rPr>
        <w:t>the</w:t>
      </w:r>
    </w:p>
    <w:p>
      <w:pPr>
        <w:pStyle w:val="BodyText"/>
        <w:spacing w:line="252" w:lineRule="auto" w:before="9"/>
        <w:ind w:left="927" w:right="400"/>
        <w:jc w:val="both"/>
      </w:pPr>
      <w:r>
        <w:rPr/>
        <w:t>book-building process like offer shall be kept open for a minimum of two</w:t>
      </w:r>
      <w:r>
        <w:rPr>
          <w:spacing w:val="1"/>
        </w:rPr>
        <w:t> </w:t>
      </w:r>
      <w:r>
        <w:rPr/>
        <w:t>trading days, Retail investors will have the option to bid at the buy-back</w:t>
      </w:r>
      <w:r>
        <w:rPr>
          <w:spacing w:val="1"/>
        </w:rPr>
        <w:t> </w:t>
      </w:r>
      <w:r>
        <w:rPr/>
        <w:t>price.</w:t>
      </w:r>
    </w:p>
    <w:p>
      <w:pPr>
        <w:pStyle w:val="ListParagraph"/>
        <w:numPr>
          <w:ilvl w:val="0"/>
          <w:numId w:val="6"/>
        </w:numPr>
        <w:tabs>
          <w:tab w:pos="928" w:val="left" w:leader="none"/>
        </w:tabs>
        <w:spacing w:line="342" w:lineRule="exact" w:before="0" w:after="0"/>
        <w:ind w:left="927" w:right="0" w:hanging="544"/>
        <w:jc w:val="both"/>
        <w:rPr>
          <w:sz w:val="28"/>
        </w:rPr>
      </w:pPr>
      <w:hyperlink r:id="rId12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6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Regulation</w:t>
        </w:r>
      </w:hyperlink>
    </w:p>
    <w:p>
      <w:pPr>
        <w:pStyle w:val="BodyText"/>
        <w:rPr>
          <w:sz w:val="34"/>
        </w:rPr>
      </w:pPr>
    </w:p>
    <w:p>
      <w:pPr>
        <w:pStyle w:val="BodyText"/>
        <w:spacing w:before="6"/>
      </w:pPr>
    </w:p>
    <w:p>
      <w:pPr>
        <w:pStyle w:val="Heading3"/>
        <w:numPr>
          <w:ilvl w:val="0"/>
          <w:numId w:val="5"/>
        </w:numPr>
        <w:tabs>
          <w:tab w:pos="794" w:val="left" w:leader="none"/>
        </w:tabs>
        <w:spacing w:line="266" w:lineRule="auto" w:before="0" w:after="0"/>
        <w:ind w:left="384" w:right="392" w:firstLine="0"/>
        <w:jc w:val="left"/>
      </w:pPr>
      <w:r>
        <w:rPr/>
        <w:t>SEBI</w:t>
      </w:r>
      <w:r>
        <w:rPr>
          <w:spacing w:val="54"/>
        </w:rPr>
        <w:t> </w:t>
      </w:r>
      <w:r>
        <w:rPr/>
        <w:t>introduces</w:t>
      </w:r>
      <w:r>
        <w:rPr>
          <w:spacing w:val="49"/>
        </w:rPr>
        <w:t> </w:t>
      </w:r>
      <w:r>
        <w:rPr/>
        <w:t>issue</w:t>
      </w:r>
      <w:r>
        <w:rPr>
          <w:spacing w:val="52"/>
        </w:rPr>
        <w:t> </w:t>
      </w:r>
      <w:r>
        <w:rPr/>
        <w:t>summary</w:t>
      </w:r>
      <w:r>
        <w:rPr>
          <w:spacing w:val="44"/>
        </w:rPr>
        <w:t> </w:t>
      </w:r>
      <w:r>
        <w:rPr/>
        <w:t>document</w:t>
      </w:r>
      <w:r>
        <w:rPr>
          <w:spacing w:val="51"/>
        </w:rPr>
        <w:t> </w:t>
      </w:r>
      <w:r>
        <w:rPr/>
        <w:t>for</w:t>
      </w:r>
      <w:r>
        <w:rPr>
          <w:spacing w:val="52"/>
        </w:rPr>
        <w:t> </w:t>
      </w:r>
      <w:r>
        <w:rPr/>
        <w:t>IPO</w:t>
      </w:r>
      <w:r>
        <w:rPr>
          <w:spacing w:val="53"/>
        </w:rPr>
        <w:t> </w:t>
      </w:r>
      <w:r>
        <w:rPr/>
        <w:t>papers</w:t>
      </w:r>
      <w:r>
        <w:rPr>
          <w:spacing w:val="44"/>
        </w:rPr>
        <w:t> </w:t>
      </w:r>
      <w:r>
        <w:rPr/>
        <w:t>in</w:t>
      </w:r>
      <w:r>
        <w:rPr>
          <w:spacing w:val="-86"/>
        </w:rPr>
        <w:t> </w:t>
      </w:r>
      <w:r>
        <w:rPr/>
        <w:t>XBRL</w:t>
      </w:r>
      <w:r>
        <w:rPr>
          <w:spacing w:val="-11"/>
        </w:rPr>
        <w:t> </w:t>
      </w:r>
      <w:r>
        <w:rPr/>
        <w:t>format</w:t>
      </w:r>
    </w:p>
    <w:p>
      <w:pPr>
        <w:pStyle w:val="ListParagraph"/>
        <w:numPr>
          <w:ilvl w:val="0"/>
          <w:numId w:val="7"/>
        </w:numPr>
        <w:tabs>
          <w:tab w:pos="837" w:val="left" w:leader="none"/>
        </w:tabs>
        <w:spacing w:line="249" w:lineRule="auto" w:before="166" w:after="0"/>
        <w:ind w:left="836" w:right="400" w:hanging="452"/>
        <w:jc w:val="both"/>
        <w:rPr>
          <w:sz w:val="28"/>
        </w:rPr>
      </w:pPr>
      <w:r>
        <w:rPr>
          <w:sz w:val="28"/>
        </w:rPr>
        <w:t>Mandated the filing of an issue summary document (ISD) for IPO and other</w:t>
      </w:r>
      <w:r>
        <w:rPr>
          <w:spacing w:val="1"/>
          <w:sz w:val="28"/>
        </w:rPr>
        <w:t> </w:t>
      </w:r>
      <w:r>
        <w:rPr>
          <w:sz w:val="28"/>
        </w:rPr>
        <w:t>issues</w:t>
      </w:r>
      <w:r>
        <w:rPr>
          <w:spacing w:val="1"/>
          <w:sz w:val="28"/>
        </w:rPr>
        <w:t> </w:t>
      </w:r>
      <w:r>
        <w:rPr>
          <w:sz w:val="28"/>
        </w:rPr>
        <w:t>so</w:t>
      </w:r>
      <w:r>
        <w:rPr>
          <w:spacing w:val="1"/>
          <w:sz w:val="28"/>
        </w:rPr>
        <w:t> </w:t>
      </w:r>
      <w:r>
        <w:rPr>
          <w:sz w:val="28"/>
        </w:rPr>
        <w:t>that</w:t>
      </w:r>
      <w:r>
        <w:rPr>
          <w:spacing w:val="1"/>
          <w:sz w:val="28"/>
        </w:rPr>
        <w:t> </w:t>
      </w:r>
      <w:r>
        <w:rPr>
          <w:sz w:val="28"/>
        </w:rPr>
        <w:t>investors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stakeholders</w:t>
      </w:r>
      <w:r>
        <w:rPr>
          <w:spacing w:val="1"/>
          <w:sz w:val="28"/>
        </w:rPr>
        <w:t> </w:t>
      </w:r>
      <w:r>
        <w:rPr>
          <w:sz w:val="28"/>
        </w:rPr>
        <w:t>will</w:t>
      </w:r>
      <w:r>
        <w:rPr>
          <w:spacing w:val="1"/>
          <w:sz w:val="28"/>
        </w:rPr>
        <w:t> </w:t>
      </w:r>
      <w:r>
        <w:rPr>
          <w:sz w:val="28"/>
        </w:rPr>
        <w:t>get</w:t>
      </w:r>
      <w:r>
        <w:rPr>
          <w:spacing w:val="1"/>
          <w:sz w:val="28"/>
        </w:rPr>
        <w:t> </w:t>
      </w:r>
      <w:r>
        <w:rPr>
          <w:sz w:val="28"/>
        </w:rPr>
        <w:t>complete</w:t>
      </w:r>
      <w:r>
        <w:rPr>
          <w:spacing w:val="1"/>
          <w:sz w:val="28"/>
        </w:rPr>
        <w:t> </w:t>
      </w:r>
      <w:r>
        <w:rPr>
          <w:sz w:val="28"/>
        </w:rPr>
        <w:t>company</w:t>
      </w:r>
      <w:r>
        <w:rPr>
          <w:spacing w:val="1"/>
          <w:sz w:val="28"/>
        </w:rPr>
        <w:t> </w:t>
      </w:r>
      <w:r>
        <w:rPr>
          <w:sz w:val="28"/>
        </w:rPr>
        <w:t>information</w:t>
      </w:r>
      <w:r>
        <w:rPr>
          <w:spacing w:val="6"/>
          <w:sz w:val="28"/>
        </w:rPr>
        <w:t> </w:t>
      </w:r>
      <w:r>
        <w:rPr>
          <w:sz w:val="28"/>
        </w:rPr>
        <w:t>in</w:t>
      </w:r>
      <w:r>
        <w:rPr>
          <w:spacing w:val="-3"/>
          <w:sz w:val="28"/>
        </w:rPr>
        <w:t> </w:t>
      </w:r>
      <w:r>
        <w:rPr>
          <w:sz w:val="28"/>
        </w:rPr>
        <w:t>one</w:t>
      </w:r>
      <w:r>
        <w:rPr>
          <w:spacing w:val="2"/>
          <w:sz w:val="28"/>
        </w:rPr>
        <w:t> </w:t>
      </w:r>
      <w:r>
        <w:rPr>
          <w:sz w:val="28"/>
        </w:rPr>
        <w:t>place.</w:t>
      </w:r>
    </w:p>
    <w:p>
      <w:pPr>
        <w:pStyle w:val="ListParagraph"/>
        <w:numPr>
          <w:ilvl w:val="0"/>
          <w:numId w:val="7"/>
        </w:numPr>
        <w:tabs>
          <w:tab w:pos="837" w:val="left" w:leader="none"/>
        </w:tabs>
        <w:spacing w:line="249" w:lineRule="auto" w:before="4" w:after="0"/>
        <w:ind w:left="836" w:right="400" w:hanging="452"/>
        <w:jc w:val="both"/>
        <w:rPr>
          <w:sz w:val="28"/>
        </w:rPr>
      </w:pPr>
      <w:r>
        <w:rPr>
          <w:sz w:val="28"/>
        </w:rPr>
        <w:t>ISD is introduced in XBRL format for Initial Public Offer (IPO), Further Public</w:t>
      </w:r>
      <w:r>
        <w:rPr>
          <w:spacing w:val="1"/>
          <w:sz w:val="28"/>
        </w:rPr>
        <w:t> </w:t>
      </w:r>
      <w:r>
        <w:rPr>
          <w:sz w:val="28"/>
        </w:rPr>
        <w:t>Offer, further issues -- preferential issue, qualified</w:t>
      </w:r>
      <w:r>
        <w:rPr>
          <w:spacing w:val="1"/>
          <w:sz w:val="28"/>
        </w:rPr>
        <w:t> </w:t>
      </w:r>
      <w:r>
        <w:rPr>
          <w:sz w:val="28"/>
        </w:rPr>
        <w:t>Institutions Placement</w:t>
      </w:r>
      <w:r>
        <w:rPr>
          <w:spacing w:val="1"/>
          <w:sz w:val="28"/>
        </w:rPr>
        <w:t> </w:t>
      </w:r>
      <w:r>
        <w:rPr>
          <w:sz w:val="28"/>
        </w:rPr>
        <w:t>(QIP), rights issue, issue of American Depository Receipts (ADRs), Global</w:t>
      </w:r>
      <w:r>
        <w:rPr>
          <w:spacing w:val="1"/>
          <w:sz w:val="28"/>
        </w:rPr>
        <w:t> </w:t>
      </w:r>
      <w:r>
        <w:rPr>
          <w:sz w:val="28"/>
        </w:rPr>
        <w:t>Depository</w:t>
      </w:r>
      <w:r>
        <w:rPr>
          <w:spacing w:val="1"/>
          <w:sz w:val="28"/>
        </w:rPr>
        <w:t> </w:t>
      </w:r>
      <w:r>
        <w:rPr>
          <w:sz w:val="28"/>
        </w:rPr>
        <w:t>Receipts</w:t>
      </w:r>
      <w:r>
        <w:rPr>
          <w:spacing w:val="1"/>
          <w:sz w:val="28"/>
        </w:rPr>
        <w:t> </w:t>
      </w:r>
      <w:r>
        <w:rPr>
          <w:sz w:val="28"/>
        </w:rPr>
        <w:t>(GDRs)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Foreign</w:t>
      </w:r>
      <w:r>
        <w:rPr>
          <w:spacing w:val="1"/>
          <w:sz w:val="28"/>
        </w:rPr>
        <w:t> </w:t>
      </w:r>
      <w:r>
        <w:rPr>
          <w:sz w:val="28"/>
        </w:rPr>
        <w:t>Currency</w:t>
      </w:r>
      <w:r>
        <w:rPr>
          <w:spacing w:val="1"/>
          <w:sz w:val="28"/>
        </w:rPr>
        <w:t> </w:t>
      </w:r>
      <w:r>
        <w:rPr>
          <w:sz w:val="28"/>
        </w:rPr>
        <w:t>Convertible</w:t>
      </w:r>
      <w:r>
        <w:rPr>
          <w:spacing w:val="1"/>
          <w:sz w:val="28"/>
        </w:rPr>
        <w:t> </w:t>
      </w:r>
      <w:r>
        <w:rPr>
          <w:sz w:val="28"/>
        </w:rPr>
        <w:t>Bonds</w:t>
      </w:r>
      <w:r>
        <w:rPr>
          <w:spacing w:val="1"/>
          <w:sz w:val="28"/>
        </w:rPr>
        <w:t> </w:t>
      </w:r>
      <w:r>
        <w:rPr>
          <w:sz w:val="28"/>
        </w:rPr>
        <w:t>(FCCBs),</w:t>
      </w:r>
      <w:r>
        <w:rPr>
          <w:spacing w:val="8"/>
          <w:sz w:val="28"/>
        </w:rPr>
        <w:t> </w:t>
      </w:r>
      <w:r>
        <w:rPr>
          <w:sz w:val="28"/>
        </w:rPr>
        <w:t>among</w:t>
      </w:r>
      <w:r>
        <w:rPr>
          <w:spacing w:val="3"/>
          <w:sz w:val="28"/>
        </w:rPr>
        <w:t> </w:t>
      </w:r>
      <w:r>
        <w:rPr>
          <w:sz w:val="28"/>
        </w:rPr>
        <w:t>others.</w:t>
      </w:r>
    </w:p>
    <w:p>
      <w:pPr>
        <w:pStyle w:val="ListParagraph"/>
        <w:numPr>
          <w:ilvl w:val="0"/>
          <w:numId w:val="7"/>
        </w:numPr>
        <w:tabs>
          <w:tab w:pos="837" w:val="left" w:leader="none"/>
        </w:tabs>
        <w:spacing w:line="249" w:lineRule="auto" w:before="6" w:after="0"/>
        <w:ind w:left="836" w:right="398" w:hanging="452"/>
        <w:jc w:val="both"/>
        <w:rPr>
          <w:sz w:val="28"/>
        </w:rPr>
      </w:pPr>
      <w:r>
        <w:rPr>
          <w:sz w:val="28"/>
        </w:rPr>
        <w:t>ISD should be filed in two stages. In the first stage, the ISD will be filed with</w:t>
      </w:r>
      <w:r>
        <w:rPr>
          <w:spacing w:val="1"/>
          <w:sz w:val="28"/>
        </w:rPr>
        <w:t> </w:t>
      </w:r>
      <w:r>
        <w:rPr>
          <w:sz w:val="28"/>
        </w:rPr>
        <w:t>pre-issue fields and in the second stage, the ISD will be filed with post-issue</w:t>
      </w:r>
      <w:r>
        <w:rPr>
          <w:spacing w:val="1"/>
          <w:sz w:val="28"/>
        </w:rPr>
        <w:t> </w:t>
      </w:r>
      <w:r>
        <w:rPr>
          <w:sz w:val="28"/>
        </w:rPr>
        <w:t>fields</w:t>
      </w:r>
      <w:r>
        <w:rPr>
          <w:spacing w:val="2"/>
          <w:sz w:val="28"/>
        </w:rPr>
        <w:t> </w:t>
      </w:r>
      <w:r>
        <w:rPr>
          <w:sz w:val="28"/>
        </w:rPr>
        <w:t>after</w:t>
      </w:r>
      <w:r>
        <w:rPr>
          <w:spacing w:val="1"/>
          <w:sz w:val="28"/>
        </w:rPr>
        <w:t> </w:t>
      </w:r>
      <w:r>
        <w:rPr>
          <w:sz w:val="28"/>
        </w:rPr>
        <w:t>allotment</w:t>
      </w:r>
      <w:r>
        <w:rPr>
          <w:spacing w:val="3"/>
          <w:sz w:val="28"/>
        </w:rPr>
        <w:t> </w:t>
      </w:r>
      <w:r>
        <w:rPr>
          <w:sz w:val="28"/>
        </w:rPr>
        <w:t>is</w:t>
      </w:r>
      <w:r>
        <w:rPr>
          <w:spacing w:val="2"/>
          <w:sz w:val="28"/>
        </w:rPr>
        <w:t> </w:t>
      </w:r>
      <w:r>
        <w:rPr>
          <w:sz w:val="28"/>
        </w:rPr>
        <w:t>completed.</w:t>
      </w:r>
    </w:p>
    <w:p>
      <w:pPr>
        <w:pStyle w:val="ListParagraph"/>
        <w:numPr>
          <w:ilvl w:val="0"/>
          <w:numId w:val="7"/>
        </w:numPr>
        <w:tabs>
          <w:tab w:pos="837" w:val="left" w:leader="none"/>
        </w:tabs>
        <w:spacing w:line="240" w:lineRule="auto" w:before="4" w:after="0"/>
        <w:ind w:left="836" w:right="0" w:hanging="453"/>
        <w:jc w:val="both"/>
        <w:rPr>
          <w:sz w:val="28"/>
        </w:rPr>
      </w:pPr>
      <w:hyperlink r:id="rId13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pStyle w:val="BodyText"/>
        <w:spacing w:before="4"/>
        <w:rPr>
          <w:sz w:val="36"/>
        </w:rPr>
      </w:pPr>
    </w:p>
    <w:p>
      <w:pPr>
        <w:pStyle w:val="Heading3"/>
        <w:numPr>
          <w:ilvl w:val="0"/>
          <w:numId w:val="5"/>
        </w:numPr>
        <w:tabs>
          <w:tab w:pos="789" w:val="left" w:leader="none"/>
        </w:tabs>
        <w:spacing w:line="240" w:lineRule="auto" w:before="0" w:after="0"/>
        <w:ind w:left="788" w:right="0" w:hanging="405"/>
        <w:jc w:val="left"/>
      </w:pPr>
      <w:r>
        <w:rPr/>
        <w:t>SEBI</w:t>
      </w:r>
      <w:r>
        <w:rPr>
          <w:spacing w:val="46"/>
        </w:rPr>
        <w:t> </w:t>
      </w:r>
      <w:r>
        <w:rPr/>
        <w:t>notifies</w:t>
      </w:r>
      <w:r>
        <w:rPr>
          <w:spacing w:val="44"/>
        </w:rPr>
        <w:t> </w:t>
      </w:r>
      <w:r>
        <w:rPr/>
        <w:t>Issue</w:t>
      </w:r>
      <w:r>
        <w:rPr>
          <w:spacing w:val="45"/>
        </w:rPr>
        <w:t> </w:t>
      </w:r>
      <w:r>
        <w:rPr/>
        <w:t>and</w:t>
      </w:r>
      <w:r>
        <w:rPr>
          <w:spacing w:val="45"/>
        </w:rPr>
        <w:t> </w:t>
      </w:r>
      <w:r>
        <w:rPr/>
        <w:t>Listing</w:t>
      </w:r>
      <w:r>
        <w:rPr>
          <w:spacing w:val="46"/>
        </w:rPr>
        <w:t> </w:t>
      </w:r>
      <w:r>
        <w:rPr/>
        <w:t>of</w:t>
      </w:r>
      <w:r>
        <w:rPr>
          <w:spacing w:val="42"/>
        </w:rPr>
        <w:t> </w:t>
      </w:r>
      <w:r>
        <w:rPr/>
        <w:t>Non-Convertible</w:t>
      </w:r>
      <w:r>
        <w:rPr>
          <w:spacing w:val="35"/>
        </w:rPr>
        <w:t> </w:t>
      </w:r>
      <w:r>
        <w:rPr/>
        <w:t>Securities</w:t>
      </w:r>
    </w:p>
    <w:p>
      <w:pPr>
        <w:spacing w:before="17"/>
        <w:ind w:left="38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(Amendment)</w:t>
      </w:r>
      <w:r>
        <w:rPr>
          <w:rFonts w:ascii="Arial"/>
          <w:b/>
          <w:spacing w:val="2"/>
          <w:sz w:val="32"/>
        </w:rPr>
        <w:t> </w:t>
      </w:r>
      <w:r>
        <w:rPr>
          <w:rFonts w:ascii="Arial"/>
          <w:b/>
          <w:sz w:val="32"/>
        </w:rPr>
        <w:t>Regulations,</w:t>
      </w:r>
      <w:r>
        <w:rPr>
          <w:rFonts w:ascii="Arial"/>
          <w:b/>
          <w:spacing w:val="-8"/>
          <w:sz w:val="32"/>
        </w:rPr>
        <w:t> </w:t>
      </w:r>
      <w:r>
        <w:rPr>
          <w:rFonts w:ascii="Arial"/>
          <w:b/>
          <w:sz w:val="32"/>
        </w:rPr>
        <w:t>2023</w:t>
      </w:r>
    </w:p>
    <w:p>
      <w:pPr>
        <w:pStyle w:val="BodyText"/>
        <w:spacing w:before="6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8"/>
        </w:numPr>
        <w:tabs>
          <w:tab w:pos="837" w:val="left" w:leader="none"/>
        </w:tabs>
        <w:spacing w:line="249" w:lineRule="auto" w:before="0" w:after="0"/>
        <w:ind w:left="836" w:right="398" w:hanging="452"/>
        <w:jc w:val="both"/>
        <w:rPr>
          <w:sz w:val="28"/>
        </w:rPr>
      </w:pPr>
      <w:r>
        <w:rPr/>
        <w:pict>
          <v:shape style="position:absolute;margin-left:11.448pt;margin-top:86.060204pt;width:518pt;height:17.150pt;mso-position-horizontal-relative:page;mso-position-vertical-relative:paragraph;z-index:-16029184" type="#_x0000_t202" filled="false" stroked="false">
            <v:textbox inset="0,0,0,0">
              <w:txbxContent>
                <w:p>
                  <w:pPr>
                    <w:tabs>
                      <w:tab w:pos="7295" w:val="left" w:leader="none"/>
                    </w:tabs>
                    <w:spacing w:line="34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4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83.90773pt;width:539.950pt;height:20.2pt;mso-position-horizontal-relative:page;mso-position-vertical-relative:paragraph;z-index:15736832" coordorigin="0,1678" coordsize="10799,404">
            <v:rect style="position:absolute;left:0;top:1678;width:10799;height:404" filled="true" fillcolor="#36394f" stroked="false">
              <v:fill type="solid"/>
            </v:rect>
            <v:shape style="position:absolute;left:120;top:1700;width:2585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FEBRUARY</w:t>
                    </w:r>
                    <w:r>
                      <w:rPr>
                        <w:rFonts w:ascii="Arial"/>
                        <w:b/>
                        <w:color w:val="EBCF6A"/>
                        <w:spacing w:val="63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553;top:1700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8"/>
        </w:rPr>
        <w:t>Inclusion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specific</w:t>
      </w:r>
      <w:r>
        <w:rPr>
          <w:spacing w:val="1"/>
          <w:sz w:val="28"/>
        </w:rPr>
        <w:t> </w:t>
      </w:r>
      <w:r>
        <w:rPr>
          <w:sz w:val="28"/>
        </w:rPr>
        <w:t>subcategories</w:t>
      </w:r>
      <w:r>
        <w:rPr>
          <w:spacing w:val="1"/>
          <w:sz w:val="28"/>
        </w:rPr>
        <w:t> </w:t>
      </w:r>
      <w:r>
        <w:rPr>
          <w:sz w:val="28"/>
        </w:rPr>
        <w:t>(blue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yellow</w:t>
      </w:r>
      <w:r>
        <w:rPr>
          <w:spacing w:val="1"/>
          <w:sz w:val="28"/>
        </w:rPr>
        <w:t> </w:t>
      </w:r>
      <w:r>
        <w:rPr>
          <w:sz w:val="28"/>
        </w:rPr>
        <w:t>bonds)</w:t>
      </w:r>
      <w:r>
        <w:rPr>
          <w:spacing w:val="1"/>
          <w:sz w:val="28"/>
        </w:rPr>
        <w:t> </w:t>
      </w:r>
      <w:r>
        <w:rPr>
          <w:sz w:val="28"/>
        </w:rPr>
        <w:t>within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definition</w:t>
      </w:r>
      <w:r>
        <w:rPr>
          <w:spacing w:val="6"/>
          <w:sz w:val="28"/>
        </w:rPr>
        <w:t> </w:t>
      </w:r>
      <w:r>
        <w:rPr>
          <w:sz w:val="28"/>
        </w:rPr>
        <w:t>of</w:t>
      </w:r>
      <w:r>
        <w:rPr>
          <w:spacing w:val="2"/>
          <w:sz w:val="28"/>
        </w:rPr>
        <w:t> </w:t>
      </w:r>
      <w:r>
        <w:rPr>
          <w:sz w:val="28"/>
        </w:rPr>
        <w:t>green</w:t>
      </w:r>
      <w:r>
        <w:rPr>
          <w:spacing w:val="2"/>
          <w:sz w:val="28"/>
        </w:rPr>
        <w:t> </w:t>
      </w:r>
      <w:r>
        <w:rPr>
          <w:sz w:val="28"/>
        </w:rPr>
        <w:t>debt</w:t>
      </w:r>
      <w:r>
        <w:rPr>
          <w:spacing w:val="2"/>
          <w:sz w:val="28"/>
        </w:rPr>
        <w:t> </w:t>
      </w:r>
      <w:r>
        <w:rPr>
          <w:sz w:val="28"/>
        </w:rPr>
        <w:t>security</w:t>
      </w:r>
    </w:p>
    <w:p>
      <w:pPr>
        <w:spacing w:after="0" w:line="249" w:lineRule="auto"/>
        <w:jc w:val="both"/>
        <w:rPr>
          <w:sz w:val="28"/>
        </w:rPr>
        <w:sectPr>
          <w:pgSz w:w="10800" w:h="19200"/>
          <w:pgMar w:top="0" w:bottom="0" w:left="2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27136" filled="true" fillcolor="#fdfcf8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9"/>
        </w:numPr>
        <w:tabs>
          <w:tab w:pos="591" w:val="left" w:leader="none"/>
        </w:tabs>
        <w:spacing w:line="300" w:lineRule="auto" w:before="89" w:after="0"/>
        <w:ind w:left="590" w:right="247" w:hanging="452"/>
        <w:jc w:val="both"/>
        <w:rPr>
          <w:sz w:val="28"/>
        </w:rPr>
      </w:pPr>
      <w:r>
        <w:rPr/>
        <w:pict>
          <v:group style="position:absolute;margin-left:424.079987pt;margin-top:-171.678146pt;width:89.3pt;height:134.15pt;mso-position-horizontal-relative:page;mso-position-vertical-relative:paragraph;z-index:15738368" coordorigin="8482,-3434" coordsize="1786,2683">
            <v:rect style="position:absolute;left:9120;top:-3434;width:860;height:2683" filled="true" fillcolor="#ebcf6a" stroked="false">
              <v:fill type="solid"/>
            </v:rect>
            <v:shape style="position:absolute;left:8481;top:-3113;width:1786;height:1800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210311</wp:posOffset>
            </wp:positionH>
            <wp:positionV relativeFrom="paragraph">
              <wp:posOffset>-1805789</wp:posOffset>
            </wp:positionV>
            <wp:extent cx="2843100" cy="1543050"/>
            <wp:effectExtent l="0" t="0" r="0" b="0"/>
            <wp:wrapNone/>
            <wp:docPr id="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1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58.959991pt;margin-top:-37.548141pt;width:275.05pt;height:24.5pt;mso-position-horizontal-relative:page;mso-position-vertical-relative:paragraph;z-index:15740416" type="#_x0000_t202" filled="true" fillcolor="#394558" stroked="false">
            <v:textbox inset="0,0,0,0">
              <w:txbxContent>
                <w:p>
                  <w:pPr>
                    <w:spacing w:before="15"/>
                    <w:ind w:left="1148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SECURITIES</w:t>
                  </w:r>
                  <w:r>
                    <w:rPr>
                      <w:rFonts w:ascii="Arial"/>
                      <w:b/>
                      <w:color w:val="EBCF6A"/>
                      <w:spacing w:val="39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</w:t>
                  </w:r>
                  <w:r>
                    <w:rPr>
                      <w:rFonts w:ascii="Arial"/>
                      <w:b/>
                      <w:color w:val="EBCF6A"/>
                      <w:sz w:val="40"/>
                      <w:u w:val="thick" w:color="EBCF6A"/>
                    </w:rPr>
                    <w:t>AW </w:t>
                  </w:r>
                  <w:r>
                    <w:rPr>
                      <w:rFonts w:ascii="Arial"/>
                      <w:b/>
                      <w:color w:val="EBCF6A"/>
                      <w:spacing w:val="-34"/>
                      <w:sz w:val="40"/>
                      <w:u w:val="thick" w:color="EBCF6A"/>
                    </w:rPr>
                    <w:t> 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8"/>
        </w:rPr>
        <w:t>If an issuer is a company, it shall ensure that its Articles of Association has a</w:t>
      </w:r>
      <w:r>
        <w:rPr>
          <w:spacing w:val="1"/>
          <w:sz w:val="28"/>
        </w:rPr>
        <w:t> </w:t>
      </w:r>
      <w:r>
        <w:rPr>
          <w:sz w:val="28"/>
        </w:rPr>
        <w:t>provision that requires its Board of Directors to appoint the person nominated by</w:t>
      </w:r>
      <w:r>
        <w:rPr>
          <w:spacing w:val="-75"/>
          <w:sz w:val="28"/>
        </w:rPr>
        <w:t> </w:t>
      </w:r>
      <w:r>
        <w:rPr>
          <w:sz w:val="28"/>
        </w:rPr>
        <w:t>the</w:t>
      </w:r>
      <w:r>
        <w:rPr>
          <w:spacing w:val="-1"/>
          <w:sz w:val="28"/>
        </w:rPr>
        <w:t> </w:t>
      </w:r>
      <w:r>
        <w:rPr>
          <w:sz w:val="28"/>
        </w:rPr>
        <w:t>debenture</w:t>
      </w:r>
      <w:r>
        <w:rPr>
          <w:spacing w:val="5"/>
          <w:sz w:val="28"/>
        </w:rPr>
        <w:t> </w:t>
      </w:r>
      <w:r>
        <w:rPr>
          <w:sz w:val="28"/>
        </w:rPr>
        <w:t>trustee(s)</w:t>
      </w:r>
      <w:r>
        <w:rPr>
          <w:spacing w:val="9"/>
          <w:sz w:val="28"/>
        </w:rPr>
        <w:t> </w:t>
      </w:r>
      <w:r>
        <w:rPr>
          <w:sz w:val="28"/>
        </w:rPr>
        <w:t>as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-5"/>
          <w:sz w:val="28"/>
        </w:rPr>
        <w:t> </w:t>
      </w:r>
      <w:r>
        <w:rPr>
          <w:sz w:val="28"/>
        </w:rPr>
        <w:t>director</w:t>
      </w:r>
      <w:r>
        <w:rPr>
          <w:spacing w:val="5"/>
          <w:sz w:val="28"/>
        </w:rPr>
        <w:t> </w:t>
      </w:r>
      <w:r>
        <w:rPr>
          <w:sz w:val="28"/>
        </w:rPr>
        <w:t>on</w:t>
      </w:r>
      <w:r>
        <w:rPr>
          <w:spacing w:val="-1"/>
          <w:sz w:val="28"/>
        </w:rPr>
        <w:t> </w:t>
      </w:r>
      <w:r>
        <w:rPr>
          <w:sz w:val="28"/>
        </w:rPr>
        <w:t>its</w:t>
      </w:r>
      <w:r>
        <w:rPr>
          <w:spacing w:val="-3"/>
          <w:sz w:val="28"/>
        </w:rPr>
        <w:t> </w:t>
      </w:r>
      <w:r>
        <w:rPr>
          <w:sz w:val="28"/>
        </w:rPr>
        <w:t>Board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Directors.</w:t>
      </w:r>
    </w:p>
    <w:p>
      <w:pPr>
        <w:pStyle w:val="ListParagraph"/>
        <w:numPr>
          <w:ilvl w:val="0"/>
          <w:numId w:val="9"/>
        </w:numPr>
        <w:tabs>
          <w:tab w:pos="591" w:val="left" w:leader="none"/>
        </w:tabs>
        <w:spacing w:line="240" w:lineRule="auto" w:before="2" w:after="0"/>
        <w:ind w:left="590" w:right="0" w:hanging="452"/>
        <w:jc w:val="both"/>
        <w:rPr>
          <w:sz w:val="28"/>
        </w:rPr>
      </w:pPr>
      <w:r>
        <w:rPr>
          <w:sz w:val="28"/>
        </w:rPr>
        <w:t>Prescribed</w:t>
      </w:r>
      <w:r>
        <w:rPr>
          <w:spacing w:val="4"/>
          <w:sz w:val="28"/>
        </w:rPr>
        <w:t> </w:t>
      </w:r>
      <w:r>
        <w:rPr>
          <w:sz w:val="28"/>
        </w:rPr>
        <w:t>the</w:t>
      </w:r>
      <w:r>
        <w:rPr>
          <w:spacing w:val="3"/>
          <w:sz w:val="28"/>
        </w:rPr>
        <w:t> </w:t>
      </w:r>
      <w:r>
        <w:rPr>
          <w:sz w:val="28"/>
        </w:rPr>
        <w:t>manner</w:t>
      </w:r>
      <w:r>
        <w:rPr>
          <w:spacing w:val="3"/>
          <w:sz w:val="28"/>
        </w:rPr>
        <w:t> </w:t>
      </w:r>
      <w:r>
        <w:rPr>
          <w:sz w:val="28"/>
        </w:rPr>
        <w:t>of</w:t>
      </w:r>
      <w:r>
        <w:rPr>
          <w:spacing w:val="3"/>
          <w:sz w:val="28"/>
        </w:rPr>
        <w:t> </w:t>
      </w:r>
      <w:r>
        <w:rPr>
          <w:sz w:val="28"/>
        </w:rPr>
        <w:t>service</w:t>
      </w:r>
      <w:r>
        <w:rPr>
          <w:spacing w:val="8"/>
          <w:sz w:val="28"/>
        </w:rPr>
        <w:t> </w:t>
      </w:r>
      <w:r>
        <w:rPr>
          <w:sz w:val="28"/>
        </w:rPr>
        <w:t>of</w:t>
      </w:r>
      <w:r>
        <w:rPr>
          <w:spacing w:val="4"/>
          <w:sz w:val="28"/>
        </w:rPr>
        <w:t> </w:t>
      </w:r>
      <w:r>
        <w:rPr>
          <w:sz w:val="28"/>
        </w:rPr>
        <w:t>notices</w:t>
      </w:r>
      <w:r>
        <w:rPr>
          <w:spacing w:val="5"/>
          <w:sz w:val="28"/>
        </w:rPr>
        <w:t> </w:t>
      </w:r>
      <w:r>
        <w:rPr>
          <w:sz w:val="28"/>
        </w:rPr>
        <w:t>in</w:t>
      </w:r>
      <w:r>
        <w:rPr>
          <w:spacing w:val="3"/>
          <w:sz w:val="28"/>
        </w:rPr>
        <w:t> </w:t>
      </w:r>
      <w:r>
        <w:rPr>
          <w:sz w:val="28"/>
        </w:rPr>
        <w:t>relation</w:t>
      </w:r>
      <w:r>
        <w:rPr>
          <w:spacing w:val="4"/>
          <w:sz w:val="28"/>
        </w:rPr>
        <w:t> </w:t>
      </w:r>
      <w:r>
        <w:rPr>
          <w:sz w:val="28"/>
        </w:rPr>
        <w:t>to</w:t>
      </w:r>
      <w:r>
        <w:rPr>
          <w:spacing w:val="3"/>
          <w:sz w:val="28"/>
        </w:rPr>
        <w:t> </w:t>
      </w:r>
      <w:r>
        <w:rPr>
          <w:sz w:val="28"/>
        </w:rPr>
        <w:t>recall</w:t>
      </w:r>
      <w:r>
        <w:rPr>
          <w:spacing w:val="6"/>
          <w:sz w:val="28"/>
        </w:rPr>
        <w:t> </w:t>
      </w:r>
      <w:r>
        <w:rPr>
          <w:sz w:val="28"/>
        </w:rPr>
        <w:t>or</w:t>
      </w:r>
      <w:r>
        <w:rPr>
          <w:spacing w:val="2"/>
          <w:sz w:val="28"/>
        </w:rPr>
        <w:t> </w:t>
      </w:r>
      <w:r>
        <w:rPr>
          <w:sz w:val="28"/>
        </w:rPr>
        <w:t>redemption</w:t>
      </w:r>
      <w:r>
        <w:rPr>
          <w:spacing w:val="9"/>
          <w:sz w:val="28"/>
        </w:rPr>
        <w:t> </w:t>
      </w:r>
      <w:r>
        <w:rPr>
          <w:sz w:val="28"/>
        </w:rPr>
        <w:t>of</w:t>
      </w:r>
    </w:p>
    <w:p>
      <w:pPr>
        <w:pStyle w:val="BodyText"/>
        <w:spacing w:before="82"/>
        <w:ind w:left="590"/>
        <w:jc w:val="both"/>
      </w:pPr>
      <w:r>
        <w:rPr/>
        <w:t>non-convertible</w:t>
      </w:r>
      <w:r>
        <w:rPr>
          <w:spacing w:val="-3"/>
        </w:rPr>
        <w:t> </w:t>
      </w:r>
      <w:r>
        <w:rPr/>
        <w:t>securities</w:t>
      </w:r>
      <w:r>
        <w:rPr>
          <w:spacing w:val="-10"/>
        </w:rPr>
        <w:t> </w:t>
      </w:r>
      <w:r>
        <w:rPr/>
        <w:t>prior</w:t>
      </w:r>
      <w:r>
        <w:rPr>
          <w:spacing w:val="-16"/>
        </w:rPr>
        <w:t> </w:t>
      </w:r>
      <w:r>
        <w:rPr/>
        <w:t>to</w:t>
      </w:r>
      <w:r>
        <w:rPr>
          <w:spacing w:val="-18"/>
        </w:rPr>
        <w:t> </w:t>
      </w:r>
      <w:r>
        <w:rPr/>
        <w:t>maturity.</w:t>
      </w:r>
    </w:p>
    <w:p>
      <w:pPr>
        <w:pStyle w:val="ListParagraph"/>
        <w:numPr>
          <w:ilvl w:val="0"/>
          <w:numId w:val="9"/>
        </w:numPr>
        <w:tabs>
          <w:tab w:pos="591" w:val="left" w:leader="none"/>
        </w:tabs>
        <w:spacing w:line="300" w:lineRule="auto" w:before="81" w:after="0"/>
        <w:ind w:left="590" w:right="250" w:hanging="452"/>
        <w:jc w:val="both"/>
        <w:rPr>
          <w:sz w:val="28"/>
        </w:rPr>
      </w:pP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case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public</w:t>
      </w:r>
      <w:r>
        <w:rPr>
          <w:spacing w:val="1"/>
          <w:sz w:val="28"/>
        </w:rPr>
        <w:t> </w:t>
      </w:r>
      <w:r>
        <w:rPr>
          <w:sz w:val="28"/>
        </w:rPr>
        <w:t>issue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debt</w:t>
      </w:r>
      <w:r>
        <w:rPr>
          <w:spacing w:val="1"/>
          <w:sz w:val="28"/>
        </w:rPr>
        <w:t> </w:t>
      </w:r>
      <w:r>
        <w:rPr>
          <w:sz w:val="28"/>
        </w:rPr>
        <w:t>securities</w:t>
      </w:r>
      <w:r>
        <w:rPr>
          <w:spacing w:val="1"/>
          <w:sz w:val="28"/>
        </w:rPr>
        <w:t> </w:t>
      </w:r>
      <w:r>
        <w:rPr>
          <w:sz w:val="28"/>
        </w:rPr>
        <w:t>or,</w:t>
      </w:r>
      <w:r>
        <w:rPr>
          <w:spacing w:val="1"/>
          <w:sz w:val="28"/>
        </w:rPr>
        <w:t> </w:t>
      </w:r>
      <w:r>
        <w:rPr>
          <w:sz w:val="28"/>
        </w:rPr>
        <w:t>non-convertible</w:t>
      </w:r>
      <w:r>
        <w:rPr>
          <w:spacing w:val="1"/>
          <w:sz w:val="28"/>
        </w:rPr>
        <w:t> </w:t>
      </w:r>
      <w:r>
        <w:rPr>
          <w:sz w:val="28"/>
        </w:rPr>
        <w:t>redeemable</w:t>
      </w:r>
      <w:r>
        <w:rPr>
          <w:spacing w:val="1"/>
          <w:sz w:val="28"/>
        </w:rPr>
        <w:t> </w:t>
      </w:r>
      <w:r>
        <w:rPr>
          <w:sz w:val="28"/>
        </w:rPr>
        <w:t>preference shares, the offer shall be kept open for a minimum of three working</w:t>
      </w:r>
      <w:r>
        <w:rPr>
          <w:spacing w:val="1"/>
          <w:sz w:val="28"/>
        </w:rPr>
        <w:t> </w:t>
      </w:r>
      <w:r>
        <w:rPr>
          <w:sz w:val="28"/>
        </w:rPr>
        <w:t>days</w:t>
      </w:r>
      <w:r>
        <w:rPr>
          <w:spacing w:val="1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2"/>
          <w:sz w:val="28"/>
        </w:rPr>
        <w:t> </w:t>
      </w:r>
      <w:r>
        <w:rPr>
          <w:sz w:val="28"/>
        </w:rPr>
        <w:t>maximum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ten</w:t>
      </w:r>
      <w:r>
        <w:rPr>
          <w:spacing w:val="1"/>
          <w:sz w:val="28"/>
        </w:rPr>
        <w:t> </w:t>
      </w:r>
      <w:r>
        <w:rPr>
          <w:sz w:val="28"/>
        </w:rPr>
        <w:t>working</w:t>
      </w:r>
      <w:r>
        <w:rPr>
          <w:spacing w:val="6"/>
          <w:sz w:val="28"/>
        </w:rPr>
        <w:t> </w:t>
      </w:r>
      <w:r>
        <w:rPr>
          <w:sz w:val="28"/>
        </w:rPr>
        <w:t>days.</w:t>
      </w:r>
    </w:p>
    <w:p>
      <w:pPr>
        <w:pStyle w:val="ListParagraph"/>
        <w:numPr>
          <w:ilvl w:val="0"/>
          <w:numId w:val="9"/>
        </w:numPr>
        <w:tabs>
          <w:tab w:pos="591" w:val="left" w:leader="none"/>
        </w:tabs>
        <w:spacing w:line="240" w:lineRule="auto" w:before="2" w:after="0"/>
        <w:ind w:left="590" w:right="0" w:hanging="452"/>
        <w:jc w:val="both"/>
        <w:rPr>
          <w:sz w:val="28"/>
        </w:rPr>
      </w:pPr>
      <w:hyperlink r:id="rId14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6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Regulation</w:t>
        </w:r>
      </w:hyperlink>
    </w:p>
    <w:p>
      <w:pPr>
        <w:pStyle w:val="BodyText"/>
        <w:spacing w:before="9"/>
        <w:rPr>
          <w:sz w:val="39"/>
        </w:rPr>
      </w:pPr>
    </w:p>
    <w:p>
      <w:pPr>
        <w:pStyle w:val="Heading3"/>
        <w:numPr>
          <w:ilvl w:val="0"/>
          <w:numId w:val="5"/>
        </w:numPr>
        <w:tabs>
          <w:tab w:pos="495" w:val="left" w:leader="none"/>
        </w:tabs>
        <w:spacing w:line="240" w:lineRule="auto" w:before="0" w:after="0"/>
        <w:ind w:left="494" w:right="0" w:hanging="356"/>
        <w:jc w:val="both"/>
      </w:pPr>
      <w:r>
        <w:rPr/>
        <w:t>SEBI</w:t>
      </w:r>
      <w:r>
        <w:rPr>
          <w:spacing w:val="-9"/>
        </w:rPr>
        <w:t> </w:t>
      </w:r>
      <w:r>
        <w:rPr/>
        <w:t>issues</w:t>
      </w:r>
      <w:r>
        <w:rPr>
          <w:spacing w:val="-7"/>
        </w:rPr>
        <w:t> </w:t>
      </w:r>
      <w:r>
        <w:rPr/>
        <w:t>Master</w:t>
      </w:r>
      <w:r>
        <w:rPr>
          <w:spacing w:val="-5"/>
        </w:rPr>
        <w:t> </w:t>
      </w:r>
      <w:r>
        <w:rPr/>
        <w:t>Circular</w:t>
      </w:r>
      <w:r>
        <w:rPr>
          <w:spacing w:val="-6"/>
        </w:rPr>
        <w:t> </w:t>
      </w:r>
      <w:r>
        <w:rPr/>
        <w:t>on</w:t>
      </w:r>
      <w:r>
        <w:rPr>
          <w:spacing w:val="-4"/>
        </w:rPr>
        <w:t> </w:t>
      </w:r>
      <w:r>
        <w:rPr/>
        <w:t>Takeover</w:t>
      </w:r>
      <w:r>
        <w:rPr>
          <w:spacing w:val="-2"/>
        </w:rPr>
        <w:t> </w:t>
      </w:r>
      <w:r>
        <w:rPr/>
        <w:t>Regulations</w:t>
      </w:r>
    </w:p>
    <w:p>
      <w:pPr>
        <w:pStyle w:val="BodyText"/>
        <w:spacing w:before="6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9"/>
        </w:numPr>
        <w:tabs>
          <w:tab w:pos="590" w:val="left" w:leader="none"/>
          <w:tab w:pos="591" w:val="left" w:leader="none"/>
        </w:tabs>
        <w:spacing w:line="249" w:lineRule="auto" w:before="0" w:after="0"/>
        <w:ind w:left="590" w:right="256" w:hanging="452"/>
        <w:jc w:val="left"/>
        <w:rPr>
          <w:sz w:val="28"/>
        </w:rPr>
      </w:pPr>
      <w:r>
        <w:rPr>
          <w:sz w:val="28"/>
        </w:rPr>
        <w:t>To provide</w:t>
      </w:r>
      <w:r>
        <w:rPr>
          <w:spacing w:val="4"/>
          <w:sz w:val="28"/>
        </w:rPr>
        <w:t> </w:t>
      </w:r>
      <w:r>
        <w:rPr>
          <w:sz w:val="28"/>
        </w:rPr>
        <w:t>stakeholders</w:t>
      </w:r>
      <w:r>
        <w:rPr>
          <w:spacing w:val="6"/>
          <w:sz w:val="28"/>
        </w:rPr>
        <w:t> </w:t>
      </w:r>
      <w:r>
        <w:rPr>
          <w:sz w:val="28"/>
        </w:rPr>
        <w:t>with</w:t>
      </w:r>
      <w:r>
        <w:rPr>
          <w:spacing w:val="5"/>
          <w:sz w:val="28"/>
        </w:rPr>
        <w:t> </w:t>
      </w:r>
      <w:r>
        <w:rPr>
          <w:sz w:val="28"/>
        </w:rPr>
        <w:t>access</w:t>
      </w:r>
      <w:r>
        <w:rPr>
          <w:spacing w:val="5"/>
          <w:sz w:val="28"/>
        </w:rPr>
        <w:t> </w:t>
      </w:r>
      <w:r>
        <w:rPr>
          <w:sz w:val="28"/>
        </w:rPr>
        <w:t>to</w:t>
      </w:r>
      <w:r>
        <w:rPr>
          <w:spacing w:val="5"/>
          <w:sz w:val="28"/>
        </w:rPr>
        <w:t> </w:t>
      </w:r>
      <w:r>
        <w:rPr>
          <w:sz w:val="28"/>
        </w:rPr>
        <w:t>the</w:t>
      </w:r>
      <w:r>
        <w:rPr>
          <w:spacing w:val="4"/>
          <w:sz w:val="28"/>
        </w:rPr>
        <w:t> </w:t>
      </w:r>
      <w:r>
        <w:rPr>
          <w:sz w:val="28"/>
        </w:rPr>
        <w:t>provisions</w:t>
      </w:r>
      <w:r>
        <w:rPr>
          <w:spacing w:val="4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4"/>
          <w:sz w:val="28"/>
        </w:rPr>
        <w:t> </w:t>
      </w:r>
      <w:r>
        <w:rPr>
          <w:sz w:val="28"/>
        </w:rPr>
        <w:t>circulars</w:t>
      </w:r>
      <w:r>
        <w:rPr>
          <w:spacing w:val="3"/>
          <w:sz w:val="28"/>
        </w:rPr>
        <w:t> </w:t>
      </w:r>
      <w:r>
        <w:rPr>
          <w:sz w:val="28"/>
        </w:rPr>
        <w:t>applicable</w:t>
      </w:r>
      <w:r>
        <w:rPr>
          <w:spacing w:val="-75"/>
          <w:sz w:val="28"/>
        </w:rPr>
        <w:t> </w:t>
      </w:r>
      <w:r>
        <w:rPr>
          <w:sz w:val="28"/>
        </w:rPr>
        <w:t>at</w:t>
      </w:r>
      <w:r>
        <w:rPr>
          <w:spacing w:val="-8"/>
          <w:sz w:val="28"/>
        </w:rPr>
        <w:t> </w:t>
      </w:r>
      <w:r>
        <w:rPr>
          <w:sz w:val="28"/>
        </w:rPr>
        <w:t>one</w:t>
      </w:r>
      <w:r>
        <w:rPr>
          <w:spacing w:val="-8"/>
          <w:sz w:val="28"/>
        </w:rPr>
        <w:t> </w:t>
      </w:r>
      <w:r>
        <w:rPr>
          <w:sz w:val="28"/>
        </w:rPr>
        <w:t>place,</w:t>
      </w:r>
      <w:r>
        <w:rPr>
          <w:spacing w:val="-7"/>
          <w:sz w:val="28"/>
        </w:rPr>
        <w:t> </w:t>
      </w:r>
      <w:r>
        <w:rPr>
          <w:sz w:val="28"/>
        </w:rPr>
        <w:t>Master</w:t>
      </w:r>
      <w:r>
        <w:rPr>
          <w:spacing w:val="1"/>
          <w:sz w:val="28"/>
        </w:rPr>
        <w:t> </w:t>
      </w:r>
      <w:r>
        <w:rPr>
          <w:sz w:val="28"/>
        </w:rPr>
        <w:t>Circular</w:t>
      </w:r>
      <w:r>
        <w:rPr>
          <w:spacing w:val="-9"/>
          <w:sz w:val="28"/>
        </w:rPr>
        <w:t> </w:t>
      </w:r>
      <w:r>
        <w:rPr>
          <w:sz w:val="28"/>
        </w:rPr>
        <w:t>for</w:t>
      </w:r>
      <w:r>
        <w:rPr>
          <w:spacing w:val="-8"/>
          <w:sz w:val="28"/>
        </w:rPr>
        <w:t> </w:t>
      </w:r>
      <w:r>
        <w:rPr>
          <w:sz w:val="28"/>
        </w:rPr>
        <w:t>the</w:t>
      </w:r>
      <w:r>
        <w:rPr>
          <w:spacing w:val="-11"/>
          <w:sz w:val="28"/>
        </w:rPr>
        <w:t> </w:t>
      </w:r>
      <w:r>
        <w:rPr>
          <w:sz w:val="28"/>
        </w:rPr>
        <w:t>Take</w:t>
      </w:r>
      <w:r>
        <w:rPr>
          <w:spacing w:val="-16"/>
          <w:sz w:val="28"/>
        </w:rPr>
        <w:t> </w:t>
      </w:r>
      <w:r>
        <w:rPr>
          <w:sz w:val="28"/>
        </w:rPr>
        <w:t>Over</w:t>
      </w:r>
      <w:r>
        <w:rPr>
          <w:spacing w:val="-8"/>
          <w:sz w:val="28"/>
        </w:rPr>
        <w:t> </w:t>
      </w:r>
      <w:r>
        <w:rPr>
          <w:sz w:val="28"/>
        </w:rPr>
        <w:t>Regulations</w:t>
      </w:r>
      <w:r>
        <w:rPr>
          <w:spacing w:val="1"/>
          <w:sz w:val="28"/>
        </w:rPr>
        <w:t> </w:t>
      </w:r>
      <w:r>
        <w:rPr>
          <w:sz w:val="28"/>
        </w:rPr>
        <w:t>has</w:t>
      </w:r>
      <w:r>
        <w:rPr>
          <w:spacing w:val="-11"/>
          <w:sz w:val="28"/>
        </w:rPr>
        <w:t> </w:t>
      </w:r>
      <w:r>
        <w:rPr>
          <w:sz w:val="28"/>
        </w:rPr>
        <w:t>been</w:t>
      </w:r>
      <w:r>
        <w:rPr>
          <w:spacing w:val="-3"/>
          <w:sz w:val="28"/>
        </w:rPr>
        <w:t> </w:t>
      </w:r>
      <w:r>
        <w:rPr>
          <w:sz w:val="28"/>
        </w:rPr>
        <w:t>prepared.</w:t>
      </w:r>
    </w:p>
    <w:p>
      <w:pPr>
        <w:pStyle w:val="ListParagraph"/>
        <w:numPr>
          <w:ilvl w:val="0"/>
          <w:numId w:val="9"/>
        </w:numPr>
        <w:tabs>
          <w:tab w:pos="590" w:val="left" w:leader="none"/>
          <w:tab w:pos="591" w:val="left" w:leader="none"/>
        </w:tabs>
        <w:spacing w:line="300" w:lineRule="auto" w:before="32" w:after="0"/>
        <w:ind w:left="590" w:right="250" w:hanging="452"/>
        <w:jc w:val="left"/>
        <w:rPr>
          <w:sz w:val="28"/>
        </w:rPr>
      </w:pPr>
      <w:r>
        <w:rPr>
          <w:sz w:val="28"/>
        </w:rPr>
        <w:t>Previous</w:t>
      </w:r>
      <w:r>
        <w:rPr>
          <w:spacing w:val="49"/>
          <w:sz w:val="28"/>
        </w:rPr>
        <w:t> </w:t>
      </w:r>
      <w:r>
        <w:rPr>
          <w:sz w:val="28"/>
        </w:rPr>
        <w:t>circulars</w:t>
      </w:r>
      <w:r>
        <w:rPr>
          <w:spacing w:val="51"/>
          <w:sz w:val="28"/>
        </w:rPr>
        <w:t> </w:t>
      </w:r>
      <w:r>
        <w:rPr>
          <w:sz w:val="28"/>
        </w:rPr>
        <w:t>listed</w:t>
      </w:r>
      <w:r>
        <w:rPr>
          <w:spacing w:val="53"/>
          <w:sz w:val="28"/>
        </w:rPr>
        <w:t> </w:t>
      </w:r>
      <w:r>
        <w:rPr>
          <w:sz w:val="28"/>
        </w:rPr>
        <w:t>out</w:t>
      </w:r>
      <w:r>
        <w:rPr>
          <w:spacing w:val="53"/>
          <w:sz w:val="28"/>
        </w:rPr>
        <w:t> </w:t>
      </w:r>
      <w:r>
        <w:rPr>
          <w:sz w:val="28"/>
        </w:rPr>
        <w:t>related</w:t>
      </w:r>
      <w:r>
        <w:rPr>
          <w:spacing w:val="54"/>
          <w:sz w:val="28"/>
        </w:rPr>
        <w:t> </w:t>
      </w:r>
      <w:r>
        <w:rPr>
          <w:sz w:val="28"/>
        </w:rPr>
        <w:t>to</w:t>
      </w:r>
      <w:r>
        <w:rPr>
          <w:spacing w:val="47"/>
          <w:sz w:val="28"/>
        </w:rPr>
        <w:t> </w:t>
      </w:r>
      <w:r>
        <w:rPr>
          <w:sz w:val="28"/>
        </w:rPr>
        <w:t>SEBI</w:t>
      </w:r>
      <w:r>
        <w:rPr>
          <w:spacing w:val="45"/>
          <w:sz w:val="28"/>
        </w:rPr>
        <w:t> </w:t>
      </w:r>
      <w:r>
        <w:rPr>
          <w:sz w:val="28"/>
        </w:rPr>
        <w:t>Takeover</w:t>
      </w:r>
      <w:r>
        <w:rPr>
          <w:spacing w:val="53"/>
          <w:sz w:val="28"/>
        </w:rPr>
        <w:t> </w:t>
      </w:r>
      <w:r>
        <w:rPr>
          <w:sz w:val="28"/>
        </w:rPr>
        <w:t>Regulations</w:t>
      </w:r>
      <w:r>
        <w:rPr>
          <w:spacing w:val="49"/>
          <w:sz w:val="28"/>
        </w:rPr>
        <w:t> </w:t>
      </w:r>
      <w:r>
        <w:rPr>
          <w:sz w:val="28"/>
        </w:rPr>
        <w:t>has</w:t>
      </w:r>
      <w:r>
        <w:rPr>
          <w:spacing w:val="54"/>
          <w:sz w:val="28"/>
        </w:rPr>
        <w:t> </w:t>
      </w:r>
      <w:r>
        <w:rPr>
          <w:sz w:val="28"/>
        </w:rPr>
        <w:t>been</w:t>
      </w:r>
      <w:r>
        <w:rPr>
          <w:spacing w:val="-75"/>
          <w:sz w:val="28"/>
        </w:rPr>
        <w:t> </w:t>
      </w:r>
      <w:r>
        <w:rPr>
          <w:sz w:val="28"/>
        </w:rPr>
        <w:t>rescinded,</w:t>
      </w:r>
      <w:r>
        <w:rPr>
          <w:spacing w:val="6"/>
          <w:sz w:val="28"/>
        </w:rPr>
        <w:t> </w:t>
      </w:r>
      <w:r>
        <w:rPr>
          <w:sz w:val="28"/>
        </w:rPr>
        <w:t>after</w:t>
      </w:r>
      <w:r>
        <w:rPr>
          <w:spacing w:val="4"/>
          <w:sz w:val="28"/>
        </w:rPr>
        <w:t> </w:t>
      </w:r>
      <w:r>
        <w:rPr>
          <w:sz w:val="28"/>
        </w:rPr>
        <w:t>the issuance of</w:t>
      </w:r>
      <w:r>
        <w:rPr>
          <w:spacing w:val="1"/>
          <w:sz w:val="28"/>
        </w:rPr>
        <w:t> </w:t>
      </w:r>
      <w:r>
        <w:rPr>
          <w:sz w:val="28"/>
        </w:rPr>
        <w:t>this</w:t>
      </w:r>
      <w:r>
        <w:rPr>
          <w:spacing w:val="3"/>
          <w:sz w:val="28"/>
        </w:rPr>
        <w:t> </w:t>
      </w:r>
      <w:r>
        <w:rPr>
          <w:sz w:val="28"/>
        </w:rPr>
        <w:t>Master</w:t>
      </w:r>
      <w:r>
        <w:rPr>
          <w:spacing w:val="5"/>
          <w:sz w:val="28"/>
        </w:rPr>
        <w:t> </w:t>
      </w:r>
      <w:r>
        <w:rPr>
          <w:sz w:val="28"/>
        </w:rPr>
        <w:t>Circular.</w:t>
      </w:r>
    </w:p>
    <w:p>
      <w:pPr>
        <w:pStyle w:val="ListParagraph"/>
        <w:numPr>
          <w:ilvl w:val="0"/>
          <w:numId w:val="9"/>
        </w:numPr>
        <w:tabs>
          <w:tab w:pos="590" w:val="left" w:leader="none"/>
          <w:tab w:pos="591" w:val="left" w:leader="none"/>
        </w:tabs>
        <w:spacing w:line="240" w:lineRule="auto" w:before="1" w:after="0"/>
        <w:ind w:left="590" w:right="0" w:hanging="452"/>
        <w:jc w:val="lef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249936</wp:posOffset>
            </wp:positionH>
            <wp:positionV relativeFrom="paragraph">
              <wp:posOffset>359433</wp:posOffset>
            </wp:positionV>
            <wp:extent cx="2813304" cy="1371600"/>
            <wp:effectExtent l="0" t="0" r="0" b="0"/>
            <wp:wrapNone/>
            <wp:docPr id="9" name="image5.jpeg" descr="A picture containing company nam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30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6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6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Master</w:t>
        </w:r>
        <w:r>
          <w:rPr>
            <w:color w:val="56C1B8"/>
            <w:spacing w:val="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tabs>
          <w:tab w:pos="7573" w:val="left" w:leader="none"/>
          <w:tab w:pos="10717" w:val="left" w:leader="none"/>
        </w:tabs>
        <w:spacing w:before="264"/>
        <w:ind w:left="5212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EBCF6A"/>
          <w:sz w:val="36"/>
          <w:shd w:fill="36394F" w:color="auto" w:val="clear"/>
        </w:rPr>
        <w:t> </w:t>
        <w:tab/>
      </w:r>
      <w:r>
        <w:rPr>
          <w:rFonts w:ascii="Arial"/>
          <w:b/>
          <w:color w:val="EBCF6A"/>
          <w:sz w:val="36"/>
          <w:shd w:fill="36394F" w:color="auto" w:val="clear"/>
        </w:rPr>
        <w:t>POSH</w:t>
        <w:tab/>
      </w: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5"/>
        <w:rPr>
          <w:rFonts w:ascii="Arial"/>
          <w:b/>
          <w:sz w:val="57"/>
        </w:rPr>
      </w:pPr>
    </w:p>
    <w:p>
      <w:pPr>
        <w:pStyle w:val="Heading3"/>
        <w:ind w:left="139"/>
      </w:pPr>
      <w:r>
        <w:rPr/>
        <w:t>1.Guidelines</w:t>
      </w:r>
      <w:r>
        <w:rPr>
          <w:spacing w:val="-11"/>
        </w:rPr>
        <w:t> </w:t>
      </w:r>
      <w:r>
        <w:rPr/>
        <w:t>for</w:t>
      </w:r>
      <w:r>
        <w:rPr>
          <w:spacing w:val="-3"/>
        </w:rPr>
        <w:t> </w:t>
      </w:r>
      <w:r>
        <w:rPr/>
        <w:t>submission</w:t>
      </w:r>
      <w:r>
        <w:rPr>
          <w:spacing w:val="-7"/>
        </w:rPr>
        <w:t> </w:t>
      </w:r>
      <w:r>
        <w:rPr/>
        <w:t>of</w:t>
      </w:r>
      <w:r>
        <w:rPr>
          <w:spacing w:val="-14"/>
        </w:rPr>
        <w:t> </w:t>
      </w:r>
      <w:r>
        <w:rPr/>
        <w:t>Annual</w:t>
      </w:r>
      <w:r>
        <w:rPr>
          <w:spacing w:val="8"/>
        </w:rPr>
        <w:t> </w:t>
      </w:r>
      <w:r>
        <w:rPr/>
        <w:t>Report</w:t>
      </w:r>
      <w:r>
        <w:rPr>
          <w:spacing w:val="-4"/>
        </w:rPr>
        <w:t> </w:t>
      </w:r>
      <w:r>
        <w:rPr/>
        <w:t>under</w:t>
      </w:r>
      <w:r>
        <w:rPr>
          <w:spacing w:val="-3"/>
        </w:rPr>
        <w:t> </w:t>
      </w:r>
      <w:r>
        <w:rPr/>
        <w:t>POSH</w:t>
      </w:r>
      <w:r>
        <w:rPr>
          <w:spacing w:val="-18"/>
        </w:rPr>
        <w:t> </w:t>
      </w:r>
      <w:r>
        <w:rPr/>
        <w:t>Act</w:t>
      </w:r>
      <w:r>
        <w:rPr>
          <w:spacing w:val="14"/>
        </w:rPr>
        <w:t> </w:t>
      </w:r>
      <w:r>
        <w:rPr/>
        <w:t>2013</w:t>
      </w:r>
    </w:p>
    <w:p>
      <w:pPr>
        <w:pStyle w:val="BodyText"/>
        <w:spacing w:before="9"/>
        <w:rPr>
          <w:rFonts w:ascii="Arial"/>
          <w:b/>
          <w:sz w:val="44"/>
        </w:rPr>
      </w:pPr>
    </w:p>
    <w:p>
      <w:pPr>
        <w:pStyle w:val="ListParagraph"/>
        <w:numPr>
          <w:ilvl w:val="0"/>
          <w:numId w:val="9"/>
        </w:numPr>
        <w:tabs>
          <w:tab w:pos="591" w:val="left" w:leader="none"/>
        </w:tabs>
        <w:spacing w:line="249" w:lineRule="auto" w:before="0" w:after="0"/>
        <w:ind w:left="590" w:right="255" w:hanging="452"/>
        <w:jc w:val="both"/>
        <w:rPr>
          <w:sz w:val="28"/>
        </w:rPr>
      </w:pPr>
      <w:r>
        <w:rPr>
          <w:sz w:val="28"/>
        </w:rPr>
        <w:t>All members of the Internal Committee (IC) to prepare report for each calendar</w:t>
      </w:r>
      <w:r>
        <w:rPr>
          <w:spacing w:val="1"/>
          <w:sz w:val="28"/>
        </w:rPr>
        <w:t> </w:t>
      </w:r>
      <w:r>
        <w:rPr>
          <w:sz w:val="28"/>
        </w:rPr>
        <w:t>year</w:t>
      </w:r>
      <w:r>
        <w:rPr>
          <w:spacing w:val="8"/>
          <w:sz w:val="28"/>
        </w:rPr>
        <w:t> </w:t>
      </w:r>
      <w:r>
        <w:rPr>
          <w:sz w:val="28"/>
        </w:rPr>
        <w:t>and it should be</w:t>
      </w:r>
      <w:r>
        <w:rPr>
          <w:spacing w:val="-1"/>
          <w:sz w:val="28"/>
        </w:rPr>
        <w:t> </w:t>
      </w:r>
      <w:r>
        <w:rPr>
          <w:sz w:val="28"/>
        </w:rPr>
        <w:t>unanimously</w:t>
      </w:r>
      <w:r>
        <w:rPr>
          <w:spacing w:val="2"/>
          <w:sz w:val="28"/>
        </w:rPr>
        <w:t> </w:t>
      </w:r>
      <w:r>
        <w:rPr>
          <w:sz w:val="28"/>
        </w:rPr>
        <w:t>approved</w:t>
      </w:r>
      <w:r>
        <w:rPr>
          <w:spacing w:val="8"/>
          <w:sz w:val="28"/>
        </w:rPr>
        <w:t> </w:t>
      </w:r>
      <w:r>
        <w:rPr>
          <w:sz w:val="28"/>
        </w:rPr>
        <w:t>by</w:t>
      </w:r>
      <w:r>
        <w:rPr>
          <w:spacing w:val="-3"/>
          <w:sz w:val="28"/>
        </w:rPr>
        <w:t> </w:t>
      </w:r>
      <w:r>
        <w:rPr>
          <w:sz w:val="28"/>
        </w:rPr>
        <w:t>all</w:t>
      </w:r>
      <w:r>
        <w:rPr>
          <w:spacing w:val="1"/>
          <w:sz w:val="28"/>
        </w:rPr>
        <w:t> </w:t>
      </w:r>
      <w:r>
        <w:rPr>
          <w:sz w:val="28"/>
        </w:rPr>
        <w:t>IC</w:t>
      </w:r>
      <w:r>
        <w:rPr>
          <w:spacing w:val="2"/>
          <w:sz w:val="28"/>
        </w:rPr>
        <w:t> </w:t>
      </w:r>
      <w:r>
        <w:rPr>
          <w:sz w:val="28"/>
        </w:rPr>
        <w:t>members.</w:t>
      </w:r>
    </w:p>
    <w:p>
      <w:pPr>
        <w:pStyle w:val="ListParagraph"/>
        <w:numPr>
          <w:ilvl w:val="0"/>
          <w:numId w:val="9"/>
        </w:numPr>
        <w:tabs>
          <w:tab w:pos="591" w:val="left" w:leader="none"/>
        </w:tabs>
        <w:spacing w:line="249" w:lineRule="auto" w:before="165" w:after="0"/>
        <w:ind w:left="590" w:right="249" w:hanging="452"/>
        <w:jc w:val="both"/>
        <w:rPr>
          <w:sz w:val="28"/>
        </w:rPr>
      </w:pPr>
      <w:r>
        <w:rPr>
          <w:sz w:val="28"/>
        </w:rPr>
        <w:t>The report</w:t>
      </w:r>
      <w:r>
        <w:rPr>
          <w:spacing w:val="1"/>
          <w:sz w:val="28"/>
        </w:rPr>
        <w:t> </w:t>
      </w:r>
      <w:r>
        <w:rPr>
          <w:sz w:val="28"/>
        </w:rPr>
        <w:t>should be submitted</w:t>
      </w:r>
      <w:r>
        <w:rPr>
          <w:spacing w:val="1"/>
          <w:sz w:val="28"/>
        </w:rPr>
        <w:t> </w:t>
      </w:r>
      <w:r>
        <w:rPr>
          <w:sz w:val="28"/>
        </w:rPr>
        <w:t>with</w:t>
      </w:r>
      <w:r>
        <w:rPr>
          <w:spacing w:val="1"/>
          <w:sz w:val="28"/>
        </w:rPr>
        <w:t> </w:t>
      </w:r>
      <w:r>
        <w:rPr>
          <w:sz w:val="28"/>
        </w:rPr>
        <w:t>complaints and</w:t>
      </w:r>
      <w:r>
        <w:rPr>
          <w:spacing w:val="1"/>
          <w:sz w:val="28"/>
        </w:rPr>
        <w:t> </w:t>
      </w:r>
      <w:r>
        <w:rPr>
          <w:sz w:val="28"/>
        </w:rPr>
        <w:t>other related columns</w:t>
      </w:r>
      <w:r>
        <w:rPr>
          <w:spacing w:val="1"/>
          <w:sz w:val="28"/>
        </w:rPr>
        <w:t> </w:t>
      </w:r>
      <w:r>
        <w:rPr>
          <w:sz w:val="28"/>
        </w:rPr>
        <w:t>reading</w:t>
      </w:r>
      <w:r>
        <w:rPr>
          <w:spacing w:val="-2"/>
          <w:sz w:val="28"/>
        </w:rPr>
        <w:t> </w:t>
      </w:r>
      <w:r>
        <w:rPr>
          <w:sz w:val="28"/>
        </w:rPr>
        <w:t>‘0’</w:t>
      </w:r>
      <w:r>
        <w:rPr>
          <w:spacing w:val="-8"/>
          <w:sz w:val="28"/>
        </w:rPr>
        <w:t> </w:t>
      </w:r>
      <w:r>
        <w:rPr>
          <w:sz w:val="28"/>
        </w:rPr>
        <w:t>or</w:t>
      </w:r>
      <w:r>
        <w:rPr>
          <w:spacing w:val="-2"/>
          <w:sz w:val="28"/>
        </w:rPr>
        <w:t> </w:t>
      </w:r>
      <w:r>
        <w:rPr>
          <w:sz w:val="28"/>
        </w:rPr>
        <w:t>‘nil’</w:t>
      </w:r>
      <w:r>
        <w:rPr>
          <w:spacing w:val="-9"/>
          <w:sz w:val="28"/>
        </w:rPr>
        <w:t> </w:t>
      </w:r>
      <w:r>
        <w:rPr>
          <w:sz w:val="28"/>
        </w:rPr>
        <w:t>even</w:t>
      </w:r>
      <w:r>
        <w:rPr>
          <w:spacing w:val="-2"/>
          <w:sz w:val="28"/>
        </w:rPr>
        <w:t> </w:t>
      </w:r>
      <w:r>
        <w:rPr>
          <w:sz w:val="28"/>
        </w:rPr>
        <w:t>if</w:t>
      </w:r>
      <w:r>
        <w:rPr>
          <w:spacing w:val="-1"/>
          <w:sz w:val="28"/>
        </w:rPr>
        <w:t> </w:t>
      </w:r>
      <w:r>
        <w:rPr>
          <w:sz w:val="28"/>
        </w:rPr>
        <w:t>there</w:t>
      </w:r>
      <w:r>
        <w:rPr>
          <w:spacing w:val="-2"/>
          <w:sz w:val="28"/>
        </w:rPr>
        <w:t> </w:t>
      </w:r>
      <w:r>
        <w:rPr>
          <w:sz w:val="28"/>
        </w:rPr>
        <w:t>is</w:t>
      </w:r>
      <w:r>
        <w:rPr>
          <w:spacing w:val="-1"/>
          <w:sz w:val="28"/>
        </w:rPr>
        <w:t> </w:t>
      </w:r>
      <w:r>
        <w:rPr>
          <w:sz w:val="28"/>
        </w:rPr>
        <w:t>no</w:t>
      </w:r>
      <w:r>
        <w:rPr>
          <w:spacing w:val="-2"/>
          <w:sz w:val="28"/>
        </w:rPr>
        <w:t> </w:t>
      </w:r>
      <w:r>
        <w:rPr>
          <w:sz w:val="28"/>
        </w:rPr>
        <w:t>complaint</w:t>
      </w:r>
      <w:r>
        <w:rPr>
          <w:spacing w:val="-3"/>
          <w:sz w:val="28"/>
        </w:rPr>
        <w:t> </w:t>
      </w:r>
      <w:r>
        <w:rPr>
          <w:sz w:val="28"/>
        </w:rPr>
        <w:t>filed</w:t>
      </w:r>
      <w:r>
        <w:rPr>
          <w:spacing w:val="-2"/>
          <w:sz w:val="28"/>
        </w:rPr>
        <w:t> </w:t>
      </w:r>
      <w:r>
        <w:rPr>
          <w:sz w:val="28"/>
        </w:rPr>
        <w:t>in</w:t>
      </w:r>
      <w:r>
        <w:rPr>
          <w:spacing w:val="-1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organization during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75"/>
          <w:sz w:val="28"/>
        </w:rPr>
        <w:t> </w:t>
      </w:r>
      <w:r>
        <w:rPr>
          <w:sz w:val="28"/>
        </w:rPr>
        <w:t>year.</w:t>
      </w:r>
    </w:p>
    <w:p>
      <w:pPr>
        <w:pStyle w:val="ListParagraph"/>
        <w:numPr>
          <w:ilvl w:val="0"/>
          <w:numId w:val="9"/>
        </w:numPr>
        <w:tabs>
          <w:tab w:pos="591" w:val="left" w:leader="none"/>
        </w:tabs>
        <w:spacing w:line="240" w:lineRule="auto" w:before="163" w:after="0"/>
        <w:ind w:left="590" w:right="0" w:hanging="452"/>
        <w:jc w:val="both"/>
        <w:rPr>
          <w:sz w:val="28"/>
        </w:rPr>
      </w:pPr>
      <w:r>
        <w:rPr>
          <w:sz w:val="28"/>
        </w:rPr>
        <w:t>IC</w:t>
      </w:r>
      <w:r>
        <w:rPr>
          <w:spacing w:val="-6"/>
          <w:sz w:val="28"/>
        </w:rPr>
        <w:t> </w:t>
      </w:r>
      <w:r>
        <w:rPr>
          <w:sz w:val="28"/>
        </w:rPr>
        <w:t>meetings</w:t>
      </w:r>
      <w:r>
        <w:rPr>
          <w:spacing w:val="-2"/>
          <w:sz w:val="28"/>
        </w:rPr>
        <w:t> </w:t>
      </w:r>
      <w:r>
        <w:rPr>
          <w:sz w:val="28"/>
        </w:rPr>
        <w:t>held</w:t>
      </w:r>
      <w:r>
        <w:rPr>
          <w:spacing w:val="-7"/>
          <w:sz w:val="28"/>
        </w:rPr>
        <w:t> </w:t>
      </w:r>
      <w:r>
        <w:rPr>
          <w:sz w:val="28"/>
        </w:rPr>
        <w:t>quarterly</w:t>
      </w:r>
      <w:r>
        <w:rPr>
          <w:spacing w:val="-2"/>
          <w:sz w:val="28"/>
        </w:rPr>
        <w:t> </w:t>
      </w:r>
      <w:r>
        <w:rPr>
          <w:sz w:val="28"/>
        </w:rPr>
        <w:t>cannot</w:t>
      </w:r>
      <w:r>
        <w:rPr>
          <w:spacing w:val="-8"/>
          <w:sz w:val="28"/>
        </w:rPr>
        <w:t> </w:t>
      </w:r>
      <w:r>
        <w:rPr>
          <w:sz w:val="28"/>
        </w:rPr>
        <w:t>be</w:t>
      </w:r>
      <w:r>
        <w:rPr>
          <w:spacing w:val="-7"/>
          <w:sz w:val="28"/>
        </w:rPr>
        <w:t> </w:t>
      </w:r>
      <w:r>
        <w:rPr>
          <w:sz w:val="28"/>
        </w:rPr>
        <w:t>considered</w:t>
      </w:r>
      <w:r>
        <w:rPr>
          <w:spacing w:val="1"/>
          <w:sz w:val="28"/>
        </w:rPr>
        <w:t> </w:t>
      </w:r>
      <w:r>
        <w:rPr>
          <w:sz w:val="28"/>
        </w:rPr>
        <w:t>as</w:t>
      </w:r>
      <w:r>
        <w:rPr>
          <w:spacing w:val="-10"/>
          <w:sz w:val="28"/>
        </w:rPr>
        <w:t> </w:t>
      </w:r>
      <w:r>
        <w:rPr>
          <w:sz w:val="28"/>
        </w:rPr>
        <w:t>training</w:t>
      </w:r>
      <w:r>
        <w:rPr>
          <w:spacing w:val="-5"/>
          <w:sz w:val="28"/>
        </w:rPr>
        <w:t> </w:t>
      </w:r>
      <w:r>
        <w:rPr>
          <w:sz w:val="28"/>
        </w:rPr>
        <w:t>programmes.</w:t>
      </w:r>
    </w:p>
    <w:p>
      <w:pPr>
        <w:pStyle w:val="ListParagraph"/>
        <w:numPr>
          <w:ilvl w:val="0"/>
          <w:numId w:val="9"/>
        </w:numPr>
        <w:tabs>
          <w:tab w:pos="590" w:val="left" w:leader="none"/>
          <w:tab w:pos="591" w:val="left" w:leader="none"/>
          <w:tab w:pos="1603" w:val="left" w:leader="none"/>
          <w:tab w:pos="2693" w:val="left" w:leader="none"/>
          <w:tab w:pos="3639" w:val="left" w:leader="none"/>
          <w:tab w:pos="4437" w:val="left" w:leader="none"/>
          <w:tab w:pos="4965" w:val="left" w:leader="none"/>
          <w:tab w:pos="6401" w:val="left" w:leader="none"/>
          <w:tab w:pos="6914" w:val="left" w:leader="none"/>
          <w:tab w:pos="8125" w:val="left" w:leader="none"/>
          <w:tab w:pos="8658" w:val="left" w:leader="none"/>
          <w:tab w:pos="9109" w:val="left" w:leader="none"/>
          <w:tab w:pos="9714" w:val="left" w:leader="none"/>
        </w:tabs>
        <w:spacing w:line="240" w:lineRule="auto" w:before="172" w:after="0"/>
        <w:ind w:left="590" w:right="0" w:hanging="452"/>
        <w:jc w:val="left"/>
        <w:rPr>
          <w:sz w:val="28"/>
        </w:rPr>
      </w:pPr>
      <w:r>
        <w:rPr>
          <w:sz w:val="28"/>
        </w:rPr>
        <w:t>POSH</w:t>
        <w:tab/>
        <w:t>Annual</w:t>
        <w:tab/>
        <w:t>report</w:t>
        <w:tab/>
        <w:t>shall</w:t>
        <w:tab/>
        <w:t>be</w:t>
        <w:tab/>
        <w:t>submitted</w:t>
        <w:tab/>
        <w:t>by</w:t>
        <w:tab/>
        <w:t>January</w:t>
        <w:tab/>
        <w:t>31</w:t>
        <w:tab/>
        <w:t>to</w:t>
        <w:tab/>
        <w:t>the</w:t>
        <w:tab/>
        <w:t>district</w:t>
      </w:r>
    </w:p>
    <w:p>
      <w:pPr>
        <w:pStyle w:val="BodyText"/>
        <w:spacing w:before="14"/>
        <w:ind w:left="590"/>
        <w:jc w:val="both"/>
      </w:pPr>
      <w:r>
        <w:rPr/>
        <w:t>officer/district</w:t>
      </w:r>
      <w:r>
        <w:rPr>
          <w:spacing w:val="-12"/>
        </w:rPr>
        <w:t> </w:t>
      </w:r>
      <w:r>
        <w:rPr/>
        <w:t>collector.</w:t>
      </w:r>
    </w:p>
    <w:p>
      <w:pPr>
        <w:pStyle w:val="ListParagraph"/>
        <w:numPr>
          <w:ilvl w:val="0"/>
          <w:numId w:val="9"/>
        </w:numPr>
        <w:tabs>
          <w:tab w:pos="591" w:val="left" w:leader="none"/>
        </w:tabs>
        <w:spacing w:line="249" w:lineRule="auto" w:before="178" w:after="0"/>
        <w:ind w:left="590" w:right="251" w:hanging="452"/>
        <w:jc w:val="both"/>
        <w:rPr>
          <w:sz w:val="28"/>
        </w:rPr>
      </w:pPr>
      <w:r>
        <w:rPr/>
        <w:pict>
          <v:shape style="position:absolute;margin-left:11.448pt;margin-top:94.408203pt;width:518pt;height:17.150pt;mso-position-horizontal-relative:page;mso-position-vertical-relative:paragraph;z-index:-16027648" type="#_x0000_t202" filled="false" stroked="false">
            <v:textbox inset="0,0,0,0">
              <w:txbxContent>
                <w:p>
                  <w:pPr>
                    <w:tabs>
                      <w:tab w:pos="7295" w:val="left" w:leader="none"/>
                    </w:tabs>
                    <w:spacing w:line="34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4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92.25573pt;width:539.950pt;height:20.2pt;mso-position-horizontal-relative:page;mso-position-vertical-relative:paragraph;z-index:15739392" coordorigin="0,1845" coordsize="10799,404">
            <v:rect style="position:absolute;left:0;top:1845;width:10799;height:404" filled="true" fillcolor="#36394f" stroked="false">
              <v:fill type="solid"/>
            </v:rect>
            <v:shape style="position:absolute;left:120;top:1867;width:2585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FEBRUARY</w:t>
                    </w:r>
                    <w:r>
                      <w:rPr>
                        <w:rFonts w:ascii="Arial"/>
                        <w:b/>
                        <w:color w:val="EBCF6A"/>
                        <w:spacing w:val="63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553;top:1867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8"/>
        </w:rPr>
        <w:t>The employer can be charged with a penalty of `50,000 for non-compliance and</w:t>
      </w:r>
      <w:r>
        <w:rPr>
          <w:spacing w:val="1"/>
          <w:sz w:val="28"/>
        </w:rPr>
        <w:t> </w:t>
      </w:r>
      <w:r>
        <w:rPr>
          <w:sz w:val="28"/>
        </w:rPr>
        <w:t>be</w:t>
      </w:r>
      <w:r>
        <w:rPr>
          <w:spacing w:val="1"/>
          <w:sz w:val="28"/>
        </w:rPr>
        <w:t> </w:t>
      </w:r>
      <w:r>
        <w:rPr>
          <w:sz w:val="28"/>
        </w:rPr>
        <w:t>charged</w:t>
      </w:r>
      <w:r>
        <w:rPr>
          <w:spacing w:val="1"/>
          <w:sz w:val="28"/>
        </w:rPr>
        <w:t> </w:t>
      </w:r>
      <w:r>
        <w:rPr>
          <w:sz w:val="28"/>
        </w:rPr>
        <w:t>with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severe</w:t>
      </w:r>
      <w:r>
        <w:rPr>
          <w:spacing w:val="1"/>
          <w:sz w:val="28"/>
        </w:rPr>
        <w:t> </w:t>
      </w:r>
      <w:r>
        <w:rPr>
          <w:sz w:val="28"/>
        </w:rPr>
        <w:t>penalty</w:t>
      </w:r>
      <w:r>
        <w:rPr>
          <w:spacing w:val="1"/>
          <w:sz w:val="28"/>
        </w:rPr>
        <w:t> </w:t>
      </w:r>
      <w:r>
        <w:rPr>
          <w:sz w:val="28"/>
        </w:rPr>
        <w:t>and/or</w:t>
      </w:r>
      <w:r>
        <w:rPr>
          <w:spacing w:val="1"/>
          <w:sz w:val="28"/>
        </w:rPr>
        <w:t> </w:t>
      </w:r>
      <w:r>
        <w:rPr>
          <w:sz w:val="28"/>
        </w:rPr>
        <w:t>risk</w:t>
      </w:r>
      <w:r>
        <w:rPr>
          <w:spacing w:val="1"/>
          <w:sz w:val="28"/>
        </w:rPr>
        <w:t> </w:t>
      </w:r>
      <w:r>
        <w:rPr>
          <w:sz w:val="28"/>
        </w:rPr>
        <w:t>suspension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license</w:t>
      </w:r>
      <w:r>
        <w:rPr>
          <w:spacing w:val="1"/>
          <w:sz w:val="28"/>
        </w:rPr>
        <w:t> </w:t>
      </w:r>
      <w:r>
        <w:rPr>
          <w:sz w:val="28"/>
        </w:rPr>
        <w:t>or</w:t>
      </w:r>
      <w:r>
        <w:rPr>
          <w:spacing w:val="1"/>
          <w:sz w:val="28"/>
        </w:rPr>
        <w:t> </w:t>
      </w:r>
      <w:r>
        <w:rPr>
          <w:sz w:val="28"/>
        </w:rPr>
        <w:t>cancellation</w:t>
      </w:r>
      <w:r>
        <w:rPr>
          <w:spacing w:val="7"/>
          <w:sz w:val="28"/>
        </w:rPr>
        <w:t> </w:t>
      </w:r>
      <w:r>
        <w:rPr>
          <w:sz w:val="28"/>
        </w:rPr>
        <w:t>of</w:t>
      </w:r>
      <w:r>
        <w:rPr>
          <w:spacing w:val="2"/>
          <w:sz w:val="28"/>
        </w:rPr>
        <w:t> </w:t>
      </w:r>
      <w:r>
        <w:rPr>
          <w:sz w:val="28"/>
        </w:rPr>
        <w:t>registration</w:t>
      </w:r>
      <w:r>
        <w:rPr>
          <w:spacing w:val="11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z w:val="28"/>
        </w:rPr>
        <w:t>work.</w:t>
      </w:r>
    </w:p>
    <w:p>
      <w:pPr>
        <w:spacing w:after="0" w:line="249" w:lineRule="auto"/>
        <w:jc w:val="both"/>
        <w:rPr>
          <w:sz w:val="28"/>
        </w:rPr>
        <w:sectPr>
          <w:pgSz w:w="10800" w:h="19200"/>
          <w:pgMar w:top="0" w:bottom="0" w:left="20" w:right="0"/>
        </w:sectPr>
      </w:pPr>
    </w:p>
    <w:p>
      <w:pPr>
        <w:spacing w:line="240" w:lineRule="auto"/>
        <w:ind w:left="752" w:right="0" w:firstLine="0"/>
        <w:rPr>
          <w:sz w:val="20"/>
        </w:rPr>
      </w:pPr>
      <w:r>
        <w:rPr/>
        <w:pict>
          <v:shape style="position:absolute;margin-left:9.648pt;margin-top:939.928284pt;width:519.8pt;height:18.75pt;mso-position-horizontal-relative:page;mso-position-vertical-relative:page;z-index:-16023552" type="#_x0000_t202" filled="false" stroked="false">
            <v:textbox inset="0,0,0,0">
              <w:txbxContent>
                <w:p>
                  <w:pPr>
                    <w:tabs>
                      <w:tab w:pos="7331" w:val="left" w:leader="none"/>
                    </w:tabs>
                    <w:spacing w:line="374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28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8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0pt;margin-top:-.000061pt;width:540pt;height:960pt;mso-position-horizontal-relative:page;mso-position-vertical-relative:page;z-index:-16023040" filled="true" fillcolor="#fdfcf8" stroked="false">
            <v:fill type="solid"/>
            <w10:wrap type="none"/>
          </v:rect>
        </w:pict>
      </w:r>
      <w:r>
        <w:rPr/>
        <w:pict>
          <v:group style="position:absolute;margin-left:0pt;margin-top:939.599915pt;width:539.950pt;height:20.2pt;mso-position-horizontal-relative:page;mso-position-vertical-relative:page;z-index:15742464" coordorigin="0,18792" coordsize="10799,404">
            <v:rect style="position:absolute;left:0;top:18792;width:10799;height:404" filled="true" fillcolor="#36394f" stroked="false">
              <v:fill type="solid"/>
            </v:rect>
            <v:shape style="position:absolute;left:120;top:18814;width:2585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FEBRUARY</w:t>
                    </w:r>
                    <w:r>
                      <w:rPr>
                        <w:rFonts w:ascii="Arial"/>
                        <w:b/>
                        <w:color w:val="EBCF6A"/>
                        <w:spacing w:val="63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553;top:18814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2791512" cy="1838610"/>
            <wp:effectExtent l="0" t="0" r="0" b="0"/>
            <wp:docPr id="11" name="image6.jpeg" descr="A picture containing text, indoor, tool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512" cy="183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rFonts w:ascii="Times New Roman"/>
          <w:spacing w:val="89"/>
          <w:sz w:val="20"/>
        </w:rPr>
        <w:t> </w:t>
      </w:r>
      <w:r>
        <w:rPr>
          <w:spacing w:val="89"/>
          <w:position w:val="1"/>
          <w:sz w:val="20"/>
        </w:rPr>
        <w:pict>
          <v:group style="width:270pt;height:183.85pt;mso-position-horizontal-relative:char;mso-position-vertical-relative:line" coordorigin="0,0" coordsize="5400,3677">
            <v:rect style="position:absolute;left:3734;top:0;width:855;height:3064" filled="true" fillcolor="#ebcf6a" stroked="false">
              <v:fill type="solid"/>
            </v:rect>
            <v:shape style="position:absolute;left:3172;top:298;width:1786;height:1800" type="#_x0000_t75" stroked="false">
              <v:imagedata r:id="rId5" o:title=""/>
            </v:shape>
            <v:shape style="position:absolute;left:0;top:3063;width:5400;height:614" type="#_x0000_t202" filled="true" fillcolor="#36394f" stroked="false">
              <v:textbox inset="0,0,0,0">
                <w:txbxContent>
                  <w:p>
                    <w:pPr>
                      <w:spacing w:before="11"/>
                      <w:ind w:left="1623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CASE</w:t>
                    </w:r>
                    <w:r>
                      <w:rPr>
                        <w:rFonts w:ascii="Arial"/>
                        <w:b/>
                        <w:color w:val="EBCF6A"/>
                        <w:spacing w:val="-8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pacing w:val="89"/>
          <w:position w:val="1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pStyle w:val="Heading3"/>
        <w:numPr>
          <w:ilvl w:val="0"/>
          <w:numId w:val="10"/>
        </w:numPr>
        <w:tabs>
          <w:tab w:pos="584" w:val="left" w:leader="none"/>
        </w:tabs>
        <w:spacing w:line="268" w:lineRule="auto" w:before="91" w:after="0"/>
        <w:ind w:left="166" w:right="205" w:firstLine="0"/>
        <w:jc w:val="both"/>
      </w:pPr>
      <w:r>
        <w:rPr/>
        <w:t>POSH Act holds Institutions accountable for delayed action on</w:t>
      </w:r>
      <w:r>
        <w:rPr>
          <w:spacing w:val="1"/>
        </w:rPr>
        <w:t> </w:t>
      </w:r>
      <w:r>
        <w:rPr/>
        <w:t>sensitive</w:t>
      </w:r>
      <w:r>
        <w:rPr>
          <w:spacing w:val="-3"/>
        </w:rPr>
        <w:t> </w:t>
      </w:r>
      <w:r>
        <w:rPr/>
        <w:t>sexual</w:t>
      </w:r>
      <w:r>
        <w:rPr>
          <w:spacing w:val="-1"/>
        </w:rPr>
        <w:t> </w:t>
      </w:r>
      <w:r>
        <w:rPr/>
        <w:t>harassment</w:t>
      </w:r>
      <w:r>
        <w:rPr>
          <w:spacing w:val="-3"/>
        </w:rPr>
        <w:t> </w:t>
      </w:r>
      <w:r>
        <w:rPr/>
        <w:t>complaints.</w:t>
      </w:r>
    </w:p>
    <w:p>
      <w:pPr>
        <w:pStyle w:val="ListParagraph"/>
        <w:numPr>
          <w:ilvl w:val="0"/>
          <w:numId w:val="9"/>
        </w:numPr>
        <w:tabs>
          <w:tab w:pos="618" w:val="left" w:leader="none"/>
        </w:tabs>
        <w:spacing w:line="240" w:lineRule="auto" w:before="159" w:after="0"/>
        <w:ind w:left="617" w:right="0" w:hanging="452"/>
        <w:jc w:val="both"/>
        <w:rPr>
          <w:sz w:val="28"/>
        </w:rPr>
      </w:pPr>
      <w:r>
        <w:rPr>
          <w:sz w:val="28"/>
        </w:rPr>
        <w:t>In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6"/>
          <w:sz w:val="28"/>
        </w:rPr>
        <w:t> </w:t>
      </w:r>
      <w:r>
        <w:rPr>
          <w:sz w:val="28"/>
        </w:rPr>
        <w:t>matter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4"/>
          <w:sz w:val="28"/>
        </w:rPr>
        <w:t> </w:t>
      </w:r>
      <w:r>
        <w:rPr>
          <w:sz w:val="28"/>
        </w:rPr>
        <w:t>IFCI</w:t>
      </w:r>
      <w:r>
        <w:rPr>
          <w:spacing w:val="-2"/>
          <w:sz w:val="28"/>
        </w:rPr>
        <w:t> </w:t>
      </w:r>
      <w:r>
        <w:rPr>
          <w:sz w:val="28"/>
        </w:rPr>
        <w:t>Factors</w:t>
      </w:r>
      <w:r>
        <w:rPr>
          <w:spacing w:val="-3"/>
          <w:sz w:val="28"/>
        </w:rPr>
        <w:t> </w:t>
      </w:r>
      <w:r>
        <w:rPr>
          <w:sz w:val="28"/>
        </w:rPr>
        <w:t>Limited</w:t>
      </w:r>
      <w:r>
        <w:rPr>
          <w:spacing w:val="-5"/>
          <w:sz w:val="28"/>
        </w:rPr>
        <w:t> </w:t>
      </w:r>
      <w:r>
        <w:rPr>
          <w:sz w:val="28"/>
        </w:rPr>
        <w:t>question</w:t>
      </w:r>
      <w:r>
        <w:rPr>
          <w:spacing w:val="1"/>
          <w:sz w:val="28"/>
        </w:rPr>
        <w:t> </w:t>
      </w:r>
      <w:r>
        <w:rPr>
          <w:sz w:val="28"/>
        </w:rPr>
        <w:t>was</w:t>
      </w:r>
      <w:r>
        <w:rPr>
          <w:spacing w:val="2"/>
          <w:sz w:val="28"/>
        </w:rPr>
        <w:t> </w:t>
      </w:r>
      <w:r>
        <w:rPr>
          <w:sz w:val="28"/>
        </w:rPr>
        <w:t>whether</w:t>
      </w:r>
      <w:r>
        <w:rPr>
          <w:spacing w:val="-2"/>
          <w:sz w:val="28"/>
        </w:rPr>
        <w:t> </w:t>
      </w:r>
      <w:r>
        <w:rPr>
          <w:sz w:val="28"/>
        </w:rPr>
        <w:t>re-examination</w:t>
      </w:r>
      <w:r>
        <w:rPr>
          <w:spacing w:val="-5"/>
          <w:sz w:val="28"/>
        </w:rPr>
        <w:t> </w:t>
      </w:r>
      <w:r>
        <w:rPr>
          <w:sz w:val="28"/>
        </w:rPr>
        <w:t>in</w:t>
      </w:r>
      <w:r>
        <w:rPr>
          <w:spacing w:val="-2"/>
          <w:sz w:val="28"/>
        </w:rPr>
        <w:t> </w:t>
      </w:r>
      <w:r>
        <w:rPr>
          <w:sz w:val="28"/>
        </w:rPr>
        <w:t>the</w:t>
      </w:r>
    </w:p>
    <w:p>
      <w:pPr>
        <w:pStyle w:val="BodyText"/>
        <w:spacing w:before="14"/>
        <w:ind w:left="617"/>
      </w:pPr>
      <w:r>
        <w:rPr/>
        <w:t>case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sexual assault is</w:t>
      </w:r>
      <w:r>
        <w:rPr>
          <w:spacing w:val="-10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providing</w:t>
      </w:r>
      <w:r>
        <w:rPr>
          <w:spacing w:val="-3"/>
        </w:rPr>
        <w:t> </w:t>
      </w:r>
      <w:r>
        <w:rPr/>
        <w:t>punishment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accused?</w:t>
      </w:r>
    </w:p>
    <w:p>
      <w:pPr>
        <w:pStyle w:val="ListParagraph"/>
        <w:numPr>
          <w:ilvl w:val="0"/>
          <w:numId w:val="9"/>
        </w:numPr>
        <w:tabs>
          <w:tab w:pos="618" w:val="left" w:leader="none"/>
        </w:tabs>
        <w:spacing w:line="249" w:lineRule="auto" w:before="177" w:after="0"/>
        <w:ind w:left="617" w:right="325" w:hanging="452"/>
        <w:jc w:val="both"/>
        <w:rPr>
          <w:sz w:val="28"/>
        </w:rPr>
      </w:pP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court</w:t>
      </w:r>
      <w:r>
        <w:rPr>
          <w:spacing w:val="1"/>
          <w:sz w:val="28"/>
        </w:rPr>
        <w:t> </w:t>
      </w:r>
      <w:r>
        <w:rPr>
          <w:sz w:val="28"/>
        </w:rPr>
        <w:t>held</w:t>
      </w:r>
      <w:r>
        <w:rPr>
          <w:spacing w:val="1"/>
          <w:sz w:val="28"/>
        </w:rPr>
        <w:t> </w:t>
      </w:r>
      <w:r>
        <w:rPr>
          <w:sz w:val="28"/>
        </w:rPr>
        <w:t>that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complainant</w:t>
      </w:r>
      <w:r>
        <w:rPr>
          <w:spacing w:val="1"/>
          <w:sz w:val="28"/>
        </w:rPr>
        <w:t> </w:t>
      </w:r>
      <w:r>
        <w:rPr>
          <w:sz w:val="28"/>
        </w:rPr>
        <w:t>cannot</w:t>
      </w:r>
      <w:r>
        <w:rPr>
          <w:spacing w:val="1"/>
          <w:sz w:val="28"/>
        </w:rPr>
        <w:t> </w:t>
      </w:r>
      <w:r>
        <w:rPr>
          <w:sz w:val="28"/>
        </w:rPr>
        <w:t>be</w:t>
      </w:r>
      <w:r>
        <w:rPr>
          <w:spacing w:val="1"/>
          <w:sz w:val="28"/>
        </w:rPr>
        <w:t> </w:t>
      </w:r>
      <w:r>
        <w:rPr>
          <w:sz w:val="28"/>
        </w:rPr>
        <w:t>harassed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put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inconvenience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appear</w:t>
      </w:r>
      <w:r>
        <w:rPr>
          <w:spacing w:val="1"/>
          <w:sz w:val="28"/>
        </w:rPr>
        <w:t> </w:t>
      </w:r>
      <w:r>
        <w:rPr>
          <w:sz w:val="28"/>
        </w:rPr>
        <w:t>again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again</w:t>
      </w:r>
      <w:r>
        <w:rPr>
          <w:spacing w:val="1"/>
          <w:sz w:val="28"/>
        </w:rPr>
        <w:t> </w:t>
      </w:r>
      <w:r>
        <w:rPr>
          <w:sz w:val="28"/>
        </w:rPr>
        <w:t>before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ICC</w:t>
      </w:r>
      <w:r>
        <w:rPr>
          <w:spacing w:val="1"/>
          <w:sz w:val="28"/>
        </w:rPr>
        <w:t> </w:t>
      </w:r>
      <w:r>
        <w:rPr>
          <w:sz w:val="28"/>
        </w:rPr>
        <w:t>as</w:t>
      </w:r>
      <w:r>
        <w:rPr>
          <w:spacing w:val="1"/>
          <w:sz w:val="28"/>
        </w:rPr>
        <w:t> </w:t>
      </w:r>
      <w:r>
        <w:rPr>
          <w:sz w:val="28"/>
        </w:rPr>
        <w:t>it</w:t>
      </w:r>
      <w:r>
        <w:rPr>
          <w:spacing w:val="78"/>
          <w:sz w:val="28"/>
        </w:rPr>
        <w:t> </w:t>
      </w:r>
      <w:r>
        <w:rPr>
          <w:sz w:val="28"/>
        </w:rPr>
        <w:t>was</w:t>
      </w:r>
      <w:r>
        <w:rPr>
          <w:spacing w:val="1"/>
          <w:sz w:val="28"/>
        </w:rPr>
        <w:t> </w:t>
      </w:r>
      <w:r>
        <w:rPr>
          <w:sz w:val="28"/>
        </w:rPr>
        <w:t>reconstituted and be expected to produce witnesses to support her case, all</w:t>
      </w:r>
      <w:r>
        <w:rPr>
          <w:spacing w:val="1"/>
          <w:sz w:val="28"/>
        </w:rPr>
        <w:t> </w:t>
      </w:r>
      <w:r>
        <w:rPr>
          <w:sz w:val="28"/>
        </w:rPr>
        <w:t>over</w:t>
      </w:r>
      <w:r>
        <w:rPr>
          <w:spacing w:val="1"/>
          <w:sz w:val="28"/>
        </w:rPr>
        <w:t> </w:t>
      </w:r>
      <w:r>
        <w:rPr>
          <w:sz w:val="28"/>
        </w:rPr>
        <w:t>again.</w:t>
      </w:r>
    </w:p>
    <w:p>
      <w:pPr>
        <w:pStyle w:val="ListParagraph"/>
        <w:numPr>
          <w:ilvl w:val="0"/>
          <w:numId w:val="9"/>
        </w:numPr>
        <w:tabs>
          <w:tab w:pos="618" w:val="left" w:leader="none"/>
        </w:tabs>
        <w:spacing w:line="249" w:lineRule="auto" w:before="163" w:after="0"/>
        <w:ind w:left="617" w:right="330" w:hanging="452"/>
        <w:jc w:val="both"/>
        <w:rPr>
          <w:sz w:val="28"/>
        </w:rPr>
      </w:pP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bench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Justice</w:t>
      </w:r>
      <w:r>
        <w:rPr>
          <w:spacing w:val="1"/>
          <w:sz w:val="28"/>
        </w:rPr>
        <w:t> </w:t>
      </w:r>
      <w:r>
        <w:rPr>
          <w:sz w:val="28"/>
        </w:rPr>
        <w:t>said,</w:t>
      </w:r>
      <w:r>
        <w:rPr>
          <w:spacing w:val="1"/>
          <w:sz w:val="28"/>
        </w:rPr>
        <w:t> </w:t>
      </w:r>
      <w:r>
        <w:rPr>
          <w:sz w:val="28"/>
        </w:rPr>
        <w:t>"Adjudication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complaints</w:t>
      </w:r>
      <w:r>
        <w:rPr>
          <w:spacing w:val="1"/>
          <w:sz w:val="28"/>
        </w:rPr>
        <w:t> </w:t>
      </w:r>
      <w:r>
        <w:rPr>
          <w:sz w:val="28"/>
        </w:rPr>
        <w:t>relating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sexual</w:t>
      </w:r>
      <w:r>
        <w:rPr>
          <w:spacing w:val="1"/>
          <w:sz w:val="28"/>
        </w:rPr>
        <w:t> </w:t>
      </w:r>
      <w:r>
        <w:rPr>
          <w:sz w:val="28"/>
        </w:rPr>
        <w:t>harassment needs to be dealt with utmost care. The inquiry needs to be done</w:t>
      </w:r>
      <w:r>
        <w:rPr>
          <w:spacing w:val="1"/>
          <w:sz w:val="28"/>
        </w:rPr>
        <w:t> </w:t>
      </w:r>
      <w:r>
        <w:rPr>
          <w:sz w:val="28"/>
        </w:rPr>
        <w:t>by a duly constituted ICC and the same needs to be complete in all aspects.</w:t>
      </w:r>
      <w:r>
        <w:rPr>
          <w:spacing w:val="1"/>
          <w:sz w:val="28"/>
        </w:rPr>
        <w:t> </w:t>
      </w:r>
      <w:r>
        <w:rPr>
          <w:sz w:val="28"/>
        </w:rPr>
        <w:t>Institutions</w:t>
      </w:r>
      <w:r>
        <w:rPr>
          <w:spacing w:val="4"/>
          <w:sz w:val="28"/>
        </w:rPr>
        <w:t> </w:t>
      </w:r>
      <w:r>
        <w:rPr>
          <w:sz w:val="28"/>
        </w:rPr>
        <w:t>cannot</w:t>
      </w:r>
      <w:r>
        <w:rPr>
          <w:spacing w:val="-1"/>
          <w:sz w:val="28"/>
        </w:rPr>
        <w:t> </w:t>
      </w:r>
      <w:r>
        <w:rPr>
          <w:sz w:val="28"/>
        </w:rPr>
        <w:t>escape</w:t>
      </w:r>
      <w:r>
        <w:rPr>
          <w:spacing w:val="-1"/>
          <w:sz w:val="28"/>
        </w:rPr>
        <w:t> </w:t>
      </w:r>
      <w:r>
        <w:rPr>
          <w:sz w:val="28"/>
        </w:rPr>
        <w:t>liability</w:t>
      </w:r>
      <w:r>
        <w:rPr>
          <w:spacing w:val="-4"/>
          <w:sz w:val="28"/>
        </w:rPr>
        <w:t> </w:t>
      </w:r>
      <w:r>
        <w:rPr>
          <w:sz w:val="28"/>
        </w:rPr>
        <w:t>for</w:t>
      </w:r>
      <w:r>
        <w:rPr>
          <w:spacing w:val="-6"/>
          <w:sz w:val="28"/>
        </w:rPr>
        <w:t> </w:t>
      </w:r>
      <w:r>
        <w:rPr>
          <w:sz w:val="28"/>
        </w:rPr>
        <w:t>dragging</w:t>
      </w:r>
      <w:r>
        <w:rPr>
          <w:spacing w:val="-4"/>
          <w:sz w:val="28"/>
        </w:rPr>
        <w:t> </w:t>
      </w:r>
      <w:r>
        <w:rPr>
          <w:sz w:val="28"/>
        </w:rPr>
        <w:t>on</w:t>
      </w:r>
      <w:r>
        <w:rPr>
          <w:spacing w:val="-10"/>
          <w:sz w:val="28"/>
        </w:rPr>
        <w:t> </w:t>
      </w:r>
      <w:r>
        <w:rPr>
          <w:sz w:val="28"/>
        </w:rPr>
        <w:t>these</w:t>
      </w:r>
      <w:r>
        <w:rPr>
          <w:spacing w:val="-1"/>
          <w:sz w:val="28"/>
        </w:rPr>
        <w:t> </w:t>
      </w:r>
      <w:r>
        <w:rPr>
          <w:sz w:val="28"/>
        </w:rPr>
        <w:t>sensitive</w:t>
      </w:r>
      <w:r>
        <w:rPr>
          <w:spacing w:val="-1"/>
          <w:sz w:val="28"/>
        </w:rPr>
        <w:t> </w:t>
      </w:r>
      <w:r>
        <w:rPr>
          <w:sz w:val="28"/>
        </w:rPr>
        <w:t>complaints“</w:t>
      </w:r>
    </w:p>
    <w:p>
      <w:pPr>
        <w:pStyle w:val="ListParagraph"/>
        <w:numPr>
          <w:ilvl w:val="0"/>
          <w:numId w:val="9"/>
        </w:numPr>
        <w:tabs>
          <w:tab w:pos="618" w:val="left" w:leader="none"/>
        </w:tabs>
        <w:spacing w:line="240" w:lineRule="auto" w:before="164" w:after="0"/>
        <w:ind w:left="617" w:right="0" w:hanging="452"/>
        <w:jc w:val="both"/>
        <w:rPr>
          <w:sz w:val="28"/>
        </w:rPr>
      </w:pPr>
      <w:hyperlink r:id="rId18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Order</w:t>
        </w:r>
      </w:hyperlink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33"/>
        </w:rPr>
      </w:pPr>
    </w:p>
    <w:p>
      <w:pPr>
        <w:pStyle w:val="Heading3"/>
        <w:numPr>
          <w:ilvl w:val="0"/>
          <w:numId w:val="10"/>
        </w:numPr>
        <w:tabs>
          <w:tab w:pos="580" w:val="left" w:leader="none"/>
        </w:tabs>
        <w:spacing w:line="268" w:lineRule="auto" w:before="0" w:after="0"/>
        <w:ind w:left="166" w:right="207" w:firstLine="0"/>
        <w:jc w:val="both"/>
      </w:pPr>
      <w:r>
        <w:rPr/>
        <w:t>NCLT obliged to direct for liquidation only if CoC’s decision to</w:t>
      </w:r>
      <w:r>
        <w:rPr>
          <w:spacing w:val="1"/>
        </w:rPr>
        <w:t> </w:t>
      </w:r>
      <w:r>
        <w:rPr/>
        <w:t>liquidate</w:t>
      </w:r>
      <w:r>
        <w:rPr>
          <w:spacing w:val="-8"/>
        </w:rPr>
        <w:t> </w:t>
      </w:r>
      <w:r>
        <w:rPr/>
        <w:t>is</w:t>
      </w:r>
      <w:r>
        <w:rPr>
          <w:spacing w:val="2"/>
        </w:rPr>
        <w:t> </w:t>
      </w:r>
      <w:r>
        <w:rPr/>
        <w:t>in</w:t>
      </w:r>
      <w:r>
        <w:rPr>
          <w:spacing w:val="-1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provision</w:t>
      </w:r>
      <w:r>
        <w:rPr>
          <w:spacing w:val="-10"/>
        </w:rPr>
        <w:t> </w:t>
      </w:r>
      <w:r>
        <w:rPr/>
        <w:t>of</w:t>
      </w:r>
      <w:r>
        <w:rPr>
          <w:spacing w:val="2"/>
        </w:rPr>
        <w:t> </w:t>
      </w:r>
      <w:r>
        <w:rPr/>
        <w:t>IBC.</w:t>
      </w:r>
    </w:p>
    <w:p>
      <w:pPr>
        <w:pStyle w:val="ListParagraph"/>
        <w:numPr>
          <w:ilvl w:val="0"/>
          <w:numId w:val="9"/>
        </w:numPr>
        <w:tabs>
          <w:tab w:pos="618" w:val="left" w:leader="none"/>
        </w:tabs>
        <w:spacing w:line="249" w:lineRule="auto" w:before="159" w:after="0"/>
        <w:ind w:left="617" w:right="330" w:hanging="452"/>
        <w:jc w:val="both"/>
        <w:rPr>
          <w:sz w:val="28"/>
        </w:rPr>
      </w:pPr>
      <w:r>
        <w:rPr>
          <w:sz w:val="28"/>
        </w:rPr>
        <w:t>In the case of Hero Fincorp Limited v M/s Hema Automotive Pvt. Ltd.</w:t>
      </w:r>
      <w:r>
        <w:rPr>
          <w:spacing w:val="1"/>
          <w:sz w:val="28"/>
        </w:rPr>
        <w:t> </w:t>
      </w:r>
      <w:r>
        <w:rPr>
          <w:sz w:val="28"/>
        </w:rPr>
        <w:t>the CoC</w:t>
      </w:r>
      <w:r>
        <w:rPr>
          <w:spacing w:val="1"/>
          <w:sz w:val="28"/>
        </w:rPr>
        <w:t> </w:t>
      </w:r>
      <w:r>
        <w:rPr>
          <w:sz w:val="28"/>
        </w:rPr>
        <w:t>resolved to liquidate the Corporate Debtor after preparation of the Information</w:t>
      </w:r>
      <w:r>
        <w:rPr>
          <w:spacing w:val="1"/>
          <w:sz w:val="28"/>
        </w:rPr>
        <w:t> </w:t>
      </w:r>
      <w:r>
        <w:rPr>
          <w:sz w:val="28"/>
        </w:rPr>
        <w:t>Memorandum and before the period for inviting Expression of Interest could</w:t>
      </w:r>
      <w:r>
        <w:rPr>
          <w:spacing w:val="1"/>
          <w:sz w:val="28"/>
        </w:rPr>
        <w:t> </w:t>
      </w:r>
      <w:r>
        <w:rPr>
          <w:sz w:val="28"/>
        </w:rPr>
        <w:t>expire.</w:t>
      </w:r>
    </w:p>
    <w:p>
      <w:pPr>
        <w:pStyle w:val="ListParagraph"/>
        <w:numPr>
          <w:ilvl w:val="0"/>
          <w:numId w:val="9"/>
        </w:numPr>
        <w:tabs>
          <w:tab w:pos="617" w:val="left" w:leader="none"/>
          <w:tab w:pos="618" w:val="left" w:leader="none"/>
        </w:tabs>
        <w:spacing w:line="249" w:lineRule="auto" w:before="168" w:after="0"/>
        <w:ind w:left="617" w:right="335" w:hanging="452"/>
        <w:jc w:val="left"/>
        <w:rPr>
          <w:sz w:val="28"/>
        </w:rPr>
      </w:pPr>
      <w:r>
        <w:rPr>
          <w:sz w:val="28"/>
        </w:rPr>
        <w:t>It</w:t>
      </w:r>
      <w:r>
        <w:rPr>
          <w:spacing w:val="36"/>
          <w:sz w:val="28"/>
        </w:rPr>
        <w:t> </w:t>
      </w:r>
      <w:r>
        <w:rPr>
          <w:sz w:val="28"/>
        </w:rPr>
        <w:t>was</w:t>
      </w:r>
      <w:r>
        <w:rPr>
          <w:spacing w:val="37"/>
          <w:sz w:val="28"/>
        </w:rPr>
        <w:t> </w:t>
      </w:r>
      <w:r>
        <w:rPr>
          <w:sz w:val="28"/>
        </w:rPr>
        <w:t>held</w:t>
      </w:r>
      <w:r>
        <w:rPr>
          <w:spacing w:val="31"/>
          <w:sz w:val="28"/>
        </w:rPr>
        <w:t> </w:t>
      </w:r>
      <w:r>
        <w:rPr>
          <w:sz w:val="28"/>
        </w:rPr>
        <w:t>that</w:t>
      </w:r>
      <w:r>
        <w:rPr>
          <w:spacing w:val="36"/>
          <w:sz w:val="28"/>
        </w:rPr>
        <w:t> </w:t>
      </w:r>
      <w:r>
        <w:rPr>
          <w:sz w:val="28"/>
        </w:rPr>
        <w:t>the</w:t>
      </w:r>
      <w:r>
        <w:rPr>
          <w:spacing w:val="31"/>
          <w:sz w:val="28"/>
        </w:rPr>
        <w:t> </w:t>
      </w:r>
      <w:r>
        <w:rPr>
          <w:sz w:val="28"/>
        </w:rPr>
        <w:t>Adjudicating</w:t>
      </w:r>
      <w:r>
        <w:rPr>
          <w:spacing w:val="38"/>
          <w:sz w:val="28"/>
        </w:rPr>
        <w:t> </w:t>
      </w:r>
      <w:r>
        <w:rPr>
          <w:sz w:val="28"/>
        </w:rPr>
        <w:t>Authority’s</w:t>
      </w:r>
      <w:r>
        <w:rPr>
          <w:spacing w:val="33"/>
          <w:sz w:val="28"/>
        </w:rPr>
        <w:t> </w:t>
      </w:r>
      <w:r>
        <w:rPr>
          <w:sz w:val="28"/>
        </w:rPr>
        <w:t>obligation</w:t>
      </w:r>
      <w:r>
        <w:rPr>
          <w:spacing w:val="29"/>
          <w:sz w:val="28"/>
        </w:rPr>
        <w:t> </w:t>
      </w:r>
      <w:r>
        <w:rPr>
          <w:sz w:val="28"/>
        </w:rPr>
        <w:t>to</w:t>
      </w:r>
      <w:r>
        <w:rPr>
          <w:spacing w:val="31"/>
          <w:sz w:val="28"/>
        </w:rPr>
        <w:t> </w:t>
      </w:r>
      <w:r>
        <w:rPr>
          <w:sz w:val="28"/>
        </w:rPr>
        <w:t>direct</w:t>
      </w:r>
      <w:r>
        <w:rPr>
          <w:spacing w:val="33"/>
          <w:sz w:val="28"/>
        </w:rPr>
        <w:t> </w:t>
      </w:r>
      <w:r>
        <w:rPr>
          <w:sz w:val="28"/>
        </w:rPr>
        <w:t>for</w:t>
      </w:r>
      <w:r>
        <w:rPr>
          <w:spacing w:val="32"/>
          <w:sz w:val="28"/>
        </w:rPr>
        <w:t> </w:t>
      </w:r>
      <w:r>
        <w:rPr>
          <w:sz w:val="28"/>
        </w:rPr>
        <w:t>liquidation</w:t>
      </w:r>
      <w:r>
        <w:rPr>
          <w:spacing w:val="-75"/>
          <w:sz w:val="28"/>
        </w:rPr>
        <w:t> </w:t>
      </w:r>
      <w:r>
        <w:rPr>
          <w:sz w:val="28"/>
        </w:rPr>
        <w:t>shall</w:t>
      </w:r>
      <w:r>
        <w:rPr>
          <w:spacing w:val="-4"/>
          <w:sz w:val="28"/>
        </w:rPr>
        <w:t> </w:t>
      </w:r>
      <w:r>
        <w:rPr>
          <w:sz w:val="28"/>
        </w:rPr>
        <w:t>arise</w:t>
      </w:r>
      <w:r>
        <w:rPr>
          <w:spacing w:val="-4"/>
          <w:sz w:val="28"/>
        </w:rPr>
        <w:t> </w:t>
      </w:r>
      <w:r>
        <w:rPr>
          <w:sz w:val="28"/>
        </w:rPr>
        <w:t>only</w:t>
      </w:r>
      <w:r>
        <w:rPr>
          <w:spacing w:val="-4"/>
          <w:sz w:val="28"/>
        </w:rPr>
        <w:t> </w:t>
      </w:r>
      <w:r>
        <w:rPr>
          <w:sz w:val="28"/>
        </w:rPr>
        <w:t>when</w:t>
      </w:r>
      <w:r>
        <w:rPr>
          <w:spacing w:val="-1"/>
          <w:sz w:val="28"/>
        </w:rPr>
        <w:t> </w:t>
      </w:r>
      <w:r>
        <w:rPr>
          <w:sz w:val="28"/>
        </w:rPr>
        <w:t>the</w:t>
      </w:r>
      <w:r>
        <w:rPr>
          <w:spacing w:val="-6"/>
          <w:sz w:val="28"/>
        </w:rPr>
        <w:t> </w:t>
      </w:r>
      <w:r>
        <w:rPr>
          <w:sz w:val="28"/>
        </w:rPr>
        <w:t>CoC’s</w:t>
      </w:r>
      <w:r>
        <w:rPr>
          <w:spacing w:val="-4"/>
          <w:sz w:val="28"/>
        </w:rPr>
        <w:t> </w:t>
      </w:r>
      <w:r>
        <w:rPr>
          <w:sz w:val="28"/>
        </w:rPr>
        <w:t>decision</w:t>
      </w:r>
      <w:r>
        <w:rPr>
          <w:spacing w:val="-1"/>
          <w:sz w:val="28"/>
        </w:rPr>
        <w:t> </w:t>
      </w:r>
      <w:r>
        <w:rPr>
          <w:sz w:val="28"/>
        </w:rPr>
        <w:t>to</w:t>
      </w:r>
      <w:r>
        <w:rPr>
          <w:spacing w:val="-11"/>
          <w:sz w:val="28"/>
        </w:rPr>
        <w:t> </w:t>
      </w:r>
      <w:r>
        <w:rPr>
          <w:sz w:val="28"/>
        </w:rPr>
        <w:t>liquidate</w:t>
      </w:r>
      <w:r>
        <w:rPr>
          <w:spacing w:val="-1"/>
          <w:sz w:val="28"/>
        </w:rPr>
        <w:t> </w:t>
      </w:r>
      <w:r>
        <w:rPr>
          <w:sz w:val="28"/>
        </w:rPr>
        <w:t>is</w:t>
      </w:r>
      <w:r>
        <w:rPr>
          <w:spacing w:val="-8"/>
          <w:sz w:val="28"/>
        </w:rPr>
        <w:t> </w:t>
      </w:r>
      <w:r>
        <w:rPr>
          <w:sz w:val="28"/>
        </w:rPr>
        <w:t>in</w:t>
      </w:r>
      <w:r>
        <w:rPr>
          <w:spacing w:val="-6"/>
          <w:sz w:val="28"/>
        </w:rPr>
        <w:t> </w:t>
      </w:r>
      <w:r>
        <w:rPr>
          <w:sz w:val="28"/>
        </w:rPr>
        <w:t>accordance</w:t>
      </w:r>
      <w:r>
        <w:rPr>
          <w:spacing w:val="3"/>
          <w:sz w:val="28"/>
        </w:rPr>
        <w:t> </w:t>
      </w:r>
      <w:r>
        <w:rPr>
          <w:sz w:val="28"/>
        </w:rPr>
        <w:t>with</w:t>
      </w:r>
      <w:r>
        <w:rPr>
          <w:spacing w:val="-4"/>
          <w:sz w:val="28"/>
        </w:rPr>
        <w:t> </w:t>
      </w:r>
      <w:r>
        <w:rPr>
          <w:sz w:val="28"/>
        </w:rPr>
        <w:t>IBC.</w:t>
      </w:r>
    </w:p>
    <w:p>
      <w:pPr>
        <w:pStyle w:val="ListParagraph"/>
        <w:numPr>
          <w:ilvl w:val="0"/>
          <w:numId w:val="9"/>
        </w:numPr>
        <w:tabs>
          <w:tab w:pos="617" w:val="left" w:leader="none"/>
          <w:tab w:pos="618" w:val="left" w:leader="none"/>
        </w:tabs>
        <w:spacing w:line="240" w:lineRule="auto" w:before="161" w:after="0"/>
        <w:ind w:left="617" w:right="0" w:hanging="452"/>
        <w:jc w:val="left"/>
        <w:rPr>
          <w:sz w:val="28"/>
        </w:rPr>
      </w:pPr>
      <w:r>
        <w:rPr>
          <w:sz w:val="28"/>
        </w:rPr>
        <w:t>When</w:t>
      </w:r>
      <w:r>
        <w:rPr>
          <w:spacing w:val="64"/>
          <w:sz w:val="28"/>
        </w:rPr>
        <w:t> </w:t>
      </w:r>
      <w:r>
        <w:rPr>
          <w:sz w:val="28"/>
        </w:rPr>
        <w:t>appealed</w:t>
      </w:r>
      <w:r>
        <w:rPr>
          <w:spacing w:val="68"/>
          <w:sz w:val="28"/>
        </w:rPr>
        <w:t> </w:t>
      </w:r>
      <w:r>
        <w:rPr>
          <w:sz w:val="28"/>
        </w:rPr>
        <w:t>was</w:t>
      </w:r>
      <w:r>
        <w:rPr>
          <w:spacing w:val="65"/>
          <w:sz w:val="28"/>
        </w:rPr>
        <w:t> </w:t>
      </w:r>
      <w:r>
        <w:rPr>
          <w:sz w:val="28"/>
        </w:rPr>
        <w:t>filed,</w:t>
      </w:r>
      <w:r>
        <w:rPr>
          <w:spacing w:val="64"/>
          <w:sz w:val="28"/>
        </w:rPr>
        <w:t> </w:t>
      </w:r>
      <w:r>
        <w:rPr>
          <w:sz w:val="28"/>
        </w:rPr>
        <w:t>NCLAT</w:t>
      </w:r>
      <w:r>
        <w:rPr>
          <w:spacing w:val="62"/>
          <w:sz w:val="28"/>
        </w:rPr>
        <w:t> </w:t>
      </w:r>
      <w:r>
        <w:rPr>
          <w:sz w:val="28"/>
        </w:rPr>
        <w:t>Principal</w:t>
      </w:r>
      <w:r>
        <w:rPr>
          <w:spacing w:val="69"/>
          <w:sz w:val="28"/>
        </w:rPr>
        <w:t> </w:t>
      </w:r>
      <w:r>
        <w:rPr>
          <w:sz w:val="28"/>
        </w:rPr>
        <w:t>Bench</w:t>
      </w:r>
      <w:r>
        <w:rPr>
          <w:spacing w:val="64"/>
          <w:sz w:val="28"/>
        </w:rPr>
        <w:t> </w:t>
      </w:r>
      <w:r>
        <w:rPr>
          <w:sz w:val="28"/>
        </w:rPr>
        <w:t>upheld</w:t>
      </w:r>
      <w:r>
        <w:rPr>
          <w:spacing w:val="69"/>
          <w:sz w:val="28"/>
        </w:rPr>
        <w:t> </w:t>
      </w:r>
      <w:r>
        <w:rPr>
          <w:sz w:val="28"/>
        </w:rPr>
        <w:t>the</w:t>
      </w:r>
      <w:r>
        <w:rPr>
          <w:spacing w:val="67"/>
          <w:sz w:val="28"/>
        </w:rPr>
        <w:t> </w:t>
      </w:r>
      <w:r>
        <w:rPr>
          <w:sz w:val="28"/>
        </w:rPr>
        <w:t>Adjudicating</w:t>
      </w:r>
    </w:p>
    <w:p>
      <w:pPr>
        <w:pStyle w:val="BodyText"/>
        <w:spacing w:before="14"/>
        <w:ind w:left="617"/>
      </w:pPr>
      <w:r>
        <w:rPr/>
        <w:t>Authority’s</w:t>
      </w:r>
      <w:r>
        <w:rPr>
          <w:spacing w:val="3"/>
        </w:rPr>
        <w:t> </w:t>
      </w:r>
      <w:r>
        <w:rPr/>
        <w:t>decision</w:t>
      </w:r>
      <w:r>
        <w:rPr>
          <w:spacing w:val="-7"/>
        </w:rPr>
        <w:t> </w:t>
      </w:r>
      <w:r>
        <w:rPr/>
        <w:t>to</w:t>
      </w:r>
      <w:r>
        <w:rPr>
          <w:spacing w:val="-13"/>
        </w:rPr>
        <w:t> </w:t>
      </w:r>
      <w:r>
        <w:rPr/>
        <w:t>reject</w:t>
      </w:r>
      <w:r>
        <w:rPr>
          <w:spacing w:val="-7"/>
        </w:rPr>
        <w:t> </w:t>
      </w:r>
      <w:r>
        <w:rPr/>
        <w:t>the</w:t>
      </w:r>
      <w:r>
        <w:rPr>
          <w:spacing w:val="-14"/>
        </w:rPr>
        <w:t> </w:t>
      </w:r>
      <w:r>
        <w:rPr/>
        <w:t>liquidation</w:t>
      </w:r>
      <w:r>
        <w:rPr>
          <w:spacing w:val="-2"/>
        </w:rPr>
        <w:t> </w:t>
      </w:r>
      <w:r>
        <w:rPr/>
        <w:t>application.</w:t>
      </w:r>
    </w:p>
    <w:p>
      <w:pPr>
        <w:pStyle w:val="ListParagraph"/>
        <w:numPr>
          <w:ilvl w:val="0"/>
          <w:numId w:val="9"/>
        </w:numPr>
        <w:tabs>
          <w:tab w:pos="617" w:val="left" w:leader="none"/>
          <w:tab w:pos="618" w:val="left" w:leader="none"/>
        </w:tabs>
        <w:spacing w:line="240" w:lineRule="auto" w:before="121" w:after="0"/>
        <w:ind w:left="617" w:right="0" w:hanging="452"/>
        <w:jc w:val="left"/>
        <w:rPr>
          <w:color w:val="2A3744"/>
          <w:sz w:val="28"/>
        </w:rPr>
      </w:pPr>
      <w:hyperlink r:id="rId19">
        <w:r>
          <w:rPr>
            <w:rFonts w:ascii="Tahoma" w:hAnsi="Tahoma"/>
            <w:color w:val="56C1B8"/>
            <w:w w:val="95"/>
            <w:sz w:val="28"/>
            <w:u w:val="single" w:color="56C1B8"/>
          </w:rPr>
          <w:t>Click</w:t>
        </w:r>
        <w:r>
          <w:rPr>
            <w:rFonts w:ascii="Tahoma" w:hAnsi="Tahoma"/>
            <w:color w:val="56C1B8"/>
            <w:spacing w:val="-13"/>
            <w:w w:val="95"/>
            <w:sz w:val="28"/>
            <w:u w:val="single" w:color="56C1B8"/>
          </w:rPr>
          <w:t> </w:t>
        </w:r>
        <w:r>
          <w:rPr>
            <w:rFonts w:ascii="Tahoma" w:hAnsi="Tahoma"/>
            <w:color w:val="56C1B8"/>
            <w:w w:val="95"/>
            <w:sz w:val="28"/>
            <w:u w:val="single" w:color="56C1B8"/>
          </w:rPr>
          <w:t>here</w:t>
        </w:r>
        <w:r>
          <w:rPr>
            <w:rFonts w:ascii="Tahoma" w:hAnsi="Tahoma"/>
            <w:color w:val="56C1B8"/>
            <w:spacing w:val="-16"/>
            <w:w w:val="95"/>
            <w:sz w:val="28"/>
            <w:u w:val="single" w:color="56C1B8"/>
          </w:rPr>
          <w:t> </w:t>
        </w:r>
        <w:r>
          <w:rPr>
            <w:rFonts w:ascii="Tahoma" w:hAnsi="Tahoma"/>
            <w:color w:val="56C1B8"/>
            <w:w w:val="95"/>
            <w:sz w:val="28"/>
            <w:u w:val="single" w:color="56C1B8"/>
          </w:rPr>
          <w:t>for</w:t>
        </w:r>
        <w:r>
          <w:rPr>
            <w:rFonts w:ascii="Tahoma" w:hAnsi="Tahoma"/>
            <w:color w:val="56C1B8"/>
            <w:spacing w:val="-11"/>
            <w:w w:val="95"/>
            <w:sz w:val="28"/>
            <w:u w:val="single" w:color="56C1B8"/>
          </w:rPr>
          <w:t> </w:t>
        </w:r>
        <w:r>
          <w:rPr>
            <w:rFonts w:ascii="Tahoma" w:hAnsi="Tahoma"/>
            <w:color w:val="56C1B8"/>
            <w:w w:val="95"/>
            <w:sz w:val="28"/>
            <w:u w:val="single" w:color="56C1B8"/>
          </w:rPr>
          <w:t>Order</w:t>
        </w:r>
      </w:hyperlink>
    </w:p>
    <w:p>
      <w:pPr>
        <w:spacing w:after="0" w:line="240" w:lineRule="auto"/>
        <w:jc w:val="left"/>
        <w:rPr>
          <w:sz w:val="28"/>
        </w:rPr>
        <w:sectPr>
          <w:pgSz w:w="10800" w:h="19200"/>
          <w:pgMar w:top="20" w:bottom="0" w:left="20" w:right="0"/>
        </w:sectPr>
      </w:pPr>
    </w:p>
    <w:p>
      <w:pPr>
        <w:pStyle w:val="BodyText"/>
        <w:rPr>
          <w:rFonts w:ascii="Tahoma"/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21504" filled="true" fillcolor="#fdfcf8" stroked="false">
            <v:fill type="solid"/>
            <w10:wrap type="none"/>
          </v:rect>
        </w:pict>
      </w:r>
      <w:r>
        <w:rPr/>
        <w:pict>
          <v:group style="position:absolute;margin-left:280.079987pt;margin-top:0pt;width:259.95pt;height:186.25pt;mso-position-horizontal-relative:page;mso-position-vertical-relative:page;z-index:15744000" coordorigin="5602,0" coordsize="5199,3725">
            <v:shape style="position:absolute;left:9192;top:0;width:855;height:3192" type="#_x0000_t75" stroked="false">
              <v:imagedata r:id="rId20" o:title=""/>
            </v:shape>
            <v:rect style="position:absolute;left:5601;top:3220;width:5199;height:504" filled="true" fillcolor="#394558" stroked="false">
              <v:fill type="solid"/>
            </v:rect>
            <v:shape style="position:absolute;left:8481;top:321;width:1786;height:1800" type="#_x0000_t75" stroked="false">
              <v:imagedata r:id="rId5" o:title=""/>
            </v:shape>
            <v:shape style="position:absolute;left:5601;top:0;width:5199;height:3725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i/>
                        <w:sz w:val="62"/>
                      </w:rPr>
                    </w:pPr>
                  </w:p>
                  <w:p>
                    <w:pPr>
                      <w:spacing w:before="1"/>
                      <w:ind w:left="1448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DUE</w:t>
                    </w:r>
                    <w:r>
                      <w:rPr>
                        <w:rFonts w:ascii="Arial"/>
                        <w:b/>
                        <w:color w:val="EBCF6A"/>
                        <w:spacing w:val="15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DATES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9"/>
        <w:rPr>
          <w:rFonts w:ascii="Tahoma"/>
          <w:sz w:val="15"/>
        </w:rPr>
      </w:pPr>
    </w:p>
    <w:p>
      <w:pPr>
        <w:pStyle w:val="BodyText"/>
        <w:ind w:left="733"/>
        <w:rPr>
          <w:rFonts w:ascii="Tahoma"/>
          <w:sz w:val="20"/>
        </w:rPr>
      </w:pPr>
      <w:r>
        <w:rPr>
          <w:rFonts w:ascii="Tahoma"/>
          <w:sz w:val="20"/>
        </w:rPr>
        <w:drawing>
          <wp:inline distT="0" distB="0" distL="0" distR="0">
            <wp:extent cx="2693650" cy="1790700"/>
            <wp:effectExtent l="0" t="0" r="0" b="0"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6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z w:val="20"/>
        </w:rPr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11"/>
        <w:rPr>
          <w:rFonts w:ascii="Tahoma"/>
          <w:sz w:val="22"/>
        </w:rPr>
      </w:pPr>
    </w:p>
    <w:tbl>
      <w:tblPr>
        <w:tblW w:w="0" w:type="auto"/>
        <w:jc w:val="left"/>
        <w:tblInd w:w="4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7"/>
        <w:gridCol w:w="1413"/>
        <w:gridCol w:w="1413"/>
        <w:gridCol w:w="1413"/>
        <w:gridCol w:w="1413"/>
        <w:gridCol w:w="1413"/>
        <w:gridCol w:w="1413"/>
      </w:tblGrid>
      <w:tr>
        <w:trPr>
          <w:trHeight w:val="727" w:hRule="atLeast"/>
        </w:trPr>
        <w:tc>
          <w:tcPr>
            <w:tcW w:w="1357" w:type="dxa"/>
            <w:shd w:val="clear" w:color="auto" w:fill="4F81BB"/>
          </w:tcPr>
          <w:p>
            <w:pPr>
              <w:pStyle w:val="TableParagraph"/>
              <w:spacing w:before="175"/>
              <w:ind w:left="430" w:right="27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SUN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5"/>
              <w:ind w:left="430"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MON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5"/>
              <w:ind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TUE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5"/>
              <w:ind w:right="26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WED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5"/>
              <w:ind w:left="50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THU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5"/>
              <w:ind w:left="56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FRI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5"/>
              <w:ind w:right="25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SAT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8"/>
              <w:ind w:left="2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1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8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2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8"/>
              <w:ind w:left="63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3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17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4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ind w:left="1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5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1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6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1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7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16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8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16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9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10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right="26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11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ind w:left="430"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12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13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right="2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14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15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16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17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right="26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18</w:t>
            </w:r>
          </w:p>
        </w:tc>
      </w:tr>
      <w:tr>
        <w:trPr>
          <w:trHeight w:val="623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spacing w:before="177"/>
              <w:ind w:left="430"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19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77"/>
              <w:ind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20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spacing w:before="177"/>
              <w:ind w:right="2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21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77"/>
              <w:ind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22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spacing w:before="177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23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spacing w:before="177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24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spacing w:before="177"/>
              <w:ind w:right="26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25</w:t>
            </w:r>
          </w:p>
        </w:tc>
      </w:tr>
      <w:tr>
        <w:trPr>
          <w:trHeight w:val="669" w:hRule="atLeast"/>
        </w:trPr>
        <w:tc>
          <w:tcPr>
            <w:tcW w:w="1357" w:type="dxa"/>
            <w:shd w:val="clear" w:color="auto" w:fill="FFFFFF"/>
          </w:tcPr>
          <w:p>
            <w:pPr>
              <w:pStyle w:val="TableParagraph"/>
              <w:ind w:left="430"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26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27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right="26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28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29</w:t>
            </w:r>
          </w:p>
        </w:tc>
        <w:tc>
          <w:tcPr>
            <w:tcW w:w="1413" w:type="dxa"/>
          </w:tcPr>
          <w:p>
            <w:pPr>
              <w:pStyle w:val="TableParagraph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30</w:t>
            </w:r>
          </w:p>
        </w:tc>
        <w:tc>
          <w:tcPr>
            <w:tcW w:w="1413" w:type="dxa"/>
            <w:shd w:val="clear" w:color="auto" w:fill="EACE6A"/>
          </w:tcPr>
          <w:p>
            <w:pPr>
              <w:pStyle w:val="TableParagraph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31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</w:tr>
    </w:tbl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4"/>
        <w:rPr>
          <w:rFonts w:ascii="Tahoma"/>
          <w:sz w:val="16"/>
        </w:rPr>
      </w:pPr>
    </w:p>
    <w:p>
      <w:pPr>
        <w:tabs>
          <w:tab w:pos="10333" w:val="left" w:leader="none"/>
        </w:tabs>
        <w:spacing w:before="91"/>
        <w:ind w:left="464" w:right="0" w:firstLine="0"/>
        <w:jc w:val="left"/>
        <w:rPr>
          <w:rFonts w:ascii="Arial"/>
          <w:b/>
          <w:sz w:val="32"/>
        </w:rPr>
      </w:pPr>
      <w:r>
        <w:rPr/>
        <w:pict>
          <v:shape style="position:absolute;margin-left:305.040009pt;margin-top:-127.822205pt;width:212.65pt;height:115.9pt;mso-position-horizontal-relative:page;mso-position-vertical-relative:paragraph;z-index:-16020480" coordorigin="6101,-2556" coordsize="4253,2318" path="m7518,-2556l6101,-2556,6101,-1997,7518,-1997,7518,-2556xm8936,-1997l7518,-1997,7518,-1997,6101,-1997,6101,-1139,6101,-879,7518,-879,7518,-1139,7518,-1438,8936,-1438,8936,-1997xm10354,-879l8936,-879,8936,-238,10354,-238,10354,-87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01.430023pt;margin-top:-149.344208pt;width:211.95pt;height:126.9pt;mso-position-horizontal-relative:page;mso-position-vertical-relative:paragraph;z-index:-16019968" coordorigin="6029,-2987" coordsize="4239,2538" path="m10268,-1139l8855,-1139,8855,-449,10268,-449,10268,-1139xm10268,-1782l8855,-1782,7442,-1782,7442,-1139,8855,-1139,10268,-1139,10268,-1782xm10268,-2987l8855,-2987,8855,-2385,7442,-2385,7442,-2987,6029,-2987,6029,-2385,6029,-2385,6029,-1782,7442,-1782,8855,-1782,10268,-1782,10268,-2385,10268,-2385,10268,-2987xe" filled="true" fillcolor="#ffffff" stroked="false">
            <v:path arrowok="t"/>
            <v:fill type="solid"/>
            <w10:wrap type="none"/>
          </v:shape>
        </w:pict>
      </w:r>
      <w:r>
        <w:rPr>
          <w:rFonts w:ascii="Arial"/>
          <w:b/>
          <w:color w:val="EBCF6A"/>
          <w:w w:val="100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pacing w:val="-58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Due</w:t>
      </w:r>
      <w:r>
        <w:rPr>
          <w:rFonts w:ascii="Arial"/>
          <w:b/>
          <w:color w:val="EBCF6A"/>
          <w:spacing w:val="65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Dates</w:t>
      </w:r>
      <w:r>
        <w:rPr>
          <w:rFonts w:ascii="Arial"/>
          <w:b/>
          <w:color w:val="EBCF6A"/>
          <w:spacing w:val="74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under</w:t>
      </w:r>
      <w:r>
        <w:rPr>
          <w:rFonts w:ascii="Arial"/>
          <w:b/>
          <w:color w:val="EBCF6A"/>
          <w:spacing w:val="61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various</w:t>
      </w:r>
      <w:r>
        <w:rPr>
          <w:rFonts w:ascii="Arial"/>
          <w:b/>
          <w:color w:val="EBCF6A"/>
          <w:spacing w:val="69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laws</w:t>
        <w:tab/>
      </w:r>
    </w:p>
    <w:p>
      <w:pPr>
        <w:pStyle w:val="BodyText"/>
        <w:spacing w:before="3"/>
        <w:rPr>
          <w:rFonts w:ascii="Arial"/>
          <w:b/>
          <w:sz w:val="27"/>
        </w:rPr>
      </w:pPr>
    </w:p>
    <w:tbl>
      <w:tblPr>
        <w:tblW w:w="0" w:type="auto"/>
        <w:jc w:val="left"/>
        <w:tblInd w:w="4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6"/>
        <w:gridCol w:w="7068"/>
      </w:tblGrid>
      <w:tr>
        <w:trPr>
          <w:trHeight w:val="796" w:hRule="atLeast"/>
        </w:trPr>
        <w:tc>
          <w:tcPr>
            <w:tcW w:w="2906" w:type="dxa"/>
            <w:vMerge w:val="restart"/>
            <w:shd w:val="clear" w:color="auto" w:fill="EACE6A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0"/>
              <w:ind w:left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0"/>
              <w:ind w:left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0"/>
              <w:ind w:left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6"/>
              <w:ind w:left="0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0"/>
              <w:ind w:left="760"/>
              <w:rPr>
                <w:sz w:val="28"/>
              </w:rPr>
            </w:pPr>
            <w:r>
              <w:rPr>
                <w:sz w:val="28"/>
              </w:rPr>
              <w:t>31/03/2023</w:t>
            </w: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line="249" w:lineRule="auto" w:before="75"/>
              <w:ind w:left="145" w:right="1669"/>
              <w:rPr>
                <w:sz w:val="28"/>
              </w:rPr>
            </w:pPr>
            <w:r>
              <w:rPr>
                <w:sz w:val="28"/>
              </w:rPr>
              <w:t>Directors Declaration of Interest in other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companies/firms/LLPs/others-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MBP1/DIR8</w:t>
            </w:r>
          </w:p>
        </w:tc>
      </w:tr>
      <w:tr>
        <w:trPr>
          <w:trHeight w:val="796" w:hRule="atLeast"/>
        </w:trPr>
        <w:tc>
          <w:tcPr>
            <w:tcW w:w="2906" w:type="dxa"/>
            <w:vMerge/>
            <w:tcBorders>
              <w:top w:val="nil"/>
            </w:tcBorders>
            <w:shd w:val="clear" w:color="auto" w:fill="EACE6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before="75"/>
              <w:ind w:left="145"/>
              <w:rPr>
                <w:sz w:val="28"/>
              </w:rPr>
            </w:pPr>
            <w:r>
              <w:rPr>
                <w:sz w:val="28"/>
              </w:rPr>
              <w:t>Form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CSR-2: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Report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on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Corporate Social</w:t>
            </w:r>
          </w:p>
          <w:p>
            <w:pPr>
              <w:pStyle w:val="TableParagraph"/>
              <w:spacing w:before="15"/>
              <w:ind w:left="145"/>
              <w:rPr>
                <w:sz w:val="28"/>
              </w:rPr>
            </w:pPr>
            <w:r>
              <w:rPr>
                <w:sz w:val="28"/>
              </w:rPr>
              <w:t>Responsibility for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FY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2021-22</w:t>
            </w:r>
          </w:p>
        </w:tc>
      </w:tr>
      <w:tr>
        <w:trPr>
          <w:trHeight w:val="795" w:hRule="atLeast"/>
        </w:trPr>
        <w:tc>
          <w:tcPr>
            <w:tcW w:w="2906" w:type="dxa"/>
            <w:vMerge/>
            <w:tcBorders>
              <w:top w:val="nil"/>
            </w:tcBorders>
            <w:shd w:val="clear" w:color="auto" w:fill="EACE6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line="249" w:lineRule="auto" w:before="76"/>
              <w:ind w:left="145" w:right="815"/>
              <w:rPr>
                <w:sz w:val="28"/>
              </w:rPr>
            </w:pPr>
            <w:r>
              <w:rPr>
                <w:sz w:val="28"/>
              </w:rPr>
              <w:t>CSR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Spend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FY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2022-23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as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per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section 135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Companies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Act,2013</w:t>
            </w:r>
          </w:p>
        </w:tc>
      </w:tr>
      <w:tr>
        <w:trPr>
          <w:trHeight w:val="796" w:hRule="atLeast"/>
        </w:trPr>
        <w:tc>
          <w:tcPr>
            <w:tcW w:w="2906" w:type="dxa"/>
            <w:vMerge/>
            <w:tcBorders>
              <w:top w:val="nil"/>
            </w:tcBorders>
            <w:shd w:val="clear" w:color="auto" w:fill="EACE6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before="76"/>
              <w:ind w:left="145"/>
              <w:rPr>
                <w:sz w:val="28"/>
              </w:rPr>
            </w:pPr>
            <w:r>
              <w:rPr>
                <w:sz w:val="28"/>
              </w:rPr>
              <w:t>Extended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date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filing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46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company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forms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without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late</w:t>
            </w:r>
          </w:p>
          <w:p>
            <w:pPr>
              <w:pStyle w:val="TableParagraph"/>
              <w:spacing w:before="14"/>
              <w:ind w:left="145"/>
              <w:rPr>
                <w:sz w:val="28"/>
              </w:rPr>
            </w:pPr>
            <w:r>
              <w:rPr>
                <w:sz w:val="28"/>
              </w:rPr>
              <w:t>fees.</w:t>
            </w:r>
          </w:p>
        </w:tc>
      </w:tr>
      <w:tr>
        <w:trPr>
          <w:trHeight w:val="796" w:hRule="atLeast"/>
        </w:trPr>
        <w:tc>
          <w:tcPr>
            <w:tcW w:w="2906" w:type="dxa"/>
            <w:vMerge/>
            <w:tcBorders>
              <w:top w:val="nil"/>
            </w:tcBorders>
            <w:shd w:val="clear" w:color="auto" w:fill="EACE6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line="249" w:lineRule="auto" w:before="76"/>
              <w:ind w:left="145" w:right="266"/>
              <w:rPr>
                <w:sz w:val="28"/>
              </w:rPr>
            </w:pPr>
            <w:r>
              <w:rPr>
                <w:sz w:val="28"/>
              </w:rPr>
              <w:t>Physical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filing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GNL-2,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MGT-14,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PAS-3,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SH-8,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SH-9</w:t>
            </w:r>
            <w:r>
              <w:rPr>
                <w:spacing w:val="-74"/>
                <w:sz w:val="28"/>
              </w:rPr>
              <w:t> </w:t>
            </w:r>
            <w:r>
              <w:rPr>
                <w:sz w:val="28"/>
              </w:rPr>
              <w:t>&amp;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SH-11.</w:t>
            </w:r>
          </w:p>
        </w:tc>
      </w:tr>
    </w:tbl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9"/>
        <w:rPr>
          <w:rFonts w:ascii="Arial"/>
          <w:b/>
          <w:sz w:val="49"/>
        </w:rPr>
      </w:pPr>
    </w:p>
    <w:p>
      <w:pPr>
        <w:spacing w:before="0"/>
        <w:ind w:left="588" w:right="0" w:firstLine="0"/>
        <w:jc w:val="left"/>
        <w:rPr>
          <w:rFonts w:ascii="Arial"/>
          <w:b/>
          <w:i/>
          <w:sz w:val="28"/>
        </w:rPr>
      </w:pPr>
      <w:r>
        <w:rPr>
          <w:rFonts w:ascii="Arial"/>
          <w:b/>
          <w:i/>
          <w:color w:val="7C7C7C"/>
          <w:sz w:val="28"/>
        </w:rPr>
        <w:t>Disclaimer</w:t>
      </w:r>
    </w:p>
    <w:p>
      <w:pPr>
        <w:spacing w:line="249" w:lineRule="auto" w:before="14"/>
        <w:ind w:left="588" w:right="364" w:firstLine="0"/>
        <w:jc w:val="both"/>
        <w:rPr>
          <w:rFonts w:ascii="Arial"/>
          <w:b/>
          <w:i/>
          <w:sz w:val="28"/>
        </w:rPr>
      </w:pPr>
      <w:r>
        <w:rPr/>
        <w:pict>
          <v:shape style="position:absolute;margin-left:6.072pt;margin-top:97.804108pt;width:523.25pt;height:16.9pt;mso-position-horizontal-relative:page;mso-position-vertical-relative:paragraph;z-index:-16022016" type="#_x0000_t202" filled="false" stroked="false">
            <v:textbox inset="0,0,0,0">
              <w:txbxContent>
                <w:p>
                  <w:pPr>
                    <w:tabs>
                      <w:tab w:pos="7404" w:val="left" w:leader="none"/>
                    </w:tabs>
                    <w:spacing w:line="337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1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6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95.411728pt;width:539.950pt;height:20.2pt;mso-position-horizontal-relative:page;mso-position-vertical-relative:paragraph;z-index:15745536" coordorigin="0,1908" coordsize="10799,404">
            <v:rect style="position:absolute;left:0;top:1908;width:10799;height:404" filled="true" fillcolor="#36394f" stroked="false">
              <v:fill type="solid"/>
            </v:rect>
            <v:shape style="position:absolute;left:120;top:1930;width:2585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5"/>
                        <w:sz w:val="28"/>
                      </w:rPr>
                      <w:t>FEBRUARY</w:t>
                    </w:r>
                    <w:r>
                      <w:rPr>
                        <w:rFonts w:ascii="Arial"/>
                        <w:b/>
                        <w:color w:val="EBCF6A"/>
                        <w:spacing w:val="63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553;top:1930;width:3147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2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i/>
          <w:color w:val="7C7C7C"/>
          <w:sz w:val="28"/>
        </w:rPr>
        <w:t>This newsletter is a compilation of updates prepared and circulated from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the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academic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point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of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view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only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and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are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not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intended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to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constitute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professional advice on any matter. The views and opinions expressed in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this newsletter are those of the author of this document and are based on</w:t>
      </w:r>
      <w:r>
        <w:rPr>
          <w:rFonts w:ascii="Arial"/>
          <w:b/>
          <w:i/>
          <w:color w:val="7C7C7C"/>
          <w:spacing w:val="-7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the</w:t>
      </w:r>
      <w:r>
        <w:rPr>
          <w:rFonts w:ascii="Arial"/>
          <w:b/>
          <w:i/>
          <w:color w:val="7C7C7C"/>
          <w:spacing w:val="-3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internal</w:t>
      </w:r>
      <w:r>
        <w:rPr>
          <w:rFonts w:ascii="Arial"/>
          <w:b/>
          <w:i/>
          <w:color w:val="7C7C7C"/>
          <w:spacing w:val="-12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research</w:t>
      </w:r>
      <w:r>
        <w:rPr>
          <w:rFonts w:ascii="Arial"/>
          <w:b/>
          <w:i/>
          <w:color w:val="7C7C7C"/>
          <w:spacing w:val="-9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done</w:t>
      </w:r>
      <w:r>
        <w:rPr>
          <w:rFonts w:ascii="Arial"/>
          <w:b/>
          <w:i/>
          <w:color w:val="7C7C7C"/>
          <w:spacing w:val="-2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by</w:t>
      </w:r>
      <w:r>
        <w:rPr>
          <w:rFonts w:ascii="Arial"/>
          <w:b/>
          <w:i/>
          <w:color w:val="7C7C7C"/>
          <w:spacing w:val="-3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the</w:t>
      </w:r>
      <w:r>
        <w:rPr>
          <w:rFonts w:ascii="Arial"/>
          <w:b/>
          <w:i/>
          <w:color w:val="7C7C7C"/>
          <w:spacing w:val="-21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Author.</w:t>
      </w:r>
    </w:p>
    <w:sectPr>
      <w:pgSz w:w="10800" w:h="19200"/>
      <w:pgMar w:top="0" w:bottom="0" w:left="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."/>
      <w:lvlJc w:val="left"/>
      <w:pPr>
        <w:ind w:left="166" w:hanging="418"/>
        <w:jc w:val="left"/>
      </w:pPr>
      <w:rPr>
        <w:rFonts w:hint="default" w:ascii="Arial" w:hAnsi="Arial" w:eastAsia="Arial" w:cs="Arial"/>
        <w:b/>
        <w:bCs/>
        <w:spacing w:val="-2"/>
        <w:w w:val="100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4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4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4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8" w:hanging="4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0" w:hanging="4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2" w:hanging="4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94" w:hanging="4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56" w:hanging="41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590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8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6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4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9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0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2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4" w:hanging="45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836" w:hanging="452"/>
      </w:pPr>
      <w:rPr>
        <w:rFonts w:hint="default" w:ascii="Arial MT" w:hAnsi="Arial MT" w:eastAsia="Arial MT" w:cs="Arial MT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4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8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2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6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4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8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92" w:hanging="45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836" w:hanging="452"/>
      </w:pPr>
      <w:rPr>
        <w:rFonts w:hint="default" w:ascii="Arial MT" w:hAnsi="Arial MT" w:eastAsia="Arial MT" w:cs="Arial MT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4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8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2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6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4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8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92" w:hanging="4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927" w:hanging="543"/>
      </w:pPr>
      <w:rPr>
        <w:rFonts w:hint="default" w:ascii="Symbol" w:hAnsi="Symbol" w:eastAsia="Symbol" w:cs="Symbol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6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2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8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64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50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36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22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8" w:hanging="54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604" w:hanging="356"/>
        <w:jc w:val="right"/>
      </w:pPr>
      <w:rPr>
        <w:rFonts w:hint="default" w:ascii="Arial" w:hAnsi="Arial" w:eastAsia="Arial" w:cs="Arial"/>
        <w:b/>
        <w:bCs/>
        <w:spacing w:val="-2"/>
        <w:w w:val="100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8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6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4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90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08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26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4" w:hanging="356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700" w:hanging="452"/>
      </w:pPr>
      <w:rPr>
        <w:rFonts w:hint="default" w:ascii="Arial MT" w:hAnsi="Arial MT" w:eastAsia="Arial MT" w:cs="Arial MT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4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4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70" w:hanging="361"/>
        <w:jc w:val="left"/>
      </w:pPr>
      <w:rPr>
        <w:rFonts w:hint="default" w:ascii="Arial MT" w:hAnsi="Arial MT" w:eastAsia="Arial MT" w:cs="Arial MT"/>
        <w:color w:val="4F576A"/>
        <w:spacing w:val="-2"/>
        <w:w w:val="99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18" w:hanging="370"/>
        <w:jc w:val="left"/>
      </w:pPr>
      <w:rPr>
        <w:rFonts w:hint="default" w:ascii="Arial" w:hAnsi="Arial" w:eastAsia="Arial" w:cs="Arial"/>
        <w:b/>
        <w:bCs/>
        <w:spacing w:val="-2"/>
        <w:w w:val="100"/>
        <w:sz w:val="32"/>
        <w:szCs w:val="3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8" w:hanging="3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7" w:hanging="3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6" w:hanging="3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5" w:hanging="3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4" w:hanging="3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3" w:hanging="3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2" w:hanging="37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52" w:hanging="543"/>
        <w:jc w:val="left"/>
      </w:pPr>
      <w:rPr>
        <w:rFonts w:hint="default" w:ascii="Arial MT" w:hAnsi="Arial MT" w:eastAsia="Arial MT" w:cs="Arial MT"/>
        <w:color w:val="4F576A"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4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6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8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32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4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56" w:hanging="54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52" w:hanging="543"/>
        <w:jc w:val="left"/>
      </w:pPr>
      <w:rPr>
        <w:rFonts w:hint="default" w:ascii="Arial MT" w:hAnsi="Arial MT" w:eastAsia="Arial MT" w:cs="Arial MT"/>
        <w:color w:val="4F576A"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4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6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8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32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4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56" w:hanging="543"/>
      </w:pPr>
      <w:rPr>
        <w:rFonts w:hint="default"/>
        <w:lang w:val="en-U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48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424"/>
      <w:outlineLvl w:val="2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84"/>
      <w:outlineLvl w:val="3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09"/>
      <w:outlineLvl w:val="4"/>
    </w:pPr>
    <w:rPr>
      <w:rFonts w:ascii="Arial" w:hAnsi="Arial" w:eastAsia="Arial" w:cs="Arial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90" w:hanging="452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6"/>
      <w:ind w:left="431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www.mca.gov.in/bin/ebook/dms/getdocument?doc=MjU3NzkwODIy&amp;docCategory=Circulars&amp;type=open" TargetMode="External"/><Relationship Id="rId8" Type="http://schemas.openxmlformats.org/officeDocument/2006/relationships/image" Target="media/image3.jpeg"/><Relationship Id="rId9" Type="http://schemas.openxmlformats.org/officeDocument/2006/relationships/hyperlink" Target="https://www.mca.gov.in/bin/dms/getdocument?mds=L1%2FlzzFGRvjYOFmh0PQHAw%3D%3D&amp;type=open" TargetMode="External"/><Relationship Id="rId10" Type="http://schemas.openxmlformats.org/officeDocument/2006/relationships/hyperlink" Target="https://www.sebi.gov.in/sebi_data/commondocs/jan-2023/Kids%20Clinic%20India_IG_p.pdf" TargetMode="External"/><Relationship Id="rId11" Type="http://schemas.openxmlformats.org/officeDocument/2006/relationships/image" Target="media/image4.jpeg"/><Relationship Id="rId12" Type="http://schemas.openxmlformats.org/officeDocument/2006/relationships/hyperlink" Target="https://www.sebi.gov.in/legal/regulations/feb-2023/securities-and-exchange-board-of-india-buy-back-of-securities-amendment-regulations-2023_68110.html" TargetMode="External"/><Relationship Id="rId13" Type="http://schemas.openxmlformats.org/officeDocument/2006/relationships/hyperlink" Target="https://www.sebi.gov.in/legal/circulars/feb-2023/introduction-of-issue-summary-document-isd-and-dissemination-of-issue-advertisements_68057.html" TargetMode="External"/><Relationship Id="rId14" Type="http://schemas.openxmlformats.org/officeDocument/2006/relationships/hyperlink" Target="https://www.sebi.gov.in/legal/regulations/feb-2023/securities-and-exchange-board-of-india-issue-and-listing-of-non-convertible-securities-amendment-regulations-2023_67798.html" TargetMode="External"/><Relationship Id="rId15" Type="http://schemas.openxmlformats.org/officeDocument/2006/relationships/image" Target="media/image5.jpeg"/><Relationship Id="rId16" Type="http://schemas.openxmlformats.org/officeDocument/2006/relationships/hyperlink" Target="https://www.sebi.gov.in/legal/master-circulars/feb-2023/master-circular-for-substantial-acquisition-of-shares-and-takeovers_68091.html" TargetMode="External"/><Relationship Id="rId17" Type="http://schemas.openxmlformats.org/officeDocument/2006/relationships/image" Target="media/image6.jpeg"/><Relationship Id="rId18" Type="http://schemas.openxmlformats.org/officeDocument/2006/relationships/hyperlink" Target="https://www.livelaw.in/pdf_upload/pms01022023cw144032022113153-457708.pdf" TargetMode="External"/><Relationship Id="rId19" Type="http://schemas.openxmlformats.org/officeDocument/2006/relationships/hyperlink" Target="https://drive.google.com/file/d/1vrFO-GBpw0IxwZxxnjvlclODW4DeVZRN/view?usp=share_link" TargetMode="External"/><Relationship Id="rId20" Type="http://schemas.openxmlformats.org/officeDocument/2006/relationships/image" Target="media/image7.png"/><Relationship Id="rId21" Type="http://schemas.openxmlformats.org/officeDocument/2006/relationships/image" Target="media/image8.jpeg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2023-03-01T11:23:09Z</dcterms:created>
  <dcterms:modified xsi:type="dcterms:W3CDTF">2023-03-01T11:23:09Z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2023-03-01T00:00:00Z</vt:filetime>
  </property>
</Properties>
</file>