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853.319885pt;width:539.950pt;height:106.7pt;mso-position-horizontal-relative:page;mso-position-vertical-relative:page;z-index:-16192000" coordorigin="0,17066" coordsize="10799,2134">
            <v:shape style="position:absolute;left:7440;top:17066;width:1172;height:2134" type="#_x0000_t75" stroked="false">
              <v:imagedata r:id="rId5" o:title=""/>
            </v:shape>
            <v:rect style="position:absolute;left:0;top:18789;width:10799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5;top:17477;width:8630;height:986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7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POSH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ACT has</w:t>
                    </w:r>
                    <w:r>
                      <w:rPr>
                        <w:spacing w:val="-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introduced</w:t>
                    </w:r>
                    <w:r>
                      <w:rPr>
                        <w:spacing w:val="-1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new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concept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of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“Extended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Workplace”.</w:t>
                    </w:r>
                  </w:p>
                  <w:p>
                    <w:pPr>
                      <w:spacing w:line="240" w:lineRule="auto" w:before="5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Due</w:t>
                    </w:r>
                    <w:r>
                      <w:rPr>
                        <w:rFonts w:ascii="Arial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Dates:</w:t>
                    </w:r>
                  </w:p>
                </w:txbxContent>
              </v:textbox>
              <w10:wrap type="none"/>
            </v:shape>
            <v:shape style="position:absolute;left:122;top:18814;width:2670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NOVEMBER</w:t>
                    </w:r>
                    <w:r>
                      <w:rPr>
                        <w:rFonts w:ascii="Arial"/>
                        <w:b/>
                        <w:color w:val="EBCF6A"/>
                        <w:spacing w:val="4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345;top:18814;width:312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0"/>
        <w:ind w:left="0" w:right="288" w:firstLine="0"/>
        <w:jc w:val="right"/>
        <w:rPr>
          <w:rFonts w:ascii="Times New Roman" w:hAnsi="Times New Roman"/>
          <w:b/>
          <w:sz w:val="24"/>
        </w:rPr>
      </w:pPr>
      <w:r>
        <w:rPr/>
        <w:pict>
          <v:group style="position:absolute;margin-left:336pt;margin-top:-16.096863pt;width:179.85pt;height:160pt;mso-position-horizontal-relative:page;mso-position-vertical-relative:paragraph;z-index:-16192512" coordorigin="6720,-322" coordsize="3597,3200">
            <v:shape style="position:absolute;left:6720;top:-322;width:1892;height:3200" type="#_x0000_t75" stroked="false">
              <v:imagedata r:id="rId6" o:title=""/>
            </v:shape>
            <v:shape style="position:absolute;left:9100;top:-322;width:898;height:3161" type="#_x0000_t75" stroked="false">
              <v:imagedata r:id="rId7" o:title=""/>
            </v:shape>
            <v:rect style="position:absolute;left:9129;top:-322;width:860;height:2761" filled="true" fillcolor="#ebcf6a" stroked="false">
              <v:fill type="solid"/>
            </v:rect>
            <v:shape style="position:absolute;left:8656;top:148;width:1660;height:1708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11.64pt;margin-top:-5.776863pt;width:311.6pt;height:20.3pt;mso-position-horizontal-relative:page;mso-position-vertical-relative:paragraph;z-index:15730688" coordorigin="233,-116" coordsize="6232,406">
            <v:rect style="position:absolute;left:232;top:-116;width:6232;height:406" filled="true" fillcolor="#36394f" stroked="false">
              <v:fill type="solid"/>
            </v:rect>
            <v:shape style="position:absolute;left:232;top:-116;width:6232;height:406" type="#_x0000_t202" filled="false" stroked="false">
              <v:textbox inset="0,0,0,0">
                <w:txbxContent>
                  <w:p>
                    <w:pPr>
                      <w:tabs>
                        <w:tab w:pos="3508" w:val="left" w:leader="none"/>
                      </w:tabs>
                      <w:spacing w:before="11"/>
                      <w:ind w:left="18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2"/>
                      </w:rPr>
                      <w:t>NOVEMBER</w:t>
                    </w:r>
                    <w:r>
                      <w:rPr>
                        <w:rFonts w:ascii="Arial"/>
                        <w:b/>
                        <w:color w:val="EBCF6A"/>
                        <w:spacing w:val="31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2022 </w:t>
                    </w:r>
                    <w:r>
                      <w:rPr>
                        <w:rFonts w:ascii="Arial"/>
                        <w:b/>
                        <w:color w:val="EBCF6A"/>
                        <w:spacing w:val="13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  <w:tab/>
                      <w:t>34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9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b/>
          <w:color w:val="1A1A1A"/>
          <w:w w:val="99"/>
          <w:sz w:val="24"/>
        </w:rPr>
        <w:t>®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1"/>
        </w:rPr>
      </w:pPr>
    </w:p>
    <w:p>
      <w:pPr>
        <w:pStyle w:val="Heading2"/>
        <w:rPr>
          <w:rFonts w:ascii="Calibri"/>
        </w:rPr>
      </w:pP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1"/>
        </w:rPr>
        <w:t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> </w:t>
      </w:r>
      <w:r>
        <w:rPr>
          <w:rFonts w:ascii="Calibri"/>
          <w:color w:val="394558"/>
        </w:rPr>
        <w:t>Update: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9"/>
        </w:rPr>
      </w:pPr>
    </w:p>
    <w:tbl>
      <w:tblPr>
        <w:tblW w:w="0" w:type="auto"/>
        <w:jc w:val="left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6"/>
        <w:gridCol w:w="3142"/>
      </w:tblGrid>
      <w:tr>
        <w:trPr>
          <w:trHeight w:val="495" w:hRule="atLeast"/>
        </w:trPr>
        <w:tc>
          <w:tcPr>
            <w:tcW w:w="6596" w:type="dxa"/>
            <w:shd w:val="clear" w:color="auto" w:fill="EBCF6A"/>
          </w:tcPr>
          <w:p>
            <w:pPr>
              <w:pStyle w:val="TableParagraph"/>
              <w:spacing w:before="71"/>
              <w:ind w:left="144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94558"/>
                <w:sz w:val="28"/>
              </w:rPr>
              <w:t>Content</w:t>
            </w:r>
          </w:p>
        </w:tc>
        <w:tc>
          <w:tcPr>
            <w:tcW w:w="3142" w:type="dxa"/>
            <w:shd w:val="clear" w:color="auto" w:fill="EBCF6A"/>
          </w:tcPr>
          <w:p>
            <w:pPr>
              <w:pStyle w:val="TableParagraph"/>
              <w:spacing w:before="71"/>
              <w:ind w:left="146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394558"/>
                <w:sz w:val="28"/>
              </w:rPr>
              <w:t>Page</w:t>
            </w:r>
            <w:r>
              <w:rPr>
                <w:rFonts w:ascii="Arial"/>
                <w:b/>
                <w:color w:val="394558"/>
                <w:spacing w:val="-5"/>
                <w:sz w:val="28"/>
              </w:rPr>
              <w:t> </w:t>
            </w:r>
            <w:r>
              <w:rPr>
                <w:rFonts w:ascii="Arial"/>
                <w:b/>
                <w:color w:val="394558"/>
                <w:sz w:val="28"/>
              </w:rPr>
              <w:t>No</w:t>
            </w:r>
          </w:p>
        </w:tc>
      </w:tr>
      <w:tr>
        <w:trPr>
          <w:trHeight w:val="596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before="71"/>
              <w:ind w:left="144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Company</w:t>
            </w:r>
            <w:r>
              <w:rPr>
                <w:color w:val="EBCF6A"/>
                <w:spacing w:val="-5"/>
                <w:sz w:val="28"/>
              </w:rPr>
              <w:t> </w:t>
            </w:r>
            <w:r>
              <w:rPr>
                <w:color w:val="EBCF6A"/>
                <w:sz w:val="28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2</w:t>
            </w:r>
          </w:p>
        </w:tc>
      </w:tr>
      <w:tr>
        <w:trPr>
          <w:trHeight w:val="670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before="71"/>
              <w:ind w:left="144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Insolvency</w:t>
            </w:r>
            <w:r>
              <w:rPr>
                <w:color w:val="EBCF6A"/>
                <w:spacing w:val="-8"/>
                <w:sz w:val="28"/>
              </w:rPr>
              <w:t> </w:t>
            </w:r>
            <w:r>
              <w:rPr>
                <w:color w:val="EBCF6A"/>
                <w:sz w:val="28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2-3</w:t>
            </w:r>
          </w:p>
        </w:tc>
      </w:tr>
      <w:tr>
        <w:trPr>
          <w:trHeight w:val="596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before="71"/>
              <w:ind w:left="144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Securities</w:t>
            </w:r>
            <w:r>
              <w:rPr>
                <w:color w:val="EBCF6A"/>
                <w:spacing w:val="-6"/>
                <w:sz w:val="28"/>
              </w:rPr>
              <w:t> </w:t>
            </w:r>
            <w:r>
              <w:rPr>
                <w:color w:val="EBCF6A"/>
                <w:sz w:val="28"/>
              </w:rPr>
              <w:t>Law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3-6</w:t>
            </w:r>
          </w:p>
        </w:tc>
      </w:tr>
      <w:tr>
        <w:trPr>
          <w:trHeight w:val="795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line="249" w:lineRule="auto" w:before="71"/>
              <w:ind w:left="144" w:right="172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Micro,</w:t>
            </w:r>
            <w:r>
              <w:rPr>
                <w:color w:val="EBCF6A"/>
                <w:spacing w:val="-8"/>
                <w:sz w:val="28"/>
              </w:rPr>
              <w:t> </w:t>
            </w:r>
            <w:r>
              <w:rPr>
                <w:color w:val="EBCF6A"/>
                <w:sz w:val="28"/>
              </w:rPr>
              <w:t>Small</w:t>
            </w:r>
            <w:r>
              <w:rPr>
                <w:color w:val="EBCF6A"/>
                <w:spacing w:val="-3"/>
                <w:sz w:val="28"/>
              </w:rPr>
              <w:t> </w:t>
            </w:r>
            <w:r>
              <w:rPr>
                <w:color w:val="EBCF6A"/>
                <w:sz w:val="28"/>
              </w:rPr>
              <w:t>and</w:t>
            </w:r>
            <w:r>
              <w:rPr>
                <w:color w:val="EBCF6A"/>
                <w:spacing w:val="-5"/>
                <w:sz w:val="28"/>
              </w:rPr>
              <w:t> </w:t>
            </w:r>
            <w:r>
              <w:rPr>
                <w:color w:val="EBCF6A"/>
                <w:sz w:val="28"/>
              </w:rPr>
              <w:t>Medium</w:t>
            </w:r>
            <w:r>
              <w:rPr>
                <w:color w:val="EBCF6A"/>
                <w:spacing w:val="-7"/>
                <w:sz w:val="28"/>
              </w:rPr>
              <w:t> </w:t>
            </w:r>
            <w:r>
              <w:rPr>
                <w:color w:val="EBCF6A"/>
                <w:sz w:val="28"/>
              </w:rPr>
              <w:t>Enterprises</w:t>
            </w:r>
            <w:r>
              <w:rPr>
                <w:color w:val="EBCF6A"/>
                <w:spacing w:val="-74"/>
                <w:sz w:val="28"/>
              </w:rPr>
              <w:t> </w:t>
            </w:r>
            <w:r>
              <w:rPr>
                <w:color w:val="EBCF6A"/>
                <w:sz w:val="28"/>
              </w:rPr>
              <w:t>Development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Act,</w:t>
            </w:r>
            <w:r>
              <w:rPr>
                <w:color w:val="EBCF6A"/>
                <w:spacing w:val="-6"/>
                <w:sz w:val="28"/>
              </w:rPr>
              <w:t> </w:t>
            </w:r>
            <w:r>
              <w:rPr>
                <w:color w:val="EBCF6A"/>
                <w:sz w:val="28"/>
              </w:rPr>
              <w:t>2006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before="71"/>
              <w:ind w:left="144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POSH-workplace</w:t>
            </w:r>
            <w:r>
              <w:rPr>
                <w:color w:val="EBCF6A"/>
                <w:spacing w:val="-7"/>
                <w:sz w:val="28"/>
              </w:rPr>
              <w:t> </w:t>
            </w:r>
            <w:r>
              <w:rPr>
                <w:color w:val="EBCF6A"/>
                <w:sz w:val="28"/>
              </w:rPr>
              <w:t>definition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7</w:t>
            </w:r>
          </w:p>
        </w:tc>
      </w:tr>
      <w:tr>
        <w:trPr>
          <w:trHeight w:val="638" w:hRule="atLeast"/>
        </w:trPr>
        <w:tc>
          <w:tcPr>
            <w:tcW w:w="6596" w:type="dxa"/>
            <w:shd w:val="clear" w:color="auto" w:fill="394558"/>
          </w:tcPr>
          <w:p>
            <w:pPr>
              <w:pStyle w:val="TableParagraph"/>
              <w:spacing w:before="71"/>
              <w:ind w:left="144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Due</w:t>
            </w:r>
            <w:r>
              <w:rPr>
                <w:color w:val="EBCF6A"/>
                <w:spacing w:val="-3"/>
                <w:sz w:val="28"/>
              </w:rPr>
              <w:t> </w:t>
            </w:r>
            <w:r>
              <w:rPr>
                <w:color w:val="EBCF6A"/>
                <w:sz w:val="28"/>
              </w:rPr>
              <w:t>Dates</w:t>
            </w:r>
          </w:p>
        </w:tc>
        <w:tc>
          <w:tcPr>
            <w:tcW w:w="3142" w:type="dxa"/>
            <w:shd w:val="clear" w:color="auto" w:fill="394558"/>
          </w:tcPr>
          <w:p>
            <w:pPr>
              <w:pStyle w:val="TableParagraph"/>
              <w:spacing w:before="71"/>
              <w:ind w:left="146"/>
              <w:jc w:val="left"/>
              <w:rPr>
                <w:sz w:val="28"/>
              </w:rPr>
            </w:pPr>
            <w:r>
              <w:rPr>
                <w:color w:val="EBCF6A"/>
                <w:sz w:val="28"/>
              </w:rPr>
              <w:t>Page</w:t>
            </w:r>
            <w:r>
              <w:rPr>
                <w:color w:val="EBCF6A"/>
                <w:spacing w:val="-4"/>
                <w:sz w:val="28"/>
              </w:rPr>
              <w:t> </w:t>
            </w:r>
            <w:r>
              <w:rPr>
                <w:color w:val="EBCF6A"/>
                <w:sz w:val="28"/>
              </w:rPr>
              <w:t>8</w:t>
            </w:r>
          </w:p>
        </w:tc>
      </w:tr>
    </w:tbl>
    <w:p>
      <w:pPr>
        <w:pStyle w:val="BodyText"/>
        <w:spacing w:before="1"/>
        <w:rPr>
          <w:rFonts w:ascii="Calibri"/>
          <w:b/>
          <w:sz w:val="41"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4724400</wp:posOffset>
            </wp:positionH>
            <wp:positionV relativeFrom="paragraph">
              <wp:posOffset>-1766037</wp:posOffset>
            </wp:positionV>
            <wp:extent cx="2115311" cy="5004561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.261768pt;width:238.45pt;height:585.5pt;mso-position-horizontal-relative:page;mso-position-vertical-relative:paragraph;z-index:-16193024" coordorigin="0,5" coordsize="4769,11710">
            <v:shape style="position:absolute;left:0;top:5;width:4769;height:11710" type="#_x0000_t75" stroked="false">
              <v:imagedata r:id="rId10" o:title=""/>
            </v:shape>
            <v:shape style="position:absolute;left:0;top:621;width:1798;height:6612" type="#_x0000_t75" stroked="false">
              <v:imagedata r:id="rId11" o:title=""/>
            </v:shape>
            <w10:wrap type="none"/>
          </v:group>
        </w:pict>
      </w:r>
      <w:r>
        <w:rPr>
          <w:rFonts w:ascii="Arial"/>
          <w:b/>
          <w:sz w:val="28"/>
          <w:u w:val="thick"/>
        </w:rPr>
        <w:t>Company</w:t>
      </w:r>
      <w:r>
        <w:rPr>
          <w:rFonts w:ascii="Arial"/>
          <w:b/>
          <w:spacing w:val="-4"/>
          <w:sz w:val="28"/>
          <w:u w:val="thick"/>
        </w:rPr>
        <w:t> </w:t>
      </w:r>
      <w:r>
        <w:rPr>
          <w:rFonts w:ascii="Arial"/>
          <w:b/>
          <w:sz w:val="28"/>
          <w:u w:val="thick"/>
        </w:rPr>
        <w:t>Law:</w:t>
      </w:r>
    </w:p>
    <w:p>
      <w:pPr>
        <w:pStyle w:val="BodyText"/>
        <w:tabs>
          <w:tab w:pos="655" w:val="left" w:leader="none"/>
        </w:tabs>
        <w:spacing w:before="81"/>
        <w:ind w:left="115"/>
      </w:pPr>
      <w:r>
        <w:rPr/>
        <w:t>1.</w:t>
        <w:tab/>
        <w:t>MCA has</w:t>
      </w:r>
      <w:r>
        <w:rPr>
          <w:spacing w:val="-4"/>
        </w:rPr>
        <w:t> </w:t>
      </w:r>
      <w:r>
        <w:rPr/>
        <w:t>notified</w:t>
      </w:r>
      <w:r>
        <w:rPr>
          <w:spacing w:val="-6"/>
        </w:rPr>
        <w:t> </w:t>
      </w:r>
      <w:r>
        <w:rPr/>
        <w:t>amended</w:t>
      </w:r>
      <w:r>
        <w:rPr>
          <w:spacing w:val="-10"/>
        </w:rPr>
        <w:t> </w:t>
      </w:r>
      <w:r>
        <w:rPr/>
        <w:t>“the</w:t>
      </w:r>
      <w:r>
        <w:rPr>
          <w:spacing w:val="-3"/>
        </w:rPr>
        <w:t> </w:t>
      </w:r>
      <w:r>
        <w:rPr/>
        <w:t>Registered</w:t>
      </w:r>
      <w:r>
        <w:rPr>
          <w:spacing w:val="-8"/>
        </w:rPr>
        <w:t> </w:t>
      </w:r>
      <w:r>
        <w:rPr/>
        <w:t>Valuers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Valuation</w:t>
      </w:r>
      <w:r>
        <w:rPr>
          <w:spacing w:val="-7"/>
        </w:rPr>
        <w:t> </w:t>
      </w:r>
      <w:r>
        <w:rPr/>
        <w:t>Rules,2022”</w:t>
      </w:r>
    </w:p>
    <w:p>
      <w:pPr>
        <w:pStyle w:val="BodyText"/>
        <w:spacing w:before="1"/>
        <w:rPr>
          <w:sz w:val="42"/>
        </w:rPr>
      </w:pPr>
    </w:p>
    <w:p>
      <w:pPr>
        <w:spacing w:before="1"/>
        <w:ind w:left="11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Insolvency</w:t>
      </w:r>
      <w:r>
        <w:rPr>
          <w:rFonts w:ascii="Arial"/>
          <w:b/>
          <w:spacing w:val="-8"/>
          <w:sz w:val="28"/>
          <w:u w:val="thick"/>
        </w:rPr>
        <w:t> </w:t>
      </w:r>
      <w:r>
        <w:rPr>
          <w:rFonts w:ascii="Arial"/>
          <w:b/>
          <w:sz w:val="28"/>
          <w:u w:val="thick"/>
        </w:rPr>
        <w:t>Law:</w:t>
      </w:r>
    </w:p>
    <w:p>
      <w:pPr>
        <w:pStyle w:val="ListParagraph"/>
        <w:numPr>
          <w:ilvl w:val="0"/>
          <w:numId w:val="1"/>
        </w:numPr>
        <w:tabs>
          <w:tab w:pos="655" w:val="left" w:leader="none"/>
          <w:tab w:pos="656" w:val="left" w:leader="none"/>
        </w:tabs>
        <w:spacing w:line="240" w:lineRule="auto" w:before="81" w:after="0"/>
        <w:ind w:left="655" w:right="0" w:hanging="541"/>
        <w:jc w:val="left"/>
        <w:rPr>
          <w:sz w:val="28"/>
        </w:rPr>
      </w:pPr>
      <w:r>
        <w:rPr>
          <w:sz w:val="28"/>
        </w:rPr>
        <w:t>Repeal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certain</w:t>
      </w:r>
      <w:r>
        <w:rPr>
          <w:spacing w:val="-7"/>
          <w:sz w:val="28"/>
        </w:rPr>
        <w:t> </w:t>
      </w:r>
      <w:r>
        <w:rPr>
          <w:sz w:val="28"/>
        </w:rPr>
        <w:t>circulars</w:t>
      </w:r>
      <w:r>
        <w:rPr>
          <w:spacing w:val="-7"/>
          <w:sz w:val="28"/>
        </w:rPr>
        <w:t> </w:t>
      </w:r>
      <w:r>
        <w:rPr>
          <w:sz w:val="28"/>
        </w:rPr>
        <w:t>with</w:t>
      </w:r>
      <w:r>
        <w:rPr>
          <w:spacing w:val="3"/>
          <w:sz w:val="28"/>
        </w:rPr>
        <w:t> </w:t>
      </w:r>
      <w:r>
        <w:rPr>
          <w:sz w:val="28"/>
        </w:rPr>
        <w:t>immediate</w:t>
      </w:r>
      <w:r>
        <w:rPr>
          <w:spacing w:val="-6"/>
          <w:sz w:val="28"/>
        </w:rPr>
        <w:t> </w:t>
      </w:r>
      <w:r>
        <w:rPr>
          <w:sz w:val="28"/>
        </w:rPr>
        <w:t>effect.</w:t>
      </w:r>
    </w:p>
    <w:p>
      <w:pPr>
        <w:pStyle w:val="ListParagraph"/>
        <w:numPr>
          <w:ilvl w:val="0"/>
          <w:numId w:val="1"/>
        </w:numPr>
        <w:tabs>
          <w:tab w:pos="655" w:val="left" w:leader="none"/>
          <w:tab w:pos="656" w:val="left" w:leader="none"/>
          <w:tab w:pos="1713" w:val="left" w:leader="none"/>
          <w:tab w:pos="2688" w:val="left" w:leader="none"/>
          <w:tab w:pos="4114" w:val="left" w:leader="none"/>
          <w:tab w:pos="5168" w:val="left" w:leader="none"/>
          <w:tab w:pos="6673" w:val="left" w:leader="none"/>
          <w:tab w:pos="7494" w:val="left" w:leader="none"/>
          <w:tab w:pos="9261" w:val="left" w:leader="none"/>
        </w:tabs>
        <w:spacing w:line="300" w:lineRule="auto" w:before="82" w:after="0"/>
        <w:ind w:left="655" w:right="233" w:hanging="540"/>
        <w:jc w:val="left"/>
        <w:rPr>
          <w:sz w:val="28"/>
        </w:rPr>
      </w:pPr>
      <w:r>
        <w:rPr>
          <w:sz w:val="28"/>
        </w:rPr>
        <w:t>IBBI</w:t>
        <w:tab/>
        <w:t>has</w:t>
        <w:tab/>
        <w:t>notified</w:t>
        <w:tab/>
        <w:t>fees</w:t>
        <w:tab/>
        <w:t>payable</w:t>
        <w:tab/>
        <w:t>by</w:t>
        <w:tab/>
        <w:t>registered</w:t>
        <w:tab/>
      </w:r>
      <w:r>
        <w:rPr>
          <w:spacing w:val="-1"/>
          <w:sz w:val="28"/>
        </w:rPr>
        <w:t>insolvency</w:t>
      </w:r>
      <w:r>
        <w:rPr>
          <w:spacing w:val="-75"/>
          <w:sz w:val="28"/>
        </w:rPr>
        <w:t> </w:t>
      </w:r>
      <w:r>
        <w:rPr>
          <w:sz w:val="28"/>
        </w:rPr>
        <w:t>professionals/entities/agencies</w:t>
      </w:r>
      <w:r>
        <w:rPr>
          <w:spacing w:val="-16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board.</w:t>
      </w:r>
    </w:p>
    <w:p>
      <w:pPr>
        <w:pStyle w:val="BodyText"/>
        <w:spacing w:before="2"/>
        <w:rPr>
          <w:sz w:val="35"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Securities</w:t>
      </w:r>
      <w:r>
        <w:rPr>
          <w:rFonts w:ascii="Arial"/>
          <w:b/>
          <w:spacing w:val="-6"/>
          <w:sz w:val="28"/>
          <w:u w:val="thick"/>
        </w:rPr>
        <w:t> </w:t>
      </w:r>
      <w:r>
        <w:rPr>
          <w:rFonts w:ascii="Arial"/>
          <w:b/>
          <w:sz w:val="28"/>
          <w:u w:val="thick"/>
        </w:rPr>
        <w:t>Law: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</w:tabs>
        <w:spacing w:line="300" w:lineRule="auto" w:before="81" w:after="0"/>
        <w:ind w:left="655" w:right="232" w:hanging="540"/>
        <w:jc w:val="left"/>
        <w:rPr>
          <w:sz w:val="28"/>
        </w:rPr>
      </w:pPr>
      <w:r>
        <w:rPr>
          <w:sz w:val="28"/>
        </w:rPr>
        <w:t>Master</w:t>
      </w:r>
      <w:r>
        <w:rPr>
          <w:spacing w:val="13"/>
          <w:sz w:val="28"/>
        </w:rPr>
        <w:t> </w:t>
      </w:r>
      <w:r>
        <w:rPr>
          <w:sz w:val="28"/>
        </w:rPr>
        <w:t>Circular</w:t>
      </w:r>
      <w:r>
        <w:rPr>
          <w:spacing w:val="12"/>
          <w:sz w:val="28"/>
        </w:rPr>
        <w:t> </w:t>
      </w:r>
      <w:r>
        <w:rPr>
          <w:sz w:val="28"/>
        </w:rPr>
        <w:t>on</w:t>
      </w:r>
      <w:r>
        <w:rPr>
          <w:spacing w:val="11"/>
          <w:sz w:val="28"/>
        </w:rPr>
        <w:t> </w:t>
      </w:r>
      <w:r>
        <w:rPr>
          <w:sz w:val="28"/>
        </w:rPr>
        <w:t>the</w:t>
      </w:r>
      <w:r>
        <w:rPr>
          <w:spacing w:val="11"/>
          <w:sz w:val="28"/>
        </w:rPr>
        <w:t> </w:t>
      </w:r>
      <w:r>
        <w:rPr>
          <w:sz w:val="28"/>
        </w:rPr>
        <w:t>redressal</w:t>
      </w:r>
      <w:r>
        <w:rPr>
          <w:spacing w:val="12"/>
          <w:sz w:val="28"/>
        </w:rPr>
        <w:t> </w:t>
      </w:r>
      <w:r>
        <w:rPr>
          <w:sz w:val="28"/>
        </w:rPr>
        <w:t>of</w:t>
      </w:r>
      <w:r>
        <w:rPr>
          <w:spacing w:val="12"/>
          <w:sz w:val="28"/>
        </w:rPr>
        <w:t> </w:t>
      </w:r>
      <w:r>
        <w:rPr>
          <w:sz w:val="28"/>
        </w:rPr>
        <w:t>investor</w:t>
      </w:r>
      <w:r>
        <w:rPr>
          <w:spacing w:val="11"/>
          <w:sz w:val="28"/>
        </w:rPr>
        <w:t> </w:t>
      </w:r>
      <w:r>
        <w:rPr>
          <w:sz w:val="28"/>
        </w:rPr>
        <w:t>grievances</w:t>
      </w:r>
      <w:r>
        <w:rPr>
          <w:spacing w:val="13"/>
          <w:sz w:val="28"/>
        </w:rPr>
        <w:t> </w:t>
      </w:r>
      <w:r>
        <w:rPr>
          <w:sz w:val="28"/>
        </w:rPr>
        <w:t>through</w:t>
      </w:r>
      <w:r>
        <w:rPr>
          <w:spacing w:val="11"/>
          <w:sz w:val="28"/>
        </w:rPr>
        <w:t> </w:t>
      </w:r>
      <w:r>
        <w:rPr>
          <w:sz w:val="28"/>
        </w:rPr>
        <w:t>the</w:t>
      </w:r>
      <w:r>
        <w:rPr>
          <w:spacing w:val="11"/>
          <w:sz w:val="28"/>
        </w:rPr>
        <w:t> </w:t>
      </w:r>
      <w:r>
        <w:rPr>
          <w:sz w:val="28"/>
        </w:rPr>
        <w:t>SEBI</w:t>
      </w:r>
      <w:r>
        <w:rPr>
          <w:spacing w:val="-75"/>
          <w:sz w:val="28"/>
        </w:rPr>
        <w:t> </w:t>
      </w:r>
      <w:r>
        <w:rPr>
          <w:sz w:val="28"/>
        </w:rPr>
        <w:t>Complaints</w:t>
      </w:r>
      <w:r>
        <w:rPr>
          <w:spacing w:val="-7"/>
          <w:sz w:val="28"/>
        </w:rPr>
        <w:t> </w:t>
      </w:r>
      <w:r>
        <w:rPr>
          <w:sz w:val="28"/>
        </w:rPr>
        <w:t>Redress</w:t>
      </w:r>
      <w:r>
        <w:rPr>
          <w:spacing w:val="-7"/>
          <w:sz w:val="28"/>
        </w:rPr>
        <w:t> </w:t>
      </w:r>
      <w:r>
        <w:rPr>
          <w:sz w:val="28"/>
        </w:rPr>
        <w:t>System</w:t>
      </w:r>
      <w:r>
        <w:rPr>
          <w:spacing w:val="-2"/>
          <w:sz w:val="28"/>
        </w:rPr>
        <w:t> </w:t>
      </w:r>
      <w:r>
        <w:rPr>
          <w:sz w:val="28"/>
        </w:rPr>
        <w:t>(SCORES)</w:t>
      </w:r>
      <w:r>
        <w:rPr>
          <w:spacing w:val="-1"/>
          <w:sz w:val="28"/>
        </w:rPr>
        <w:t> </w:t>
      </w:r>
      <w:r>
        <w:rPr>
          <w:sz w:val="28"/>
        </w:rPr>
        <w:t>platform.</w:t>
      </w:r>
    </w:p>
    <w:p>
      <w:pPr>
        <w:pStyle w:val="ListParagraph"/>
        <w:numPr>
          <w:ilvl w:val="0"/>
          <w:numId w:val="2"/>
        </w:numPr>
        <w:tabs>
          <w:tab w:pos="734" w:val="left" w:leader="none"/>
          <w:tab w:pos="735" w:val="left" w:leader="none"/>
          <w:tab w:pos="9650" w:val="left" w:leader="none"/>
        </w:tabs>
        <w:spacing w:line="300" w:lineRule="auto" w:before="1" w:after="0"/>
        <w:ind w:left="655" w:right="233" w:hanging="540"/>
        <w:jc w:val="left"/>
        <w:rPr>
          <w:sz w:val="28"/>
        </w:rPr>
      </w:pPr>
      <w:r>
        <w:rPr/>
        <w:tab/>
      </w:r>
      <w:r>
        <w:rPr>
          <w:sz w:val="28"/>
        </w:rPr>
        <w:t>Master</w:t>
      </w:r>
      <w:r>
        <w:rPr>
          <w:spacing w:val="45"/>
          <w:sz w:val="28"/>
        </w:rPr>
        <w:t> </w:t>
      </w:r>
      <w:r>
        <w:rPr>
          <w:sz w:val="28"/>
        </w:rPr>
        <w:t>Circular</w:t>
      </w:r>
      <w:r>
        <w:rPr>
          <w:spacing w:val="43"/>
          <w:sz w:val="28"/>
        </w:rPr>
        <w:t> </w:t>
      </w:r>
      <w:r>
        <w:rPr>
          <w:sz w:val="28"/>
        </w:rPr>
        <w:t>on</w:t>
      </w:r>
      <w:r>
        <w:rPr>
          <w:spacing w:val="48"/>
          <w:sz w:val="28"/>
        </w:rPr>
        <w:t> </w:t>
      </w:r>
      <w:r>
        <w:rPr>
          <w:sz w:val="28"/>
        </w:rPr>
        <w:t>issuance</w:t>
      </w:r>
      <w:r>
        <w:rPr>
          <w:spacing w:val="45"/>
          <w:sz w:val="28"/>
        </w:rPr>
        <w:t> </w:t>
      </w:r>
      <w:r>
        <w:rPr>
          <w:sz w:val="28"/>
        </w:rPr>
        <w:t>of</w:t>
      </w:r>
      <w:r>
        <w:rPr>
          <w:spacing w:val="46"/>
          <w:sz w:val="28"/>
        </w:rPr>
        <w:t> </w:t>
      </w:r>
      <w:r>
        <w:rPr>
          <w:sz w:val="28"/>
        </w:rPr>
        <w:t>No</w:t>
      </w:r>
      <w:r>
        <w:rPr>
          <w:spacing w:val="43"/>
          <w:sz w:val="28"/>
        </w:rPr>
        <w:t> </w:t>
      </w:r>
      <w:r>
        <w:rPr>
          <w:sz w:val="28"/>
        </w:rPr>
        <w:t>Objection</w:t>
      </w:r>
      <w:r>
        <w:rPr>
          <w:spacing w:val="45"/>
          <w:sz w:val="28"/>
        </w:rPr>
        <w:t> </w:t>
      </w:r>
      <w:r>
        <w:rPr>
          <w:sz w:val="28"/>
        </w:rPr>
        <w:t>Certificate</w:t>
      </w:r>
      <w:r>
        <w:rPr>
          <w:spacing w:val="46"/>
          <w:sz w:val="28"/>
        </w:rPr>
        <w:t> </w:t>
      </w:r>
      <w:r>
        <w:rPr>
          <w:sz w:val="28"/>
        </w:rPr>
        <w:t>(NOC)</w:t>
      </w:r>
      <w:r>
        <w:rPr>
          <w:spacing w:val="43"/>
          <w:sz w:val="28"/>
        </w:rPr>
        <w:t> </w:t>
      </w:r>
      <w:r>
        <w:rPr>
          <w:sz w:val="28"/>
        </w:rPr>
        <w:t>for</w:t>
        <w:tab/>
      </w:r>
      <w:r>
        <w:rPr>
          <w:spacing w:val="-2"/>
          <w:sz w:val="28"/>
        </w:rPr>
        <w:t>release</w:t>
      </w:r>
      <w:r>
        <w:rPr>
          <w:spacing w:val="-74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1%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Issue</w:t>
      </w:r>
      <w:r>
        <w:rPr>
          <w:spacing w:val="-6"/>
          <w:sz w:val="28"/>
        </w:rPr>
        <w:t> </w:t>
      </w:r>
      <w:r>
        <w:rPr>
          <w:sz w:val="28"/>
        </w:rPr>
        <w:t>Amount.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</w:tabs>
        <w:spacing w:line="240" w:lineRule="auto" w:before="2" w:after="0"/>
        <w:ind w:left="655" w:right="0" w:hanging="541"/>
        <w:jc w:val="left"/>
        <w:rPr>
          <w:sz w:val="28"/>
        </w:rPr>
      </w:pPr>
      <w:r>
        <w:rPr>
          <w:sz w:val="28"/>
        </w:rPr>
        <w:t>Disclosures</w:t>
      </w:r>
      <w:r>
        <w:rPr>
          <w:spacing w:val="-11"/>
          <w:sz w:val="28"/>
        </w:rPr>
        <w:t> </w:t>
      </w:r>
      <w:r>
        <w:rPr>
          <w:sz w:val="28"/>
        </w:rPr>
        <w:t>on payment</w:t>
      </w:r>
      <w:r>
        <w:rPr>
          <w:spacing w:val="-2"/>
          <w:sz w:val="28"/>
        </w:rPr>
        <w:t> </w:t>
      </w:r>
      <w:r>
        <w:rPr>
          <w:sz w:val="28"/>
        </w:rPr>
        <w:t>made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SEBI.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  <w:tab w:pos="2400" w:val="left" w:leader="none"/>
          <w:tab w:pos="2873" w:val="left" w:leader="none"/>
          <w:tab w:pos="3752" w:val="left" w:leader="none"/>
          <w:tab w:pos="5372" w:val="left" w:leader="none"/>
          <w:tab w:pos="6966" w:val="left" w:leader="none"/>
          <w:tab w:pos="7437" w:val="left" w:leader="none"/>
          <w:tab w:pos="8560" w:val="left" w:leader="none"/>
          <w:tab w:pos="9265" w:val="left" w:leader="none"/>
        </w:tabs>
        <w:spacing w:line="300" w:lineRule="auto" w:before="82" w:after="0"/>
        <w:ind w:left="655" w:right="233" w:hanging="540"/>
        <w:jc w:val="left"/>
        <w:rPr>
          <w:sz w:val="28"/>
        </w:rPr>
      </w:pPr>
      <w:r>
        <w:rPr>
          <w:sz w:val="28"/>
        </w:rPr>
        <w:t>Amendment</w:t>
        <w:tab/>
        <w:t>to</w:t>
        <w:tab/>
        <w:t>SEBI</w:t>
        <w:tab/>
        <w:t>Substantial</w:t>
        <w:tab/>
        <w:t>Acquisition</w:t>
        <w:tab/>
        <w:t>of</w:t>
        <w:tab/>
        <w:t>Shares</w:t>
        <w:tab/>
        <w:t>and</w:t>
        <w:tab/>
      </w:r>
      <w:r>
        <w:rPr>
          <w:spacing w:val="-2"/>
          <w:sz w:val="28"/>
        </w:rPr>
        <w:t>Takeovers</w:t>
      </w:r>
      <w:r>
        <w:rPr>
          <w:spacing w:val="-75"/>
          <w:sz w:val="28"/>
        </w:rPr>
        <w:t> </w:t>
      </w:r>
      <w:r>
        <w:rPr>
          <w:sz w:val="28"/>
        </w:rPr>
        <w:t>Regulations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</w:tabs>
        <w:spacing w:line="240" w:lineRule="auto" w:before="1" w:after="0"/>
        <w:ind w:left="655" w:right="0" w:hanging="541"/>
        <w:jc w:val="left"/>
        <w:rPr>
          <w:sz w:val="28"/>
        </w:rPr>
      </w:pPr>
      <w:r>
        <w:rPr>
          <w:sz w:val="28"/>
        </w:rPr>
        <w:t>SEBI notifies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amendments</w:t>
      </w:r>
      <w:r>
        <w:rPr>
          <w:spacing w:val="-10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LODR Regulation.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</w:tabs>
        <w:spacing w:line="240" w:lineRule="auto" w:before="81" w:after="0"/>
        <w:ind w:left="655" w:right="0" w:hanging="541"/>
        <w:jc w:val="left"/>
        <w:rPr>
          <w:sz w:val="28"/>
        </w:rPr>
      </w:pPr>
      <w:r>
        <w:rPr>
          <w:sz w:val="28"/>
        </w:rPr>
        <w:t>Sebi</w:t>
      </w:r>
      <w:r>
        <w:rPr>
          <w:spacing w:val="-2"/>
          <w:sz w:val="28"/>
        </w:rPr>
        <w:t> </w:t>
      </w:r>
      <w:r>
        <w:rPr>
          <w:sz w:val="28"/>
        </w:rPr>
        <w:t>guidelines</w:t>
      </w:r>
      <w:r>
        <w:rPr>
          <w:spacing w:val="-7"/>
          <w:sz w:val="28"/>
        </w:rPr>
        <w:t> </w:t>
      </w:r>
      <w:r>
        <w:rPr>
          <w:sz w:val="28"/>
        </w:rPr>
        <w:t>for</w:t>
      </w:r>
      <w:r>
        <w:rPr>
          <w:spacing w:val="-2"/>
          <w:sz w:val="28"/>
        </w:rPr>
        <w:t> </w:t>
      </w:r>
      <w:r>
        <w:rPr>
          <w:sz w:val="28"/>
        </w:rPr>
        <w:t>AIFs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declaring</w:t>
      </w:r>
      <w:r>
        <w:rPr>
          <w:spacing w:val="-8"/>
          <w:sz w:val="28"/>
        </w:rPr>
        <w:t> </w:t>
      </w:r>
      <w:r>
        <w:rPr>
          <w:sz w:val="28"/>
        </w:rPr>
        <w:t>first</w:t>
      </w:r>
      <w:r>
        <w:rPr>
          <w:spacing w:val="-4"/>
          <w:sz w:val="28"/>
        </w:rPr>
        <w:t> </w:t>
      </w:r>
      <w:r>
        <w:rPr>
          <w:sz w:val="28"/>
        </w:rPr>
        <w:t>close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scheme</w:t>
      </w:r>
    </w:p>
    <w:p>
      <w:pPr>
        <w:pStyle w:val="ListParagraph"/>
        <w:numPr>
          <w:ilvl w:val="0"/>
          <w:numId w:val="2"/>
        </w:numPr>
        <w:tabs>
          <w:tab w:pos="655" w:val="left" w:leader="none"/>
          <w:tab w:pos="656" w:val="left" w:leader="none"/>
        </w:tabs>
        <w:spacing w:line="240" w:lineRule="auto" w:before="82" w:after="0"/>
        <w:ind w:left="655" w:right="0" w:hanging="541"/>
        <w:jc w:val="left"/>
        <w:rPr>
          <w:sz w:val="28"/>
        </w:rPr>
      </w:pPr>
      <w:r>
        <w:rPr>
          <w:sz w:val="28"/>
        </w:rPr>
        <w:t>Review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timelines</w:t>
      </w:r>
      <w:r>
        <w:rPr>
          <w:spacing w:val="-6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listing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securities</w:t>
      </w:r>
      <w:r>
        <w:rPr>
          <w:spacing w:val="-8"/>
          <w:sz w:val="28"/>
        </w:rPr>
        <w:t> </w:t>
      </w:r>
      <w:r>
        <w:rPr>
          <w:sz w:val="28"/>
        </w:rPr>
        <w:t>issued</w:t>
      </w:r>
      <w:r>
        <w:rPr>
          <w:spacing w:val="-5"/>
          <w:sz w:val="28"/>
        </w:rPr>
        <w:t> </w:t>
      </w:r>
      <w:r>
        <w:rPr>
          <w:sz w:val="28"/>
        </w:rPr>
        <w:t>on</w:t>
      </w:r>
      <w:r>
        <w:rPr>
          <w:spacing w:val="-2"/>
          <w:sz w:val="28"/>
        </w:rPr>
        <w:t> </w:t>
      </w:r>
      <w:r>
        <w:rPr>
          <w:sz w:val="28"/>
        </w:rPr>
        <w:t>Private</w:t>
      </w:r>
      <w:r>
        <w:rPr>
          <w:spacing w:val="-4"/>
          <w:sz w:val="28"/>
        </w:rPr>
        <w:t> </w:t>
      </w:r>
      <w:r>
        <w:rPr>
          <w:sz w:val="28"/>
        </w:rPr>
        <w:t>Placement</w:t>
      </w:r>
      <w:r>
        <w:rPr>
          <w:spacing w:val="-4"/>
          <w:sz w:val="28"/>
        </w:rPr>
        <w:t> </w:t>
      </w:r>
      <w:r>
        <w:rPr>
          <w:sz w:val="28"/>
        </w:rPr>
        <w:t>basis</w:t>
      </w:r>
    </w:p>
    <w:p>
      <w:pPr>
        <w:pStyle w:val="BodyText"/>
        <w:spacing w:before="6"/>
        <w:rPr>
          <w:sz w:val="33"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MSME</w:t>
      </w:r>
    </w:p>
    <w:p>
      <w:pPr>
        <w:pStyle w:val="BodyText"/>
        <w:spacing w:before="5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504" w:val="left" w:leader="none"/>
        </w:tabs>
        <w:spacing w:line="240" w:lineRule="auto" w:before="92" w:after="0"/>
        <w:ind w:left="504" w:right="0" w:hanging="389"/>
        <w:jc w:val="left"/>
        <w:rPr>
          <w:sz w:val="28"/>
        </w:rPr>
      </w:pPr>
      <w:r>
        <w:rPr>
          <w:sz w:val="28"/>
        </w:rPr>
        <w:t>New</w:t>
      </w:r>
      <w:r>
        <w:rPr>
          <w:spacing w:val="-2"/>
          <w:sz w:val="28"/>
        </w:rPr>
        <w:t> </w:t>
      </w:r>
      <w:r>
        <w:rPr>
          <w:sz w:val="28"/>
        </w:rPr>
        <w:t>activities</w:t>
      </w:r>
      <w:r>
        <w:rPr>
          <w:spacing w:val="-4"/>
          <w:sz w:val="28"/>
        </w:rPr>
        <w:t> </w:t>
      </w:r>
      <w:r>
        <w:rPr>
          <w:sz w:val="28"/>
        </w:rPr>
        <w:t>has</w:t>
      </w:r>
      <w:r>
        <w:rPr>
          <w:spacing w:val="-2"/>
          <w:sz w:val="28"/>
        </w:rPr>
        <w:t> </w:t>
      </w:r>
      <w:r>
        <w:rPr>
          <w:sz w:val="28"/>
        </w:rPr>
        <w:t>been</w:t>
      </w:r>
      <w:r>
        <w:rPr>
          <w:spacing w:val="-5"/>
          <w:sz w:val="28"/>
        </w:rPr>
        <w:t> </w:t>
      </w:r>
      <w:r>
        <w:rPr>
          <w:sz w:val="28"/>
        </w:rPr>
        <w:t>included</w:t>
      </w:r>
      <w:r>
        <w:rPr>
          <w:spacing w:val="-8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NIC</w:t>
      </w:r>
      <w:r>
        <w:rPr>
          <w:spacing w:val="1"/>
          <w:sz w:val="28"/>
        </w:rPr>
        <w:t> </w:t>
      </w:r>
      <w:r>
        <w:rPr>
          <w:sz w:val="28"/>
        </w:rPr>
        <w:t>Code.</w:t>
      </w:r>
    </w:p>
    <w:p>
      <w:pPr>
        <w:pStyle w:val="BodyText"/>
        <w:spacing w:before="5"/>
        <w:rPr>
          <w:sz w:val="30"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POSH</w:t>
      </w:r>
    </w:p>
    <w:p>
      <w:pPr>
        <w:spacing w:after="0"/>
        <w:jc w:val="left"/>
        <w:rPr>
          <w:rFonts w:ascii="Arial"/>
          <w:sz w:val="28"/>
        </w:rPr>
        <w:sectPr>
          <w:type w:val="continuous"/>
          <w:pgSz w:w="10800" w:h="19200"/>
          <w:pgMar w:top="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9440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60" filled="true" fillcolor="#ae1512" stroked="false">
              <v:fill type="solid"/>
            </v:rect>
            <v:shape style="position:absolute;left:0;top:0;width:10800;height:19181" type="#_x0000_t75" stroked="false">
              <v:imagedata r:id="rId12" o:title=""/>
            </v:shape>
            <v:shape style="position:absolute;left:9187;top:0;width:725;height:3276" type="#_x0000_t75" stroked="false">
              <v:imagedata r:id="rId13" o:title=""/>
            </v:shape>
            <v:shape style="position:absolute;left:7723;top:4068;width:3077;height:2314" coordorigin="7723,4068" coordsize="3077,2314" path="m10798,4068l10698,4175,10597,4280,10497,4384,10294,4578,10193,4672,10092,4761,9990,4848,9888,4933,9686,5094,9586,5170,9486,5241,9385,5313,9286,5382,9188,5447,8991,5571,8798,5685,8702,5739,8607,5790,8514,5841,8421,5887,8150,6017,8062,6055,7890,6128,7723,6192,7760,6377,7801,6380,7846,6381,7894,6380,8003,6370,8063,6363,8126,6353,8192,6341,8261,6328,8333,6313,8407,6296,8483,6277,8562,6257,8642,6236,8724,6213,8808,6189,8893,6164,8979,6138,9066,6110,9154,6082,9243,6053,9331,6023,9420,5992,9509,5961,9598,5929,9686,5897,9773,5864,9860,5830,9946,5797,10030,5763,10113,5729,10195,5696,10274,5662,10352,5628,10428,5595,10501,5561,10571,5529,10639,5496,10704,5464,10800,5414,10800,4104,10798,4068xe" filled="true" fillcolor="#ffffff" stroked="false">
              <v:path arrowok="t"/>
              <v:fill opacity="13107f" type="solid"/>
            </v:shape>
            <v:shape style="position:absolute;left:0;top:4912;width:10798;height:14268" coordorigin="0,4913" coordsize="10798,14268" path="m0,4913l0,19181,10798,19181,10798,10967,10797,10967,10797,4920,10552,5066,10308,5205,10063,5341,9817,5458,9571,5576,9325,5686,9082,5780,8836,5869,8591,5951,8350,6021,8106,6092,7866,6151,7625,6197,7385,6245,7148,6285,6912,6313,6677,6338,6444,6361,6214,6372,5984,6384,5757,6390,5532,6384,5310,6384,5090,6372,4874,6355,4660,6338,4450,6319,4242,6291,4037,6260,3836,6233,3444,6156,3069,6073,2708,5987,2367,5892,2041,5793,1738,5686,1454,5581,1193,5476,953,5377,741,5283,548,5193,387,5119,250,5048,0,4913xe" filled="true" fillcolor="#ffffff" stroked="false">
              <v:path arrowok="t"/>
              <v:fill type="solid"/>
            </v:shape>
            <v:shape style="position:absolute;left:0;top:3222;width:10800;height:15956" coordorigin="0,3222" coordsize="10800,15956" path="m10764,3222l5261,3222,5261,3967,10764,3967,10764,3222xm10799,18770l0,18770,0,19178,10799,19178,10799,1877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808;top:2392;width:4020;height:2506" type="#_x0000_t75" stroked="false">
              <v:imagedata r:id="rId15" o:title=""/>
            </v:shape>
            <v:shape style="position:absolute;left:602;top:10968;width:4272;height:2156" type="#_x0000_t75" stroked="false">
              <v:imagedata r:id="rId16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059998pt;margin-top:12.079961pt;width:275.150pt;height:37.25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pStyle w:val="ListParagraph"/>
        <w:numPr>
          <w:ilvl w:val="1"/>
          <w:numId w:val="3"/>
        </w:numPr>
        <w:tabs>
          <w:tab w:pos="658" w:val="left" w:leader="none"/>
        </w:tabs>
        <w:spacing w:line="249" w:lineRule="auto" w:before="92" w:after="0"/>
        <w:ind w:left="657" w:right="313" w:hanging="420"/>
        <w:jc w:val="left"/>
        <w:rPr>
          <w:rFonts w:ascii="Arial" w:hAnsi="Arial"/>
          <w:b/>
          <w:sz w:val="28"/>
        </w:rPr>
      </w:pPr>
      <w:r>
        <w:rPr/>
        <w:drawing>
          <wp:anchor distT="0" distB="0" distL="0" distR="0" allowOverlap="1" layoutInCell="1" locked="0" behindDoc="1" simplePos="0" relativeHeight="487126016">
            <wp:simplePos x="0" y="0"/>
            <wp:positionH relativeFrom="page">
              <wp:posOffset>4724400</wp:posOffset>
            </wp:positionH>
            <wp:positionV relativeFrom="paragraph">
              <wp:posOffset>-1304900</wp:posOffset>
            </wp:positionV>
            <wp:extent cx="2115311" cy="5004561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36.571728pt;width:238.45pt;height:585.5pt;mso-position-horizontal-relative:page;mso-position-vertical-relative:paragraph;z-index:-16189952" coordorigin="0,731" coordsize="4769,11710">
            <v:shape style="position:absolute;left:0;top:731;width:4769;height:11710" type="#_x0000_t75" stroked="false">
              <v:imagedata r:id="rId10" o:title=""/>
            </v:shape>
            <v:shape style="position:absolute;left:0;top:1347;width:1798;height:6612" type="#_x0000_t75" stroked="false">
              <v:imagedata r:id="rId11" o:title=""/>
            </v:shape>
            <w10:wrap type="none"/>
          </v:group>
        </w:pict>
      </w:r>
      <w:r>
        <w:rPr>
          <w:rFonts w:ascii="Arial" w:hAnsi="Arial"/>
          <w:b/>
          <w:color w:val="202020"/>
          <w:sz w:val="28"/>
        </w:rPr>
        <w:t>MCA</w:t>
      </w:r>
      <w:r>
        <w:rPr>
          <w:rFonts w:ascii="Arial" w:hAnsi="Arial"/>
          <w:b/>
          <w:color w:val="202020"/>
          <w:spacing w:val="60"/>
          <w:sz w:val="28"/>
        </w:rPr>
        <w:t> </w:t>
      </w:r>
      <w:r>
        <w:rPr>
          <w:rFonts w:ascii="Arial" w:hAnsi="Arial"/>
          <w:b/>
          <w:color w:val="202020"/>
          <w:sz w:val="28"/>
        </w:rPr>
        <w:t>has</w:t>
      </w:r>
      <w:r>
        <w:rPr>
          <w:rFonts w:ascii="Arial" w:hAnsi="Arial"/>
          <w:b/>
          <w:color w:val="202020"/>
          <w:spacing w:val="76"/>
          <w:sz w:val="28"/>
        </w:rPr>
        <w:t> </w:t>
      </w:r>
      <w:r>
        <w:rPr>
          <w:rFonts w:ascii="Arial" w:hAnsi="Arial"/>
          <w:b/>
          <w:color w:val="202020"/>
          <w:sz w:val="28"/>
        </w:rPr>
        <w:t>notified</w:t>
      </w:r>
      <w:r>
        <w:rPr>
          <w:rFonts w:ascii="Arial" w:hAnsi="Arial"/>
          <w:b/>
          <w:color w:val="202020"/>
          <w:spacing w:val="74"/>
          <w:sz w:val="28"/>
        </w:rPr>
        <w:t> </w:t>
      </w:r>
      <w:r>
        <w:rPr>
          <w:rFonts w:ascii="Arial" w:hAnsi="Arial"/>
          <w:b/>
          <w:color w:val="202020"/>
          <w:sz w:val="28"/>
        </w:rPr>
        <w:t>“the</w:t>
      </w:r>
      <w:r>
        <w:rPr>
          <w:rFonts w:ascii="Arial" w:hAnsi="Arial"/>
          <w:b/>
          <w:color w:val="202020"/>
          <w:spacing w:val="74"/>
          <w:sz w:val="28"/>
        </w:rPr>
        <w:t> </w:t>
      </w:r>
      <w:r>
        <w:rPr>
          <w:rFonts w:ascii="Arial" w:hAnsi="Arial"/>
          <w:b/>
          <w:color w:val="202020"/>
          <w:sz w:val="28"/>
        </w:rPr>
        <w:t>Companies</w:t>
      </w:r>
      <w:r>
        <w:rPr>
          <w:rFonts w:ascii="Arial" w:hAnsi="Arial"/>
          <w:b/>
          <w:color w:val="202020"/>
          <w:spacing w:val="74"/>
          <w:sz w:val="28"/>
        </w:rPr>
        <w:t> </w:t>
      </w:r>
      <w:r>
        <w:rPr>
          <w:rFonts w:ascii="Arial" w:hAnsi="Arial"/>
          <w:b/>
          <w:color w:val="202020"/>
          <w:sz w:val="28"/>
        </w:rPr>
        <w:t>(Registered</w:t>
      </w:r>
      <w:r>
        <w:rPr>
          <w:rFonts w:ascii="Arial" w:hAnsi="Arial"/>
          <w:b/>
          <w:color w:val="202020"/>
          <w:spacing w:val="73"/>
          <w:sz w:val="28"/>
        </w:rPr>
        <w:t> </w:t>
      </w:r>
      <w:r>
        <w:rPr>
          <w:rFonts w:ascii="Arial" w:hAnsi="Arial"/>
          <w:b/>
          <w:color w:val="202020"/>
          <w:sz w:val="28"/>
        </w:rPr>
        <w:t>Valuers</w:t>
      </w:r>
      <w:r>
        <w:rPr>
          <w:rFonts w:ascii="Arial" w:hAnsi="Arial"/>
          <w:b/>
          <w:color w:val="202020"/>
          <w:spacing w:val="74"/>
          <w:sz w:val="28"/>
        </w:rPr>
        <w:t> </w:t>
      </w:r>
      <w:r>
        <w:rPr>
          <w:rFonts w:ascii="Arial" w:hAnsi="Arial"/>
          <w:b/>
          <w:color w:val="202020"/>
          <w:sz w:val="28"/>
        </w:rPr>
        <w:t>and</w:t>
      </w:r>
      <w:r>
        <w:rPr>
          <w:rFonts w:ascii="Arial" w:hAnsi="Arial"/>
          <w:b/>
          <w:color w:val="202020"/>
          <w:spacing w:val="73"/>
          <w:sz w:val="28"/>
        </w:rPr>
        <w:t> </w:t>
      </w:r>
      <w:r>
        <w:rPr>
          <w:rFonts w:ascii="Arial" w:hAnsi="Arial"/>
          <w:b/>
          <w:color w:val="202020"/>
          <w:sz w:val="28"/>
        </w:rPr>
        <w:t>Valuation)</w:t>
      </w:r>
      <w:r>
        <w:rPr>
          <w:rFonts w:ascii="Arial" w:hAnsi="Arial"/>
          <w:b/>
          <w:color w:val="202020"/>
          <w:spacing w:val="-75"/>
          <w:sz w:val="28"/>
        </w:rPr>
        <w:t> </w:t>
      </w:r>
      <w:r>
        <w:rPr>
          <w:rFonts w:ascii="Arial" w:hAnsi="Arial"/>
          <w:b/>
          <w:color w:val="202020"/>
          <w:sz w:val="28"/>
        </w:rPr>
        <w:t>Amendment</w:t>
      </w:r>
      <w:r>
        <w:rPr>
          <w:rFonts w:ascii="Arial" w:hAnsi="Arial"/>
          <w:b/>
          <w:color w:val="202020"/>
          <w:spacing w:val="3"/>
          <w:sz w:val="28"/>
        </w:rPr>
        <w:t> </w:t>
      </w:r>
      <w:r>
        <w:rPr>
          <w:rFonts w:ascii="Arial" w:hAnsi="Arial"/>
          <w:b/>
          <w:color w:val="202020"/>
          <w:sz w:val="28"/>
        </w:rPr>
        <w:t>Rules</w:t>
      </w:r>
      <w:r>
        <w:rPr>
          <w:rFonts w:ascii="Arial" w:hAnsi="Arial"/>
          <w:b/>
          <w:color w:val="202020"/>
          <w:spacing w:val="-3"/>
          <w:sz w:val="28"/>
        </w:rPr>
        <w:t> </w:t>
      </w:r>
      <w:r>
        <w:rPr>
          <w:rFonts w:ascii="Arial" w:hAnsi="Arial"/>
          <w:b/>
          <w:color w:val="202020"/>
          <w:sz w:val="28"/>
        </w:rPr>
        <w:t>2022”.</w:t>
      </w:r>
    </w:p>
    <w:p>
      <w:pPr>
        <w:pStyle w:val="BodyText"/>
        <w:spacing w:before="4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9" w:lineRule="auto" w:before="0" w:after="0"/>
        <w:ind w:left="688" w:right="313" w:hanging="452"/>
        <w:jc w:val="left"/>
        <w:rPr>
          <w:color w:val="202020"/>
          <w:sz w:val="28"/>
        </w:rPr>
      </w:pPr>
      <w:r>
        <w:rPr>
          <w:color w:val="202020"/>
          <w:sz w:val="28"/>
        </w:rPr>
        <w:t>Provision</w:t>
      </w:r>
      <w:r>
        <w:rPr>
          <w:color w:val="202020"/>
          <w:spacing w:val="17"/>
          <w:sz w:val="28"/>
        </w:rPr>
        <w:t> </w:t>
      </w:r>
      <w:r>
        <w:rPr>
          <w:color w:val="202020"/>
          <w:sz w:val="28"/>
        </w:rPr>
        <w:t>to</w:t>
      </w:r>
      <w:r>
        <w:rPr>
          <w:color w:val="202020"/>
          <w:spacing w:val="16"/>
          <w:sz w:val="28"/>
        </w:rPr>
        <w:t> </w:t>
      </w:r>
      <w:r>
        <w:rPr>
          <w:color w:val="202020"/>
          <w:sz w:val="28"/>
        </w:rPr>
        <w:t>intimate</w:t>
      </w:r>
      <w:r>
        <w:rPr>
          <w:color w:val="202020"/>
          <w:spacing w:val="17"/>
          <w:sz w:val="28"/>
        </w:rPr>
        <w:t> </w:t>
      </w:r>
      <w:r>
        <w:rPr>
          <w:color w:val="202020"/>
          <w:sz w:val="28"/>
        </w:rPr>
        <w:t>changes</w:t>
      </w:r>
      <w:r>
        <w:rPr>
          <w:color w:val="202020"/>
          <w:spacing w:val="17"/>
          <w:sz w:val="28"/>
        </w:rPr>
        <w:t> </w:t>
      </w:r>
      <w:r>
        <w:rPr>
          <w:color w:val="202020"/>
          <w:sz w:val="28"/>
        </w:rPr>
        <w:t>in</w:t>
      </w:r>
      <w:r>
        <w:rPr>
          <w:color w:val="202020"/>
          <w:spacing w:val="16"/>
          <w:sz w:val="28"/>
        </w:rPr>
        <w:t> </w:t>
      </w:r>
      <w:r>
        <w:rPr>
          <w:color w:val="202020"/>
          <w:sz w:val="28"/>
        </w:rPr>
        <w:t>personal</w:t>
      </w:r>
      <w:r>
        <w:rPr>
          <w:color w:val="202020"/>
          <w:spacing w:val="14"/>
          <w:sz w:val="28"/>
        </w:rPr>
        <w:t> </w:t>
      </w:r>
      <w:r>
        <w:rPr>
          <w:color w:val="202020"/>
          <w:sz w:val="28"/>
        </w:rPr>
        <w:t>details</w:t>
      </w:r>
      <w:r>
        <w:rPr>
          <w:color w:val="202020"/>
          <w:spacing w:val="17"/>
          <w:sz w:val="28"/>
        </w:rPr>
        <w:t> </w:t>
      </w:r>
      <w:r>
        <w:rPr>
          <w:color w:val="202020"/>
          <w:sz w:val="28"/>
        </w:rPr>
        <w:t>by</w:t>
      </w:r>
      <w:r>
        <w:rPr>
          <w:color w:val="202020"/>
          <w:spacing w:val="15"/>
          <w:sz w:val="28"/>
        </w:rPr>
        <w:t> </w:t>
      </w:r>
      <w:r>
        <w:rPr>
          <w:color w:val="202020"/>
          <w:sz w:val="28"/>
        </w:rPr>
        <w:t>registered</w:t>
      </w:r>
      <w:r>
        <w:rPr>
          <w:color w:val="202020"/>
          <w:spacing w:val="16"/>
          <w:sz w:val="28"/>
        </w:rPr>
        <w:t> </w:t>
      </w:r>
      <w:r>
        <w:rPr>
          <w:color w:val="202020"/>
          <w:sz w:val="28"/>
        </w:rPr>
        <w:t>valuer</w:t>
      </w:r>
      <w:r>
        <w:rPr>
          <w:color w:val="202020"/>
          <w:spacing w:val="14"/>
          <w:sz w:val="28"/>
        </w:rPr>
        <w:t> </w:t>
      </w:r>
      <w:r>
        <w:rPr>
          <w:color w:val="202020"/>
          <w:sz w:val="28"/>
        </w:rPr>
        <w:t>to</w:t>
      </w:r>
      <w:r>
        <w:rPr>
          <w:color w:val="202020"/>
          <w:spacing w:val="-75"/>
          <w:sz w:val="28"/>
        </w:rPr>
        <w:t> </w:t>
      </w:r>
      <w:r>
        <w:rPr>
          <w:color w:val="202020"/>
          <w:sz w:val="28"/>
        </w:rPr>
        <w:t>authority.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3" w:after="0"/>
        <w:ind w:left="688" w:right="0" w:hanging="452"/>
        <w:jc w:val="left"/>
        <w:rPr>
          <w:color w:val="202020"/>
          <w:sz w:val="28"/>
        </w:rPr>
      </w:pPr>
      <w:r>
        <w:rPr>
          <w:color w:val="202020"/>
          <w:sz w:val="28"/>
        </w:rPr>
        <w:t>Provision</w:t>
      </w:r>
      <w:r>
        <w:rPr>
          <w:color w:val="202020"/>
          <w:spacing w:val="38"/>
          <w:sz w:val="28"/>
        </w:rPr>
        <w:t> </w:t>
      </w:r>
      <w:r>
        <w:rPr>
          <w:color w:val="202020"/>
          <w:sz w:val="28"/>
        </w:rPr>
        <w:t>to</w:t>
      </w:r>
      <w:r>
        <w:rPr>
          <w:color w:val="202020"/>
          <w:spacing w:val="117"/>
          <w:sz w:val="28"/>
        </w:rPr>
        <w:t> </w:t>
      </w:r>
      <w:r>
        <w:rPr>
          <w:color w:val="202020"/>
          <w:sz w:val="28"/>
        </w:rPr>
        <w:t>intimate</w:t>
      </w:r>
      <w:r>
        <w:rPr>
          <w:color w:val="202020"/>
          <w:spacing w:val="118"/>
          <w:sz w:val="28"/>
        </w:rPr>
        <w:t> </w:t>
      </w:r>
      <w:r>
        <w:rPr>
          <w:color w:val="202020"/>
          <w:sz w:val="28"/>
        </w:rPr>
        <w:t>changes</w:t>
      </w:r>
      <w:r>
        <w:rPr>
          <w:color w:val="202020"/>
          <w:spacing w:val="118"/>
          <w:sz w:val="28"/>
        </w:rPr>
        <w:t> </w:t>
      </w:r>
      <w:r>
        <w:rPr>
          <w:color w:val="202020"/>
          <w:sz w:val="28"/>
        </w:rPr>
        <w:t>in</w:t>
      </w:r>
      <w:r>
        <w:rPr>
          <w:color w:val="202020"/>
          <w:spacing w:val="118"/>
          <w:sz w:val="28"/>
        </w:rPr>
        <w:t> </w:t>
      </w:r>
      <w:r>
        <w:rPr>
          <w:color w:val="202020"/>
          <w:sz w:val="28"/>
        </w:rPr>
        <w:t>governing</w:t>
      </w:r>
      <w:r>
        <w:rPr>
          <w:color w:val="202020"/>
          <w:spacing w:val="115"/>
          <w:sz w:val="28"/>
        </w:rPr>
        <w:t> </w:t>
      </w:r>
      <w:r>
        <w:rPr>
          <w:color w:val="202020"/>
          <w:sz w:val="28"/>
        </w:rPr>
        <w:t>board</w:t>
      </w:r>
      <w:r>
        <w:rPr>
          <w:color w:val="202020"/>
          <w:spacing w:val="118"/>
          <w:sz w:val="28"/>
        </w:rPr>
        <w:t> </w:t>
      </w:r>
      <w:r>
        <w:rPr>
          <w:color w:val="202020"/>
          <w:sz w:val="28"/>
        </w:rPr>
        <w:t>by</w:t>
      </w:r>
      <w:r>
        <w:rPr>
          <w:color w:val="202020"/>
          <w:spacing w:val="114"/>
          <w:sz w:val="28"/>
        </w:rPr>
        <w:t> </w:t>
      </w:r>
      <w:r>
        <w:rPr>
          <w:color w:val="202020"/>
          <w:sz w:val="28"/>
        </w:rPr>
        <w:t>registered</w:t>
      </w:r>
      <w:r>
        <w:rPr>
          <w:color w:val="202020"/>
          <w:spacing w:val="118"/>
          <w:sz w:val="28"/>
        </w:rPr>
        <w:t> </w:t>
      </w:r>
      <w:r>
        <w:rPr>
          <w:color w:val="202020"/>
          <w:sz w:val="28"/>
        </w:rPr>
        <w:t>valuers</w:t>
      </w:r>
    </w:p>
    <w:p>
      <w:pPr>
        <w:pStyle w:val="BodyText"/>
        <w:spacing w:before="14"/>
        <w:ind w:left="688"/>
      </w:pPr>
      <w:r>
        <w:rPr>
          <w:color w:val="202020"/>
        </w:rPr>
        <w:t>organization</w:t>
      </w:r>
      <w:r>
        <w:rPr>
          <w:color w:val="202020"/>
          <w:spacing w:val="63"/>
        </w:rPr>
        <w:t> </w:t>
      </w:r>
      <w:r>
        <w:rPr>
          <w:color w:val="202020"/>
        </w:rPr>
        <w:t>to</w:t>
      </w:r>
      <w:r>
        <w:rPr>
          <w:color w:val="202020"/>
          <w:spacing w:val="-11"/>
        </w:rPr>
        <w:t> </w:t>
      </w:r>
      <w:r>
        <w:rPr>
          <w:color w:val="202020"/>
        </w:rPr>
        <w:t>authority.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0" w:after="0"/>
        <w:ind w:left="688" w:right="0" w:hanging="452"/>
        <w:jc w:val="left"/>
        <w:rPr>
          <w:color w:val="202020"/>
          <w:sz w:val="28"/>
        </w:rPr>
      </w:pPr>
      <w:hyperlink r:id="rId17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2"/>
        <w:tabs>
          <w:tab w:pos="10703" w:val="left" w:leader="none"/>
        </w:tabs>
        <w:spacing w:before="89"/>
        <w:ind w:left="5812"/>
      </w:pP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pacing w:val="13"/>
          <w:shd w:fill="36394F" w:color="auto" w:val="clear"/>
        </w:rPr>
        <w:t> </w:t>
      </w:r>
      <w:r>
        <w:rPr>
          <w:color w:val="EBCF6A"/>
          <w:spacing w:val="-8"/>
          <w:shd w:fill="36394F" w:color="auto" w:val="clear"/>
        </w:rPr>
        <w:t>INSOLVENCY</w:t>
      </w:r>
      <w:r>
        <w:rPr>
          <w:color w:val="EBCF6A"/>
          <w:spacing w:val="-29"/>
          <w:shd w:fill="36394F" w:color="auto" w:val="clear"/>
        </w:rPr>
        <w:t> </w:t>
      </w:r>
      <w:r>
        <w:rPr>
          <w:color w:val="EBCF6A"/>
          <w:spacing w:val="-7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8"/>
        </w:rPr>
      </w:pPr>
    </w:p>
    <w:p>
      <w:pPr>
        <w:pStyle w:val="Heading4"/>
        <w:numPr>
          <w:ilvl w:val="0"/>
          <w:numId w:val="5"/>
        </w:numPr>
        <w:tabs>
          <w:tab w:pos="658" w:val="left" w:leader="none"/>
        </w:tabs>
        <w:spacing w:line="240" w:lineRule="auto" w:before="92" w:after="0"/>
        <w:ind w:left="657" w:right="0" w:hanging="421"/>
        <w:jc w:val="left"/>
      </w:pPr>
      <w:r>
        <w:rPr/>
        <w:t>Repeal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certain</w:t>
      </w:r>
      <w:r>
        <w:rPr>
          <w:spacing w:val="-5"/>
        </w:rPr>
        <w:t> </w:t>
      </w:r>
      <w:r>
        <w:rPr/>
        <w:t>circulars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immediate</w:t>
      </w:r>
      <w:r>
        <w:rPr>
          <w:spacing w:val="-6"/>
        </w:rPr>
        <w:t> </w:t>
      </w:r>
      <w:r>
        <w:rPr/>
        <w:t>effect.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9" w:lineRule="auto" w:before="0" w:after="0"/>
        <w:ind w:left="688" w:right="185" w:hanging="452"/>
        <w:jc w:val="left"/>
        <w:rPr>
          <w:sz w:val="28"/>
        </w:rPr>
      </w:pPr>
      <w:r>
        <w:rPr>
          <w:sz w:val="28"/>
        </w:rPr>
        <w:t>Certain</w:t>
      </w:r>
      <w:r>
        <w:rPr>
          <w:spacing w:val="5"/>
          <w:sz w:val="28"/>
        </w:rPr>
        <w:t> </w:t>
      </w:r>
      <w:r>
        <w:rPr>
          <w:sz w:val="28"/>
        </w:rPr>
        <w:t>circulars</w:t>
      </w:r>
      <w:r>
        <w:rPr>
          <w:spacing w:val="9"/>
          <w:sz w:val="28"/>
        </w:rPr>
        <w:t> </w:t>
      </w:r>
      <w:r>
        <w:rPr>
          <w:sz w:val="28"/>
        </w:rPr>
        <w:t>are</w:t>
      </w:r>
      <w:r>
        <w:rPr>
          <w:spacing w:val="7"/>
          <w:sz w:val="28"/>
        </w:rPr>
        <w:t> </w:t>
      </w:r>
      <w:r>
        <w:rPr>
          <w:sz w:val="28"/>
        </w:rPr>
        <w:t>no</w:t>
      </w:r>
      <w:r>
        <w:rPr>
          <w:spacing w:val="7"/>
          <w:sz w:val="28"/>
        </w:rPr>
        <w:t> </w:t>
      </w:r>
      <w:r>
        <w:rPr>
          <w:sz w:val="28"/>
        </w:rPr>
        <w:t>longer</w:t>
      </w:r>
      <w:r>
        <w:rPr>
          <w:spacing w:val="4"/>
          <w:sz w:val="28"/>
        </w:rPr>
        <w:t> </w:t>
      </w:r>
      <w:r>
        <w:rPr>
          <w:sz w:val="28"/>
        </w:rPr>
        <w:t>required</w:t>
      </w:r>
      <w:r>
        <w:rPr>
          <w:spacing w:val="7"/>
          <w:sz w:val="28"/>
        </w:rPr>
        <w:t> </w:t>
      </w:r>
      <w:r>
        <w:rPr>
          <w:sz w:val="28"/>
        </w:rPr>
        <w:t>on</w:t>
      </w:r>
      <w:r>
        <w:rPr>
          <w:spacing w:val="5"/>
          <w:sz w:val="28"/>
        </w:rPr>
        <w:t> </w:t>
      </w:r>
      <w:r>
        <w:rPr>
          <w:sz w:val="28"/>
        </w:rPr>
        <w:t>account</w:t>
      </w:r>
      <w:r>
        <w:rPr>
          <w:spacing w:val="8"/>
          <w:sz w:val="28"/>
        </w:rPr>
        <w:t> </w:t>
      </w:r>
      <w:r>
        <w:rPr>
          <w:sz w:val="28"/>
        </w:rPr>
        <w:t>of</w:t>
      </w:r>
      <w:r>
        <w:rPr>
          <w:spacing w:val="8"/>
          <w:sz w:val="28"/>
        </w:rPr>
        <w:t> </w:t>
      </w:r>
      <w:r>
        <w:rPr>
          <w:sz w:val="28"/>
        </w:rPr>
        <w:t>being</w:t>
      </w:r>
      <w:r>
        <w:rPr>
          <w:spacing w:val="6"/>
          <w:sz w:val="28"/>
        </w:rPr>
        <w:t> </w:t>
      </w:r>
      <w:r>
        <w:rPr>
          <w:sz w:val="28"/>
        </w:rPr>
        <w:t>already</w:t>
      </w:r>
      <w:r>
        <w:rPr>
          <w:spacing w:val="6"/>
          <w:sz w:val="28"/>
        </w:rPr>
        <w:t> </w:t>
      </w:r>
      <w:r>
        <w:rPr>
          <w:sz w:val="28"/>
        </w:rPr>
        <w:t>provided</w:t>
      </w:r>
      <w:r>
        <w:rPr>
          <w:spacing w:val="9"/>
          <w:sz w:val="28"/>
        </w:rPr>
        <w:t> </w:t>
      </w:r>
      <w:r>
        <w:rPr>
          <w:sz w:val="28"/>
        </w:rPr>
        <w:t>in</w:t>
      </w:r>
      <w:r>
        <w:rPr>
          <w:spacing w:val="-75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respective</w:t>
      </w:r>
      <w:r>
        <w:rPr>
          <w:spacing w:val="-6"/>
          <w:sz w:val="28"/>
        </w:rPr>
        <w:t> </w:t>
      </w:r>
      <w:r>
        <w:rPr>
          <w:sz w:val="28"/>
        </w:rPr>
        <w:t>rules</w:t>
      </w:r>
      <w:r>
        <w:rPr>
          <w:spacing w:val="-2"/>
          <w:sz w:val="28"/>
        </w:rPr>
        <w:t> </w:t>
      </w:r>
      <w:r>
        <w:rPr>
          <w:sz w:val="28"/>
        </w:rPr>
        <w:t>such</w:t>
      </w:r>
      <w:r>
        <w:rPr>
          <w:spacing w:val="-6"/>
          <w:sz w:val="28"/>
        </w:rPr>
        <w:t> </w:t>
      </w:r>
      <w:r>
        <w:rPr>
          <w:sz w:val="28"/>
        </w:rPr>
        <w:t>as</w:t>
      </w:r>
      <w:r>
        <w:rPr>
          <w:spacing w:val="-3"/>
          <w:sz w:val="28"/>
        </w:rPr>
        <w:t> </w:t>
      </w:r>
      <w:r>
        <w:rPr>
          <w:sz w:val="28"/>
        </w:rPr>
        <w:t>under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2" w:after="0"/>
        <w:ind w:left="688" w:right="0" w:hanging="452"/>
        <w:jc w:val="left"/>
        <w:rPr>
          <w:sz w:val="28"/>
        </w:rPr>
      </w:pPr>
      <w:r>
        <w:rPr>
          <w:sz w:val="28"/>
        </w:rPr>
        <w:t>IP</w:t>
      </w:r>
      <w:r>
        <w:rPr>
          <w:spacing w:val="-5"/>
          <w:sz w:val="28"/>
        </w:rPr>
        <w:t> </w:t>
      </w:r>
      <w:r>
        <w:rPr>
          <w:sz w:val="28"/>
        </w:rPr>
        <w:t>shall</w:t>
      </w:r>
      <w:r>
        <w:rPr>
          <w:spacing w:val="-5"/>
          <w:sz w:val="28"/>
        </w:rPr>
        <w:t> </w:t>
      </w:r>
      <w:r>
        <w:rPr>
          <w:sz w:val="28"/>
        </w:rPr>
        <w:t>not</w:t>
      </w:r>
      <w:r>
        <w:rPr>
          <w:spacing w:val="-1"/>
          <w:sz w:val="28"/>
        </w:rPr>
        <w:t> </w:t>
      </w:r>
      <w:r>
        <w:rPr>
          <w:sz w:val="28"/>
        </w:rPr>
        <w:t>outsource</w:t>
      </w:r>
      <w:r>
        <w:rPr>
          <w:spacing w:val="-8"/>
          <w:sz w:val="28"/>
        </w:rPr>
        <w:t> </w:t>
      </w:r>
      <w:r>
        <w:rPr>
          <w:sz w:val="28"/>
        </w:rPr>
        <w:t>any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his</w:t>
      </w:r>
      <w:r>
        <w:rPr>
          <w:spacing w:val="-1"/>
          <w:sz w:val="28"/>
        </w:rPr>
        <w:t> </w:t>
      </w:r>
      <w:r>
        <w:rPr>
          <w:sz w:val="28"/>
        </w:rPr>
        <w:t>duties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responsibilities</w:t>
      </w:r>
      <w:r>
        <w:rPr>
          <w:spacing w:val="-7"/>
          <w:sz w:val="28"/>
        </w:rPr>
        <w:t> </w:t>
      </w:r>
      <w:r>
        <w:rPr>
          <w:sz w:val="28"/>
        </w:rPr>
        <w:t>under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Code.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9" w:lineRule="auto" w:before="14" w:after="0"/>
        <w:ind w:left="688" w:right="652" w:hanging="452"/>
        <w:jc w:val="left"/>
        <w:rPr>
          <w:sz w:val="28"/>
        </w:rPr>
      </w:pPr>
      <w:r>
        <w:rPr>
          <w:sz w:val="28"/>
        </w:rPr>
        <w:t>IP</w:t>
      </w:r>
      <w:r>
        <w:rPr>
          <w:spacing w:val="-6"/>
          <w:sz w:val="28"/>
        </w:rPr>
        <w:t> </w:t>
      </w:r>
      <w:r>
        <w:rPr>
          <w:sz w:val="28"/>
        </w:rPr>
        <w:t>shall</w:t>
      </w:r>
      <w:r>
        <w:rPr>
          <w:spacing w:val="-6"/>
          <w:sz w:val="28"/>
        </w:rPr>
        <w:t> </w:t>
      </w:r>
      <w:r>
        <w:rPr>
          <w:sz w:val="28"/>
        </w:rPr>
        <w:t>render</w:t>
      </w:r>
      <w:r>
        <w:rPr>
          <w:spacing w:val="-7"/>
          <w:sz w:val="28"/>
        </w:rPr>
        <w:t> </w:t>
      </w:r>
      <w:r>
        <w:rPr>
          <w:sz w:val="28"/>
        </w:rPr>
        <w:t>services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6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fee</w:t>
      </w:r>
      <w:r>
        <w:rPr>
          <w:spacing w:val="-3"/>
          <w:sz w:val="28"/>
        </w:rPr>
        <w:t> </w:t>
      </w:r>
      <w:r>
        <w:rPr>
          <w:sz w:val="28"/>
        </w:rPr>
        <w:t>which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-1"/>
          <w:sz w:val="28"/>
        </w:rPr>
        <w:t> </w:t>
      </w:r>
      <w:r>
        <w:rPr>
          <w:sz w:val="28"/>
        </w:rPr>
        <w:t>reasonable</w:t>
      </w:r>
      <w:r>
        <w:rPr>
          <w:spacing w:val="-9"/>
          <w:sz w:val="28"/>
        </w:rPr>
        <w:t> </w:t>
      </w:r>
      <w:r>
        <w:rPr>
          <w:sz w:val="28"/>
        </w:rPr>
        <w:t>reflection</w:t>
      </w:r>
      <w:r>
        <w:rPr>
          <w:spacing w:val="-9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his</w:t>
      </w:r>
      <w:r>
        <w:rPr>
          <w:spacing w:val="-1"/>
          <w:sz w:val="28"/>
        </w:rPr>
        <w:t> </w:t>
      </w:r>
      <w:r>
        <w:rPr>
          <w:sz w:val="28"/>
        </w:rPr>
        <w:t>work,</w:t>
      </w:r>
      <w:r>
        <w:rPr>
          <w:spacing w:val="-75"/>
          <w:sz w:val="28"/>
        </w:rPr>
        <w:t> </w:t>
      </w:r>
      <w:r>
        <w:rPr>
          <w:sz w:val="28"/>
        </w:rPr>
        <w:t>raise</w:t>
      </w:r>
      <w:r>
        <w:rPr>
          <w:spacing w:val="-6"/>
          <w:sz w:val="28"/>
        </w:rPr>
        <w:t> </w:t>
      </w:r>
      <w:r>
        <w:rPr>
          <w:sz w:val="28"/>
        </w:rPr>
        <w:t>bills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invoices</w:t>
      </w:r>
      <w:r>
        <w:rPr>
          <w:spacing w:val="-3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his</w:t>
      </w:r>
      <w:r>
        <w:rPr>
          <w:spacing w:val="-1"/>
          <w:sz w:val="28"/>
        </w:rPr>
        <w:t> </w:t>
      </w:r>
      <w:r>
        <w:rPr>
          <w:sz w:val="28"/>
        </w:rPr>
        <w:t>name</w:t>
      </w:r>
      <w:r>
        <w:rPr>
          <w:spacing w:val="-4"/>
          <w:sz w:val="28"/>
        </w:rPr>
        <w:t> </w:t>
      </w:r>
      <w:r>
        <w:rPr>
          <w:sz w:val="28"/>
        </w:rPr>
        <w:t>towards</w:t>
      </w:r>
      <w:r>
        <w:rPr>
          <w:spacing w:val="-6"/>
          <w:sz w:val="28"/>
        </w:rPr>
        <w:t> </w:t>
      </w:r>
      <w:r>
        <w:rPr>
          <w:sz w:val="28"/>
        </w:rPr>
        <w:t>such</w:t>
      </w:r>
      <w:r>
        <w:rPr>
          <w:spacing w:val="-6"/>
          <w:sz w:val="28"/>
        </w:rPr>
        <w:t> </w:t>
      </w:r>
      <w:r>
        <w:rPr>
          <w:sz w:val="28"/>
        </w:rPr>
        <w:t>fees.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9" w:lineRule="auto" w:before="2" w:after="0"/>
        <w:ind w:left="688" w:right="1345" w:hanging="452"/>
        <w:jc w:val="left"/>
        <w:rPr>
          <w:sz w:val="28"/>
        </w:rPr>
      </w:pPr>
      <w:r>
        <w:rPr>
          <w:sz w:val="28"/>
        </w:rPr>
        <w:t>IPAs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amend</w:t>
      </w:r>
      <w:r>
        <w:rPr>
          <w:spacing w:val="-9"/>
          <w:sz w:val="28"/>
        </w:rPr>
        <w:t> </w:t>
      </w:r>
      <w:r>
        <w:rPr>
          <w:sz w:val="28"/>
        </w:rPr>
        <w:t>their</w:t>
      </w:r>
      <w:r>
        <w:rPr>
          <w:spacing w:val="-7"/>
          <w:sz w:val="28"/>
        </w:rPr>
        <w:t> </w:t>
      </w:r>
      <w:r>
        <w:rPr>
          <w:sz w:val="28"/>
        </w:rPr>
        <w:t>Byelaws</w:t>
      </w:r>
      <w:r>
        <w:rPr>
          <w:spacing w:val="-1"/>
          <w:sz w:val="28"/>
        </w:rPr>
        <w:t> </w:t>
      </w:r>
      <w:r>
        <w:rPr>
          <w:sz w:val="28"/>
        </w:rPr>
        <w:t>to</w:t>
      </w:r>
      <w:r>
        <w:rPr>
          <w:spacing w:val="-7"/>
          <w:sz w:val="28"/>
        </w:rPr>
        <w:t> </w:t>
      </w:r>
      <w:r>
        <w:rPr>
          <w:sz w:val="28"/>
        </w:rPr>
        <w:t>provide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8"/>
          <w:sz w:val="28"/>
        </w:rPr>
        <w:t> </w:t>
      </w:r>
      <w:r>
        <w:rPr>
          <w:sz w:val="28"/>
        </w:rPr>
        <w:t>maximum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minimum</w:t>
      </w:r>
      <w:r>
        <w:rPr>
          <w:spacing w:val="-75"/>
          <w:sz w:val="28"/>
        </w:rPr>
        <w:t> </w:t>
      </w:r>
      <w:r>
        <w:rPr>
          <w:sz w:val="28"/>
        </w:rPr>
        <w:t>monetary</w:t>
      </w:r>
      <w:r>
        <w:rPr>
          <w:spacing w:val="-7"/>
          <w:sz w:val="28"/>
        </w:rPr>
        <w:t> </w:t>
      </w:r>
      <w:r>
        <w:rPr>
          <w:sz w:val="28"/>
        </w:rPr>
        <w:t>penalty</w:t>
      </w: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3" w:after="0"/>
        <w:ind w:left="688" w:right="0" w:hanging="452"/>
        <w:jc w:val="left"/>
        <w:rPr>
          <w:sz w:val="28"/>
        </w:rPr>
      </w:pPr>
      <w:r>
        <w:rPr>
          <w:sz w:val="28"/>
        </w:rPr>
        <w:t>Detailed</w:t>
      </w:r>
      <w:r>
        <w:rPr>
          <w:spacing w:val="-7"/>
          <w:sz w:val="28"/>
        </w:rPr>
        <w:t> </w:t>
      </w:r>
      <w:r>
        <w:rPr>
          <w:sz w:val="28"/>
        </w:rPr>
        <w:t>list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rescinded</w:t>
      </w:r>
      <w:r>
        <w:rPr>
          <w:spacing w:val="-9"/>
          <w:sz w:val="28"/>
        </w:rPr>
        <w:t> </w:t>
      </w:r>
      <w:r>
        <w:rPr>
          <w:sz w:val="28"/>
        </w:rPr>
        <w:t>circular</w:t>
      </w:r>
      <w:r>
        <w:rPr>
          <w:spacing w:val="-9"/>
          <w:sz w:val="28"/>
        </w:rPr>
        <w:t> </w:t>
      </w:r>
      <w:r>
        <w:rPr>
          <w:sz w:val="28"/>
        </w:rPr>
        <w:t>has</w:t>
      </w:r>
      <w:r>
        <w:rPr>
          <w:spacing w:val="-4"/>
          <w:sz w:val="28"/>
        </w:rPr>
        <w:t> </w:t>
      </w:r>
      <w:r>
        <w:rPr>
          <w:sz w:val="28"/>
        </w:rPr>
        <w:t>been</w:t>
      </w:r>
      <w:r>
        <w:rPr>
          <w:spacing w:val="-4"/>
          <w:sz w:val="28"/>
        </w:rPr>
        <w:t> </w:t>
      </w:r>
      <w:r>
        <w:rPr>
          <w:sz w:val="28"/>
        </w:rPr>
        <w:t>annexed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circular</w:t>
      </w:r>
      <w:r>
        <w:rPr>
          <w:spacing w:val="-9"/>
          <w:sz w:val="28"/>
        </w:rPr>
        <w:t> </w:t>
      </w:r>
      <w:r>
        <w:rPr>
          <w:sz w:val="28"/>
        </w:rPr>
        <w:t>below.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88" w:val="left" w:leader="none"/>
          <w:tab w:pos="689" w:val="left" w:leader="none"/>
        </w:tabs>
        <w:spacing w:line="240" w:lineRule="auto" w:before="0" w:after="0"/>
        <w:ind w:left="688" w:right="0" w:hanging="452"/>
        <w:jc w:val="left"/>
        <w:rPr>
          <w:color w:val="67C6C0"/>
          <w:sz w:val="28"/>
        </w:rPr>
      </w:pPr>
      <w:hyperlink r:id="rId18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7525" w:val="left" w:leader="none"/>
        </w:tabs>
        <w:spacing w:before="213"/>
        <w:ind w:left="228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NOVEMBER</w:t>
      </w:r>
      <w:r>
        <w:rPr>
          <w:rFonts w:ascii="Arial"/>
          <w:b/>
          <w:color w:val="EBCF6A"/>
          <w:spacing w:val="3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4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7392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853;top:0;width:399;height:3060" filled="true" fillcolor="#ae1512" stroked="false">
              <v:fill type="solid"/>
            </v:rect>
            <v:shape style="position:absolute;left:0;top:0;width:10800;height:19181" type="#_x0000_t75" stroked="false">
              <v:imagedata r:id="rId19" o:title=""/>
            </v:shape>
            <v:shape style="position:absolute;left:9458;top:0;width:747;height:3276" type="#_x0000_t75" stroked="false">
              <v:imagedata r:id="rId13" o:title=""/>
            </v:shape>
            <v:shape style="position:absolute;left:7951;top:4389;width:2849;height:1992" coordorigin="7951,4390" coordsize="2849,1992" path="m10800,4390l10598,4578,10494,4672,10390,4761,10285,4848,10180,4933,9973,5094,9870,5170,9766,5241,9663,5313,9560,5382,9459,5447,9256,5571,9058,5685,8959,5739,8861,5790,8765,5841,8669,5887,8391,6017,8300,6055,8123,6128,7951,6192,7989,6377,8031,6380,8077,6381,8127,6380,8239,6370,8301,6363,8366,6353,8434,6341,8505,6328,8579,6313,8655,6296,8734,6277,8815,6257,8897,6236,8982,6213,9068,6189,9156,6164,9244,6138,9334,6110,9425,6082,9516,6053,9607,6023,9698,5992,9790,5961,9881,5929,9972,5897,10062,5864,10151,5830,10240,5797,10327,5763,10412,5729,10496,5696,10578,5662,10658,5628,10736,5595,10800,5566,10800,4390xe" filled="true" fillcolor="#ffffff" stroked="false">
              <v:path arrowok="t"/>
              <v:fill opacity="13107f" type="solid"/>
            </v:shape>
            <v:shape style="position:absolute;left:0;top:4857;width:10800;height:14268" coordorigin="0,4858" coordsize="10800,14268" path="m0,4858l0,19126,10800,19126,10800,6335,5927,6335,5696,6329,5467,6329,5240,6317,4582,6264,4367,6236,4156,6205,3950,6178,3546,6100,3159,6018,2788,5932,2437,5836,2101,5737,1790,5630,1497,5526,1228,5421,982,5322,763,5227,398,5064,258,4993,0,4858xm10800,5046l10613,5150,10360,5286,9854,5521,9601,5630,9351,5725,9097,5814,8845,5895,8346,6037,8098,6095,7603,6190,7359,6230,7117,6258,6634,6306,6161,6329,5927,6335,10800,6335,10800,5046xe" filled="true" fillcolor="#ffffff" stroked="false">
              <v:path arrowok="t"/>
              <v:fill type="solid"/>
            </v:shape>
            <v:shape style="position:absolute;left:0;top:3206;width:10800;height:15972" coordorigin="0,3206" coordsize="10800,15972" path="m10800,18770l0,18770,0,19178,10800,19178,10800,18770xm10800,3206l5417,3206,5417,3967,10800,3967,10800,3206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679;top:2553;width:4272;height:2158" type="#_x0000_t75" stroked="false">
              <v:imagedata r:id="rId16" o:title=""/>
            </v:shape>
            <v:shape style="position:absolute;left:676;top:10816;width:4695;height:2348" type="#_x0000_t75" alt="A picture containing text  Description automatically generated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70.839996pt;margin-top:12.079961pt;width:269.2pt;height:37.25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-13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Heading4"/>
        <w:numPr>
          <w:ilvl w:val="0"/>
          <w:numId w:val="5"/>
        </w:numPr>
        <w:tabs>
          <w:tab w:pos="550" w:val="left" w:leader="none"/>
        </w:tabs>
        <w:spacing w:line="249" w:lineRule="auto" w:before="92" w:after="0"/>
        <w:ind w:left="552" w:right="593" w:hanging="312"/>
        <w:jc w:val="left"/>
      </w:pPr>
      <w:r>
        <w:rPr/>
        <w:drawing>
          <wp:anchor distT="0" distB="0" distL="0" distR="0" allowOverlap="1" layoutInCell="1" locked="0" behindDoc="1" simplePos="0" relativeHeight="487128064">
            <wp:simplePos x="0" y="0"/>
            <wp:positionH relativeFrom="page">
              <wp:posOffset>4724400</wp:posOffset>
            </wp:positionH>
            <wp:positionV relativeFrom="paragraph">
              <wp:posOffset>-1146404</wp:posOffset>
            </wp:positionV>
            <wp:extent cx="2115311" cy="5004561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IBBI</w:t>
      </w:r>
      <w:r>
        <w:rPr>
          <w:spacing w:val="-3"/>
        </w:rPr>
        <w:t> </w:t>
      </w:r>
      <w:r>
        <w:rPr/>
        <w:t>has</w:t>
      </w:r>
      <w:r>
        <w:rPr>
          <w:spacing w:val="-6"/>
        </w:rPr>
        <w:t> </w:t>
      </w:r>
      <w:r>
        <w:rPr/>
        <w:t>issued</w:t>
      </w:r>
      <w:r>
        <w:rPr>
          <w:spacing w:val="-10"/>
        </w:rPr>
        <w:t> </w:t>
      </w:r>
      <w:r>
        <w:rPr/>
        <w:t>circular</w:t>
      </w:r>
      <w:r>
        <w:rPr>
          <w:spacing w:val="-9"/>
        </w:rPr>
        <w:t> </w:t>
      </w:r>
      <w:r>
        <w:rPr/>
        <w:t>regarding</w:t>
      </w:r>
      <w:r>
        <w:rPr>
          <w:spacing w:val="-10"/>
        </w:rPr>
        <w:t> </w:t>
      </w:r>
      <w:r>
        <w:rPr/>
        <w:t>payment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fees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Insolvency</w:t>
      </w:r>
      <w:r>
        <w:rPr>
          <w:spacing w:val="-11"/>
        </w:rPr>
        <w:t> </w:t>
      </w:r>
      <w:r>
        <w:rPr/>
        <w:t>and</w:t>
      </w:r>
      <w:r>
        <w:rPr>
          <w:spacing w:val="-74"/>
        </w:rPr>
        <w:t> </w:t>
      </w:r>
      <w:r>
        <w:rPr/>
        <w:t>Bankruptcy</w:t>
      </w:r>
      <w:r>
        <w:rPr>
          <w:spacing w:val="-10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India</w:t>
      </w:r>
      <w:r>
        <w:rPr>
          <w:spacing w:val="-4"/>
        </w:rPr>
        <w:t> </w:t>
      </w:r>
      <w:r>
        <w:rPr/>
        <w:t>(the</w:t>
      </w:r>
      <w:r>
        <w:rPr>
          <w:spacing w:val="-7"/>
        </w:rPr>
        <w:t> </w:t>
      </w:r>
      <w:r>
        <w:rPr/>
        <w:t>IBBI/Board)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9" w:lineRule="auto" w:before="0" w:after="0"/>
        <w:ind w:left="691" w:right="311" w:hanging="452"/>
        <w:jc w:val="left"/>
        <w:rPr>
          <w:sz w:val="28"/>
        </w:rPr>
      </w:pPr>
      <w:r>
        <w:rPr/>
        <w:pict>
          <v:group style="position:absolute;margin-left:.000008pt;margin-top:-5.948255pt;width:238.45pt;height:585.5pt;mso-position-horizontal-relative:page;mso-position-vertical-relative:paragraph;z-index:-16187904" coordorigin="0,-119" coordsize="4769,11710">
            <v:shape style="position:absolute;left:0;top:-119;width:4769;height:11710" type="#_x0000_t75" stroked="false">
              <v:imagedata r:id="rId10" o:title=""/>
            </v:shape>
            <v:shape style="position:absolute;left:0;top:497;width:1798;height:6612" type="#_x0000_t75" stroked="false">
              <v:imagedata r:id="rId11" o:title=""/>
            </v:shape>
            <w10:wrap type="none"/>
          </v:group>
        </w:pict>
      </w:r>
      <w:r>
        <w:rPr>
          <w:sz w:val="28"/>
        </w:rPr>
        <w:t>Revision</w:t>
      </w:r>
      <w:r>
        <w:rPr>
          <w:spacing w:val="-2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annual</w:t>
      </w:r>
      <w:r>
        <w:rPr>
          <w:spacing w:val="-7"/>
          <w:sz w:val="28"/>
        </w:rPr>
        <w:t> </w:t>
      </w:r>
      <w:r>
        <w:rPr>
          <w:sz w:val="28"/>
        </w:rPr>
        <w:t>fees</w:t>
      </w:r>
      <w:r>
        <w:rPr>
          <w:spacing w:val="-5"/>
          <w:sz w:val="28"/>
        </w:rPr>
        <w:t> </w:t>
      </w:r>
      <w:r>
        <w:rPr>
          <w:sz w:val="28"/>
        </w:rPr>
        <w:t>payable</w:t>
      </w:r>
      <w:r>
        <w:rPr>
          <w:spacing w:val="-1"/>
          <w:sz w:val="28"/>
        </w:rPr>
        <w:t> </w:t>
      </w:r>
      <w:r>
        <w:rPr>
          <w:sz w:val="28"/>
        </w:rPr>
        <w:t>by</w:t>
      </w:r>
      <w:r>
        <w:rPr>
          <w:spacing w:val="-3"/>
          <w:sz w:val="28"/>
        </w:rPr>
        <w:t> </w:t>
      </w:r>
      <w:r>
        <w:rPr>
          <w:sz w:val="28"/>
        </w:rPr>
        <w:t>IPs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Board</w:t>
      </w:r>
      <w:r>
        <w:rPr>
          <w:spacing w:val="-3"/>
          <w:sz w:val="28"/>
        </w:rPr>
        <w:t> </w:t>
      </w:r>
      <w:r>
        <w:rPr>
          <w:sz w:val="28"/>
        </w:rPr>
        <w:t>from</w:t>
      </w:r>
      <w:r>
        <w:rPr>
          <w:spacing w:val="-7"/>
          <w:sz w:val="28"/>
        </w:rPr>
        <w:t> </w:t>
      </w:r>
      <w:r>
        <w:rPr>
          <w:sz w:val="28"/>
        </w:rPr>
        <w:t>0.25%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professional</w:t>
      </w:r>
      <w:r>
        <w:rPr>
          <w:spacing w:val="-75"/>
          <w:sz w:val="28"/>
        </w:rPr>
        <w:t> </w:t>
      </w:r>
      <w:r>
        <w:rPr>
          <w:sz w:val="28"/>
        </w:rPr>
        <w:t>fee earned for the services rendered as an IP in the preceding financial year to</w:t>
      </w:r>
      <w:r>
        <w:rPr>
          <w:spacing w:val="-75"/>
          <w:sz w:val="28"/>
        </w:rPr>
        <w:t> </w:t>
      </w:r>
      <w:r>
        <w:rPr>
          <w:sz w:val="28"/>
        </w:rPr>
        <w:t>1%</w:t>
      </w: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0" w:lineRule="auto" w:before="4" w:after="0"/>
        <w:ind w:left="691" w:right="0" w:hanging="452"/>
        <w:jc w:val="left"/>
        <w:rPr>
          <w:sz w:val="28"/>
        </w:rPr>
      </w:pPr>
      <w:r>
        <w:rPr>
          <w:sz w:val="28"/>
        </w:rPr>
        <w:t>IPEs</w:t>
      </w:r>
      <w:r>
        <w:rPr>
          <w:spacing w:val="-2"/>
          <w:sz w:val="28"/>
        </w:rPr>
        <w:t> </w:t>
      </w:r>
      <w:r>
        <w:rPr>
          <w:sz w:val="28"/>
        </w:rPr>
        <w:t>application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annual</w:t>
      </w:r>
      <w:r>
        <w:rPr>
          <w:spacing w:val="-6"/>
          <w:sz w:val="28"/>
        </w:rPr>
        <w:t> </w:t>
      </w:r>
      <w:r>
        <w:rPr>
          <w:sz w:val="28"/>
        </w:rPr>
        <w:t>fees</w:t>
      </w:r>
      <w:r>
        <w:rPr>
          <w:spacing w:val="-5"/>
          <w:sz w:val="28"/>
        </w:rPr>
        <w:t> </w:t>
      </w:r>
      <w:r>
        <w:rPr>
          <w:sz w:val="28"/>
        </w:rPr>
        <w:t>revised</w:t>
      </w: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9" w:lineRule="auto" w:before="14" w:after="0"/>
        <w:ind w:left="691" w:right="1203" w:hanging="452"/>
        <w:jc w:val="left"/>
        <w:rPr>
          <w:sz w:val="28"/>
        </w:rPr>
      </w:pPr>
      <w:r>
        <w:rPr>
          <w:sz w:val="28"/>
        </w:rPr>
        <w:t>Regulatory</w:t>
      </w:r>
      <w:r>
        <w:rPr>
          <w:spacing w:val="-6"/>
          <w:sz w:val="28"/>
        </w:rPr>
        <w:t> </w:t>
      </w:r>
      <w:r>
        <w:rPr>
          <w:sz w:val="28"/>
        </w:rPr>
        <w:t>fee</w:t>
      </w:r>
      <w:r>
        <w:rPr>
          <w:spacing w:val="-2"/>
          <w:sz w:val="28"/>
        </w:rPr>
        <w:t> </w:t>
      </w:r>
      <w:r>
        <w:rPr>
          <w:sz w:val="28"/>
        </w:rPr>
        <w:t>section</w:t>
      </w:r>
      <w:r>
        <w:rPr>
          <w:spacing w:val="-7"/>
          <w:sz w:val="28"/>
        </w:rPr>
        <w:t> </w:t>
      </w:r>
      <w:r>
        <w:rPr>
          <w:sz w:val="28"/>
        </w:rPr>
        <w:t>added</w:t>
      </w:r>
      <w:r>
        <w:rPr>
          <w:spacing w:val="-6"/>
          <w:sz w:val="28"/>
        </w:rPr>
        <w:t> </w:t>
      </w:r>
      <w:r>
        <w:rPr>
          <w:sz w:val="28"/>
        </w:rPr>
        <w:t>related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resolution</w:t>
      </w:r>
      <w:r>
        <w:rPr>
          <w:spacing w:val="-8"/>
          <w:sz w:val="28"/>
        </w:rPr>
        <w:t> </w:t>
      </w:r>
      <w:r>
        <w:rPr>
          <w:sz w:val="28"/>
        </w:rPr>
        <w:t>plan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hiring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any</w:t>
      </w:r>
      <w:r>
        <w:rPr>
          <w:spacing w:val="-75"/>
          <w:sz w:val="28"/>
        </w:rPr>
        <w:t> </w:t>
      </w:r>
      <w:r>
        <w:rPr>
          <w:sz w:val="28"/>
        </w:rPr>
        <w:t>professionals</w:t>
      </w:r>
      <w:r>
        <w:rPr>
          <w:spacing w:val="-8"/>
          <w:sz w:val="28"/>
        </w:rPr>
        <w:t> </w:t>
      </w:r>
      <w:r>
        <w:rPr>
          <w:sz w:val="28"/>
        </w:rPr>
        <w:t>by</w:t>
      </w:r>
      <w:r>
        <w:rPr>
          <w:spacing w:val="-3"/>
          <w:sz w:val="28"/>
        </w:rPr>
        <w:t> </w:t>
      </w:r>
      <w:r>
        <w:rPr>
          <w:sz w:val="28"/>
        </w:rPr>
        <w:t>IP</w:t>
      </w:r>
      <w:r>
        <w:rPr>
          <w:spacing w:val="-9"/>
          <w:sz w:val="28"/>
        </w:rPr>
        <w:t> </w:t>
      </w:r>
      <w:r>
        <w:rPr>
          <w:sz w:val="28"/>
        </w:rPr>
        <w:t>amounting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0.25%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1%</w:t>
      </w:r>
      <w:r>
        <w:rPr>
          <w:spacing w:val="-1"/>
          <w:sz w:val="28"/>
        </w:rPr>
        <w:t> </w:t>
      </w:r>
      <w:r>
        <w:rPr>
          <w:sz w:val="28"/>
        </w:rPr>
        <w:t>respectively</w:t>
      </w: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91" w:val="left" w:leader="none"/>
          <w:tab w:pos="692" w:val="left" w:leader="none"/>
        </w:tabs>
        <w:spacing w:line="240" w:lineRule="auto" w:before="0" w:after="0"/>
        <w:ind w:left="691" w:right="0" w:hanging="452"/>
        <w:jc w:val="left"/>
        <w:rPr>
          <w:sz w:val="28"/>
        </w:rPr>
      </w:pPr>
      <w:hyperlink r:id="rId21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1"/>
        <w:tabs>
          <w:tab w:pos="10747" w:val="left" w:leader="none"/>
        </w:tabs>
        <w:spacing w:before="88"/>
        <w:ind w:left="5875"/>
      </w:pPr>
      <w:r>
        <w:rPr>
          <w:color w:val="EBCF6A"/>
          <w:spacing w:val="-7"/>
          <w:shd w:fill="36394F" w:color="auto" w:val="clear"/>
        </w:rPr>
        <w:t>SECURITIES</w:t>
      </w:r>
      <w:r>
        <w:rPr>
          <w:color w:val="EBCF6A"/>
          <w:spacing w:val="-19"/>
          <w:shd w:fill="36394F" w:color="auto" w:val="clear"/>
        </w:rPr>
        <w:t> </w:t>
      </w:r>
      <w:r>
        <w:rPr>
          <w:color w:val="EBCF6A"/>
          <w:spacing w:val="-6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Heading4"/>
        <w:numPr>
          <w:ilvl w:val="0"/>
          <w:numId w:val="6"/>
        </w:numPr>
        <w:tabs>
          <w:tab w:pos="781" w:val="left" w:leader="none"/>
        </w:tabs>
        <w:spacing w:line="249" w:lineRule="auto" w:before="91" w:after="0"/>
        <w:ind w:left="780" w:right="183" w:hanging="540"/>
        <w:jc w:val="both"/>
      </w:pPr>
      <w:r>
        <w:rPr/>
        <w:t>Master Circular on the redressal of investor grievances through the SEBI</w:t>
      </w:r>
      <w:r>
        <w:rPr>
          <w:spacing w:val="1"/>
        </w:rPr>
        <w:t> </w:t>
      </w:r>
      <w:r>
        <w:rPr/>
        <w:t>Complaints</w:t>
      </w:r>
      <w:r>
        <w:rPr>
          <w:spacing w:val="-7"/>
        </w:rPr>
        <w:t> </w:t>
      </w:r>
      <w:r>
        <w:rPr/>
        <w:t>Redress</w:t>
      </w:r>
      <w:r>
        <w:rPr>
          <w:spacing w:val="-6"/>
        </w:rPr>
        <w:t> </w:t>
      </w:r>
      <w:r>
        <w:rPr/>
        <w:t>System</w:t>
      </w:r>
      <w:r>
        <w:rPr>
          <w:spacing w:val="6"/>
        </w:rPr>
        <w:t> </w:t>
      </w:r>
      <w:r>
        <w:rPr/>
        <w:t>(SCORES)</w:t>
      </w:r>
      <w:r>
        <w:rPr>
          <w:spacing w:val="-2"/>
        </w:rPr>
        <w:t> </w:t>
      </w:r>
      <w:r>
        <w:rPr/>
        <w:t>platform.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56" w:val="left" w:leader="none"/>
        </w:tabs>
        <w:spacing w:line="249" w:lineRule="auto" w:before="0" w:after="0"/>
        <w:ind w:left="655" w:right="182" w:hanging="416"/>
        <w:jc w:val="both"/>
        <w:rPr>
          <w:sz w:val="28"/>
        </w:rPr>
      </w:pPr>
      <w:r>
        <w:rPr>
          <w:sz w:val="28"/>
        </w:rPr>
        <w:t>Now it is mandatory for investors to first take up their grievances for redressal</w:t>
      </w:r>
      <w:r>
        <w:rPr>
          <w:spacing w:val="1"/>
          <w:sz w:val="28"/>
        </w:rPr>
        <w:t> </w:t>
      </w:r>
      <w:r>
        <w:rPr>
          <w:sz w:val="28"/>
        </w:rPr>
        <w:t>with the entity concerned, through their designated officials who handle issues</w:t>
      </w:r>
      <w:r>
        <w:rPr>
          <w:spacing w:val="1"/>
          <w:sz w:val="28"/>
        </w:rPr>
        <w:t> </w:t>
      </w:r>
      <w:r>
        <w:rPr>
          <w:sz w:val="28"/>
        </w:rPr>
        <w:t>relating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compliance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redressal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investor</w:t>
      </w:r>
      <w:r>
        <w:rPr>
          <w:spacing w:val="-3"/>
          <w:sz w:val="28"/>
        </w:rPr>
        <w:t> </w:t>
      </w:r>
      <w:r>
        <w:rPr>
          <w:sz w:val="28"/>
        </w:rPr>
        <w:t>grievances.</w:t>
      </w:r>
    </w:p>
    <w:p>
      <w:pPr>
        <w:pStyle w:val="ListParagraph"/>
        <w:numPr>
          <w:ilvl w:val="0"/>
          <w:numId w:val="4"/>
        </w:numPr>
        <w:tabs>
          <w:tab w:pos="656" w:val="left" w:leader="none"/>
        </w:tabs>
        <w:spacing w:line="240" w:lineRule="auto" w:before="4" w:after="0"/>
        <w:ind w:left="655" w:right="0" w:hanging="416"/>
        <w:jc w:val="both"/>
        <w:rPr>
          <w:sz w:val="28"/>
        </w:rPr>
      </w:pPr>
      <w:r>
        <w:rPr>
          <w:sz w:val="28"/>
        </w:rPr>
        <w:t>In</w:t>
      </w:r>
      <w:r>
        <w:rPr>
          <w:spacing w:val="34"/>
          <w:sz w:val="28"/>
        </w:rPr>
        <w:t> </w:t>
      </w:r>
      <w:r>
        <w:rPr>
          <w:sz w:val="28"/>
        </w:rPr>
        <w:t>case,</w:t>
      </w:r>
      <w:r>
        <w:rPr>
          <w:spacing w:val="35"/>
          <w:sz w:val="28"/>
        </w:rPr>
        <w:t> </w:t>
      </w:r>
      <w:r>
        <w:rPr>
          <w:sz w:val="28"/>
        </w:rPr>
        <w:t>the</w:t>
      </w:r>
      <w:r>
        <w:rPr>
          <w:spacing w:val="36"/>
          <w:sz w:val="28"/>
        </w:rPr>
        <w:t> </w:t>
      </w:r>
      <w:r>
        <w:rPr>
          <w:sz w:val="28"/>
        </w:rPr>
        <w:t>entity</w:t>
      </w:r>
      <w:r>
        <w:rPr>
          <w:spacing w:val="33"/>
          <w:sz w:val="28"/>
        </w:rPr>
        <w:t> </w:t>
      </w:r>
      <w:r>
        <w:rPr>
          <w:sz w:val="28"/>
        </w:rPr>
        <w:t>concerned</w:t>
      </w:r>
      <w:r>
        <w:rPr>
          <w:spacing w:val="32"/>
          <w:sz w:val="28"/>
        </w:rPr>
        <w:t> </w:t>
      </w:r>
      <w:r>
        <w:rPr>
          <w:sz w:val="28"/>
        </w:rPr>
        <w:t>fails</w:t>
      </w:r>
      <w:r>
        <w:rPr>
          <w:spacing w:val="36"/>
          <w:sz w:val="28"/>
        </w:rPr>
        <w:t> </w:t>
      </w:r>
      <w:r>
        <w:rPr>
          <w:sz w:val="28"/>
        </w:rPr>
        <w:t>to</w:t>
      </w:r>
      <w:r>
        <w:rPr>
          <w:spacing w:val="32"/>
          <w:sz w:val="28"/>
        </w:rPr>
        <w:t> </w:t>
      </w:r>
      <w:r>
        <w:rPr>
          <w:sz w:val="28"/>
        </w:rPr>
        <w:t>redress</w:t>
      </w:r>
      <w:r>
        <w:rPr>
          <w:spacing w:val="35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complaint</w:t>
      </w:r>
      <w:r>
        <w:rPr>
          <w:spacing w:val="35"/>
          <w:sz w:val="28"/>
        </w:rPr>
        <w:t> </w:t>
      </w:r>
      <w:r>
        <w:rPr>
          <w:sz w:val="28"/>
        </w:rPr>
        <w:t>within</w:t>
      </w:r>
      <w:r>
        <w:rPr>
          <w:spacing w:val="35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timeline</w:t>
      </w:r>
    </w:p>
    <w:p>
      <w:pPr>
        <w:pStyle w:val="BodyText"/>
        <w:spacing w:before="14"/>
        <w:ind w:left="655"/>
        <w:jc w:val="both"/>
      </w:pPr>
      <w:r>
        <w:rPr/>
        <w:t>provided</w:t>
      </w:r>
      <w:r>
        <w:rPr>
          <w:spacing w:val="-4"/>
        </w:rPr>
        <w:t> </w:t>
      </w:r>
      <w:r>
        <w:rPr/>
        <w:t>herein,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investor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then</w:t>
      </w:r>
      <w:r>
        <w:rPr>
          <w:spacing w:val="-5"/>
        </w:rPr>
        <w:t> </w:t>
      </w:r>
      <w:r>
        <w:rPr/>
        <w:t>file their</w:t>
      </w:r>
      <w:r>
        <w:rPr>
          <w:spacing w:val="-6"/>
        </w:rPr>
        <w:t> </w:t>
      </w:r>
      <w:r>
        <w:rPr/>
        <w:t>complaint</w:t>
      </w:r>
      <w:r>
        <w:rPr>
          <w:spacing w:val="-8"/>
        </w:rPr>
        <w:t> </w:t>
      </w:r>
      <w:r>
        <w:rPr/>
        <w:t>in</w:t>
      </w:r>
      <w:r>
        <w:rPr>
          <w:spacing w:val="-1"/>
        </w:rPr>
        <w:t> </w:t>
      </w:r>
      <w:r>
        <w:rPr/>
        <w:t>SCORES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56" w:val="left" w:leader="none"/>
        </w:tabs>
        <w:spacing w:line="240" w:lineRule="auto" w:before="0" w:after="0"/>
        <w:ind w:left="655" w:right="0" w:hanging="416"/>
        <w:jc w:val="both"/>
        <w:rPr>
          <w:sz w:val="28"/>
        </w:rPr>
      </w:pPr>
      <w:hyperlink r:id="rId22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Master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tabs>
          <w:tab w:pos="7525" w:val="left" w:leader="none"/>
        </w:tabs>
        <w:spacing w:before="95"/>
        <w:ind w:left="228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NOVEMBER</w:t>
      </w:r>
      <w:r>
        <w:rPr>
          <w:rFonts w:ascii="Arial"/>
          <w:b/>
          <w:color w:val="EBCF6A"/>
          <w:spacing w:val="3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4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85344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75;top:0;width:811;height:3060" filled="true" fillcolor="#ae1512" stroked="false">
              <v:fill type="solid"/>
            </v:rect>
            <v:shape style="position:absolute;left:0;top:0;width:10800;height:19181" type="#_x0000_t75" stroked="false">
              <v:imagedata r:id="rId23" o:title=""/>
            </v:shape>
            <v:shape style="position:absolute;left:9213;top:0;width:728;height:3276" type="#_x0000_t75" stroked="false">
              <v:imagedata r:id="rId13" o:title=""/>
            </v:shape>
            <v:shape style="position:absolute;left:7744;top:4099;width:3056;height:2282" coordorigin="7745,4099" coordsize="3056,2282" path="m10800,4099l10729,4175,10628,4280,10527,4384,10324,4578,10222,4672,10121,4761,10019,4848,9917,4933,9714,5094,9614,5170,9412,5313,9313,5382,9214,5447,9016,5571,8823,5685,8727,5739,8631,5790,8538,5841,8445,5887,8173,6017,8085,6055,7912,6128,7745,6192,7782,6377,7823,6380,7867,6381,7916,6380,8026,6370,8086,6363,8149,6353,8215,6341,8284,6328,8356,6313,8430,6296,8507,6277,8586,6257,8667,6236,8749,6213,8833,6189,8918,6164,9005,6138,9092,6110,9180,6082,9269,6053,9358,6023,9447,5992,9536,5961,9625,5929,9713,5897,9801,5864,9888,5830,9974,5797,10059,5763,10142,5729,10224,5696,10304,5662,10382,5628,10458,5595,10531,5561,10602,5529,10670,5496,10735,5464,10800,5430,10800,4099xe" filled="true" fillcolor="#ffffff" stroked="false">
              <v:path arrowok="t"/>
              <v:fill opacity="13107f" type="solid"/>
            </v:shape>
            <v:shape style="position:absolute;left:0;top:4912;width:10800;height:14268" coordorigin="0,4913" coordsize="10800,14268" path="m0,4913l0,19181,10800,19181,10800,6390,5774,6390,5548,6384,5325,6384,5104,6372,4673,6338,4463,6319,4254,6291,4049,6260,3847,6233,3454,6156,3077,6073,2716,5987,2374,5892,2046,5793,1743,5686,1459,5581,1197,5476,956,5377,743,5283,388,5119,251,5048,0,4913xm10800,4936l10582,5066,10338,5205,10092,5341,9599,5576,9352,5686,9109,5780,8862,5869,8616,5951,8130,6092,7888,6151,7406,6245,7168,6285,6932,6313,6462,6361,6001,6384,5774,6390,10800,6390,10800,4936xe" filled="true" fillcolor="#ffffff" stroked="false">
              <v:path arrowok="t"/>
              <v:fill type="solid"/>
            </v:shape>
            <v:shape style="position:absolute;left:0;top:3206;width:10800;height:15972" coordorigin="0,3206" coordsize="10800,15972" path="m10793,3206l5275,3206,5275,3967,10793,3967,10793,3206xm10800,18770l0,18770,0,19178,10800,19178,10800,1877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297;top:1886;width:4695;height:2348" type="#_x0000_t75" alt="A picture containing text  Description automatically generated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769989pt;margin-top:12.079961pt;width:275.9pt;height:37.25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before="173"/>
                    <w:ind w:left="31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5"/>
        </w:rPr>
      </w:pPr>
    </w:p>
    <w:p>
      <w:pPr>
        <w:pStyle w:val="Heading4"/>
        <w:numPr>
          <w:ilvl w:val="0"/>
          <w:numId w:val="6"/>
        </w:numPr>
        <w:tabs>
          <w:tab w:pos="562" w:val="left" w:leader="none"/>
        </w:tabs>
        <w:spacing w:line="249" w:lineRule="auto" w:before="92" w:after="0"/>
        <w:ind w:left="564" w:right="2036" w:hanging="312"/>
        <w:jc w:val="left"/>
      </w:pPr>
      <w:r>
        <w:rPr/>
        <w:drawing>
          <wp:anchor distT="0" distB="0" distL="0" distR="0" allowOverlap="1" layoutInCell="1" locked="0" behindDoc="1" simplePos="0" relativeHeight="487130112">
            <wp:simplePos x="0" y="0"/>
            <wp:positionH relativeFrom="page">
              <wp:posOffset>4724400</wp:posOffset>
            </wp:positionH>
            <wp:positionV relativeFrom="paragraph">
              <wp:posOffset>-1185520</wp:posOffset>
            </wp:positionV>
            <wp:extent cx="2115311" cy="500456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45.971752pt;width:238.45pt;height:585.5pt;mso-position-horizontal-relative:page;mso-position-vertical-relative:paragraph;z-index:-16185856" coordorigin="0,919" coordsize="4769,11710">
            <v:shape style="position:absolute;left:0;top:919;width:4769;height:11710" type="#_x0000_t75" stroked="false">
              <v:imagedata r:id="rId10" o:title=""/>
            </v:shape>
            <v:shape style="position:absolute;left:0;top:1535;width:1798;height:6612" type="#_x0000_t75" stroked="false">
              <v:imagedata r:id="rId11" o:title=""/>
            </v:shape>
            <w10:wrap type="none"/>
          </v:group>
        </w:pict>
      </w:r>
      <w:r>
        <w:rPr/>
        <w:t>Master</w:t>
      </w:r>
      <w:r>
        <w:rPr>
          <w:spacing w:val="-9"/>
        </w:rPr>
        <w:t> </w:t>
      </w:r>
      <w:r>
        <w:rPr/>
        <w:t>Circular</w:t>
      </w:r>
      <w:r>
        <w:rPr>
          <w:spacing w:val="-7"/>
        </w:rPr>
        <w:t> </w:t>
      </w:r>
      <w:r>
        <w:rPr/>
        <w:t>on</w:t>
      </w:r>
      <w:r>
        <w:rPr>
          <w:spacing w:val="-2"/>
        </w:rPr>
        <w:t> </w:t>
      </w:r>
      <w:r>
        <w:rPr/>
        <w:t>issuance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No</w:t>
      </w:r>
      <w:r>
        <w:rPr>
          <w:spacing w:val="-2"/>
        </w:rPr>
        <w:t> </w:t>
      </w:r>
      <w:r>
        <w:rPr/>
        <w:t>Objection</w:t>
      </w:r>
      <w:r>
        <w:rPr>
          <w:spacing w:val="-10"/>
        </w:rPr>
        <w:t> </w:t>
      </w:r>
      <w:r>
        <w:rPr/>
        <w:t>Certificate</w:t>
      </w:r>
      <w:r>
        <w:rPr>
          <w:spacing w:val="-12"/>
        </w:rPr>
        <w:t> </w:t>
      </w:r>
      <w:r>
        <w:rPr/>
        <w:t>(NOC)</w:t>
      </w:r>
      <w:r>
        <w:rPr>
          <w:spacing w:val="-75"/>
        </w:rPr>
        <w:t> </w:t>
      </w:r>
      <w:r>
        <w:rPr/>
        <w:t>for</w:t>
      </w:r>
      <w:r>
        <w:rPr>
          <w:spacing w:val="-4"/>
        </w:rPr>
        <w:t> </w:t>
      </w:r>
      <w:r>
        <w:rPr/>
        <w:t>release</w:t>
      </w:r>
      <w:r>
        <w:rPr>
          <w:spacing w:val="-9"/>
        </w:rPr>
        <w:t> </w:t>
      </w:r>
      <w:r>
        <w:rPr/>
        <w:t>of</w:t>
      </w:r>
      <w:r>
        <w:rPr>
          <w:spacing w:val="-1"/>
        </w:rPr>
        <w:t> </w:t>
      </w:r>
      <w:r>
        <w:rPr/>
        <w:t>1%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Issue</w:t>
      </w:r>
      <w:r>
        <w:rPr>
          <w:spacing w:val="-16"/>
        </w:rPr>
        <w:t> </w:t>
      </w:r>
      <w:r>
        <w:rPr/>
        <w:t>Amount.</w:t>
      </w:r>
    </w:p>
    <w:p>
      <w:pPr>
        <w:pStyle w:val="BodyText"/>
        <w:spacing w:before="4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249" w:lineRule="auto" w:before="0" w:after="0"/>
        <w:ind w:left="667" w:right="293" w:hanging="416"/>
        <w:jc w:val="both"/>
        <w:rPr>
          <w:sz w:val="28"/>
        </w:rPr>
      </w:pPr>
      <w:r>
        <w:rPr>
          <w:sz w:val="28"/>
        </w:rPr>
        <w:t>The issuer, before the opening of the subscription list, is mandated to deposit</w:t>
      </w:r>
      <w:r>
        <w:rPr>
          <w:spacing w:val="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designated</w:t>
      </w:r>
      <w:r>
        <w:rPr>
          <w:spacing w:val="1"/>
          <w:sz w:val="28"/>
        </w:rPr>
        <w:t> </w:t>
      </w:r>
      <w:r>
        <w:rPr>
          <w:sz w:val="28"/>
        </w:rPr>
        <w:t>stock</w:t>
      </w:r>
      <w:r>
        <w:rPr>
          <w:spacing w:val="1"/>
          <w:sz w:val="28"/>
        </w:rPr>
        <w:t> </w:t>
      </w:r>
      <w:r>
        <w:rPr>
          <w:sz w:val="28"/>
        </w:rPr>
        <w:t>exchange,</w:t>
      </w:r>
      <w:r>
        <w:rPr>
          <w:spacing w:val="1"/>
          <w:sz w:val="28"/>
        </w:rPr>
        <w:t> </w:t>
      </w:r>
      <w:r>
        <w:rPr>
          <w:sz w:val="28"/>
        </w:rPr>
        <w:t>1%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issue</w:t>
      </w:r>
      <w:r>
        <w:rPr>
          <w:spacing w:val="1"/>
          <w:sz w:val="28"/>
        </w:rPr>
        <w:t> </w:t>
      </w:r>
      <w:r>
        <w:rPr>
          <w:sz w:val="28"/>
        </w:rPr>
        <w:t>size</w:t>
      </w:r>
      <w:r>
        <w:rPr>
          <w:spacing w:val="1"/>
          <w:sz w:val="28"/>
        </w:rPr>
        <w:t> </w:t>
      </w:r>
      <w:r>
        <w:rPr>
          <w:sz w:val="28"/>
        </w:rPr>
        <w:t>available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subscription</w:t>
      </w:r>
      <w:r>
        <w:rPr>
          <w:spacing w:val="-8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public.</w:t>
      </w: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240" w:lineRule="auto" w:before="4" w:after="0"/>
        <w:ind w:left="667" w:right="0" w:hanging="416"/>
        <w:jc w:val="both"/>
        <w:rPr>
          <w:sz w:val="28"/>
        </w:rPr>
      </w:pPr>
      <w:r>
        <w:rPr>
          <w:sz w:val="28"/>
        </w:rPr>
        <w:t>This</w:t>
      </w:r>
      <w:r>
        <w:rPr>
          <w:spacing w:val="1"/>
          <w:sz w:val="28"/>
        </w:rPr>
        <w:t> </w:t>
      </w:r>
      <w:r>
        <w:rPr>
          <w:sz w:val="28"/>
        </w:rPr>
        <w:t>amount</w:t>
      </w:r>
      <w:r>
        <w:rPr>
          <w:spacing w:val="3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1% shall</w:t>
      </w:r>
      <w:r>
        <w:rPr>
          <w:spacing w:val="4"/>
          <w:sz w:val="28"/>
        </w:rPr>
        <w:t> </w:t>
      </w:r>
      <w:r>
        <w:rPr>
          <w:sz w:val="28"/>
        </w:rPr>
        <w:t>be</w:t>
      </w:r>
      <w:r>
        <w:rPr>
          <w:spacing w:val="1"/>
          <w:sz w:val="28"/>
        </w:rPr>
        <w:t> </w:t>
      </w:r>
      <w:r>
        <w:rPr>
          <w:sz w:val="28"/>
        </w:rPr>
        <w:t>released</w:t>
      </w:r>
      <w:r>
        <w:rPr>
          <w:spacing w:val="-1"/>
          <w:sz w:val="28"/>
        </w:rPr>
        <w:t> </w:t>
      </w:r>
      <w:r>
        <w:rPr>
          <w:sz w:val="28"/>
        </w:rPr>
        <w:t>to the</w:t>
      </w:r>
      <w:r>
        <w:rPr>
          <w:spacing w:val="4"/>
          <w:sz w:val="28"/>
        </w:rPr>
        <w:t> </w:t>
      </w:r>
      <w:r>
        <w:rPr>
          <w:sz w:val="28"/>
        </w:rPr>
        <w:t>issuer</w:t>
      </w:r>
      <w:r>
        <w:rPr>
          <w:spacing w:val="1"/>
          <w:sz w:val="28"/>
        </w:rPr>
        <w:t> </w:t>
      </w:r>
      <w:r>
        <w:rPr>
          <w:sz w:val="28"/>
        </w:rPr>
        <w:t>after obtaining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NOC from</w:t>
      </w:r>
    </w:p>
    <w:p>
      <w:pPr>
        <w:pStyle w:val="BodyText"/>
        <w:spacing w:before="14"/>
        <w:ind w:left="667"/>
      </w:pPr>
      <w:r>
        <w:rPr/>
        <w:t>SEBI.</w:t>
      </w: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249" w:lineRule="auto" w:before="14" w:after="0"/>
        <w:ind w:left="667" w:right="296" w:hanging="416"/>
        <w:jc w:val="both"/>
        <w:rPr>
          <w:sz w:val="28"/>
        </w:rPr>
      </w:pPr>
      <w:r>
        <w:rPr>
          <w:sz w:val="28"/>
        </w:rPr>
        <w:t>In order to obtain NOC from SEBI, the Post Issue Lead Merchant Banker on</w:t>
      </w:r>
      <w:r>
        <w:rPr>
          <w:spacing w:val="1"/>
          <w:sz w:val="28"/>
        </w:rPr>
        <w:t> </w:t>
      </w:r>
      <w:r>
        <w:rPr>
          <w:sz w:val="28"/>
        </w:rPr>
        <w:t>behalf of the issuer is required to submit an application along with certificate</w:t>
      </w:r>
      <w:r>
        <w:rPr>
          <w:spacing w:val="1"/>
          <w:sz w:val="28"/>
        </w:rPr>
        <w:t> </w:t>
      </w:r>
      <w:r>
        <w:rPr>
          <w:sz w:val="28"/>
        </w:rPr>
        <w:t>confirming</w:t>
      </w:r>
      <w:r>
        <w:rPr>
          <w:spacing w:val="-8"/>
          <w:sz w:val="28"/>
        </w:rPr>
        <w:t> </w:t>
      </w:r>
      <w:r>
        <w:rPr>
          <w:sz w:val="28"/>
        </w:rPr>
        <w:t>that</w:t>
      </w:r>
      <w:r>
        <w:rPr>
          <w:spacing w:val="-5"/>
          <w:sz w:val="28"/>
        </w:rPr>
        <w:t> </w:t>
      </w:r>
      <w:r>
        <w:rPr>
          <w:sz w:val="28"/>
        </w:rPr>
        <w:t>all</w:t>
      </w:r>
      <w:r>
        <w:rPr>
          <w:spacing w:val="-18"/>
          <w:sz w:val="28"/>
        </w:rPr>
        <w:t> </w:t>
      </w:r>
      <w:r>
        <w:rPr>
          <w:sz w:val="28"/>
        </w:rPr>
        <w:t>ASBA</w:t>
      </w:r>
      <w:r>
        <w:rPr>
          <w:spacing w:val="-14"/>
          <w:sz w:val="28"/>
        </w:rPr>
        <w:t> </w:t>
      </w:r>
      <w:r>
        <w:rPr>
          <w:sz w:val="28"/>
        </w:rPr>
        <w:t>account</w:t>
      </w:r>
      <w:r>
        <w:rPr>
          <w:spacing w:val="-11"/>
          <w:sz w:val="28"/>
        </w:rPr>
        <w:t> </w:t>
      </w:r>
      <w:r>
        <w:rPr>
          <w:sz w:val="28"/>
        </w:rPr>
        <w:t>has</w:t>
      </w:r>
      <w:r>
        <w:rPr>
          <w:spacing w:val="-3"/>
          <w:sz w:val="28"/>
        </w:rPr>
        <w:t> </w:t>
      </w:r>
      <w:r>
        <w:rPr>
          <w:sz w:val="28"/>
        </w:rPr>
        <w:t>been</w:t>
      </w:r>
      <w:r>
        <w:rPr>
          <w:spacing w:val="-4"/>
          <w:sz w:val="28"/>
        </w:rPr>
        <w:t> </w:t>
      </w:r>
      <w:r>
        <w:rPr>
          <w:sz w:val="28"/>
        </w:rPr>
        <w:t>unblocked</w:t>
      </w:r>
      <w:r>
        <w:rPr>
          <w:spacing w:val="-9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SEBI</w: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240" w:lineRule="auto" w:before="0" w:after="0"/>
        <w:ind w:left="667" w:right="0" w:hanging="416"/>
        <w:jc w:val="both"/>
        <w:rPr>
          <w:color w:val="67C6C0"/>
          <w:sz w:val="28"/>
        </w:rPr>
      </w:pPr>
      <w:hyperlink r:id="rId24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Master</w:t>
        </w:r>
        <w:r>
          <w:rPr>
            <w:color w:val="56C1B8"/>
            <w:spacing w:val="-5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spacing w:before="5"/>
        <w:rPr>
          <w:sz w:val="30"/>
        </w:rPr>
      </w:pPr>
    </w:p>
    <w:p>
      <w:pPr>
        <w:pStyle w:val="Heading4"/>
        <w:numPr>
          <w:ilvl w:val="0"/>
          <w:numId w:val="6"/>
        </w:numPr>
        <w:tabs>
          <w:tab w:pos="562" w:val="left" w:leader="none"/>
        </w:tabs>
        <w:spacing w:line="240" w:lineRule="auto" w:before="0" w:after="0"/>
        <w:ind w:left="561" w:right="0" w:hanging="310"/>
        <w:jc w:val="both"/>
      </w:pPr>
      <w:r>
        <w:rPr/>
        <w:t>Disclosures</w:t>
      </w:r>
      <w:r>
        <w:rPr>
          <w:spacing w:val="-10"/>
        </w:rPr>
        <w:t> </w:t>
      </w:r>
      <w:r>
        <w:rPr/>
        <w:t>on</w:t>
      </w:r>
      <w:r>
        <w:rPr>
          <w:spacing w:val="-5"/>
        </w:rPr>
        <w:t> </w:t>
      </w:r>
      <w:r>
        <w:rPr/>
        <w:t>payment</w:t>
      </w:r>
      <w:r>
        <w:rPr>
          <w:spacing w:val="1"/>
        </w:rPr>
        <w:t> </w:t>
      </w:r>
      <w:r>
        <w:rPr/>
        <w:t>made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SEBI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0" w:after="0"/>
        <w:ind w:left="703" w:right="293" w:hanging="452"/>
        <w:jc w:val="left"/>
        <w:rPr>
          <w:sz w:val="28"/>
        </w:rPr>
      </w:pPr>
      <w:r>
        <w:rPr>
          <w:sz w:val="28"/>
        </w:rPr>
        <w:t>Fees</w:t>
      </w:r>
      <w:r>
        <w:rPr>
          <w:spacing w:val="23"/>
          <w:sz w:val="28"/>
        </w:rPr>
        <w:t> </w:t>
      </w:r>
      <w:r>
        <w:rPr>
          <w:sz w:val="28"/>
        </w:rPr>
        <w:t>and</w:t>
      </w:r>
      <w:r>
        <w:rPr>
          <w:spacing w:val="23"/>
          <w:sz w:val="28"/>
        </w:rPr>
        <w:t> </w:t>
      </w:r>
      <w:r>
        <w:rPr>
          <w:sz w:val="28"/>
        </w:rPr>
        <w:t>other</w:t>
      </w:r>
      <w:r>
        <w:rPr>
          <w:spacing w:val="23"/>
          <w:sz w:val="28"/>
        </w:rPr>
        <w:t> </w:t>
      </w:r>
      <w:r>
        <w:rPr>
          <w:sz w:val="28"/>
        </w:rPr>
        <w:t>charges</w:t>
      </w:r>
      <w:r>
        <w:rPr>
          <w:spacing w:val="24"/>
          <w:sz w:val="28"/>
        </w:rPr>
        <w:t> </w:t>
      </w:r>
      <w:r>
        <w:rPr>
          <w:sz w:val="28"/>
        </w:rPr>
        <w:t>payable</w:t>
      </w:r>
      <w:r>
        <w:rPr>
          <w:spacing w:val="23"/>
          <w:sz w:val="28"/>
        </w:rPr>
        <w:t> </w:t>
      </w:r>
      <w:r>
        <w:rPr>
          <w:sz w:val="28"/>
        </w:rPr>
        <w:t>to</w:t>
      </w:r>
      <w:r>
        <w:rPr>
          <w:spacing w:val="25"/>
          <w:sz w:val="28"/>
        </w:rPr>
        <w:t> </w:t>
      </w:r>
      <w:r>
        <w:rPr>
          <w:sz w:val="28"/>
        </w:rPr>
        <w:t>SEBI</w:t>
      </w:r>
      <w:r>
        <w:rPr>
          <w:spacing w:val="24"/>
          <w:sz w:val="28"/>
        </w:rPr>
        <w:t> </w:t>
      </w:r>
      <w:r>
        <w:rPr>
          <w:sz w:val="28"/>
        </w:rPr>
        <w:t>shall</w:t>
      </w:r>
      <w:r>
        <w:rPr>
          <w:spacing w:val="23"/>
          <w:sz w:val="28"/>
        </w:rPr>
        <w:t> </w:t>
      </w:r>
      <w:r>
        <w:rPr>
          <w:sz w:val="28"/>
        </w:rPr>
        <w:t>become</w:t>
      </w:r>
      <w:r>
        <w:rPr>
          <w:spacing w:val="20"/>
          <w:sz w:val="28"/>
        </w:rPr>
        <w:t> </w:t>
      </w:r>
      <w:r>
        <w:rPr>
          <w:sz w:val="28"/>
        </w:rPr>
        <w:t>subject</w:t>
      </w:r>
      <w:r>
        <w:rPr>
          <w:spacing w:val="25"/>
          <w:sz w:val="28"/>
        </w:rPr>
        <w:t> </w:t>
      </w:r>
      <w:r>
        <w:rPr>
          <w:sz w:val="28"/>
        </w:rPr>
        <w:t>to</w:t>
      </w:r>
      <w:r>
        <w:rPr>
          <w:spacing w:val="23"/>
          <w:sz w:val="28"/>
        </w:rPr>
        <w:t> </w:t>
      </w:r>
      <w:r>
        <w:rPr>
          <w:sz w:val="28"/>
        </w:rPr>
        <w:t>GST</w:t>
      </w:r>
      <w:r>
        <w:rPr>
          <w:spacing w:val="17"/>
          <w:sz w:val="28"/>
        </w:rPr>
        <w:t> </w:t>
      </w:r>
      <w:r>
        <w:rPr>
          <w:sz w:val="28"/>
        </w:rPr>
        <w:t>at</w:t>
      </w:r>
      <w:r>
        <w:rPr>
          <w:spacing w:val="24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rate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18%.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3" w:after="0"/>
        <w:ind w:left="703" w:right="0" w:hanging="452"/>
        <w:jc w:val="left"/>
        <w:rPr>
          <w:sz w:val="28"/>
        </w:rPr>
      </w:pP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addition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this</w:t>
      </w:r>
      <w:r>
        <w:rPr>
          <w:spacing w:val="-6"/>
          <w:sz w:val="28"/>
        </w:rPr>
        <w:t> </w:t>
      </w:r>
      <w:r>
        <w:rPr>
          <w:sz w:val="28"/>
        </w:rPr>
        <w:t>issuers</w:t>
      </w:r>
      <w:r>
        <w:rPr>
          <w:spacing w:val="-1"/>
          <w:sz w:val="28"/>
        </w:rPr>
        <w:t> </w:t>
      </w:r>
      <w:r>
        <w:rPr>
          <w:sz w:val="28"/>
        </w:rPr>
        <w:t>have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provide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remittance</w:t>
      </w:r>
      <w:r>
        <w:rPr>
          <w:spacing w:val="-9"/>
          <w:sz w:val="28"/>
        </w:rPr>
        <w:t> </w:t>
      </w:r>
      <w:r>
        <w:rPr>
          <w:sz w:val="28"/>
        </w:rPr>
        <w:t>particulars</w:t>
      </w:r>
    </w:p>
    <w:p>
      <w:pPr>
        <w:pStyle w:val="BodyText"/>
        <w:spacing w:before="14"/>
        <w:ind w:left="703"/>
      </w:pPr>
      <w:r>
        <w:rPr/>
        <w:t>immediately</w:t>
      </w:r>
      <w:r>
        <w:rPr>
          <w:spacing w:val="-7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remittance</w:t>
      </w:r>
      <w:r>
        <w:rPr>
          <w:spacing w:val="-10"/>
        </w:rPr>
        <w:t> </w:t>
      </w:r>
      <w:r>
        <w:rPr/>
        <w:t>is</w:t>
      </w:r>
      <w:r>
        <w:rPr>
          <w:spacing w:val="1"/>
        </w:rPr>
        <w:t> </w:t>
      </w:r>
      <w:r>
        <w:rPr/>
        <w:t>made,</w:t>
      </w:r>
      <w:r>
        <w:rPr>
          <w:spacing w:val="-4"/>
        </w:rPr>
        <w:t> </w:t>
      </w:r>
      <w:r>
        <w:rPr/>
        <w:t>in the</w:t>
      </w:r>
      <w:r>
        <w:rPr>
          <w:spacing w:val="-3"/>
        </w:rPr>
        <w:t> </w:t>
      </w:r>
      <w:r>
        <w:rPr/>
        <w:t>prescribed</w:t>
      </w:r>
      <w:r>
        <w:rPr>
          <w:spacing w:val="-8"/>
        </w:rPr>
        <w:t> </w:t>
      </w:r>
      <w:r>
        <w:rPr/>
        <w:t>format.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0" w:after="0"/>
        <w:ind w:left="703" w:right="0" w:hanging="452"/>
        <w:jc w:val="left"/>
        <w:rPr>
          <w:sz w:val="28"/>
        </w:rPr>
      </w:pPr>
      <w:hyperlink r:id="rId25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spacing w:before="5"/>
        <w:rPr>
          <w:sz w:val="22"/>
        </w:rPr>
      </w:pPr>
    </w:p>
    <w:p>
      <w:pPr>
        <w:pStyle w:val="Heading4"/>
        <w:numPr>
          <w:ilvl w:val="0"/>
          <w:numId w:val="6"/>
        </w:numPr>
        <w:tabs>
          <w:tab w:pos="552" w:val="left" w:leader="none"/>
        </w:tabs>
        <w:spacing w:line="240" w:lineRule="auto" w:before="92" w:after="0"/>
        <w:ind w:left="552" w:right="0" w:hanging="300"/>
        <w:jc w:val="left"/>
      </w:pPr>
      <w:r>
        <w:rPr/>
        <w:t>Amendment</w:t>
      </w:r>
      <w:r>
        <w:rPr>
          <w:spacing w:val="-5"/>
        </w:rPr>
        <w:t> </w:t>
      </w:r>
      <w:r>
        <w:rPr/>
        <w:t>to</w:t>
      </w:r>
      <w:r>
        <w:rPr>
          <w:spacing w:val="-9"/>
        </w:rPr>
        <w:t> </w:t>
      </w:r>
      <w:r>
        <w:rPr/>
        <w:t>SAST</w:t>
      </w:r>
      <w:r>
        <w:rPr>
          <w:spacing w:val="-3"/>
        </w:rPr>
        <w:t> </w:t>
      </w:r>
      <w:r>
        <w:rPr/>
        <w:t>Regulations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0" w:after="0"/>
        <w:ind w:left="703" w:right="477" w:hanging="452"/>
        <w:jc w:val="left"/>
        <w:rPr>
          <w:color w:val="212121"/>
          <w:sz w:val="28"/>
        </w:rPr>
      </w:pPr>
      <w:r>
        <w:rPr>
          <w:color w:val="212121"/>
          <w:sz w:val="28"/>
        </w:rPr>
        <w:t>Clause added in determining the offer price of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acquisition of shares, stating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that the price determined as per clause (d) shall not apply in the case of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disinvestment of a public sector undertaking by the Central Government or a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State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Government.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This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proviso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shall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apply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only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in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case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of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a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change</w:t>
      </w:r>
      <w:r>
        <w:rPr>
          <w:color w:val="212121"/>
          <w:spacing w:val="-8"/>
          <w:sz w:val="28"/>
        </w:rPr>
        <w:t> </w:t>
      </w:r>
      <w:r>
        <w:rPr>
          <w:color w:val="212121"/>
          <w:sz w:val="28"/>
        </w:rPr>
        <w:t>in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control</w:t>
      </w:r>
      <w:r>
        <w:rPr>
          <w:color w:val="212121"/>
          <w:spacing w:val="-75"/>
          <w:sz w:val="28"/>
        </w:rPr>
        <w:t> </w:t>
      </w:r>
      <w:r>
        <w:rPr>
          <w:color w:val="212121"/>
          <w:sz w:val="28"/>
        </w:rPr>
        <w:t>in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the</w:t>
      </w:r>
      <w:r>
        <w:rPr>
          <w:color w:val="212121"/>
          <w:spacing w:val="-4"/>
          <w:sz w:val="28"/>
        </w:rPr>
        <w:t> </w:t>
      </w:r>
      <w:r>
        <w:rPr>
          <w:color w:val="212121"/>
          <w:sz w:val="28"/>
        </w:rPr>
        <w:t>public</w:t>
      </w:r>
      <w:r>
        <w:rPr>
          <w:color w:val="212121"/>
          <w:spacing w:val="-6"/>
          <w:sz w:val="28"/>
        </w:rPr>
        <w:t> </w:t>
      </w:r>
      <w:r>
        <w:rPr>
          <w:color w:val="212121"/>
          <w:sz w:val="28"/>
        </w:rPr>
        <w:t>sector</w:t>
      </w:r>
      <w:r>
        <w:rPr>
          <w:color w:val="212121"/>
          <w:spacing w:val="-9"/>
          <w:sz w:val="28"/>
        </w:rPr>
        <w:t> </w:t>
      </w:r>
      <w:r>
        <w:rPr>
          <w:color w:val="212121"/>
          <w:sz w:val="28"/>
        </w:rPr>
        <w:t>undertaking.</w:t>
      </w:r>
    </w:p>
    <w:p>
      <w:pPr>
        <w:pStyle w:val="BodyText"/>
        <w:spacing w:before="8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1" w:after="0"/>
        <w:ind w:left="703" w:right="0" w:hanging="452"/>
        <w:jc w:val="left"/>
        <w:rPr>
          <w:color w:val="67C6C0"/>
          <w:sz w:val="28"/>
        </w:rPr>
      </w:pPr>
      <w:hyperlink r:id="rId26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the</w:t>
        </w:r>
        <w:r>
          <w:rPr>
            <w:color w:val="56C1B8"/>
            <w:spacing w:val="-20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Amendment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tabs>
          <w:tab w:pos="7525" w:val="left" w:leader="none"/>
        </w:tabs>
      </w:pPr>
      <w:r>
        <w:rPr>
          <w:color w:val="EBCF6A"/>
          <w:position w:val="4"/>
        </w:rPr>
        <w:t>NOVEMBER</w:t>
      </w:r>
      <w:r>
        <w:rPr>
          <w:color w:val="EBCF6A"/>
          <w:spacing w:val="-13"/>
          <w:position w:val="4"/>
        </w:rPr>
        <w:t> </w:t>
      </w:r>
      <w:r>
        <w:rPr>
          <w:color w:val="EBCF6A"/>
          <w:spacing w:val="16"/>
          <w:position w:val="4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4"/>
        </w:rPr>
        <w:t> </w:t>
      </w:r>
      <w:r>
        <w:rPr>
          <w:color w:val="EBCF6A"/>
          <w:spacing w:val="-15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.0pt;margin-top:0pt;width:540pt;height:960pt;mso-position-horizontal-relative:page;mso-position-vertical-relative:page;z-index:-16183296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081;top:0;width:823;height:3048" filled="true" fillcolor="#ae1512" stroked="false">
              <v:fill type="solid"/>
            </v:rect>
            <v:shape style="position:absolute;left:0;top:0;width:10764;height:19169" type="#_x0000_t75" stroked="false">
              <v:imagedata r:id="rId27" o:title=""/>
            </v:shape>
            <v:shape style="position:absolute;left:9120;top:0;width:740;height:3264" type="#_x0000_t75" stroked="false">
              <v:imagedata r:id="rId28" o:title=""/>
            </v:shape>
            <v:shape style="position:absolute;left:7629;top:4056;width:3135;height:2314" coordorigin="7630,4056" coordsize="3135,2314" path="m10762,4056l10660,4163,10558,4268,10455,4372,10249,4566,10145,4660,10043,4749,9939,4836,9835,4921,9630,5082,9528,5158,9425,5229,9323,5301,9222,5370,9122,5435,8921,5559,8724,5673,8627,5727,8530,5778,8435,5829,8340,5875,8065,6005,7975,6043,7799,6116,7630,6180,7667,6365,7709,6368,7754,6369,7804,6368,7915,6358,7976,6351,8040,6341,8107,6329,8177,6316,8250,6301,8326,6284,8404,6265,8484,6245,8566,6224,8650,6201,8735,6177,8821,6152,8909,6126,8998,6098,9087,6070,9177,6041,9268,6011,9358,5980,9449,5949,9539,5917,9629,5885,9718,5852,9806,5818,9894,5785,9980,5751,10064,5717,10147,5684,10229,5650,10308,5616,10385,5583,10459,5549,10531,5517,10600,5484,10666,5452,10764,5402,10764,4092,10762,4056xe" filled="true" fillcolor="#ffffff" stroked="false">
              <v:path arrowok="t"/>
              <v:fill opacity="13107f" type="solid"/>
            </v:shape>
            <v:shape style="position:absolute;left:0;top:5295;width:10800;height:13905" coordorigin="0,5295" coordsize="10800,13905" path="m0,5357l0,19200,10800,19200,10800,6748,5699,6748,5470,6742,5244,6742,5019,6730,4582,6696,4368,6677,4156,6648,3947,6618,3743,6591,3344,6513,2961,6431,2594,6344,2247,6249,1915,6150,1607,6043,1318,5938,1052,5833,808,5734,591,5640,230,5476,92,5406,0,5357xm10800,5295l10581,5423,10333,5563,10083,5699,9583,5933,9332,6043,9085,6137,8834,6227,8584,6308,8091,6449,7846,6508,7357,6602,7115,6643,6875,6671,6398,6719,5930,6742,5699,6748,10800,6748,10800,5295xe" filled="true" fillcolor="#ffffff" stroked="false">
              <v:path arrowok="t"/>
              <v:fill type="solid"/>
            </v:shape>
            <v:rect style="position:absolute;left:0;top:18758;width:10761;height:408" filled="true" fillcolor="#36394f" stroked="false">
              <v:fill type="solid"/>
            </v:rect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297;top:1886;width:4695;height:2348" type="#_x0000_t75" alt="A picture containing text  Description automatically generated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56.160004pt;margin-top:12.079961pt;width:280.1pt;height:36.65pt;mso-position-horizontal-relative:page;mso-position-vertical-relative:paragraph;z-index:-15719936;mso-wrap-distance-left:0;mso-wrap-distance-right:0" type="#_x0000_t202" filled="true" fillcolor="#36394f" stroked="false">
            <v:textbox inset="0,0,0,0">
              <w:txbxContent>
                <w:p>
                  <w:pPr>
                    <w:spacing w:before="173"/>
                    <w:ind w:left="46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Heading4"/>
        <w:numPr>
          <w:ilvl w:val="0"/>
          <w:numId w:val="6"/>
        </w:numPr>
        <w:tabs>
          <w:tab w:pos="562" w:val="left" w:leader="none"/>
        </w:tabs>
        <w:spacing w:line="240" w:lineRule="auto" w:before="91" w:after="0"/>
        <w:ind w:left="561" w:right="0" w:hanging="310"/>
        <w:jc w:val="left"/>
      </w:pPr>
      <w:r>
        <w:rPr/>
        <w:drawing>
          <wp:anchor distT="0" distB="0" distL="0" distR="0" allowOverlap="1" layoutInCell="1" locked="0" behindDoc="1" simplePos="0" relativeHeight="487132160">
            <wp:simplePos x="0" y="0"/>
            <wp:positionH relativeFrom="page">
              <wp:posOffset>4724400</wp:posOffset>
            </wp:positionH>
            <wp:positionV relativeFrom="paragraph">
              <wp:posOffset>-1698727</wp:posOffset>
            </wp:positionV>
            <wp:extent cx="2115311" cy="5004561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5.561768pt;width:238.45pt;height:585.5pt;mso-position-horizontal-relative:page;mso-position-vertical-relative:paragraph;z-index:-16183808" coordorigin="0,111" coordsize="4769,11710">
            <v:shape style="position:absolute;left:0;top:111;width:4769;height:11710" type="#_x0000_t75" stroked="false">
              <v:imagedata r:id="rId10" o:title=""/>
            </v:shape>
            <v:shape style="position:absolute;left:0;top:727;width:1798;height:6612" type="#_x0000_t75" stroked="false">
              <v:imagedata r:id="rId11" o:title=""/>
            </v:shape>
            <w10:wrap type="none"/>
          </v:group>
        </w:pict>
      </w:r>
      <w:r>
        <w:rPr/>
        <w:t>SEBI</w:t>
      </w:r>
      <w:r>
        <w:rPr>
          <w:spacing w:val="-3"/>
        </w:rPr>
        <w:t> </w:t>
      </w:r>
      <w:r>
        <w:rPr/>
        <w:t>notifies</w:t>
      </w:r>
      <w:r>
        <w:rPr>
          <w:spacing w:val="-10"/>
        </w:rPr>
        <w:t> </w:t>
      </w:r>
      <w:r>
        <w:rPr/>
        <w:t>the</w:t>
      </w:r>
      <w:r>
        <w:rPr>
          <w:spacing w:val="-5"/>
        </w:rPr>
        <w:t> </w:t>
      </w:r>
      <w:r>
        <w:rPr/>
        <w:t>amendments</w:t>
      </w:r>
      <w:r>
        <w:rPr>
          <w:spacing w:val="-8"/>
        </w:rPr>
        <w:t> </w:t>
      </w:r>
      <w:r>
        <w:rPr/>
        <w:t>in</w:t>
      </w:r>
      <w:r>
        <w:rPr>
          <w:spacing w:val="-3"/>
        </w:rPr>
        <w:t> </w:t>
      </w:r>
      <w:r>
        <w:rPr/>
        <w:t>LODR</w:t>
      </w:r>
      <w:r>
        <w:rPr>
          <w:spacing w:val="-3"/>
        </w:rPr>
        <w:t> </w:t>
      </w:r>
      <w:r>
        <w:rPr/>
        <w:t>Regulation.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0" w:after="0"/>
        <w:ind w:left="703" w:right="802" w:hanging="452"/>
        <w:jc w:val="left"/>
        <w:rPr>
          <w:sz w:val="28"/>
        </w:rPr>
      </w:pPr>
      <w:r>
        <w:rPr>
          <w:sz w:val="28"/>
        </w:rPr>
        <w:t>Monitoring of utilization of issue proceeds now also applicable to QIPs &amp;</w:t>
      </w:r>
      <w:r>
        <w:rPr>
          <w:spacing w:val="1"/>
          <w:sz w:val="28"/>
        </w:rPr>
        <w:t> </w:t>
      </w:r>
      <w:r>
        <w:rPr>
          <w:sz w:val="28"/>
        </w:rPr>
        <w:t>preferential</w:t>
      </w:r>
      <w:r>
        <w:rPr>
          <w:spacing w:val="-5"/>
          <w:sz w:val="28"/>
        </w:rPr>
        <w:t> </w:t>
      </w:r>
      <w:r>
        <w:rPr>
          <w:sz w:val="28"/>
        </w:rPr>
        <w:t>issues</w:t>
      </w:r>
      <w:r>
        <w:rPr>
          <w:spacing w:val="-7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addition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already</w:t>
      </w:r>
      <w:r>
        <w:rPr>
          <w:spacing w:val="-4"/>
          <w:sz w:val="28"/>
        </w:rPr>
        <w:t> </w:t>
      </w:r>
      <w:r>
        <w:rPr>
          <w:sz w:val="28"/>
        </w:rPr>
        <w:t>covered</w:t>
      </w:r>
      <w:r>
        <w:rPr>
          <w:spacing w:val="-3"/>
          <w:sz w:val="28"/>
        </w:rPr>
        <w:t> </w:t>
      </w:r>
      <w:r>
        <w:rPr>
          <w:sz w:val="28"/>
        </w:rPr>
        <w:t>public</w:t>
      </w:r>
      <w:r>
        <w:rPr>
          <w:spacing w:val="-4"/>
          <w:sz w:val="28"/>
        </w:rPr>
        <w:t> </w:t>
      </w:r>
      <w:r>
        <w:rPr>
          <w:sz w:val="28"/>
        </w:rPr>
        <w:t>issues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right</w:t>
      </w:r>
      <w:r>
        <w:rPr>
          <w:spacing w:val="-75"/>
          <w:sz w:val="28"/>
        </w:rPr>
        <w:t> </w:t>
      </w:r>
      <w:r>
        <w:rPr>
          <w:sz w:val="28"/>
        </w:rPr>
        <w:t>issues.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4" w:after="0"/>
        <w:ind w:left="703" w:right="462" w:hanging="452"/>
        <w:jc w:val="left"/>
        <w:rPr>
          <w:sz w:val="28"/>
        </w:rPr>
      </w:pPr>
      <w:r>
        <w:rPr>
          <w:sz w:val="28"/>
        </w:rPr>
        <w:t>More</w:t>
      </w:r>
      <w:r>
        <w:rPr>
          <w:spacing w:val="-4"/>
          <w:sz w:val="28"/>
        </w:rPr>
        <w:t> </w:t>
      </w:r>
      <w:r>
        <w:rPr>
          <w:sz w:val="28"/>
        </w:rPr>
        <w:t>flexibility</w:t>
      </w:r>
      <w:r>
        <w:rPr>
          <w:spacing w:val="-3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z w:val="28"/>
        </w:rPr>
        <w:t>given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approval</w:t>
      </w:r>
      <w:r>
        <w:rPr>
          <w:spacing w:val="-4"/>
          <w:sz w:val="28"/>
        </w:rPr>
        <w:t> </w:t>
      </w:r>
      <w:r>
        <w:rPr>
          <w:sz w:val="28"/>
        </w:rPr>
        <w:t>process</w:t>
      </w:r>
      <w:r>
        <w:rPr>
          <w:spacing w:val="-8"/>
          <w:sz w:val="28"/>
        </w:rPr>
        <w:t> </w:t>
      </w:r>
      <w:r>
        <w:rPr>
          <w:sz w:val="28"/>
        </w:rPr>
        <w:t>for</w:t>
      </w:r>
      <w:r>
        <w:rPr>
          <w:spacing w:val="-5"/>
          <w:sz w:val="28"/>
        </w:rPr>
        <w:t> </w:t>
      </w:r>
      <w:r>
        <w:rPr>
          <w:sz w:val="28"/>
        </w:rPr>
        <w:t>appointment</w:t>
      </w:r>
      <w:r>
        <w:rPr>
          <w:spacing w:val="-11"/>
          <w:sz w:val="28"/>
        </w:rPr>
        <w:t> </w:t>
      </w:r>
      <w:r>
        <w:rPr>
          <w:sz w:val="28"/>
        </w:rPr>
        <w:t>and/</w:t>
      </w:r>
      <w:r>
        <w:rPr>
          <w:spacing w:val="-6"/>
          <w:sz w:val="28"/>
        </w:rPr>
        <w:t> </w:t>
      </w:r>
      <w:r>
        <w:rPr>
          <w:sz w:val="28"/>
        </w:rPr>
        <w:t>or</w:t>
      </w:r>
      <w:r>
        <w:rPr>
          <w:spacing w:val="-1"/>
          <w:sz w:val="28"/>
        </w:rPr>
        <w:t> </w:t>
      </w:r>
      <w:r>
        <w:rPr>
          <w:sz w:val="28"/>
        </w:rPr>
        <w:t>removal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75"/>
          <w:sz w:val="28"/>
        </w:rPr>
        <w:t> </w:t>
      </w:r>
      <w:r>
        <w:rPr>
          <w:sz w:val="28"/>
        </w:rPr>
        <w:t>Independent</w:t>
      </w:r>
      <w:r>
        <w:rPr>
          <w:spacing w:val="-10"/>
          <w:sz w:val="28"/>
        </w:rPr>
        <w:t> </w:t>
      </w:r>
      <w:r>
        <w:rPr>
          <w:sz w:val="28"/>
        </w:rPr>
        <w:t>Directors.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2" w:after="0"/>
        <w:ind w:left="703" w:right="1005" w:hanging="452"/>
        <w:jc w:val="left"/>
        <w:rPr>
          <w:sz w:val="28"/>
        </w:rPr>
      </w:pPr>
      <w:r>
        <w:rPr>
          <w:sz w:val="28"/>
        </w:rPr>
        <w:t>Stock exchanges’ NoC is not applicable for merger with wholly owned</w:t>
      </w:r>
      <w:r>
        <w:rPr>
          <w:spacing w:val="1"/>
          <w:sz w:val="28"/>
        </w:rPr>
        <w:t> </w:t>
      </w:r>
      <w:r>
        <w:rPr>
          <w:sz w:val="28"/>
        </w:rPr>
        <w:t>subsidiary</w:t>
      </w:r>
      <w:r>
        <w:rPr>
          <w:spacing w:val="-14"/>
          <w:sz w:val="28"/>
        </w:rPr>
        <w:t> </w:t>
      </w:r>
      <w:r>
        <w:rPr>
          <w:sz w:val="28"/>
        </w:rPr>
        <w:t>with</w:t>
      </w:r>
      <w:r>
        <w:rPr>
          <w:spacing w:val="-2"/>
          <w:sz w:val="28"/>
        </w:rPr>
        <w:t> </w:t>
      </w:r>
      <w:r>
        <w:rPr>
          <w:sz w:val="28"/>
        </w:rPr>
        <w:t>equity</w:t>
      </w:r>
      <w:r>
        <w:rPr>
          <w:spacing w:val="-7"/>
          <w:sz w:val="28"/>
        </w:rPr>
        <w:t> </w:t>
      </w:r>
      <w:r>
        <w:rPr>
          <w:sz w:val="28"/>
        </w:rPr>
        <w:t>listed</w:t>
      </w:r>
      <w:r>
        <w:rPr>
          <w:spacing w:val="-9"/>
          <w:sz w:val="28"/>
        </w:rPr>
        <w:t> </w:t>
      </w:r>
      <w:r>
        <w:rPr>
          <w:sz w:val="28"/>
        </w:rPr>
        <w:t>company,</w:t>
      </w:r>
      <w:r>
        <w:rPr>
          <w:spacing w:val="-7"/>
          <w:sz w:val="28"/>
        </w:rPr>
        <w:t> </w:t>
      </w:r>
      <w:r>
        <w:rPr>
          <w:sz w:val="28"/>
        </w:rPr>
        <w:t>however,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same</w:t>
      </w:r>
      <w:r>
        <w:rPr>
          <w:spacing w:val="-8"/>
          <w:sz w:val="28"/>
        </w:rPr>
        <w:t> </w:t>
      </w:r>
      <w:r>
        <w:rPr>
          <w:sz w:val="28"/>
        </w:rPr>
        <w:t>is</w:t>
      </w:r>
      <w:r>
        <w:rPr>
          <w:spacing w:val="-6"/>
          <w:sz w:val="28"/>
        </w:rPr>
        <w:t> </w:t>
      </w:r>
      <w:r>
        <w:rPr>
          <w:sz w:val="28"/>
        </w:rPr>
        <w:t>applicable</w:t>
      </w:r>
      <w:r>
        <w:rPr>
          <w:spacing w:val="-10"/>
          <w:sz w:val="28"/>
        </w:rPr>
        <w:t> </w:t>
      </w:r>
      <w:r>
        <w:rPr>
          <w:sz w:val="28"/>
        </w:rPr>
        <w:t>for</w:t>
      </w:r>
      <w:r>
        <w:rPr>
          <w:spacing w:val="-75"/>
          <w:sz w:val="28"/>
        </w:rPr>
        <w:t> </w:t>
      </w:r>
      <w:r>
        <w:rPr>
          <w:sz w:val="28"/>
        </w:rPr>
        <w:t>NCD/ NCPS listed</w:t>
      </w:r>
      <w:r>
        <w:rPr>
          <w:spacing w:val="-6"/>
          <w:sz w:val="28"/>
        </w:rPr>
        <w:t> </w:t>
      </w:r>
      <w:r>
        <w:rPr>
          <w:sz w:val="28"/>
        </w:rPr>
        <w:t>cos.</w:t>
      </w: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0" w:after="0"/>
        <w:ind w:left="703" w:right="0" w:hanging="452"/>
        <w:jc w:val="left"/>
        <w:rPr>
          <w:color w:val="67C6C0"/>
          <w:sz w:val="28"/>
        </w:rPr>
      </w:pPr>
      <w:hyperlink r:id="rId29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regulation</w:t>
        </w:r>
      </w:hyperlink>
      <w:r>
        <w:rPr>
          <w:color w:val="67C6C0"/>
          <w:sz w:val="28"/>
        </w:rPr>
        <w:t>.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  <w:numPr>
          <w:ilvl w:val="0"/>
          <w:numId w:val="6"/>
        </w:numPr>
        <w:tabs>
          <w:tab w:pos="562" w:val="left" w:leader="none"/>
        </w:tabs>
        <w:spacing w:line="240" w:lineRule="auto" w:before="0" w:after="0"/>
        <w:ind w:left="561" w:right="0" w:hanging="310"/>
        <w:jc w:val="left"/>
      </w:pPr>
      <w:r>
        <w:rPr/>
        <w:t>Sebi</w:t>
      </w:r>
      <w:r>
        <w:rPr>
          <w:spacing w:val="-5"/>
        </w:rPr>
        <w:t> </w:t>
      </w:r>
      <w:r>
        <w:rPr/>
        <w:t>frames</w:t>
      </w:r>
      <w:r>
        <w:rPr>
          <w:spacing w:val="-5"/>
        </w:rPr>
        <w:t> </w:t>
      </w:r>
      <w:r>
        <w:rPr/>
        <w:t>guidelines</w:t>
      </w:r>
      <w:r>
        <w:rPr>
          <w:spacing w:val="-10"/>
        </w:rPr>
        <w:t> </w:t>
      </w:r>
      <w:r>
        <w:rPr/>
        <w:t>for</w:t>
      </w:r>
      <w:r>
        <w:rPr>
          <w:spacing w:val="-14"/>
        </w:rPr>
        <w:t> </w:t>
      </w:r>
      <w:r>
        <w:rPr/>
        <w:t>AIFs</w:t>
      </w:r>
      <w:r>
        <w:rPr>
          <w:spacing w:val="4"/>
        </w:rPr>
        <w:t> </w:t>
      </w:r>
      <w:r>
        <w:rPr/>
        <w:t>for</w:t>
      </w:r>
      <w:r>
        <w:rPr>
          <w:spacing w:val="-5"/>
        </w:rPr>
        <w:t> </w:t>
      </w:r>
      <w:r>
        <w:rPr/>
        <w:t>declaring</w:t>
      </w:r>
      <w:r>
        <w:rPr>
          <w:spacing w:val="-11"/>
        </w:rPr>
        <w:t> </w:t>
      </w:r>
      <w:r>
        <w:rPr/>
        <w:t>first</w:t>
      </w:r>
      <w:r>
        <w:rPr>
          <w:spacing w:val="-7"/>
        </w:rPr>
        <w:t> </w:t>
      </w:r>
      <w:r>
        <w:rPr/>
        <w:t>close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scheme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0" w:after="0"/>
        <w:ind w:left="703" w:right="913" w:hanging="452"/>
        <w:jc w:val="left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first</w:t>
      </w:r>
      <w:r>
        <w:rPr>
          <w:spacing w:val="-6"/>
          <w:sz w:val="28"/>
        </w:rPr>
        <w:t> </w:t>
      </w:r>
      <w:r>
        <w:rPr>
          <w:sz w:val="28"/>
        </w:rPr>
        <w:t>close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close</w:t>
      </w:r>
      <w:r>
        <w:rPr>
          <w:spacing w:val="-3"/>
          <w:sz w:val="28"/>
        </w:rPr>
        <w:t> </w:t>
      </w:r>
      <w:r>
        <w:rPr>
          <w:sz w:val="28"/>
        </w:rPr>
        <w:t>ended</w:t>
      </w:r>
      <w:r>
        <w:rPr>
          <w:spacing w:val="-23"/>
          <w:sz w:val="28"/>
        </w:rPr>
        <w:t> </w:t>
      </w:r>
      <w:r>
        <w:rPr>
          <w:sz w:val="28"/>
        </w:rPr>
        <w:t>AIF</w:t>
      </w:r>
      <w:r>
        <w:rPr>
          <w:spacing w:val="-1"/>
          <w:sz w:val="28"/>
        </w:rPr>
        <w:t> </w:t>
      </w:r>
      <w:r>
        <w:rPr>
          <w:sz w:val="28"/>
        </w:rPr>
        <w:t>scheme</w:t>
      </w:r>
      <w:r>
        <w:rPr>
          <w:spacing w:val="-5"/>
          <w:sz w:val="28"/>
        </w:rPr>
        <w:t> </w:t>
      </w:r>
      <w:r>
        <w:rPr>
          <w:sz w:val="28"/>
        </w:rPr>
        <w:t>will</w:t>
      </w:r>
      <w:r>
        <w:rPr>
          <w:spacing w:val="2"/>
          <w:sz w:val="28"/>
        </w:rPr>
        <w:t> </w:t>
      </w:r>
      <w:r>
        <w:rPr>
          <w:sz w:val="28"/>
        </w:rPr>
        <w:t>be</w:t>
      </w:r>
      <w:r>
        <w:rPr>
          <w:spacing w:val="-1"/>
          <w:sz w:val="28"/>
        </w:rPr>
        <w:t> </w:t>
      </w:r>
      <w:r>
        <w:rPr>
          <w:sz w:val="28"/>
        </w:rPr>
        <w:t>taken</w:t>
      </w:r>
      <w:r>
        <w:rPr>
          <w:spacing w:val="-8"/>
          <w:sz w:val="28"/>
        </w:rPr>
        <w:t> </w:t>
      </w:r>
      <w:r>
        <w:rPr>
          <w:sz w:val="28"/>
        </w:rPr>
        <w:t>as the</w:t>
      </w:r>
      <w:r>
        <w:rPr>
          <w:spacing w:val="-5"/>
          <w:sz w:val="28"/>
        </w:rPr>
        <w:t> </w:t>
      </w:r>
      <w:r>
        <w:rPr>
          <w:sz w:val="28"/>
        </w:rPr>
        <w:t>start</w:t>
      </w:r>
      <w:r>
        <w:rPr>
          <w:spacing w:val="-5"/>
          <w:sz w:val="28"/>
        </w:rPr>
        <w:t> </w:t>
      </w:r>
      <w:r>
        <w:rPr>
          <w:sz w:val="28"/>
        </w:rPr>
        <w:t>date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75"/>
          <w:sz w:val="28"/>
        </w:rPr>
        <w:t> </w:t>
      </w:r>
      <w:r>
        <w:rPr>
          <w:sz w:val="28"/>
        </w:rPr>
        <w:t>compute</w:t>
      </w:r>
      <w:r>
        <w:rPr>
          <w:spacing w:val="-9"/>
          <w:sz w:val="28"/>
        </w:rPr>
        <w:t> </w:t>
      </w:r>
      <w:r>
        <w:rPr>
          <w:sz w:val="28"/>
        </w:rPr>
        <w:t>its</w:t>
      </w:r>
      <w:r>
        <w:rPr>
          <w:spacing w:val="-3"/>
          <w:sz w:val="28"/>
        </w:rPr>
        <w:t> </w:t>
      </w:r>
      <w:r>
        <w:rPr>
          <w:sz w:val="28"/>
        </w:rPr>
        <w:t>tenure.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2" w:after="0"/>
        <w:ind w:left="703" w:right="479" w:hanging="452"/>
        <w:jc w:val="left"/>
        <w:rPr>
          <w:sz w:val="28"/>
        </w:rPr>
      </w:pPr>
      <w:r>
        <w:rPr>
          <w:spacing w:val="-1"/>
          <w:sz w:val="28"/>
        </w:rPr>
        <w:t>If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AIF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fails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declare</w:t>
      </w:r>
      <w:r>
        <w:rPr>
          <w:spacing w:val="-8"/>
          <w:sz w:val="28"/>
        </w:rPr>
        <w:t> </w:t>
      </w:r>
      <w:r>
        <w:rPr>
          <w:sz w:val="28"/>
        </w:rPr>
        <w:t>first</w:t>
      </w:r>
      <w:r>
        <w:rPr>
          <w:spacing w:val="-6"/>
          <w:sz w:val="28"/>
        </w:rPr>
        <w:t> </w:t>
      </w:r>
      <w:r>
        <w:rPr>
          <w:sz w:val="28"/>
        </w:rPr>
        <w:t>close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scheme</w:t>
      </w:r>
      <w:r>
        <w:rPr>
          <w:spacing w:val="-6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specified</w:t>
      </w:r>
      <w:r>
        <w:rPr>
          <w:spacing w:val="-9"/>
          <w:sz w:val="28"/>
        </w:rPr>
        <w:t> </w:t>
      </w:r>
      <w:r>
        <w:rPr>
          <w:sz w:val="28"/>
        </w:rPr>
        <w:t>manner,</w:t>
      </w:r>
      <w:r>
        <w:rPr>
          <w:spacing w:val="-7"/>
          <w:sz w:val="28"/>
        </w:rPr>
        <w:t> </w:t>
      </w:r>
      <w:r>
        <w:rPr>
          <w:sz w:val="28"/>
        </w:rPr>
        <w:t>it</w:t>
      </w:r>
      <w:r>
        <w:rPr>
          <w:spacing w:val="-1"/>
          <w:sz w:val="28"/>
        </w:rPr>
        <w:t> </w:t>
      </w:r>
      <w:r>
        <w:rPr>
          <w:sz w:val="28"/>
        </w:rPr>
        <w:t>will</w:t>
      </w:r>
      <w:r>
        <w:rPr>
          <w:spacing w:val="3"/>
          <w:sz w:val="28"/>
        </w:rPr>
        <w:t> </w:t>
      </w:r>
      <w:r>
        <w:rPr>
          <w:sz w:val="28"/>
        </w:rPr>
        <w:t>have</w:t>
      </w:r>
      <w:r>
        <w:rPr>
          <w:spacing w:val="-75"/>
          <w:sz w:val="28"/>
        </w:rPr>
        <w:t> </w:t>
      </w:r>
      <w:r>
        <w:rPr>
          <w:sz w:val="28"/>
        </w:rPr>
        <w:t>to</w:t>
      </w:r>
      <w:r>
        <w:rPr>
          <w:spacing w:val="75"/>
          <w:sz w:val="28"/>
        </w:rPr>
        <w:t> </w:t>
      </w:r>
      <w:r>
        <w:rPr>
          <w:sz w:val="28"/>
        </w:rPr>
        <w:t>file</w:t>
      </w:r>
      <w:r>
        <w:rPr>
          <w:spacing w:val="-4"/>
          <w:sz w:val="28"/>
        </w:rPr>
        <w:t> </w:t>
      </w:r>
      <w:r>
        <w:rPr>
          <w:sz w:val="28"/>
        </w:rPr>
        <w:t>fresh</w:t>
      </w:r>
      <w:r>
        <w:rPr>
          <w:spacing w:val="-9"/>
          <w:sz w:val="28"/>
        </w:rPr>
        <w:t> </w:t>
      </w:r>
      <w:r>
        <w:rPr>
          <w:sz w:val="28"/>
        </w:rPr>
        <w:t>application</w:t>
      </w:r>
      <w:r>
        <w:rPr>
          <w:spacing w:val="-9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launch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scheme.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2" w:after="0"/>
        <w:ind w:left="703" w:right="393" w:hanging="452"/>
        <w:jc w:val="left"/>
        <w:rPr>
          <w:sz w:val="28"/>
        </w:rPr>
      </w:pPr>
      <w:r>
        <w:rPr>
          <w:sz w:val="28"/>
        </w:rPr>
        <w:t>Earlier</w:t>
      </w:r>
      <w:r>
        <w:rPr>
          <w:spacing w:val="-6"/>
          <w:sz w:val="28"/>
        </w:rPr>
        <w:t> </w:t>
      </w:r>
      <w:r>
        <w:rPr>
          <w:sz w:val="28"/>
        </w:rPr>
        <w:t>regulations</w:t>
      </w:r>
      <w:r>
        <w:rPr>
          <w:spacing w:val="-8"/>
          <w:sz w:val="28"/>
        </w:rPr>
        <w:t> </w:t>
      </w:r>
      <w:r>
        <w:rPr>
          <w:sz w:val="28"/>
        </w:rPr>
        <w:t>were</w:t>
      </w:r>
      <w:r>
        <w:rPr>
          <w:spacing w:val="-5"/>
          <w:sz w:val="28"/>
        </w:rPr>
        <w:t> </w:t>
      </w:r>
      <w:r>
        <w:rPr>
          <w:sz w:val="28"/>
        </w:rPr>
        <w:t>silent</w:t>
      </w:r>
      <w:r>
        <w:rPr>
          <w:spacing w:val="-7"/>
          <w:sz w:val="28"/>
        </w:rPr>
        <w:t> </w:t>
      </w:r>
      <w:r>
        <w:rPr>
          <w:sz w:val="28"/>
        </w:rPr>
        <w:t>on</w:t>
      </w:r>
      <w:r>
        <w:rPr>
          <w:spacing w:val="-4"/>
          <w:sz w:val="28"/>
        </w:rPr>
        <w:t> </w:t>
      </w:r>
      <w:r>
        <w:rPr>
          <w:sz w:val="28"/>
        </w:rPr>
        <w:t>when</w:t>
      </w:r>
      <w:r>
        <w:rPr>
          <w:spacing w:val="-4"/>
          <w:sz w:val="28"/>
        </w:rPr>
        <w:t> </w:t>
      </w:r>
      <w:r>
        <w:rPr>
          <w:sz w:val="28"/>
        </w:rPr>
        <w:t>fund</w:t>
      </w:r>
      <w:r>
        <w:rPr>
          <w:spacing w:val="-6"/>
          <w:sz w:val="28"/>
        </w:rPr>
        <w:t> </w:t>
      </w:r>
      <w:r>
        <w:rPr>
          <w:sz w:val="28"/>
        </w:rPr>
        <w:t>needs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6"/>
          <w:sz w:val="28"/>
        </w:rPr>
        <w:t> </w:t>
      </w:r>
      <w:r>
        <w:rPr>
          <w:sz w:val="28"/>
        </w:rPr>
        <w:t>be</w:t>
      </w:r>
      <w:r>
        <w:rPr>
          <w:spacing w:val="-6"/>
          <w:sz w:val="28"/>
        </w:rPr>
        <w:t> </w:t>
      </w:r>
      <w:r>
        <w:rPr>
          <w:sz w:val="28"/>
        </w:rPr>
        <w:t>launched</w:t>
      </w:r>
      <w:r>
        <w:rPr>
          <w:spacing w:val="-11"/>
          <w:sz w:val="28"/>
        </w:rPr>
        <w:t> </w:t>
      </w:r>
      <w:r>
        <w:rPr>
          <w:sz w:val="28"/>
        </w:rPr>
        <w:t>or</w:t>
      </w:r>
      <w:r>
        <w:rPr>
          <w:spacing w:val="-4"/>
          <w:sz w:val="28"/>
        </w:rPr>
        <w:t> </w:t>
      </w:r>
      <w:r>
        <w:rPr>
          <w:sz w:val="28"/>
        </w:rPr>
        <w:t>complete</w:t>
      </w:r>
      <w:r>
        <w:rPr>
          <w:spacing w:val="-75"/>
          <w:sz w:val="28"/>
        </w:rPr>
        <w:t> </w:t>
      </w:r>
      <w:r>
        <w:rPr>
          <w:sz w:val="28"/>
        </w:rPr>
        <w:t>its</w:t>
      </w:r>
      <w:r>
        <w:rPr>
          <w:spacing w:val="-3"/>
          <w:sz w:val="28"/>
        </w:rPr>
        <w:t> </w:t>
      </w:r>
      <w:r>
        <w:rPr>
          <w:sz w:val="28"/>
        </w:rPr>
        <w:t>first</w:t>
      </w:r>
      <w:r>
        <w:rPr>
          <w:spacing w:val="-6"/>
          <w:sz w:val="28"/>
        </w:rPr>
        <w:t> </w:t>
      </w:r>
      <w:r>
        <w:rPr>
          <w:sz w:val="28"/>
        </w:rPr>
        <w:t>close</w:t>
      </w:r>
      <w:r>
        <w:rPr>
          <w:spacing w:val="-6"/>
          <w:sz w:val="28"/>
        </w:rPr>
        <w:t> </w:t>
      </w:r>
      <w:r>
        <w:rPr>
          <w:sz w:val="28"/>
        </w:rPr>
        <w:t>after</w:t>
      </w:r>
      <w:r>
        <w:rPr>
          <w:spacing w:val="-9"/>
          <w:sz w:val="28"/>
        </w:rPr>
        <w:t> </w:t>
      </w:r>
      <w:r>
        <w:rPr>
          <w:sz w:val="28"/>
        </w:rPr>
        <w:t>registered</w:t>
      </w:r>
      <w:r>
        <w:rPr>
          <w:spacing w:val="-11"/>
          <w:sz w:val="28"/>
        </w:rPr>
        <w:t> </w:t>
      </w:r>
      <w:r>
        <w:rPr>
          <w:sz w:val="28"/>
        </w:rPr>
        <w:t>with</w:t>
      </w:r>
      <w:r>
        <w:rPr>
          <w:spacing w:val="1"/>
          <w:sz w:val="28"/>
        </w:rPr>
        <w:t> </w:t>
      </w:r>
      <w:r>
        <w:rPr>
          <w:sz w:val="28"/>
        </w:rPr>
        <w:t>SEBI.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3" w:after="0"/>
        <w:ind w:left="703" w:right="0" w:hanging="452"/>
        <w:jc w:val="left"/>
        <w:rPr>
          <w:sz w:val="28"/>
        </w:rPr>
      </w:pPr>
      <w:r>
        <w:rPr>
          <w:sz w:val="28"/>
        </w:rPr>
        <w:t>Corpus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scheme</w:t>
      </w:r>
      <w:r>
        <w:rPr>
          <w:spacing w:val="-5"/>
          <w:sz w:val="28"/>
        </w:rPr>
        <w:t> </w:t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time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declaring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first</w:t>
      </w:r>
      <w:r>
        <w:rPr>
          <w:spacing w:val="-5"/>
          <w:sz w:val="28"/>
        </w:rPr>
        <w:t> </w:t>
      </w:r>
      <w:r>
        <w:rPr>
          <w:sz w:val="28"/>
        </w:rPr>
        <w:t>close</w:t>
      </w:r>
      <w:r>
        <w:rPr>
          <w:spacing w:val="-5"/>
          <w:sz w:val="28"/>
        </w:rPr>
        <w:t> </w:t>
      </w:r>
      <w:r>
        <w:rPr>
          <w:sz w:val="28"/>
        </w:rPr>
        <w:t>shall</w:t>
      </w:r>
      <w:r>
        <w:rPr>
          <w:spacing w:val="-3"/>
          <w:sz w:val="28"/>
        </w:rPr>
        <w:t> </w:t>
      </w:r>
      <w:r>
        <w:rPr>
          <w:sz w:val="28"/>
        </w:rPr>
        <w:t>not</w:t>
      </w:r>
      <w:r>
        <w:rPr>
          <w:spacing w:val="-5"/>
          <w:sz w:val="28"/>
        </w:rPr>
        <w:t> </w:t>
      </w:r>
      <w:r>
        <w:rPr>
          <w:sz w:val="28"/>
        </w:rPr>
        <w:t>be less</w:t>
      </w:r>
    </w:p>
    <w:p>
      <w:pPr>
        <w:pStyle w:val="BodyText"/>
        <w:spacing w:before="14"/>
        <w:ind w:left="703"/>
      </w:pPr>
      <w:r>
        <w:rPr/>
        <w:t>then</w:t>
      </w:r>
      <w:r>
        <w:rPr>
          <w:spacing w:val="-6"/>
        </w:rPr>
        <w:t> </w:t>
      </w:r>
      <w:r>
        <w:rPr/>
        <w:t>minimum</w:t>
      </w:r>
      <w:r>
        <w:rPr>
          <w:spacing w:val="-5"/>
        </w:rPr>
        <w:t> </w:t>
      </w:r>
      <w:r>
        <w:rPr/>
        <w:t>corpus</w:t>
      </w:r>
      <w:r>
        <w:rPr>
          <w:spacing w:val="-5"/>
        </w:rPr>
        <w:t> </w:t>
      </w:r>
      <w:r>
        <w:rPr/>
        <w:t>prescribed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regulations.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14" w:after="0"/>
        <w:ind w:left="703" w:right="471" w:hanging="452"/>
        <w:jc w:val="left"/>
        <w:rPr>
          <w:sz w:val="28"/>
        </w:rPr>
      </w:pPr>
      <w:r>
        <w:rPr>
          <w:sz w:val="28"/>
        </w:rPr>
        <w:t>Now</w:t>
      </w:r>
      <w:r>
        <w:rPr>
          <w:spacing w:val="-1"/>
          <w:sz w:val="28"/>
        </w:rPr>
        <w:t> </w:t>
      </w:r>
      <w:r>
        <w:rPr>
          <w:sz w:val="28"/>
        </w:rPr>
        <w:t>prior</w:t>
      </w:r>
      <w:r>
        <w:rPr>
          <w:spacing w:val="-5"/>
          <w:sz w:val="28"/>
        </w:rPr>
        <w:t> </w:t>
      </w:r>
      <w:r>
        <w:rPr>
          <w:sz w:val="28"/>
        </w:rPr>
        <w:t>approval</w:t>
      </w:r>
      <w:r>
        <w:rPr>
          <w:spacing w:val="-3"/>
          <w:sz w:val="28"/>
        </w:rPr>
        <w:t> </w:t>
      </w:r>
      <w:r>
        <w:rPr>
          <w:sz w:val="28"/>
        </w:rPr>
        <w:t>from</w:t>
      </w:r>
      <w:r>
        <w:rPr>
          <w:spacing w:val="-4"/>
          <w:sz w:val="28"/>
        </w:rPr>
        <w:t> </w:t>
      </w:r>
      <w:r>
        <w:rPr>
          <w:sz w:val="28"/>
        </w:rPr>
        <w:t>SEBI will</w:t>
      </w:r>
      <w:r>
        <w:rPr>
          <w:spacing w:val="4"/>
          <w:sz w:val="28"/>
        </w:rPr>
        <w:t> </w:t>
      </w:r>
      <w:r>
        <w:rPr>
          <w:sz w:val="28"/>
        </w:rPr>
        <w:t>be</w:t>
      </w:r>
      <w:r>
        <w:rPr>
          <w:spacing w:val="-3"/>
          <w:sz w:val="28"/>
        </w:rPr>
        <w:t> </w:t>
      </w:r>
      <w:r>
        <w:rPr>
          <w:sz w:val="28"/>
        </w:rPr>
        <w:t>required</w:t>
      </w:r>
      <w:r>
        <w:rPr>
          <w:spacing w:val="-8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case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change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sponsor</w:t>
      </w:r>
      <w:r>
        <w:rPr>
          <w:spacing w:val="-7"/>
          <w:sz w:val="28"/>
        </w:rPr>
        <w:t> </w:t>
      </w:r>
      <w:r>
        <w:rPr>
          <w:sz w:val="28"/>
        </w:rPr>
        <w:t>or</w:t>
      </w:r>
      <w:r>
        <w:rPr>
          <w:spacing w:val="-75"/>
          <w:sz w:val="28"/>
        </w:rPr>
        <w:t> </w:t>
      </w:r>
      <w:r>
        <w:rPr>
          <w:sz w:val="28"/>
        </w:rPr>
        <w:t>manager</w:t>
      </w:r>
      <w:r>
        <w:rPr>
          <w:spacing w:val="-8"/>
          <w:sz w:val="28"/>
        </w:rPr>
        <w:t> </w:t>
      </w:r>
      <w:r>
        <w:rPr>
          <w:sz w:val="28"/>
        </w:rPr>
        <w:t>or</w:t>
      </w:r>
      <w:r>
        <w:rPr>
          <w:spacing w:val="-4"/>
          <w:sz w:val="28"/>
        </w:rPr>
        <w:t> </w:t>
      </w:r>
      <w:r>
        <w:rPr>
          <w:sz w:val="28"/>
        </w:rPr>
        <w:t>change</w:t>
      </w:r>
      <w:r>
        <w:rPr>
          <w:spacing w:val="-7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control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sponsor</w:t>
      </w:r>
      <w:r>
        <w:rPr>
          <w:spacing w:val="-8"/>
          <w:sz w:val="28"/>
        </w:rPr>
        <w:t> </w:t>
      </w:r>
      <w:r>
        <w:rPr>
          <w:sz w:val="28"/>
        </w:rPr>
        <w:t>or</w:t>
      </w:r>
      <w:r>
        <w:rPr>
          <w:spacing w:val="-4"/>
          <w:sz w:val="28"/>
        </w:rPr>
        <w:t> </w:t>
      </w:r>
      <w:r>
        <w:rPr>
          <w:sz w:val="28"/>
        </w:rPr>
        <w:t>manager.</w:t>
      </w: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2" w:after="0"/>
        <w:ind w:left="703" w:right="477" w:hanging="452"/>
        <w:jc w:val="left"/>
        <w:rPr>
          <w:sz w:val="28"/>
        </w:rPr>
      </w:pPr>
      <w:r>
        <w:rPr>
          <w:sz w:val="28"/>
        </w:rPr>
        <w:t>Current</w:t>
      </w:r>
      <w:r>
        <w:rPr>
          <w:spacing w:val="-5"/>
          <w:sz w:val="28"/>
        </w:rPr>
        <w:t> </w:t>
      </w:r>
      <w:r>
        <w:rPr>
          <w:sz w:val="28"/>
        </w:rPr>
        <w:t>changes</w:t>
      </w:r>
      <w:r>
        <w:rPr>
          <w:spacing w:val="-7"/>
          <w:sz w:val="28"/>
        </w:rPr>
        <w:t> </w:t>
      </w:r>
      <w:r>
        <w:rPr>
          <w:sz w:val="28"/>
        </w:rPr>
        <w:t>will</w:t>
      </w:r>
      <w:r>
        <w:rPr>
          <w:spacing w:val="2"/>
          <w:sz w:val="28"/>
        </w:rPr>
        <w:t> </w:t>
      </w:r>
      <w:r>
        <w:rPr>
          <w:sz w:val="28"/>
        </w:rPr>
        <w:t>uniform</w:t>
      </w:r>
      <w:r>
        <w:rPr>
          <w:spacing w:val="-7"/>
          <w:sz w:val="28"/>
        </w:rPr>
        <w:t> </w:t>
      </w:r>
      <w:r>
        <w:rPr>
          <w:sz w:val="28"/>
        </w:rPr>
        <w:t>all</w:t>
      </w:r>
      <w:r>
        <w:rPr>
          <w:spacing w:val="1"/>
          <w:sz w:val="28"/>
        </w:rPr>
        <w:t> </w:t>
      </w:r>
      <w:r>
        <w:rPr>
          <w:sz w:val="28"/>
        </w:rPr>
        <w:t>terms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calculation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tenure</w:t>
      </w:r>
      <w:r>
        <w:rPr>
          <w:spacing w:val="-6"/>
          <w:sz w:val="28"/>
        </w:rPr>
        <w:t> </w:t>
      </w:r>
      <w:r>
        <w:rPr>
          <w:sz w:val="28"/>
        </w:rPr>
        <w:t>across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74"/>
          <w:sz w:val="28"/>
        </w:rPr>
        <w:t> </w:t>
      </w:r>
      <w:r>
        <w:rPr>
          <w:sz w:val="28"/>
        </w:rPr>
        <w:t>industry</w:t>
      </w:r>
      <w:r>
        <w:rPr>
          <w:spacing w:val="-7"/>
          <w:sz w:val="28"/>
        </w:rPr>
        <w:t> </w:t>
      </w:r>
      <w:r>
        <w:rPr>
          <w:sz w:val="28"/>
        </w:rPr>
        <w:t>for</w:t>
      </w:r>
      <w:r>
        <w:rPr>
          <w:spacing w:val="-6"/>
          <w:sz w:val="28"/>
        </w:rPr>
        <w:t> </w:t>
      </w:r>
      <w:r>
        <w:rPr>
          <w:sz w:val="28"/>
        </w:rPr>
        <w:t>close-ended</w:t>
      </w:r>
      <w:r>
        <w:rPr>
          <w:spacing w:val="-9"/>
          <w:sz w:val="28"/>
        </w:rPr>
        <w:t> </w:t>
      </w:r>
      <w:r>
        <w:rPr>
          <w:sz w:val="28"/>
        </w:rPr>
        <w:t>funds.</w:t>
      </w: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0" w:after="0"/>
        <w:ind w:left="703" w:right="0" w:hanging="452"/>
        <w:jc w:val="left"/>
        <w:rPr>
          <w:color w:val="67C6C0"/>
          <w:sz w:val="28"/>
        </w:rPr>
      </w:pPr>
      <w:hyperlink r:id="rId30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tabs>
          <w:tab w:pos="7525" w:val="left" w:leader="none"/>
        </w:tabs>
        <w:spacing w:before="204"/>
      </w:pPr>
      <w:r>
        <w:rPr>
          <w:color w:val="EBCF6A"/>
          <w:position w:val="4"/>
        </w:rPr>
        <w:t>NOVEMBER</w:t>
      </w:r>
      <w:r>
        <w:rPr>
          <w:color w:val="EBCF6A"/>
          <w:spacing w:val="-13"/>
          <w:position w:val="4"/>
        </w:rPr>
        <w:t> </w:t>
      </w:r>
      <w:r>
        <w:rPr>
          <w:color w:val="EBCF6A"/>
          <w:spacing w:val="16"/>
          <w:position w:val="4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4"/>
        </w:rPr>
        <w:t> </w:t>
      </w:r>
      <w:r>
        <w:rPr>
          <w:color w:val="EBCF6A"/>
          <w:spacing w:val="-15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.0pt;margin-top:0pt;width:540pt;height:960pt;mso-position-horizontal-relative:page;mso-position-vertical-relative:page;z-index:-16181248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081;top:0;width:823;height:3060" filled="true" fillcolor="#ae1512" stroked="false">
              <v:fill type="solid"/>
            </v:rect>
            <v:shape style="position:absolute;left:0;top:0;width:10764;height:19181" type="#_x0000_t75" stroked="false">
              <v:imagedata r:id="rId27" o:title=""/>
            </v:shape>
            <v:shape style="position:absolute;left:9120;top:0;width:740;height:3276" type="#_x0000_t75" stroked="false">
              <v:imagedata r:id="rId13" o:title=""/>
            </v:shape>
            <v:shape style="position:absolute;left:7629;top:4068;width:3135;height:2314" coordorigin="7630,4068" coordsize="3135,2314" path="m10762,4068l10660,4175,10558,4280,10455,4384,10249,4578,10145,4672,10043,4761,9939,4848,9835,4933,9630,5094,9528,5170,9425,5241,9323,5313,9222,5382,9122,5447,8921,5571,8724,5685,8627,5739,8530,5790,8435,5841,8340,5887,8065,6017,7975,6055,7799,6128,7630,6192,7667,6377,7709,6380,7754,6381,7804,6380,7915,6370,7976,6363,8040,6353,8107,6341,8177,6328,8250,6313,8326,6296,8404,6277,8484,6257,8566,6236,8650,6213,8735,6189,8821,6164,8909,6138,8998,6110,9087,6082,9177,6053,9268,6023,9358,5992,9449,5961,9539,5929,9629,5897,9718,5864,9806,5830,9894,5797,9980,5763,10064,5729,10147,5696,10229,5662,10308,5628,10385,5595,10459,5561,10531,5529,10600,5496,10666,5464,10764,5414,10764,4104,10762,4068xe" filled="true" fillcolor="#ffffff" stroked="false">
              <v:path arrowok="t"/>
              <v:fill opacity="13107f" type="solid"/>
            </v:shape>
            <v:shape style="position:absolute;left:0;top:5304;width:10800;height:13896" coordorigin="0,5305" coordsize="10800,13896" path="m0,5367l0,19200,10800,19200,10800,6757,5699,6757,5470,6751,5244,6751,5019,6739,4582,6705,4368,6686,4156,6658,3947,6628,3743,6600,3344,6523,2961,6440,2594,6354,2247,6259,1915,6160,1607,6053,1318,5948,1052,5843,808,5744,591,5650,230,5486,92,5415,0,5367xm10800,5305l10581,5433,10333,5572,10083,5709,9583,5943,9332,6053,9085,6147,8834,6236,8584,6318,8091,6459,7846,6518,7357,6612,7115,6652,6875,6681,6398,6729,5930,6751,5699,6757,10800,6757,10800,5305xe" filled="true" fillcolor="#ffffff" stroked="false">
              <v:path arrowok="t"/>
              <v:fill type="solid"/>
            </v:shape>
            <v:shape style="position:absolute;left:0;top:3222;width:10761;height:15956" coordorigin="0,3222" coordsize="10761,15956" path="m10725,3222l5123,3222,5123,3967,10725,3967,10725,3222xm10761,18770l0,18770,0,19178,10761,19178,10761,1877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297;top:1886;width:4695;height:2348" type="#_x0000_t75" alt="A picture containing text  Description automatically generated" stroked="false">
              <v:imagedata r:id="rId20" o:title=""/>
            </v:shape>
            <v:rect style="position:absolute;left:4377;top:11649;width:6300;height:1003" filled="true" fillcolor="#36394f" stroked="false">
              <v:fill type="solid"/>
            </v:rect>
            <v:shape style="position:absolute;left:297;top:11649;width:3783;height:2676" type="#_x0000_t75" stroked="false">
              <v:imagedata r:id="rId31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56.160004pt;margin-top:12.079961pt;width:280.1pt;height:37.25pt;mso-position-horizontal-relative:page;mso-position-vertical-relative:paragraph;z-index:-15717888;mso-wrap-distance-left:0;mso-wrap-distance-right:0" type="#_x0000_t202" filled="false" stroked="false">
            <v:textbox inset="0,0,0,0">
              <w:txbxContent>
                <w:p>
                  <w:pPr>
                    <w:spacing w:before="173"/>
                    <w:ind w:left="46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SECURITIES</w:t>
                  </w:r>
                  <w:r>
                    <w:rPr>
                      <w:rFonts w:ascii="Arial"/>
                      <w:b/>
                      <w:color w:val="EBCF6A"/>
                      <w:spacing w:val="35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4"/>
        <w:numPr>
          <w:ilvl w:val="0"/>
          <w:numId w:val="6"/>
        </w:numPr>
        <w:tabs>
          <w:tab w:pos="562" w:val="left" w:leader="none"/>
        </w:tabs>
        <w:spacing w:line="249" w:lineRule="auto" w:before="268" w:after="0"/>
        <w:ind w:left="564" w:right="706" w:hanging="312"/>
        <w:jc w:val="left"/>
      </w:pPr>
      <w:r>
        <w:rPr/>
        <w:drawing>
          <wp:anchor distT="0" distB="0" distL="0" distR="0" allowOverlap="1" layoutInCell="1" locked="0" behindDoc="1" simplePos="0" relativeHeight="487134208">
            <wp:simplePos x="0" y="0"/>
            <wp:positionH relativeFrom="page">
              <wp:posOffset>4724400</wp:posOffset>
            </wp:positionH>
            <wp:positionV relativeFrom="paragraph">
              <wp:posOffset>-1586332</wp:posOffset>
            </wp:positionV>
            <wp:extent cx="2115311" cy="5004561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14.411768pt;width:238.45pt;height:585.5pt;mso-position-horizontal-relative:page;mso-position-vertical-relative:paragraph;z-index:-16181760" coordorigin="0,288" coordsize="4769,11710">
            <v:shape style="position:absolute;left:0;top:288;width:4769;height:11710" type="#_x0000_t75" stroked="false">
              <v:imagedata r:id="rId10" o:title=""/>
            </v:shape>
            <v:shape style="position:absolute;left:0;top:904;width:1798;height:6612" type="#_x0000_t75" stroked="false">
              <v:imagedata r:id="rId11" o:title=""/>
            </v:shape>
            <w10:wrap type="none"/>
          </v:group>
        </w:pict>
      </w:r>
      <w:r>
        <w:rPr/>
        <w:t>Review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timelines</w:t>
      </w:r>
      <w:r>
        <w:rPr>
          <w:spacing w:val="-8"/>
        </w:rPr>
        <w:t> </w:t>
      </w:r>
      <w:r>
        <w:rPr/>
        <w:t>for</w:t>
      </w:r>
      <w:r>
        <w:rPr>
          <w:spacing w:val="-3"/>
        </w:rPr>
        <w:t> </w:t>
      </w:r>
      <w:r>
        <w:rPr/>
        <w:t>listing</w:t>
      </w:r>
      <w:r>
        <w:rPr>
          <w:spacing w:val="-8"/>
        </w:rPr>
        <w:t> </w:t>
      </w:r>
      <w:r>
        <w:rPr/>
        <w:t>of</w:t>
      </w:r>
      <w:r>
        <w:rPr>
          <w:spacing w:val="-2"/>
        </w:rPr>
        <w:t> </w:t>
      </w:r>
      <w:r>
        <w:rPr/>
        <w:t>securities</w:t>
      </w:r>
      <w:r>
        <w:rPr>
          <w:spacing w:val="-8"/>
        </w:rPr>
        <w:t> </w:t>
      </w:r>
      <w:r>
        <w:rPr/>
        <w:t>issued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Private</w:t>
      </w:r>
      <w:r>
        <w:rPr>
          <w:spacing w:val="-3"/>
        </w:rPr>
        <w:t> </w:t>
      </w:r>
      <w:r>
        <w:rPr/>
        <w:t>Placement</w:t>
      </w:r>
      <w:r>
        <w:rPr>
          <w:spacing w:val="-75"/>
        </w:rPr>
        <w:t> </w:t>
      </w:r>
      <w:r>
        <w:rPr/>
        <w:t>basis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8" w:val="left" w:leader="none"/>
        </w:tabs>
        <w:spacing w:line="249" w:lineRule="auto" w:before="0" w:after="0"/>
        <w:ind w:left="667" w:right="293" w:hanging="416"/>
        <w:jc w:val="left"/>
        <w:rPr>
          <w:sz w:val="28"/>
        </w:rPr>
      </w:pPr>
      <w:r>
        <w:rPr>
          <w:sz w:val="28"/>
        </w:rPr>
        <w:t>It</w:t>
      </w:r>
      <w:r>
        <w:rPr>
          <w:spacing w:val="54"/>
          <w:sz w:val="28"/>
        </w:rPr>
        <w:t> </w:t>
      </w:r>
      <w:r>
        <w:rPr>
          <w:sz w:val="28"/>
        </w:rPr>
        <w:t>has</w:t>
      </w:r>
      <w:r>
        <w:rPr>
          <w:spacing w:val="55"/>
          <w:sz w:val="28"/>
        </w:rPr>
        <w:t> </w:t>
      </w:r>
      <w:r>
        <w:rPr>
          <w:sz w:val="28"/>
        </w:rPr>
        <w:t>reduced</w:t>
      </w:r>
      <w:r>
        <w:rPr>
          <w:spacing w:val="52"/>
          <w:sz w:val="28"/>
        </w:rPr>
        <w:t> </w:t>
      </w:r>
      <w:r>
        <w:rPr>
          <w:sz w:val="28"/>
        </w:rPr>
        <w:t>the</w:t>
      </w:r>
      <w:r>
        <w:rPr>
          <w:spacing w:val="54"/>
          <w:sz w:val="28"/>
        </w:rPr>
        <w:t> </w:t>
      </w:r>
      <w:r>
        <w:rPr>
          <w:sz w:val="28"/>
        </w:rPr>
        <w:t>timeline</w:t>
      </w:r>
      <w:r>
        <w:rPr>
          <w:spacing w:val="52"/>
          <w:sz w:val="28"/>
        </w:rPr>
        <w:t> </w:t>
      </w:r>
      <w:r>
        <w:rPr>
          <w:sz w:val="28"/>
        </w:rPr>
        <w:t>for</w:t>
      </w:r>
      <w:r>
        <w:rPr>
          <w:spacing w:val="54"/>
          <w:sz w:val="28"/>
        </w:rPr>
        <w:t> </w:t>
      </w:r>
      <w:r>
        <w:rPr>
          <w:sz w:val="28"/>
        </w:rPr>
        <w:t>listing</w:t>
      </w:r>
      <w:r>
        <w:rPr>
          <w:spacing w:val="54"/>
          <w:sz w:val="28"/>
        </w:rPr>
        <w:t> </w:t>
      </w:r>
      <w:r>
        <w:rPr>
          <w:sz w:val="28"/>
        </w:rPr>
        <w:t>of</w:t>
      </w:r>
      <w:r>
        <w:rPr>
          <w:spacing w:val="58"/>
          <w:sz w:val="28"/>
        </w:rPr>
        <w:t> </w:t>
      </w:r>
      <w:r>
        <w:rPr>
          <w:sz w:val="28"/>
        </w:rPr>
        <w:t>debt</w:t>
      </w:r>
      <w:r>
        <w:rPr>
          <w:spacing w:val="55"/>
          <w:sz w:val="28"/>
        </w:rPr>
        <w:t> </w:t>
      </w:r>
      <w:r>
        <w:rPr>
          <w:sz w:val="28"/>
        </w:rPr>
        <w:t>securities</w:t>
      </w:r>
      <w:r>
        <w:rPr>
          <w:spacing w:val="56"/>
          <w:sz w:val="28"/>
        </w:rPr>
        <w:t> </w:t>
      </w:r>
      <w:r>
        <w:rPr>
          <w:sz w:val="28"/>
        </w:rPr>
        <w:t>issued</w:t>
      </w:r>
      <w:r>
        <w:rPr>
          <w:spacing w:val="54"/>
          <w:sz w:val="28"/>
        </w:rPr>
        <w:t> </w:t>
      </w:r>
      <w:r>
        <w:rPr>
          <w:sz w:val="28"/>
        </w:rPr>
        <w:t>on</w:t>
      </w:r>
      <w:r>
        <w:rPr>
          <w:spacing w:val="54"/>
          <w:sz w:val="28"/>
        </w:rPr>
        <w:t> </w:t>
      </w:r>
      <w:r>
        <w:rPr>
          <w:sz w:val="28"/>
        </w:rPr>
        <w:t>a</w:t>
      </w:r>
      <w:r>
        <w:rPr>
          <w:spacing w:val="54"/>
          <w:sz w:val="28"/>
        </w:rPr>
        <w:t> </w:t>
      </w:r>
      <w:r>
        <w:rPr>
          <w:sz w:val="28"/>
        </w:rPr>
        <w:t>private</w:t>
      </w:r>
      <w:r>
        <w:rPr>
          <w:spacing w:val="-75"/>
          <w:sz w:val="28"/>
        </w:rPr>
        <w:t> </w:t>
      </w:r>
      <w:r>
        <w:rPr>
          <w:sz w:val="28"/>
        </w:rPr>
        <w:t>placement</w:t>
      </w:r>
      <w:r>
        <w:rPr>
          <w:spacing w:val="-7"/>
          <w:sz w:val="28"/>
        </w:rPr>
        <w:t> </w:t>
      </w:r>
      <w:r>
        <w:rPr>
          <w:sz w:val="28"/>
        </w:rPr>
        <w:t>basis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three</w:t>
      </w:r>
      <w:r>
        <w:rPr>
          <w:spacing w:val="-6"/>
          <w:sz w:val="28"/>
        </w:rPr>
        <w:t> </w:t>
      </w:r>
      <w:r>
        <w:rPr>
          <w:sz w:val="28"/>
        </w:rPr>
        <w:t>days.</w:t>
      </w: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8" w:val="left" w:leader="none"/>
        </w:tabs>
        <w:spacing w:line="249" w:lineRule="auto" w:before="2" w:after="0"/>
        <w:ind w:left="667" w:right="296" w:hanging="416"/>
        <w:jc w:val="left"/>
        <w:rPr>
          <w:sz w:val="28"/>
        </w:rPr>
      </w:pPr>
      <w:r>
        <w:rPr>
          <w:sz w:val="28"/>
        </w:rPr>
        <w:t>Currently,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timeline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z w:val="28"/>
        </w:rPr>
        <w:t>four</w:t>
      </w:r>
      <w:r>
        <w:rPr>
          <w:spacing w:val="-2"/>
          <w:sz w:val="28"/>
        </w:rPr>
        <w:t> </w:t>
      </w:r>
      <w:r>
        <w:rPr>
          <w:sz w:val="28"/>
        </w:rPr>
        <w:t>days, and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latest</w:t>
      </w:r>
      <w:r>
        <w:rPr>
          <w:spacing w:val="-1"/>
          <w:sz w:val="28"/>
        </w:rPr>
        <w:t> </w:t>
      </w:r>
      <w:r>
        <w:rPr>
          <w:sz w:val="28"/>
        </w:rPr>
        <w:t>move</w:t>
      </w:r>
      <w:r>
        <w:rPr>
          <w:spacing w:val="-2"/>
          <w:sz w:val="28"/>
        </w:rPr>
        <w:t> </w:t>
      </w:r>
      <w:r>
        <w:rPr>
          <w:sz w:val="28"/>
        </w:rPr>
        <w:t>would</w:t>
      </w:r>
      <w:r>
        <w:rPr>
          <w:spacing w:val="-1"/>
          <w:sz w:val="28"/>
        </w:rPr>
        <w:t> </w:t>
      </w:r>
      <w:r>
        <w:rPr>
          <w:sz w:val="28"/>
        </w:rPr>
        <w:t>also</w:t>
      </w:r>
      <w:r>
        <w:rPr>
          <w:spacing w:val="-4"/>
          <w:sz w:val="28"/>
        </w:rPr>
        <w:t> </w:t>
      </w:r>
      <w:r>
        <w:rPr>
          <w:sz w:val="28"/>
        </w:rPr>
        <w:t>expedite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availability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securities</w:t>
      </w:r>
      <w:r>
        <w:rPr>
          <w:spacing w:val="-7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trading</w:t>
      </w:r>
      <w:r>
        <w:rPr>
          <w:spacing w:val="-9"/>
          <w:sz w:val="28"/>
        </w:rPr>
        <w:t> </w:t>
      </w:r>
      <w:r>
        <w:rPr>
          <w:sz w:val="28"/>
        </w:rPr>
        <w:t>by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investors.</w:t>
      </w: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8" w:val="left" w:leader="none"/>
        </w:tabs>
        <w:spacing w:line="240" w:lineRule="auto" w:before="3" w:after="0"/>
        <w:ind w:left="667" w:right="0" w:hanging="416"/>
        <w:jc w:val="left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new</w:t>
      </w:r>
      <w:r>
        <w:rPr>
          <w:spacing w:val="-2"/>
          <w:sz w:val="28"/>
        </w:rPr>
        <w:t> </w:t>
      </w:r>
      <w:r>
        <w:rPr>
          <w:sz w:val="28"/>
        </w:rPr>
        <w:t>guidelines</w:t>
      </w:r>
      <w:r>
        <w:rPr>
          <w:spacing w:val="-7"/>
          <w:sz w:val="28"/>
        </w:rPr>
        <w:t> </w:t>
      </w:r>
      <w:r>
        <w:rPr>
          <w:sz w:val="28"/>
        </w:rPr>
        <w:t>would come</w:t>
      </w:r>
      <w:r>
        <w:rPr>
          <w:spacing w:val="-4"/>
          <w:sz w:val="28"/>
        </w:rPr>
        <w:t> </w:t>
      </w:r>
      <w:r>
        <w:rPr>
          <w:sz w:val="28"/>
        </w:rPr>
        <w:t>into</w:t>
      </w:r>
      <w:r>
        <w:rPr>
          <w:spacing w:val="-6"/>
          <w:sz w:val="28"/>
        </w:rPr>
        <w:t> </w:t>
      </w:r>
      <w:r>
        <w:rPr>
          <w:sz w:val="28"/>
        </w:rPr>
        <w:t>effect</w:t>
      </w:r>
      <w:r>
        <w:rPr>
          <w:spacing w:val="-8"/>
          <w:sz w:val="28"/>
        </w:rPr>
        <w:t> </w:t>
      </w:r>
      <w:r>
        <w:rPr>
          <w:sz w:val="28"/>
        </w:rPr>
        <w:t>from</w:t>
      </w:r>
      <w:r>
        <w:rPr>
          <w:spacing w:val="-7"/>
          <w:sz w:val="28"/>
        </w:rPr>
        <w:t> </w:t>
      </w:r>
      <w:r>
        <w:rPr>
          <w:sz w:val="28"/>
        </w:rPr>
        <w:t>01</w:t>
      </w:r>
      <w:r>
        <w:rPr>
          <w:position w:val="8"/>
          <w:sz w:val="18"/>
        </w:rPr>
        <w:t>st</w:t>
      </w:r>
      <w:r>
        <w:rPr>
          <w:spacing w:val="25"/>
          <w:position w:val="8"/>
          <w:sz w:val="18"/>
        </w:rPr>
        <w:t> </w:t>
      </w:r>
      <w:r>
        <w:rPr>
          <w:sz w:val="28"/>
        </w:rPr>
        <w:t>January</w:t>
      </w:r>
      <w:r>
        <w:rPr>
          <w:spacing w:val="-8"/>
          <w:sz w:val="28"/>
        </w:rPr>
        <w:t> </w:t>
      </w:r>
      <w:r>
        <w:rPr>
          <w:sz w:val="28"/>
        </w:rPr>
        <w:t>2023.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667" w:val="left" w:leader="none"/>
          <w:tab w:pos="668" w:val="left" w:leader="none"/>
        </w:tabs>
        <w:spacing w:line="240" w:lineRule="auto" w:before="0" w:after="0"/>
        <w:ind w:left="667" w:right="0" w:hanging="416"/>
        <w:jc w:val="left"/>
        <w:rPr>
          <w:sz w:val="28"/>
        </w:rPr>
      </w:pPr>
      <w:hyperlink r:id="rId32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1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3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3"/>
        <w:spacing w:line="249" w:lineRule="auto" w:before="91"/>
        <w:ind w:left="4530" w:right="335"/>
      </w:pPr>
      <w:r>
        <w:rPr>
          <w:color w:val="EBCF6A"/>
        </w:rPr>
        <w:t>MICRO, SMALL AND MEDIUM</w:t>
      </w:r>
      <w:r>
        <w:rPr>
          <w:color w:val="EBCF6A"/>
          <w:spacing w:val="1"/>
        </w:rPr>
        <w:t> </w:t>
      </w:r>
      <w:r>
        <w:rPr>
          <w:color w:val="EBCF6A"/>
        </w:rPr>
        <w:t>ENTERPRISES DEVELOPMENT</w:t>
      </w:r>
      <w:r>
        <w:rPr>
          <w:color w:val="EBCF6A"/>
          <w:spacing w:val="-16"/>
        </w:rPr>
        <w:t> </w:t>
      </w:r>
      <w:r>
        <w:rPr>
          <w:color w:val="EBCF6A"/>
        </w:rPr>
        <w:t>ACT</w:t>
      </w:r>
      <w:r>
        <w:rPr>
          <w:color w:val="EBCF6A"/>
          <w:spacing w:val="-4"/>
        </w:rPr>
        <w:t> </w:t>
      </w:r>
      <w:r>
        <w:rPr>
          <w:color w:val="EBCF6A"/>
        </w:rPr>
        <w:t>2006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7"/>
        </w:rPr>
      </w:pPr>
    </w:p>
    <w:p>
      <w:pPr>
        <w:pStyle w:val="Heading4"/>
        <w:numPr>
          <w:ilvl w:val="1"/>
          <w:numId w:val="6"/>
        </w:numPr>
        <w:tabs>
          <w:tab w:pos="824" w:val="left" w:leader="none"/>
        </w:tabs>
        <w:spacing w:line="240" w:lineRule="auto" w:before="92" w:after="0"/>
        <w:ind w:left="823" w:right="0" w:hanging="421"/>
        <w:jc w:val="left"/>
      </w:pPr>
      <w:r>
        <w:rPr/>
        <w:t>Ministry</w:t>
      </w:r>
      <w:r>
        <w:rPr>
          <w:spacing w:val="-8"/>
        </w:rPr>
        <w:t> </w:t>
      </w:r>
      <w:r>
        <w:rPr/>
        <w:t>of</w:t>
      </w:r>
      <w:r>
        <w:rPr>
          <w:spacing w:val="-2"/>
        </w:rPr>
        <w:t> </w:t>
      </w:r>
      <w:r>
        <w:rPr/>
        <w:t>MSMEs</w:t>
      </w:r>
      <w:r>
        <w:rPr>
          <w:spacing w:val="-8"/>
        </w:rPr>
        <w:t> </w:t>
      </w:r>
      <w:r>
        <w:rPr/>
        <w:t>has</w:t>
      </w:r>
      <w:r>
        <w:rPr>
          <w:spacing w:val="-4"/>
        </w:rPr>
        <w:t> </w:t>
      </w:r>
      <w:r>
        <w:rPr/>
        <w:t>introduced</w:t>
      </w:r>
      <w:r>
        <w:rPr>
          <w:spacing w:val="-11"/>
        </w:rPr>
        <w:t> </w:t>
      </w:r>
      <w:r>
        <w:rPr/>
        <w:t>new</w:t>
      </w:r>
      <w:r>
        <w:rPr>
          <w:spacing w:val="-1"/>
        </w:rPr>
        <w:t> </w:t>
      </w:r>
      <w:r>
        <w:rPr/>
        <w:t>activities</w:t>
      </w:r>
      <w:r>
        <w:rPr>
          <w:spacing w:val="-9"/>
        </w:rPr>
        <w:t> </w:t>
      </w:r>
      <w:r>
        <w:rPr/>
        <w:t>in</w:t>
      </w:r>
      <w:r>
        <w:rPr>
          <w:spacing w:val="-4"/>
        </w:rPr>
        <w:t> </w:t>
      </w:r>
      <w:r>
        <w:rPr/>
        <w:t>NIC Code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9" w:lineRule="auto" w:before="1" w:after="0"/>
        <w:ind w:left="638" w:right="2309" w:hanging="387"/>
        <w:jc w:val="left"/>
        <w:rPr>
          <w:sz w:val="28"/>
        </w:rPr>
      </w:pPr>
      <w:r>
        <w:rPr/>
        <w:tab/>
      </w:r>
      <w:r>
        <w:rPr>
          <w:sz w:val="28"/>
        </w:rPr>
        <w:t>New activities such as Drone manufacturing , Portable Petrol</w:t>
      </w:r>
      <w:r>
        <w:rPr>
          <w:spacing w:val="1"/>
          <w:sz w:val="28"/>
        </w:rPr>
        <w:t> </w:t>
      </w:r>
      <w:r>
        <w:rPr>
          <w:sz w:val="28"/>
        </w:rPr>
        <w:t>Pump/Portable</w:t>
      </w:r>
      <w:r>
        <w:rPr>
          <w:spacing w:val="-7"/>
          <w:sz w:val="28"/>
        </w:rPr>
        <w:t> </w:t>
      </w:r>
      <w:r>
        <w:rPr>
          <w:sz w:val="28"/>
        </w:rPr>
        <w:t>Service</w:t>
      </w:r>
      <w:r>
        <w:rPr>
          <w:spacing w:val="-3"/>
          <w:sz w:val="28"/>
        </w:rPr>
        <w:t> </w:t>
      </w:r>
      <w:r>
        <w:rPr>
          <w:sz w:val="28"/>
        </w:rPr>
        <w:t>Stations,</w:t>
      </w:r>
      <w:r>
        <w:rPr>
          <w:spacing w:val="-5"/>
          <w:sz w:val="28"/>
        </w:rPr>
        <w:t> </w:t>
      </w:r>
      <w:r>
        <w:rPr>
          <w:sz w:val="28"/>
        </w:rPr>
        <w:t>Biomass</w:t>
      </w:r>
      <w:r>
        <w:rPr>
          <w:spacing w:val="-4"/>
          <w:sz w:val="28"/>
        </w:rPr>
        <w:t> </w:t>
      </w:r>
      <w:r>
        <w:rPr>
          <w:sz w:val="28"/>
        </w:rPr>
        <w:t>pellet</w:t>
      </w:r>
      <w:r>
        <w:rPr>
          <w:spacing w:val="-5"/>
          <w:sz w:val="28"/>
        </w:rPr>
        <w:t> </w:t>
      </w:r>
      <w:r>
        <w:rPr>
          <w:sz w:val="28"/>
        </w:rPr>
        <w:t>manufacturing,</w:t>
      </w:r>
      <w:r>
        <w:rPr>
          <w:spacing w:val="-75"/>
          <w:sz w:val="28"/>
        </w:rPr>
        <w:t> </w:t>
      </w:r>
      <w:r>
        <w:rPr>
          <w:sz w:val="28"/>
        </w:rPr>
        <w:t>etc.</w:t>
      </w:r>
      <w:r>
        <w:rPr>
          <w:spacing w:val="-5"/>
          <w:sz w:val="28"/>
        </w:rPr>
        <w:t> </w:t>
      </w:r>
      <w:r>
        <w:rPr>
          <w:sz w:val="28"/>
        </w:rPr>
        <w:t>has</w:t>
      </w:r>
      <w:r>
        <w:rPr>
          <w:spacing w:val="-2"/>
          <w:sz w:val="28"/>
        </w:rPr>
        <w:t> </w:t>
      </w:r>
      <w:r>
        <w:rPr>
          <w:sz w:val="28"/>
        </w:rPr>
        <w:t>been</w:t>
      </w:r>
      <w:r>
        <w:rPr>
          <w:spacing w:val="-4"/>
          <w:sz w:val="28"/>
        </w:rPr>
        <w:t> </w:t>
      </w:r>
      <w:r>
        <w:rPr>
          <w:sz w:val="28"/>
        </w:rPr>
        <w:t>included</w:t>
      </w:r>
      <w:r>
        <w:rPr>
          <w:spacing w:val="-9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NIC Code.</w:t>
      </w: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03" w:val="left" w:leader="none"/>
          <w:tab w:pos="704" w:val="left" w:leader="none"/>
        </w:tabs>
        <w:spacing w:line="240" w:lineRule="auto" w:before="1" w:after="0"/>
        <w:ind w:left="703" w:right="0" w:hanging="452"/>
        <w:jc w:val="left"/>
        <w:rPr>
          <w:sz w:val="28"/>
        </w:rPr>
      </w:pPr>
      <w:hyperlink r:id="rId33">
        <w:r>
          <w:rPr>
            <w:color w:val="56C1B8"/>
            <w:sz w:val="28"/>
            <w:u w:val="thick" w:color="56C1B8"/>
          </w:rPr>
          <w:t>Click</w:t>
        </w:r>
        <w:r>
          <w:rPr>
            <w:color w:val="56C1B8"/>
            <w:spacing w:val="-2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here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for</w:t>
        </w:r>
        <w:r>
          <w:rPr>
            <w:color w:val="56C1B8"/>
            <w:spacing w:val="-4"/>
            <w:sz w:val="28"/>
            <w:u w:val="thick" w:color="56C1B8"/>
          </w:rPr>
          <w:t> </w:t>
        </w:r>
        <w:r>
          <w:rPr>
            <w:color w:val="56C1B8"/>
            <w:sz w:val="28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tabs>
          <w:tab w:pos="7525" w:val="left" w:leader="none"/>
        </w:tabs>
        <w:spacing w:before="203"/>
      </w:pPr>
      <w:r>
        <w:rPr>
          <w:color w:val="EBCF6A"/>
          <w:position w:val="4"/>
        </w:rPr>
        <w:t>NOVEMBER</w:t>
      </w:r>
      <w:r>
        <w:rPr>
          <w:color w:val="EBCF6A"/>
          <w:spacing w:val="-13"/>
          <w:position w:val="4"/>
        </w:rPr>
        <w:t> </w:t>
      </w:r>
      <w:r>
        <w:rPr>
          <w:color w:val="EBCF6A"/>
          <w:spacing w:val="16"/>
          <w:position w:val="4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4"/>
        </w:rPr>
        <w:t> </w:t>
      </w:r>
      <w:r>
        <w:rPr>
          <w:color w:val="EBCF6A"/>
          <w:spacing w:val="-15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79200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853;top:0;width:284;height:3060" filled="true" fillcolor="#ae1512" stroked="false">
              <v:fill type="solid"/>
            </v:rect>
            <v:shape style="position:absolute;left:0;top:0;width:10800;height:19181" type="#_x0000_t75" stroked="false">
              <v:imagedata r:id="rId34" o:title=""/>
            </v:shape>
            <v:shape style="position:absolute;left:9352;top:0;width:740;height:3276" type="#_x0000_t75" stroked="false">
              <v:imagedata r:id="rId13" o:title=""/>
            </v:shape>
            <v:shape style="position:absolute;left:7862;top:4270;width:2938;height:2112" coordorigin="7862,4270" coordsize="2938,2112" path="m10800,4270l10688,4384,10482,4578,10378,4672,10276,4761,10171,4848,10068,4933,9862,5094,9760,5170,9658,5241,9556,5313,9455,5382,9354,5447,9154,5571,8957,5685,8860,5739,8763,5790,8668,5841,8573,5887,8297,6017,8208,6055,8032,6128,7862,6192,7900,6377,7941,6380,7987,6381,8037,6380,8148,6370,8208,6363,8273,6353,8340,6341,8410,6328,8483,6313,8559,6296,8637,6277,8717,6257,8799,6236,8882,6213,8968,6189,9054,6164,9142,6138,9231,6110,9320,6082,9410,6053,9501,6023,9591,5992,9682,5961,9772,5929,9862,5897,9951,5864,10039,5830,10126,5797,10213,5763,10297,5729,10380,5696,10461,5662,10540,5628,10617,5595,10692,5561,10764,5529,10800,5512,10800,4270xe" filled="true" fillcolor="#ffffff" stroked="false">
              <v:path arrowok="t"/>
              <v:fill opacity="13107f" type="solid"/>
            </v:shape>
            <v:shape style="position:absolute;left:69;top:5280;width:10731;height:13920" coordorigin="70,5280" coordsize="10731,13920" path="m70,5280l70,19200,10800,19200,10800,6757,5931,6757,5703,6751,5476,6751,5252,6739,4814,6705,4601,6686,4389,6658,4180,6628,3976,6600,3577,6523,3194,6440,2827,6354,2479,6259,2147,6160,1840,6053,1550,5948,1284,5843,1040,5744,824,5650,463,5486,325,5415,70,5280xm10800,5441l10565,5572,10316,5709,9816,5943,9565,6053,9318,6147,9067,6236,8817,6318,8324,6459,8079,6518,7589,6612,7347,6652,7108,6681,6631,6729,6162,6751,5931,6757,10800,6757,10800,5441xe" filled="true" fillcolor="#ffffff" stroked="false">
              <v:path arrowok="t"/>
              <v:fill type="solid"/>
            </v:shape>
            <v:shape style="position:absolute;left:0;top:3206;width:10800;height:15972" coordorigin="0,3206" coordsize="10800,15972" path="m10800,18770l0,18770,0,19178,10800,19178,10800,18770xm10800,3206l5356,3206,5356,3967,10800,3967,10800,3206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765;top:2020;width:3600;height:2314" type="#_x0000_t75" alt="A picture containing company name  Description automatically generated" stroked="false">
              <v:imagedata r:id="rId35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7.799988pt;margin-top:12.079961pt;width:272.2pt;height:37.25pt;mso-position-horizontal-relative:page;mso-position-vertical-relative:paragraph;z-index:-15715840;mso-wrap-distance-left:0;mso-wrap-distance-right:0" type="#_x0000_t202" filled="false" stroked="false">
            <v:textbox inset="0,0,0,0">
              <w:txbxContent>
                <w:p>
                  <w:pPr>
                    <w:spacing w:before="173"/>
                    <w:ind w:left="229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POSH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pStyle w:val="Heading4"/>
        <w:spacing w:line="249" w:lineRule="auto" w:before="91"/>
        <w:ind w:left="275" w:right="335"/>
      </w:pPr>
      <w:r>
        <w:rPr/>
        <w:drawing>
          <wp:anchor distT="0" distB="0" distL="0" distR="0" allowOverlap="1" layoutInCell="1" locked="0" behindDoc="1" simplePos="0" relativeHeight="487136256">
            <wp:simplePos x="0" y="0"/>
            <wp:positionH relativeFrom="page">
              <wp:posOffset>4724400</wp:posOffset>
            </wp:positionH>
            <wp:positionV relativeFrom="paragraph">
              <wp:posOffset>-1784071</wp:posOffset>
            </wp:positionV>
            <wp:extent cx="2115311" cy="5004561"/>
            <wp:effectExtent l="0" t="0" r="0" b="0"/>
            <wp:wrapNone/>
            <wp:docPr id="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-1.158264pt;width:238.45pt;height:585.5pt;mso-position-horizontal-relative:page;mso-position-vertical-relative:paragraph;z-index:-16179712" coordorigin="0,-23" coordsize="4769,11710">
            <v:shape style="position:absolute;left:0;top:-24;width:4769;height:11710" type="#_x0000_t75" stroked="false">
              <v:imagedata r:id="rId10" o:title=""/>
            </v:shape>
            <v:shape style="position:absolute;left:0;top:593;width:1798;height:6612" type="#_x0000_t75" stroked="false">
              <v:imagedata r:id="rId11" o:title=""/>
            </v:shape>
            <w10:wrap type="none"/>
          </v:group>
        </w:pict>
      </w:r>
      <w:r>
        <w:rPr>
          <w:spacing w:val="-1"/>
        </w:rPr>
        <w:t>1.POSH</w:t>
      </w:r>
      <w:r>
        <w:rPr>
          <w:spacing w:val="-15"/>
        </w:rPr>
        <w:t> </w:t>
      </w:r>
      <w:r>
        <w:rPr>
          <w:spacing w:val="-1"/>
        </w:rPr>
        <w:t>ACT</w:t>
      </w:r>
      <w:r>
        <w:rPr>
          <w:spacing w:val="8"/>
        </w:rPr>
        <w:t> </w:t>
      </w:r>
      <w:r>
        <w:rPr>
          <w:spacing w:val="-1"/>
        </w:rPr>
        <w:t>has</w:t>
      </w:r>
      <w:r>
        <w:rPr>
          <w:spacing w:val="-3"/>
        </w:rPr>
        <w:t> </w:t>
      </w:r>
      <w:r>
        <w:rPr>
          <w:spacing w:val="-1"/>
        </w:rPr>
        <w:t>introduced</w:t>
      </w:r>
      <w:r>
        <w:rPr>
          <w:spacing w:val="-7"/>
        </w:rPr>
        <w:t> </w:t>
      </w:r>
      <w:r>
        <w:rPr>
          <w:spacing w:val="-1"/>
        </w:rPr>
        <w:t>concept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‘Extended</w:t>
      </w:r>
      <w:r>
        <w:rPr>
          <w:spacing w:val="-7"/>
        </w:rPr>
        <w:t> </w:t>
      </w:r>
      <w:r>
        <w:rPr/>
        <w:t>Workplace’</w:t>
      </w:r>
      <w:r>
        <w:rPr>
          <w:spacing w:val="-25"/>
        </w:rPr>
        <w:t> </w:t>
      </w:r>
      <w:r>
        <w:rPr/>
        <w:t>with</w:t>
      </w:r>
      <w:r>
        <w:rPr>
          <w:spacing w:val="-9"/>
        </w:rPr>
        <w:t> </w:t>
      </w:r>
      <w:r>
        <w:rPr/>
        <w:t>reference</w:t>
      </w:r>
      <w:r>
        <w:rPr>
          <w:spacing w:val="-75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‘Workplace’</w:t>
      </w:r>
      <w:r>
        <w:rPr>
          <w:spacing w:val="-22"/>
        </w:rPr>
        <w:t> </w:t>
      </w:r>
      <w:r>
        <w:rPr>
          <w:spacing w:val="-1"/>
        </w:rPr>
        <w:t>defined</w:t>
      </w:r>
      <w:r>
        <w:rPr>
          <w:spacing w:val="-10"/>
        </w:rPr>
        <w:t> </w:t>
      </w:r>
      <w:r>
        <w:rPr>
          <w:spacing w:val="-1"/>
        </w:rPr>
        <w:t>under Section</w:t>
      </w:r>
      <w:r>
        <w:rPr>
          <w:spacing w:val="-4"/>
        </w:rPr>
        <w:t> </w:t>
      </w:r>
      <w:r>
        <w:rPr/>
        <w:t>2(o)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4"/>
        </w:rPr>
        <w:t> </w:t>
      </w:r>
      <w:r>
        <w:rPr/>
        <w:t>Act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26" w:val="left" w:leader="none"/>
          <w:tab w:pos="727" w:val="left" w:leader="none"/>
        </w:tabs>
        <w:spacing w:line="249" w:lineRule="auto" w:before="0" w:after="0"/>
        <w:ind w:left="726" w:right="312" w:hanging="452"/>
        <w:jc w:val="left"/>
        <w:rPr>
          <w:sz w:val="28"/>
        </w:rPr>
      </w:pPr>
      <w:r>
        <w:rPr>
          <w:sz w:val="28"/>
        </w:rPr>
        <w:t>POSH ACT has introduced concept of ‘Extended Workplace’, recognizing the</w:t>
      </w:r>
      <w:r>
        <w:rPr>
          <w:spacing w:val="1"/>
          <w:sz w:val="28"/>
        </w:rPr>
        <w:t> </w:t>
      </w:r>
      <w:r>
        <w:rPr>
          <w:sz w:val="28"/>
        </w:rPr>
        <w:t>fact</w:t>
      </w:r>
      <w:r>
        <w:rPr>
          <w:spacing w:val="-6"/>
          <w:sz w:val="28"/>
        </w:rPr>
        <w:t> </w:t>
      </w:r>
      <w:r>
        <w:rPr>
          <w:sz w:val="28"/>
        </w:rPr>
        <w:t>that</w:t>
      </w:r>
      <w:r>
        <w:rPr>
          <w:spacing w:val="-5"/>
          <w:sz w:val="28"/>
        </w:rPr>
        <w:t> </w:t>
      </w:r>
      <w:r>
        <w:rPr>
          <w:sz w:val="28"/>
        </w:rPr>
        <w:t>sexual</w:t>
      </w:r>
      <w:r>
        <w:rPr>
          <w:spacing w:val="-2"/>
          <w:sz w:val="28"/>
        </w:rPr>
        <w:t> </w:t>
      </w:r>
      <w:r>
        <w:rPr>
          <w:sz w:val="28"/>
        </w:rPr>
        <w:t>harassment</w:t>
      </w:r>
      <w:r>
        <w:rPr>
          <w:spacing w:val="-9"/>
          <w:sz w:val="28"/>
        </w:rPr>
        <w:t> </w:t>
      </w:r>
      <w:r>
        <w:rPr>
          <w:sz w:val="28"/>
        </w:rPr>
        <w:t>may</w:t>
      </w:r>
      <w:r>
        <w:rPr>
          <w:spacing w:val="-2"/>
          <w:sz w:val="28"/>
        </w:rPr>
        <w:t> </w:t>
      </w:r>
      <w:r>
        <w:rPr>
          <w:sz w:val="28"/>
        </w:rPr>
        <w:t>not</w:t>
      </w:r>
      <w:r>
        <w:rPr>
          <w:spacing w:val="-3"/>
          <w:sz w:val="28"/>
        </w:rPr>
        <w:t> </w:t>
      </w:r>
      <w:r>
        <w:rPr>
          <w:sz w:val="28"/>
        </w:rPr>
        <w:t>necessarily</w:t>
      </w:r>
      <w:r>
        <w:rPr>
          <w:spacing w:val="-6"/>
          <w:sz w:val="28"/>
        </w:rPr>
        <w:t> </w:t>
      </w:r>
      <w:r>
        <w:rPr>
          <w:sz w:val="28"/>
        </w:rPr>
        <w:t>be</w:t>
      </w:r>
      <w:r>
        <w:rPr>
          <w:spacing w:val="-3"/>
          <w:sz w:val="28"/>
        </w:rPr>
        <w:t> </w:t>
      </w:r>
      <w:r>
        <w:rPr>
          <w:sz w:val="28"/>
        </w:rPr>
        <w:t>limited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primary</w:t>
      </w:r>
      <w:r>
        <w:rPr>
          <w:spacing w:val="-5"/>
          <w:sz w:val="28"/>
        </w:rPr>
        <w:t> </w:t>
      </w:r>
      <w:r>
        <w:rPr>
          <w:sz w:val="28"/>
        </w:rPr>
        <w:t>place</w:t>
      </w:r>
      <w:r>
        <w:rPr>
          <w:spacing w:val="-74"/>
          <w:sz w:val="28"/>
        </w:rPr>
        <w:t> </w:t>
      </w:r>
      <w:r>
        <w:rPr>
          <w:sz w:val="28"/>
        </w:rPr>
        <w:t>of</w:t>
      </w:r>
      <w:r>
        <w:rPr>
          <w:spacing w:val="-4"/>
          <w:sz w:val="28"/>
        </w:rPr>
        <w:t> </w:t>
      </w:r>
      <w:r>
        <w:rPr>
          <w:sz w:val="28"/>
        </w:rPr>
        <w:t>employment.</w: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26" w:val="left" w:leader="none"/>
          <w:tab w:pos="727" w:val="left" w:leader="none"/>
        </w:tabs>
        <w:spacing w:line="249" w:lineRule="auto" w:before="0" w:after="0"/>
        <w:ind w:left="726" w:right="556" w:hanging="452"/>
        <w:jc w:val="left"/>
        <w:rPr>
          <w:sz w:val="28"/>
        </w:rPr>
      </w:pPr>
      <w:r>
        <w:rPr>
          <w:sz w:val="28"/>
        </w:rPr>
        <w:t>POSH ACT has introduced such concept as after COVID-19 pandemic the</w:t>
      </w:r>
      <w:r>
        <w:rPr>
          <w:spacing w:val="1"/>
          <w:sz w:val="28"/>
        </w:rPr>
        <w:t> </w:t>
      </w:r>
      <w:r>
        <w:rPr>
          <w:sz w:val="28"/>
        </w:rPr>
        <w:t>magnitude of the virtual platform has increased over the past two years</w:t>
      </w:r>
      <w:r>
        <w:rPr>
          <w:spacing w:val="1"/>
          <w:sz w:val="28"/>
        </w:rPr>
        <w:t> </w:t>
      </w:r>
      <w:r>
        <w:rPr>
          <w:sz w:val="28"/>
        </w:rPr>
        <w:t>therefore</w:t>
      </w:r>
      <w:r>
        <w:rPr>
          <w:spacing w:val="-10"/>
          <w:sz w:val="28"/>
        </w:rPr>
        <w:t> </w:t>
      </w:r>
      <w:r>
        <w:rPr>
          <w:sz w:val="28"/>
        </w:rPr>
        <w:t>new</w:t>
      </w:r>
      <w:r>
        <w:rPr>
          <w:spacing w:val="-3"/>
          <w:sz w:val="28"/>
        </w:rPr>
        <w:t> </w:t>
      </w:r>
      <w:r>
        <w:rPr>
          <w:sz w:val="28"/>
        </w:rPr>
        <w:t>place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working</w:t>
      </w:r>
      <w:r>
        <w:rPr>
          <w:spacing w:val="-2"/>
          <w:sz w:val="28"/>
        </w:rPr>
        <w:t> </w:t>
      </w:r>
      <w:r>
        <w:rPr>
          <w:sz w:val="28"/>
        </w:rPr>
        <w:t>from</w:t>
      </w:r>
      <w:r>
        <w:rPr>
          <w:spacing w:val="-9"/>
          <w:sz w:val="28"/>
        </w:rPr>
        <w:t> </w:t>
      </w:r>
      <w:r>
        <w:rPr>
          <w:sz w:val="28"/>
        </w:rPr>
        <w:t>home</w:t>
      </w:r>
      <w:r>
        <w:rPr>
          <w:spacing w:val="-4"/>
          <w:sz w:val="28"/>
        </w:rPr>
        <w:t> </w:t>
      </w:r>
      <w:r>
        <w:rPr>
          <w:sz w:val="28"/>
        </w:rPr>
        <w:t>which</w:t>
      </w:r>
      <w:r>
        <w:rPr>
          <w:spacing w:val="-3"/>
          <w:sz w:val="28"/>
        </w:rPr>
        <w:t> </w:t>
      </w:r>
      <w:r>
        <w:rPr>
          <w:sz w:val="28"/>
        </w:rPr>
        <w:t>is</w:t>
      </w:r>
      <w:r>
        <w:rPr>
          <w:spacing w:val="-1"/>
          <w:sz w:val="28"/>
        </w:rPr>
        <w:t> </w:t>
      </w:r>
      <w:r>
        <w:rPr>
          <w:sz w:val="28"/>
        </w:rPr>
        <w:t>included</w:t>
      </w:r>
      <w:r>
        <w:rPr>
          <w:spacing w:val="-3"/>
          <w:sz w:val="28"/>
        </w:rPr>
        <w:t> </w:t>
      </w:r>
      <w:r>
        <w:rPr>
          <w:sz w:val="28"/>
        </w:rPr>
        <w:t>under</w:t>
      </w:r>
      <w:r>
        <w:rPr>
          <w:spacing w:val="-8"/>
          <w:sz w:val="28"/>
        </w:rPr>
        <w:t> </w:t>
      </w:r>
      <w:r>
        <w:rPr>
          <w:sz w:val="28"/>
        </w:rPr>
        <w:t>‘Extended</w:t>
      </w:r>
      <w:r>
        <w:rPr>
          <w:spacing w:val="-75"/>
          <w:sz w:val="28"/>
        </w:rPr>
        <w:t> </w:t>
      </w:r>
      <w:r>
        <w:rPr>
          <w:sz w:val="28"/>
        </w:rPr>
        <w:t>Workplace’</w:t>
      </w:r>
      <w:r>
        <w:rPr>
          <w:spacing w:val="-19"/>
          <w:sz w:val="28"/>
        </w:rPr>
        <w:t> </w:t>
      </w:r>
      <w:r>
        <w:rPr>
          <w:sz w:val="28"/>
        </w:rPr>
        <w:t>concept.</w:t>
      </w:r>
    </w:p>
    <w:p>
      <w:pPr>
        <w:pStyle w:val="BodyText"/>
        <w:spacing w:before="8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26" w:val="left" w:leader="none"/>
          <w:tab w:pos="727" w:val="left" w:leader="none"/>
        </w:tabs>
        <w:spacing w:line="249" w:lineRule="auto" w:before="0" w:after="0"/>
        <w:ind w:left="726" w:right="466" w:hanging="452"/>
        <w:jc w:val="left"/>
        <w:rPr>
          <w:sz w:val="28"/>
        </w:rPr>
      </w:pPr>
      <w:r>
        <w:rPr>
          <w:sz w:val="28"/>
        </w:rPr>
        <w:t>Delhi</w:t>
      </w:r>
      <w:r>
        <w:rPr>
          <w:spacing w:val="-2"/>
          <w:sz w:val="28"/>
        </w:rPr>
        <w:t> </w:t>
      </w:r>
      <w:r>
        <w:rPr>
          <w:sz w:val="28"/>
        </w:rPr>
        <w:t>High</w:t>
      </w:r>
      <w:r>
        <w:rPr>
          <w:spacing w:val="-2"/>
          <w:sz w:val="28"/>
        </w:rPr>
        <w:t> </w:t>
      </w:r>
      <w:r>
        <w:rPr>
          <w:sz w:val="28"/>
        </w:rPr>
        <w:t>Court</w:t>
      </w:r>
      <w:r>
        <w:rPr>
          <w:spacing w:val="-5"/>
          <w:sz w:val="28"/>
        </w:rPr>
        <w:t> </w:t>
      </w:r>
      <w:r>
        <w:rPr>
          <w:sz w:val="28"/>
        </w:rPr>
        <w:t>observed</w:t>
      </w:r>
      <w:r>
        <w:rPr>
          <w:spacing w:val="-4"/>
          <w:sz w:val="28"/>
        </w:rPr>
        <w:t> </w:t>
      </w:r>
      <w:r>
        <w:rPr>
          <w:sz w:val="28"/>
        </w:rPr>
        <w:t>that</w:t>
      </w:r>
      <w:r>
        <w:rPr>
          <w:spacing w:val="-5"/>
          <w:sz w:val="28"/>
        </w:rPr>
        <w:t> </w:t>
      </w:r>
      <w:r>
        <w:rPr>
          <w:sz w:val="28"/>
        </w:rPr>
        <w:t>term</w:t>
      </w:r>
      <w:r>
        <w:rPr>
          <w:spacing w:val="-5"/>
          <w:sz w:val="28"/>
        </w:rPr>
        <w:t> </w:t>
      </w:r>
      <w:r>
        <w:rPr>
          <w:sz w:val="28"/>
        </w:rPr>
        <w:t>workplace</w:t>
      </w:r>
      <w:r>
        <w:rPr>
          <w:spacing w:val="-5"/>
          <w:sz w:val="28"/>
        </w:rPr>
        <w:t> </w:t>
      </w:r>
      <w:r>
        <w:rPr>
          <w:sz w:val="28"/>
        </w:rPr>
        <w:t>has</w:t>
      </w:r>
      <w:r>
        <w:rPr>
          <w:spacing w:val="-3"/>
          <w:sz w:val="28"/>
        </w:rPr>
        <w:t> </w:t>
      </w:r>
      <w:r>
        <w:rPr>
          <w:sz w:val="28"/>
        </w:rPr>
        <w:t>wider</w:t>
      </w:r>
      <w:r>
        <w:rPr>
          <w:spacing w:val="-2"/>
          <w:sz w:val="28"/>
        </w:rPr>
        <w:t> </w:t>
      </w:r>
      <w:r>
        <w:rPr>
          <w:sz w:val="28"/>
        </w:rPr>
        <w:t>scope</w:t>
      </w:r>
      <w:r>
        <w:rPr>
          <w:spacing w:val="-6"/>
          <w:sz w:val="28"/>
        </w:rPr>
        <w:t> </w:t>
      </w:r>
      <w:r>
        <w:rPr>
          <w:sz w:val="28"/>
        </w:rPr>
        <w:t>than</w:t>
      </w:r>
      <w:r>
        <w:rPr>
          <w:spacing w:val="-7"/>
          <w:sz w:val="28"/>
        </w:rPr>
        <w:t> </w:t>
      </w:r>
      <w:r>
        <w:rPr>
          <w:sz w:val="28"/>
        </w:rPr>
        <w:t>its</w:t>
      </w:r>
      <w:r>
        <w:rPr>
          <w:spacing w:val="-2"/>
          <w:sz w:val="28"/>
        </w:rPr>
        <w:t> </w:t>
      </w:r>
      <w:r>
        <w:rPr>
          <w:sz w:val="28"/>
        </w:rPr>
        <w:t>literal</w:t>
      </w:r>
      <w:r>
        <w:rPr>
          <w:spacing w:val="-75"/>
          <w:sz w:val="28"/>
        </w:rPr>
        <w:t> </w:t>
      </w:r>
      <w:r>
        <w:rPr>
          <w:sz w:val="28"/>
        </w:rPr>
        <w:t>meaning under Vishakha Guidelines with rapidly changing technology and</w:t>
      </w:r>
      <w:r>
        <w:rPr>
          <w:spacing w:val="1"/>
          <w:sz w:val="28"/>
        </w:rPr>
        <w:t> </w:t>
      </w:r>
      <w:r>
        <w:rPr>
          <w:sz w:val="28"/>
        </w:rPr>
        <w:t>internet</w:t>
      </w:r>
      <w:r>
        <w:rPr>
          <w:spacing w:val="-8"/>
          <w:sz w:val="28"/>
        </w:rPr>
        <w:t> </w:t>
      </w:r>
      <w:r>
        <w:rPr>
          <w:sz w:val="28"/>
        </w:rPr>
        <w:t>usage</w:t>
      </w:r>
      <w:r>
        <w:rPr>
          <w:spacing w:val="-7"/>
          <w:sz w:val="28"/>
        </w:rPr>
        <w:t> </w:t>
      </w:r>
      <w:r>
        <w:rPr>
          <w:sz w:val="28"/>
        </w:rPr>
        <w:t>at</w:t>
      </w:r>
      <w:r>
        <w:rPr>
          <w:spacing w:val="-3"/>
          <w:sz w:val="28"/>
        </w:rPr>
        <w:t> </w:t>
      </w:r>
      <w:r>
        <w:rPr>
          <w:sz w:val="28"/>
        </w:rPr>
        <w:t>workplace.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49" w:lineRule="auto"/>
        <w:ind w:left="741" w:right="1681" w:hanging="80"/>
      </w:pPr>
      <w:r>
        <w:rPr>
          <w:spacing w:val="-1"/>
        </w:rPr>
        <w:t>(Saurabh</w:t>
      </w:r>
      <w:r>
        <w:rPr>
          <w:spacing w:val="-10"/>
        </w:rPr>
        <w:t> </w:t>
      </w:r>
      <w:r>
        <w:rPr>
          <w:spacing w:val="-1"/>
        </w:rPr>
        <w:t>Kumar</w:t>
      </w:r>
      <w:r>
        <w:rPr>
          <w:spacing w:val="-8"/>
        </w:rPr>
        <w:t> </w:t>
      </w:r>
      <w:r>
        <w:rPr/>
        <w:t>Mallick</w:t>
      </w:r>
      <w:r>
        <w:rPr>
          <w:spacing w:val="-9"/>
        </w:rPr>
        <w:t> </w:t>
      </w:r>
      <w:r>
        <w:rPr/>
        <w:t>v. Comptroller</w:t>
      </w:r>
      <w:r>
        <w:rPr>
          <w:spacing w:val="-11"/>
        </w:rPr>
        <w:t> </w:t>
      </w:r>
      <w:r>
        <w:rPr/>
        <w:t>&amp;</w:t>
      </w:r>
      <w:r>
        <w:rPr>
          <w:spacing w:val="-20"/>
        </w:rPr>
        <w:t> </w:t>
      </w:r>
      <w:r>
        <w:rPr/>
        <w:t>Auditor</w:t>
      </w:r>
      <w:r>
        <w:rPr>
          <w:spacing w:val="-9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India,</w:t>
      </w:r>
      <w:r>
        <w:rPr>
          <w:spacing w:val="-75"/>
        </w:rPr>
        <w:t> </w:t>
      </w:r>
      <w:r>
        <w:rPr/>
        <w:t>the</w:t>
      </w:r>
      <w:r>
        <w:rPr>
          <w:spacing w:val="-6"/>
        </w:rPr>
        <w:t> </w:t>
      </w:r>
      <w:r>
        <w:rPr/>
        <w:t>Delhi</w:t>
      </w:r>
      <w:r>
        <w:rPr>
          <w:spacing w:val="-2"/>
        </w:rPr>
        <w:t> </w:t>
      </w:r>
      <w:r>
        <w:rPr/>
        <w:t>High</w:t>
      </w:r>
      <w:r>
        <w:rPr>
          <w:spacing w:val="-2"/>
        </w:rPr>
        <w:t> </w:t>
      </w:r>
      <w:r>
        <w:rPr/>
        <w:t>Court</w:t>
      </w:r>
      <w:r>
        <w:rPr>
          <w:spacing w:val="-3"/>
        </w:rPr>
        <w:t> </w:t>
      </w:r>
      <w:r>
        <w:rPr/>
        <w:t>)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727" w:val="left" w:leader="none"/>
        </w:tabs>
        <w:spacing w:line="249" w:lineRule="auto" w:before="1" w:after="0"/>
        <w:ind w:left="726" w:right="369" w:hanging="452"/>
        <w:jc w:val="both"/>
        <w:rPr>
          <w:sz w:val="28"/>
        </w:rPr>
      </w:pPr>
      <w:r>
        <w:rPr>
          <w:sz w:val="28"/>
        </w:rPr>
        <w:t>Rajasthan</w:t>
      </w:r>
      <w:r>
        <w:rPr>
          <w:spacing w:val="-9"/>
          <w:sz w:val="28"/>
        </w:rPr>
        <w:t> </w:t>
      </w:r>
      <w:r>
        <w:rPr>
          <w:sz w:val="28"/>
        </w:rPr>
        <w:t>High</w:t>
      </w:r>
      <w:r>
        <w:rPr>
          <w:spacing w:val="-1"/>
          <w:sz w:val="28"/>
        </w:rPr>
        <w:t> </w:t>
      </w:r>
      <w:r>
        <w:rPr>
          <w:sz w:val="28"/>
        </w:rPr>
        <w:t>Court</w:t>
      </w:r>
      <w:r>
        <w:rPr>
          <w:spacing w:val="-3"/>
          <w:sz w:val="28"/>
        </w:rPr>
        <w:t> </w:t>
      </w:r>
      <w:r>
        <w:rPr>
          <w:sz w:val="28"/>
        </w:rPr>
        <w:t>has</w:t>
      </w:r>
      <w:r>
        <w:rPr>
          <w:spacing w:val="-2"/>
          <w:sz w:val="28"/>
        </w:rPr>
        <w:t> </w:t>
      </w:r>
      <w:r>
        <w:rPr>
          <w:sz w:val="28"/>
        </w:rPr>
        <w:t>held</w:t>
      </w:r>
      <w:r>
        <w:rPr>
          <w:spacing w:val="-2"/>
          <w:sz w:val="28"/>
        </w:rPr>
        <w:t> </w:t>
      </w:r>
      <w:r>
        <w:rPr>
          <w:sz w:val="28"/>
        </w:rPr>
        <w:t>that</w:t>
      </w:r>
      <w:r>
        <w:rPr>
          <w:spacing w:val="-6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workplace</w:t>
      </w:r>
      <w:r>
        <w:rPr>
          <w:spacing w:val="-5"/>
          <w:sz w:val="28"/>
        </w:rPr>
        <w:t> </w:t>
      </w:r>
      <w:r>
        <w:rPr>
          <w:sz w:val="28"/>
        </w:rPr>
        <w:t>setting</w:t>
      </w:r>
      <w:r>
        <w:rPr>
          <w:spacing w:val="-8"/>
          <w:sz w:val="28"/>
        </w:rPr>
        <w:t> </w:t>
      </w:r>
      <w:r>
        <w:rPr>
          <w:sz w:val="28"/>
        </w:rPr>
        <w:t>on</w:t>
      </w:r>
      <w:r>
        <w:rPr>
          <w:spacing w:val="-4"/>
          <w:sz w:val="28"/>
        </w:rPr>
        <w:t> </w:t>
      </w:r>
      <w:r>
        <w:rPr>
          <w:sz w:val="28"/>
        </w:rPr>
        <w:t>a</w:t>
      </w:r>
      <w:r>
        <w:rPr>
          <w:spacing w:val="-1"/>
          <w:sz w:val="28"/>
        </w:rPr>
        <w:t> </w:t>
      </w:r>
      <w:r>
        <w:rPr>
          <w:sz w:val="28"/>
        </w:rPr>
        <w:t>digital</w:t>
      </w:r>
      <w:r>
        <w:rPr>
          <w:spacing w:val="-3"/>
          <w:sz w:val="28"/>
        </w:rPr>
        <w:t> </w:t>
      </w:r>
      <w:r>
        <w:rPr>
          <w:sz w:val="28"/>
        </w:rPr>
        <w:t>platform,</w:t>
      </w:r>
      <w:r>
        <w:rPr>
          <w:spacing w:val="-76"/>
          <w:sz w:val="28"/>
        </w:rPr>
        <w:t> </w:t>
      </w:r>
      <w:r>
        <w:rPr>
          <w:sz w:val="28"/>
        </w:rPr>
        <w:t>two employees cannot be said to be working from separate workplaces even if</w:t>
      </w:r>
      <w:r>
        <w:rPr>
          <w:spacing w:val="-75"/>
          <w:sz w:val="28"/>
        </w:rPr>
        <w:t> </w:t>
      </w:r>
      <w:r>
        <w:rPr>
          <w:sz w:val="28"/>
        </w:rPr>
        <w:t>they</w:t>
      </w:r>
      <w:r>
        <w:rPr>
          <w:spacing w:val="-5"/>
          <w:sz w:val="28"/>
        </w:rPr>
        <w:t> </w:t>
      </w:r>
      <w:r>
        <w:rPr>
          <w:sz w:val="28"/>
        </w:rPr>
        <w:t>are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separate</w:t>
      </w:r>
      <w:r>
        <w:rPr>
          <w:spacing w:val="-9"/>
          <w:sz w:val="28"/>
        </w:rPr>
        <w:t> </w:t>
      </w:r>
      <w:r>
        <w:rPr>
          <w:sz w:val="28"/>
        </w:rPr>
        <w:t>geographical</w:t>
      </w:r>
      <w:r>
        <w:rPr>
          <w:spacing w:val="-9"/>
          <w:sz w:val="28"/>
        </w:rPr>
        <w:t> </w:t>
      </w:r>
      <w:r>
        <w:rPr>
          <w:sz w:val="28"/>
        </w:rPr>
        <w:t>locations.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49" w:lineRule="auto"/>
        <w:ind w:left="661" w:right="1599"/>
      </w:pPr>
      <w:r>
        <w:rPr>
          <w:spacing w:val="-1"/>
        </w:rPr>
        <w:t>(Sanjeev</w:t>
      </w:r>
      <w:r>
        <w:rPr>
          <w:spacing w:val="-6"/>
        </w:rPr>
        <w:t> </w:t>
      </w:r>
      <w:r>
        <w:rPr>
          <w:spacing w:val="-1"/>
        </w:rPr>
        <w:t>Mishra</w:t>
      </w:r>
      <w:r>
        <w:rPr>
          <w:spacing w:val="-6"/>
        </w:rPr>
        <w:t> </w:t>
      </w:r>
      <w:r>
        <w:rPr>
          <w:spacing w:val="-1"/>
        </w:rPr>
        <w:t>v.</w:t>
      </w:r>
      <w:r>
        <w:rPr>
          <w:spacing w:val="4"/>
        </w:rPr>
        <w:t> </w:t>
      </w:r>
      <w:r>
        <w:rPr>
          <w:spacing w:val="-1"/>
        </w:rPr>
        <w:t>Disciplinary</w:t>
      </w:r>
      <w:r>
        <w:rPr>
          <w:spacing w:val="-23"/>
        </w:rPr>
        <w:t> </w:t>
      </w:r>
      <w:r>
        <w:rPr/>
        <w:t>Authority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General</w:t>
      </w:r>
      <w:r>
        <w:rPr>
          <w:spacing w:val="-6"/>
        </w:rPr>
        <w:t> </w:t>
      </w:r>
      <w:r>
        <w:rPr/>
        <w:t>Manager,</w:t>
      </w:r>
      <w:r>
        <w:rPr>
          <w:spacing w:val="-10"/>
        </w:rPr>
        <w:t> </w:t>
      </w:r>
      <w:r>
        <w:rPr/>
        <w:t>Bank</w:t>
      </w:r>
      <w:r>
        <w:rPr>
          <w:spacing w:val="-75"/>
        </w:rPr>
        <w:t> </w:t>
      </w:r>
      <w:r>
        <w:rPr/>
        <w:t>Of</w:t>
      </w:r>
      <w:r>
        <w:rPr>
          <w:spacing w:val="-1"/>
        </w:rPr>
        <w:t> </w:t>
      </w:r>
      <w:r>
        <w:rPr/>
        <w:t>Baroda</w:t>
      </w:r>
      <w:r>
        <w:rPr>
          <w:spacing w:val="-7"/>
        </w:rPr>
        <w:t> </w:t>
      </w:r>
      <w:r>
        <w:rPr/>
        <w:t>&amp;</w:t>
      </w:r>
      <w:r>
        <w:rPr>
          <w:spacing w:val="-2"/>
        </w:rPr>
        <w:t> </w:t>
      </w:r>
      <w:r>
        <w:rPr/>
        <w:t>Ors)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tabs>
          <w:tab w:pos="7525" w:val="left" w:leader="none"/>
        </w:tabs>
        <w:spacing w:before="252"/>
      </w:pPr>
      <w:r>
        <w:rPr>
          <w:color w:val="EBCF6A"/>
          <w:position w:val="4"/>
        </w:rPr>
        <w:t>NOVEMBER</w:t>
      </w:r>
      <w:r>
        <w:rPr>
          <w:color w:val="EBCF6A"/>
          <w:spacing w:val="-13"/>
          <w:position w:val="4"/>
        </w:rPr>
        <w:t> </w:t>
      </w:r>
      <w:r>
        <w:rPr>
          <w:color w:val="EBCF6A"/>
          <w:spacing w:val="16"/>
          <w:position w:val="4"/>
        </w:rPr>
        <w:t>2022</w:t>
        <w:tab/>
      </w:r>
      <w:r>
        <w:rPr>
          <w:color w:val="EBCF6A"/>
          <w:spacing w:val="-16"/>
        </w:rPr>
        <w:t>KNOWLEDGE</w:t>
      </w:r>
      <w:r>
        <w:rPr>
          <w:color w:val="EBCF6A"/>
          <w:spacing w:val="-14"/>
        </w:rPr>
        <w:t> </w:t>
      </w:r>
      <w:r>
        <w:rPr>
          <w:color w:val="EBCF6A"/>
          <w:spacing w:val="-15"/>
        </w:rPr>
        <w:t>UPDATE</w:t>
      </w:r>
    </w:p>
    <w:p>
      <w:pPr>
        <w:spacing w:after="0"/>
        <w:sectPr>
          <w:pgSz w:w="10800" w:h="19200"/>
          <w:pgMar w:top="560" w:bottom="0" w:left="0" w:right="0"/>
        </w:sectPr>
      </w:pPr>
    </w:p>
    <w:p>
      <w:pPr>
        <w:spacing w:before="64"/>
        <w:ind w:left="0" w:right="527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177664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60;top:0;width:809;height:3079" filled="true" fillcolor="#ae1512" stroked="false">
              <v:fill type="solid"/>
            </v:rect>
            <v:shape style="position:absolute;left:12;top:0;width:10788;height:19200" type="#_x0000_t75" stroked="false">
              <v:imagedata r:id="rId36" o:title=""/>
            </v:shape>
            <v:shape style="position:absolute;left:9199;top:0;width:725;height:3296" type="#_x0000_t75" stroked="false">
              <v:imagedata r:id="rId13" o:title=""/>
            </v:shape>
            <v:shape style="position:absolute;left:7735;top:4098;width:3065;height:2303" coordorigin="7735,4098" coordsize="3065,2303" path="m10800,4098l10710,4194,10609,4299,10509,4403,10306,4597,10205,4692,10104,4780,10002,4868,9900,4953,9698,5113,9598,5189,9498,5261,9397,5333,9298,5401,9200,5466,9003,5590,8810,5704,8714,5759,8619,5809,8526,5860,8433,5906,8162,6036,8074,6074,7902,6147,7735,6211,7772,6396,7813,6400,7858,6400,7906,6399,8015,6390,8075,6382,8138,6372,8204,6360,8273,6347,8345,6332,8419,6315,8495,6296,8574,6277,8654,6255,8736,6232,8820,6208,8905,6183,8991,6157,9078,6130,9166,6101,9255,6072,9343,6042,9432,6012,9521,5980,9610,5948,9698,5916,9785,5883,9872,5850,9958,5816,10042,5782,10125,5749,10207,5715,10286,5681,10364,5647,10440,5614,10513,5581,10583,5548,10651,5515,10716,5483,10800,5439,10800,4098xe" filled="true" fillcolor="#ffffff" stroked="false">
              <v:path arrowok="t"/>
              <v:fill opacity="13107f" type="solid"/>
            </v:shape>
            <v:shape style="position:absolute;left:0;top:4857;width:10800;height:14268" coordorigin="0,4858" coordsize="10800,14268" path="m0,4858l0,19126,10800,19126,10800,10912,10799,10912,10799,4864,10554,5011,10310,5150,10065,5286,9819,5403,9574,5521,9327,5630,9084,5725,8838,5814,8593,5895,8352,5966,8108,6037,7867,6095,7627,6141,7387,6190,7149,6230,6914,6258,6678,6283,6445,6306,6215,6317,5985,6329,5758,6335,5534,6329,5311,6329,5091,6317,4875,6299,4661,6283,4451,6264,4243,6236,4038,6205,3837,6178,3445,6100,3069,6018,2708,5932,2367,5836,2041,5737,1739,5630,1455,5526,1193,5421,954,5322,741,5227,549,5138,387,5064,251,4993,0,4858xe" filled="true" fillcolor="#ffffff" stroked="false">
              <v:path arrowok="t"/>
              <v:fill type="solid"/>
            </v:shape>
            <v:shape style="position:absolute;left:12;top:3225;width:10788;height:15974" coordorigin="12,3226" coordsize="10788,15974" path="m10774,3226l5550,3226,5550,3986,10774,3986,10774,3226xm10800,18794l12,18794,12,19199,10800,19199,10800,18794xe" filled="true" fillcolor="#36394f" stroked="false">
              <v:path arrowok="t"/>
              <v:fill type="solid"/>
            </v:shape>
            <v:rect style="position:absolute;left:9244;top:0;width:607;height:3223" filled="true" fillcolor="#ebcf6a" stroked="false">
              <v:fill type="solid"/>
            </v:rect>
            <v:shape style="position:absolute;left:8565;top:969;width:1414;height:1414" type="#_x0000_t75" stroked="false">
              <v:imagedata r:id="rId37" o:title=""/>
            </v:shape>
            <v:shape style="position:absolute;left:974;top:2385;width:4028;height:2564" type="#_x0000_t75" stroked="false">
              <v:imagedata r:id="rId38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9"/>
        </w:rPr>
      </w:pPr>
    </w:p>
    <w:p>
      <w:pPr>
        <w:pStyle w:val="Heading1"/>
        <w:spacing w:before="88"/>
        <w:ind w:left="5680"/>
      </w:pPr>
      <w:r>
        <w:rPr>
          <w:color w:val="EBCF6A"/>
        </w:rPr>
        <w:t>DUE</w:t>
      </w:r>
      <w:r>
        <w:rPr>
          <w:color w:val="EBCF6A"/>
          <w:spacing w:val="22"/>
        </w:rPr>
        <w:t> </w:t>
      </w:r>
      <w:r>
        <w:rPr>
          <w:color w:val="EBCF6A"/>
        </w:rPr>
        <w:t>DATES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1"/>
        </w:rPr>
      </w:pPr>
    </w:p>
    <w:tbl>
      <w:tblPr>
        <w:tblW w:w="0" w:type="auto"/>
        <w:jc w:val="left"/>
        <w:tblInd w:w="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3"/>
        <w:gridCol w:w="1440"/>
        <w:gridCol w:w="1440"/>
        <w:gridCol w:w="1440"/>
        <w:gridCol w:w="1440"/>
        <w:gridCol w:w="1440"/>
        <w:gridCol w:w="1440"/>
      </w:tblGrid>
      <w:tr>
        <w:trPr>
          <w:trHeight w:val="786" w:hRule="atLeast"/>
        </w:trPr>
        <w:tc>
          <w:tcPr>
            <w:tcW w:w="1383" w:type="dxa"/>
            <w:shd w:val="clear" w:color="auto" w:fill="4F81BB"/>
          </w:tcPr>
          <w:p>
            <w:pPr>
              <w:pStyle w:val="TableParagraph"/>
              <w:spacing w:before="174"/>
              <w:ind w:left="448" w:right="28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left="444"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left="445"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right="27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left="513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left="0" w:right="399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40" w:type="dxa"/>
            <w:shd w:val="clear" w:color="auto" w:fill="4F81BB"/>
          </w:tcPr>
          <w:p>
            <w:pPr>
              <w:pStyle w:val="TableParagraph"/>
              <w:spacing w:before="174"/>
              <w:ind w:right="26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753" w:hRule="atLeast"/>
        </w:trPr>
        <w:tc>
          <w:tcPr>
            <w:tcW w:w="138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07"/>
              <w:ind w:left="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before="107"/>
              <w:ind w:left="2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  <w:tc>
          <w:tcPr>
            <w:tcW w:w="1440" w:type="dxa"/>
          </w:tcPr>
          <w:p>
            <w:pPr>
              <w:pStyle w:val="TableParagraph"/>
              <w:ind w:left="18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</w:tr>
      <w:tr>
        <w:trPr>
          <w:trHeight w:val="753" w:hRule="atLeast"/>
        </w:trPr>
        <w:tc>
          <w:tcPr>
            <w:tcW w:w="1383" w:type="dxa"/>
          </w:tcPr>
          <w:p>
            <w:pPr>
              <w:pStyle w:val="TableParagraph"/>
              <w:ind w:left="16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440" w:type="dxa"/>
          </w:tcPr>
          <w:p>
            <w:pPr>
              <w:pStyle w:val="TableParagraph"/>
              <w:ind w:left="16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  <w:tc>
          <w:tcPr>
            <w:tcW w:w="1440" w:type="dxa"/>
          </w:tcPr>
          <w:p>
            <w:pPr>
              <w:pStyle w:val="TableParagraph"/>
              <w:ind w:left="16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ind w:left="17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ind w:left="17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ind w:left="17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ind w:right="26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</w:tr>
      <w:tr>
        <w:trPr>
          <w:trHeight w:val="753" w:hRule="atLeast"/>
        </w:trPr>
        <w:tc>
          <w:tcPr>
            <w:tcW w:w="1383" w:type="dxa"/>
          </w:tcPr>
          <w:p>
            <w:pPr>
              <w:pStyle w:val="TableParagraph"/>
              <w:ind w:left="447" w:right="28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ind w:left="443"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40" w:type="dxa"/>
          </w:tcPr>
          <w:p>
            <w:pPr>
              <w:pStyle w:val="TableParagraph"/>
              <w:ind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40" w:type="dxa"/>
            <w:shd w:val="clear" w:color="auto" w:fill="E6B8B8"/>
          </w:tcPr>
          <w:p>
            <w:pPr>
              <w:pStyle w:val="TableParagraph"/>
              <w:ind w:right="27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ind w:left="641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ind w:left="0" w:right="46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ind w:right="26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</w:tr>
      <w:tr>
        <w:trPr>
          <w:trHeight w:val="753" w:hRule="atLeast"/>
        </w:trPr>
        <w:tc>
          <w:tcPr>
            <w:tcW w:w="1383" w:type="dxa"/>
          </w:tcPr>
          <w:p>
            <w:pPr>
              <w:pStyle w:val="TableParagraph"/>
              <w:spacing w:before="176"/>
              <w:ind w:left="447" w:right="28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left="443"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76"/>
              <w:ind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right="27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left="641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76"/>
              <w:ind w:left="0" w:right="46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76"/>
              <w:ind w:right="26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</w:tr>
      <w:tr>
        <w:trPr>
          <w:trHeight w:val="753" w:hRule="atLeast"/>
        </w:trPr>
        <w:tc>
          <w:tcPr>
            <w:tcW w:w="1383" w:type="dxa"/>
            <w:shd w:val="clear" w:color="auto" w:fill="FFFFFF"/>
          </w:tcPr>
          <w:p>
            <w:pPr>
              <w:pStyle w:val="TableParagraph"/>
              <w:spacing w:before="176"/>
              <w:ind w:left="447" w:right="28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left="443"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right="27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right="27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40" w:type="dxa"/>
          </w:tcPr>
          <w:p>
            <w:pPr>
              <w:pStyle w:val="TableParagraph"/>
              <w:spacing w:before="176"/>
              <w:ind w:left="641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76"/>
              <w:ind w:left="0" w:right="46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40" w:type="dxa"/>
            <w:shd w:val="clear" w:color="auto" w:fill="FFFFFF"/>
          </w:tcPr>
          <w:p>
            <w:pPr>
              <w:pStyle w:val="TableParagraph"/>
              <w:spacing w:before="176"/>
              <w:ind w:right="26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31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tabs>
          <w:tab w:pos="10310" w:val="left" w:leader="none"/>
        </w:tabs>
        <w:spacing w:before="89"/>
        <w:ind w:left="489" w:right="0" w:firstLine="0"/>
        <w:jc w:val="left"/>
        <w:rPr>
          <w:rFonts w:ascii="Arial"/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137792">
            <wp:simplePos x="0" y="0"/>
            <wp:positionH relativeFrom="page">
              <wp:posOffset>4724400</wp:posOffset>
            </wp:positionH>
            <wp:positionV relativeFrom="paragraph">
              <wp:posOffset>-5097933</wp:posOffset>
            </wp:positionV>
            <wp:extent cx="2115311" cy="5004561"/>
            <wp:effectExtent l="0" t="0" r="0" b="0"/>
            <wp:wrapNone/>
            <wp:docPr id="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-262.092285pt;width:238.45pt;height:585.5pt;mso-position-horizontal-relative:page;mso-position-vertical-relative:paragraph;z-index:-16178176" coordorigin="0,-5242" coordsize="4769,11710">
            <v:shape style="position:absolute;left:0;top:-5242;width:4769;height:11710" type="#_x0000_t75" stroked="false">
              <v:imagedata r:id="rId10" o:title=""/>
            </v:shape>
            <v:shape style="position:absolute;left:0;top:-4626;width:1798;height:6612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304.920013pt;margin-top:-244.032181pt;width:220pt;height:193.5pt;mso-position-horizontal-relative:page;mso-position-vertical-relative:paragraph;z-index:-16177152" coordorigin="6098,-4881" coordsize="4400,3870">
            <v:shape style="position:absolute;left:6098;top:-4881;width:4253;height:2202" coordorigin="6098,-4881" coordsize="4253,2202" path="m8934,-4442l7516,-4442,7516,-4442,7516,-4442,7516,-4881,6098,-4881,6098,-4442,6098,-3333,6098,-3321,7516,-3321,7516,-3333,7516,-3881,8934,-3881,8934,-4442xm10351,-3321l8934,-3321,8934,-2679,10351,-2679,10351,-3321xe" filled="true" fillcolor="#ffffff" stroked="false">
              <v:path arrowok="t"/>
              <v:fill type="solid"/>
            </v:shape>
            <v:shape style="position:absolute;left:6175;top:-4107;width:4323;height:3096" coordorigin="6175,-4107" coordsize="4323,3096" path="m9057,-2559l7616,-2559,7616,-1785,7616,-1785,7616,-1011,9057,-1011,9057,-1785,9057,-1785,9057,-2559xm9057,-3333l7616,-3333,7616,-4107,6175,-4107,6175,-3333,6175,-3333,6175,-2559,7616,-2559,7616,-2559,9057,-2559,9057,-3333xm10498,-2559l9057,-2559,9057,-1785,9057,-1785,9057,-1011,10498,-1011,10498,-1785,10498,-1785,10498,-2559xm10498,-3333l9057,-3333,9057,-2559,10498,-2559,10498,-3333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22.707001pt;margin-top:44.816814pt;width:102.73pt;height:44.551pt;mso-position-horizontal-relative:page;mso-position-vertical-relative:paragraph;z-index:-16176640" filled="true" fillcolor="#e6b8b8" stroked="false">
            <v:fill type="solid"/>
            <w10:wrap type="none"/>
          </v:rect>
        </w:pict>
      </w:r>
      <w:r>
        <w:rPr/>
        <w:pict>
          <v:shape style="position:absolute;margin-left:23.476002pt;margin-top:-166.64621pt;width:213.25pt;height:116.1pt;mso-position-horizontal-relative:page;mso-position-vertical-relative:paragraph;z-index:-16176128" coordorigin="470,-3333" coordsize="4265,2322" path="m1853,-1785l470,-1785,470,-1011,1853,-1011,1853,-1785xm3294,-3333l1853,-3333,1853,-2559,3294,-2559,3294,-3333xm4734,-2559l3294,-2559,3294,-1785,4734,-1785,4734,-2559xe" filled="true" fillcolor="#ffffff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EBCF6A"/>
          <w:w w:val="9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6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71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84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tbl>
      <w:tblPr>
        <w:tblW w:w="0" w:type="auto"/>
        <w:jc w:val="left"/>
        <w:tblInd w:w="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5"/>
        <w:gridCol w:w="7765"/>
      </w:tblGrid>
      <w:tr>
        <w:trPr>
          <w:trHeight w:val="871" w:hRule="atLeast"/>
        </w:trPr>
        <w:tc>
          <w:tcPr>
            <w:tcW w:w="2055" w:type="dxa"/>
          </w:tcPr>
          <w:p>
            <w:pPr>
              <w:pStyle w:val="TableParagraph"/>
              <w:spacing w:before="72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14/12/2022</w:t>
            </w:r>
          </w:p>
        </w:tc>
        <w:tc>
          <w:tcPr>
            <w:tcW w:w="7765" w:type="dxa"/>
          </w:tcPr>
          <w:p>
            <w:pPr>
              <w:pStyle w:val="TableParagraph"/>
              <w:tabs>
                <w:tab w:pos="684" w:val="left" w:leader="none"/>
              </w:tabs>
              <w:spacing w:line="249" w:lineRule="auto" w:before="72"/>
              <w:ind w:left="684" w:right="1532" w:hanging="540"/>
              <w:jc w:val="left"/>
              <w:rPr>
                <w:sz w:val="28"/>
              </w:rPr>
            </w:pPr>
            <w:r>
              <w:rPr>
                <w:sz w:val="28"/>
              </w:rPr>
              <w:t>1.</w:t>
              <w:tab/>
              <w:t>Regulation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(9)Disclosures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related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party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transactions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(For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listed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Companies)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spacing w:before="91"/>
        <w:ind w:left="357" w:right="0" w:firstLine="0"/>
        <w:jc w:val="left"/>
        <w:rPr>
          <w:rFonts w:ascii="Arial"/>
          <w:b/>
          <w:i/>
          <w:sz w:val="30"/>
        </w:rPr>
      </w:pPr>
      <w:r>
        <w:rPr>
          <w:rFonts w:ascii="Arial"/>
          <w:b/>
          <w:i/>
          <w:color w:val="7C7C7C"/>
          <w:sz w:val="30"/>
        </w:rPr>
        <w:t>Disclaimer</w:t>
      </w:r>
    </w:p>
    <w:p>
      <w:pPr>
        <w:spacing w:line="249" w:lineRule="auto" w:before="15"/>
        <w:ind w:left="357" w:right="491" w:firstLine="0"/>
        <w:jc w:val="both"/>
        <w:rPr>
          <w:rFonts w:ascii="Arial"/>
          <w:b/>
          <w:i/>
          <w:sz w:val="30"/>
        </w:rPr>
      </w:pPr>
      <w:r>
        <w:rPr>
          <w:rFonts w:ascii="Arial"/>
          <w:b/>
          <w:i/>
          <w:color w:val="7C7C7C"/>
          <w:sz w:val="30"/>
        </w:rPr>
        <w:t>This newsletter is a compilation of updates prepared and circulated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from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the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academic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point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of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30"/>
        </w:rPr>
        <w:t>only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and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are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not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intended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to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constitute professional advice on any matter. The views and opinions</w:t>
      </w:r>
      <w:r>
        <w:rPr>
          <w:rFonts w:ascii="Arial"/>
          <w:b/>
          <w:i/>
          <w:color w:val="7C7C7C"/>
          <w:spacing w:val="-8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expressed in</w:t>
      </w:r>
      <w:r>
        <w:rPr>
          <w:rFonts w:ascii="Arial"/>
          <w:b/>
          <w:i/>
          <w:color w:val="7C7C7C"/>
          <w:spacing w:val="1"/>
          <w:sz w:val="30"/>
        </w:rPr>
        <w:t> </w:t>
      </w:r>
      <w:r>
        <w:rPr>
          <w:rFonts w:ascii="Arial"/>
          <w:b/>
          <w:i/>
          <w:color w:val="7C7C7C"/>
          <w:sz w:val="30"/>
        </w:rPr>
        <w:t>this newsletter are those of the author of this document</w:t>
      </w:r>
      <w:r>
        <w:rPr>
          <w:rFonts w:ascii="Arial"/>
          <w:b/>
          <w:i/>
          <w:color w:val="7C7C7C"/>
          <w:spacing w:val="-81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and</w:t>
      </w:r>
      <w:r>
        <w:rPr>
          <w:rFonts w:ascii="Arial"/>
          <w:b/>
          <w:i/>
          <w:color w:val="7C7C7C"/>
          <w:spacing w:val="-5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are</w:t>
      </w:r>
      <w:r>
        <w:rPr>
          <w:rFonts w:ascii="Arial"/>
          <w:b/>
          <w:i/>
          <w:color w:val="7C7C7C"/>
          <w:spacing w:val="-5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based</w:t>
      </w:r>
      <w:r>
        <w:rPr>
          <w:rFonts w:ascii="Arial"/>
          <w:b/>
          <w:i/>
          <w:color w:val="7C7C7C"/>
          <w:spacing w:val="-15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on</w:t>
      </w:r>
      <w:r>
        <w:rPr>
          <w:rFonts w:ascii="Arial"/>
          <w:b/>
          <w:i/>
          <w:color w:val="7C7C7C"/>
          <w:spacing w:val="71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the</w:t>
      </w:r>
      <w:r>
        <w:rPr>
          <w:rFonts w:ascii="Arial"/>
          <w:b/>
          <w:i/>
          <w:color w:val="7C7C7C"/>
          <w:spacing w:val="-13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internal</w:t>
      </w:r>
      <w:r>
        <w:rPr>
          <w:rFonts w:ascii="Arial"/>
          <w:b/>
          <w:i/>
          <w:color w:val="7C7C7C"/>
          <w:spacing w:val="-25"/>
          <w:sz w:val="30"/>
        </w:rPr>
        <w:t> </w:t>
      </w:r>
      <w:r>
        <w:rPr>
          <w:rFonts w:ascii="Arial"/>
          <w:b/>
          <w:i/>
          <w:color w:val="7C7C7C"/>
          <w:spacing w:val="-2"/>
          <w:sz w:val="30"/>
        </w:rPr>
        <w:t>research</w:t>
      </w:r>
      <w:r>
        <w:rPr>
          <w:rFonts w:ascii="Arial"/>
          <w:b/>
          <w:i/>
          <w:color w:val="7C7C7C"/>
          <w:spacing w:val="-8"/>
          <w:sz w:val="30"/>
        </w:rPr>
        <w:t> </w:t>
      </w:r>
      <w:r>
        <w:rPr>
          <w:rFonts w:ascii="Arial"/>
          <w:b/>
          <w:i/>
          <w:color w:val="7C7C7C"/>
          <w:spacing w:val="-1"/>
          <w:sz w:val="30"/>
        </w:rPr>
        <w:t>done</w:t>
      </w:r>
      <w:r>
        <w:rPr>
          <w:rFonts w:ascii="Arial"/>
          <w:b/>
          <w:i/>
          <w:color w:val="7C7C7C"/>
          <w:spacing w:val="-10"/>
          <w:sz w:val="30"/>
        </w:rPr>
        <w:t> </w:t>
      </w:r>
      <w:r>
        <w:rPr>
          <w:rFonts w:ascii="Arial"/>
          <w:b/>
          <w:i/>
          <w:color w:val="7C7C7C"/>
          <w:spacing w:val="-1"/>
          <w:sz w:val="30"/>
        </w:rPr>
        <w:t>by</w:t>
      </w:r>
      <w:r>
        <w:rPr>
          <w:rFonts w:ascii="Arial"/>
          <w:b/>
          <w:i/>
          <w:color w:val="7C7C7C"/>
          <w:spacing w:val="-11"/>
          <w:sz w:val="30"/>
        </w:rPr>
        <w:t> </w:t>
      </w:r>
      <w:r>
        <w:rPr>
          <w:rFonts w:ascii="Arial"/>
          <w:b/>
          <w:i/>
          <w:color w:val="7C7C7C"/>
          <w:spacing w:val="-1"/>
          <w:sz w:val="30"/>
        </w:rPr>
        <w:t>the</w:t>
      </w:r>
      <w:r>
        <w:rPr>
          <w:rFonts w:ascii="Arial"/>
          <w:b/>
          <w:i/>
          <w:color w:val="7C7C7C"/>
          <w:spacing w:val="-30"/>
          <w:sz w:val="30"/>
        </w:rPr>
        <w:t> </w:t>
      </w:r>
      <w:r>
        <w:rPr>
          <w:rFonts w:ascii="Arial"/>
          <w:b/>
          <w:i/>
          <w:color w:val="7C7C7C"/>
          <w:spacing w:val="-1"/>
          <w:sz w:val="30"/>
        </w:rPr>
        <w:t>Author.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tabs>
          <w:tab w:pos="7521" w:val="left" w:leader="none"/>
        </w:tabs>
        <w:spacing w:before="233"/>
        <w:ind w:left="118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NOVEMBER</w:t>
      </w:r>
      <w:r>
        <w:rPr>
          <w:rFonts w:ascii="Arial"/>
          <w:b/>
          <w:color w:val="EBCF6A"/>
          <w:spacing w:val="-19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1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sectPr>
      <w:pgSz w:w="10800" w:h="1920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780" w:hanging="540"/>
        <w:jc w:val="left"/>
      </w:pPr>
      <w:rPr>
        <w:rFonts w:hint="default" w:ascii="Arial" w:hAnsi="Arial" w:eastAsia="Arial" w:cs="Arial"/>
        <w:b/>
        <w:bCs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23" w:hanging="420"/>
        <w:jc w:val="left"/>
      </w:pPr>
      <w:rPr>
        <w:rFonts w:hint="default" w:ascii="Arial" w:hAnsi="Arial" w:eastAsia="Arial" w:cs="Arial"/>
        <w:b/>
        <w:bCs/>
        <w:spacing w:val="-1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8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7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6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5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4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3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2" w:hanging="42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57" w:hanging="420"/>
        <w:jc w:val="left"/>
      </w:pPr>
      <w:rPr>
        <w:rFonts w:hint="default" w:ascii="Arial" w:hAnsi="Arial" w:eastAsia="Arial" w:cs="Arial"/>
        <w:b/>
        <w:bCs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4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688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6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04" w:hanging="389"/>
        <w:jc w:val="left"/>
      </w:pPr>
      <w:rPr>
        <w:rFonts w:hint="default" w:ascii="Arial MT" w:hAnsi="Arial MT" w:eastAsia="Arial MT" w:cs="Arial MT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57" w:hanging="420"/>
        <w:jc w:val="left"/>
      </w:pPr>
      <w:rPr>
        <w:rFonts w:hint="default" w:ascii="Arial" w:hAnsi="Arial" w:eastAsia="Arial" w:cs="Arial"/>
        <w:b/>
        <w:bCs/>
        <w:color w:val="202020"/>
        <w:spacing w:val="-1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6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3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6" w:hanging="4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55" w:hanging="540"/>
        <w:jc w:val="left"/>
      </w:pPr>
      <w:rPr>
        <w:rFonts w:hint="default" w:ascii="Arial MT" w:hAnsi="Arial MT" w:eastAsia="Arial MT" w:cs="Arial MT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5" w:hanging="540"/>
        <w:jc w:val="left"/>
      </w:pPr>
      <w:rPr>
        <w:rFonts w:hint="default" w:ascii="Arial MT" w:hAnsi="Arial MT" w:eastAsia="Arial MT" w:cs="Arial MT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3"/>
      <w:ind w:left="462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532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33"/>
      <w:ind w:left="192"/>
      <w:outlineLvl w:val="3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15"/>
      <w:outlineLvl w:val="4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03" w:hanging="452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5"/>
      <w:ind w:left="446"/>
      <w:jc w:val="center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hyperlink" Target="https://www.mca.gov.in/bin/dms/getdocument?mds=4AT36Gfmz6B67TutrQwENQ%253D%253D&amp;type=open" TargetMode="External"/><Relationship Id="rId18" Type="http://schemas.openxmlformats.org/officeDocument/2006/relationships/hyperlink" Target="https://ibbi.gov.in/uploads/legalframwork/3d3dcfb09fe6865c8b7489af1a2b7b09.pdf" TargetMode="External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hyperlink" Target="https://ibbi.gov.in/uploads/legalframwork/ae2fd93db7a96c6c8eb65aa02dc03217.pdf" TargetMode="External"/><Relationship Id="rId22" Type="http://schemas.openxmlformats.org/officeDocument/2006/relationships/hyperlink" Target="https://www.sebi.gov.in/legal/master-circulars/nov-2022/master-circular-on-the-redressal-of-investor-grievances-through-the-sebi-complaints-redress-system-scores-platform_64742.html" TargetMode="External"/><Relationship Id="rId23" Type="http://schemas.openxmlformats.org/officeDocument/2006/relationships/image" Target="media/image15.jpeg"/><Relationship Id="rId24" Type="http://schemas.openxmlformats.org/officeDocument/2006/relationships/hyperlink" Target="https://www.sebi.gov.in/legal/master-circulars/nov-2022/master-circular-on-issuance-of-no-objection-certificate-noc-for-release-of-1-of-issue-amount_64744.html" TargetMode="External"/><Relationship Id="rId25" Type="http://schemas.openxmlformats.org/officeDocument/2006/relationships/hyperlink" Target="https://www.sebi.gov.in/legal/circulars/nov-2022/applicability-of-gst-on-fees-remitted-to-sebi-revision-in-chapter-xx-of-operational-circular-dated-august-10-2021_64852.html" TargetMode="External"/><Relationship Id="rId26" Type="http://schemas.openxmlformats.org/officeDocument/2006/relationships/hyperlink" Target="https://www.sebi.gov.in/legal/regulations/nov-2022/securities-and-exchange-board-of-india-substantial-acquisition-of-shares-and-takeovers-regulations-2011-last-amended-on-november-9-2022-_64907.html" TargetMode="External"/><Relationship Id="rId27" Type="http://schemas.openxmlformats.org/officeDocument/2006/relationships/image" Target="media/image16.jpeg"/><Relationship Id="rId28" Type="http://schemas.openxmlformats.org/officeDocument/2006/relationships/image" Target="media/image17.png"/><Relationship Id="rId29" Type="http://schemas.openxmlformats.org/officeDocument/2006/relationships/hyperlink" Target="https://www.sebi.gov.in/legal/regulations/nov-2022/securities-and-exchange-board-of-india-listing-obligations-and-disclosure-requirements-sixth-amendment-regulations-2022_65048.html" TargetMode="External"/><Relationship Id="rId30" Type="http://schemas.openxmlformats.org/officeDocument/2006/relationships/hyperlink" Target="https://www.sebi.gov.in/legal/circulars/nov-2022/guidelines-for-aifs-for-declaration-of-first-close-calculation-of-tenure-and-change-of-sponsor-manager-or-change-in-control-of-sponsor-manager_65216.html" TargetMode="External"/><Relationship Id="rId31" Type="http://schemas.openxmlformats.org/officeDocument/2006/relationships/image" Target="media/image18.jpeg"/><Relationship Id="rId32" Type="http://schemas.openxmlformats.org/officeDocument/2006/relationships/hyperlink" Target="https://www.sebi.gov.in/legal/circulars/nov-2022/review-of-timelines-for-listing-of-securities-issued-on-private-placement-basis-chapter-vii-of-the-operational-circular-issued-under-sebi-issue-and-listing-of-non-convertible-securities-regulation-_65659.html" TargetMode="External"/><Relationship Id="rId33" Type="http://schemas.openxmlformats.org/officeDocument/2006/relationships/hyperlink" Target="https://msme.gov.in/sites/default/files/OMdated18Nov2022relatedtoinclusionactivitiesinNICCode_0.pdf" TargetMode="External"/><Relationship Id="rId34" Type="http://schemas.openxmlformats.org/officeDocument/2006/relationships/image" Target="media/image19.jpeg"/><Relationship Id="rId35" Type="http://schemas.openxmlformats.org/officeDocument/2006/relationships/image" Target="media/image20.jpeg"/><Relationship Id="rId36" Type="http://schemas.openxmlformats.org/officeDocument/2006/relationships/image" Target="media/image21.jpeg"/><Relationship Id="rId37" Type="http://schemas.openxmlformats.org/officeDocument/2006/relationships/image" Target="media/image22.png"/><Relationship Id="rId38" Type="http://schemas.openxmlformats.org/officeDocument/2006/relationships/image" Target="media/image23.jpeg"/><Relationship Id="rId3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2022-12-02T13:11:31Z</dcterms:created>
  <dcterms:modified xsi:type="dcterms:W3CDTF">2022-12-02T13:11:31Z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2022-12-02T00:00:00Z</vt:filetime>
  </property>
</Properties>
</file>