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8"/>
        </w:rPr>
      </w:pPr>
      <w:r>
        <w:rPr/>
        <w:pict>
          <v:group style="position:absolute;margin-left:0pt;margin-top:853.319885pt;width:539.950pt;height:106.7pt;mso-position-horizontal-relative:page;mso-position-vertical-relative:page;z-index:15730176" coordorigin="0,17066" coordsize="10799,2134">
            <v:shape style="position:absolute;left:7440;top:17066;width:1172;height:2134" type="#_x0000_t75" stroked="false">
              <v:imagedata r:id="rId5" o:title=""/>
            </v:shape>
            <v:rect style="position:absolute;left:0;top:18789;width:10799;height:408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5;top:18814;width:1653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30"/>
                      </w:rPr>
                      <w:t>JUNE</w:t>
                    </w:r>
                    <w:r>
                      <w:rPr>
                        <w:rFonts w:ascii="Arial"/>
                        <w:b/>
                        <w:color w:val="EBCF6A"/>
                        <w:spacing w:val="-6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7535;top:18814;width:3125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 UPDATE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90"/>
        <w:ind w:left="0" w:right="288" w:firstLine="0"/>
        <w:jc w:val="right"/>
        <w:rPr>
          <w:rFonts w:ascii="Times New Roman" w:hAnsi="Times New Roman"/>
          <w:b/>
          <w:sz w:val="24"/>
        </w:rPr>
      </w:pPr>
      <w:r>
        <w:rPr/>
        <w:pict>
          <v:group style="position:absolute;margin-left:336pt;margin-top:-16.096863pt;width:179.85pt;height:160pt;mso-position-horizontal-relative:page;mso-position-vertical-relative:paragraph;z-index:-16080384" coordorigin="6720,-322" coordsize="3597,3200">
            <v:shape style="position:absolute;left:6720;top:-322;width:1892;height:3200" type="#_x0000_t75" stroked="false">
              <v:imagedata r:id="rId6" o:title=""/>
            </v:shape>
            <v:shape style="position:absolute;left:9100;top:-322;width:898;height:3161" type="#_x0000_t75" stroked="false">
              <v:imagedata r:id="rId7" o:title=""/>
            </v:shape>
            <v:rect style="position:absolute;left:9129;top:-322;width:860;height:3140" filled="true" fillcolor="#ebcf6a" stroked="false">
              <v:fill type="solid"/>
            </v:rect>
            <v:shape style="position:absolute;left:8656;top:148;width:1660;height:1708" type="#_x0000_t75" stroked="false">
              <v:imagedata r:id="rId8" o:title=""/>
            </v:shape>
            <w10:wrap type="none"/>
          </v:group>
        </w:pict>
      </w:r>
      <w:r>
        <w:rPr/>
        <w:pict>
          <v:group style="position:absolute;margin-left:11.64pt;margin-top:-5.776863pt;width:311.6pt;height:20.3pt;mso-position-horizontal-relative:page;mso-position-vertical-relative:paragraph;z-index:15730688" coordorigin="233,-116" coordsize="6232,406">
            <v:rect style="position:absolute;left:232;top:-116;width:6232;height:406" filled="true" fillcolor="#36394f" stroked="false">
              <v:fill type="solid"/>
            </v:rect>
            <v:shape style="position:absolute;left:232;top:-116;width:6232;height:406" type="#_x0000_t202" filled="false" stroked="false">
              <v:textbox inset="0,0,0,0">
                <w:txbxContent>
                  <w:p>
                    <w:pPr>
                      <w:tabs>
                        <w:tab w:pos="2378" w:val="left" w:leader="none"/>
                      </w:tabs>
                      <w:spacing w:before="11"/>
                      <w:ind w:left="18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JUNE</w:t>
                    </w:r>
                    <w:r>
                      <w:rPr>
                        <w:rFonts w:ascii="Arial"/>
                        <w:b/>
                        <w:color w:val="EBCF6A"/>
                        <w:spacing w:val="10"/>
                        <w:sz w:val="32"/>
                      </w:rPr>
                      <w:t> 2022</w:t>
                    </w:r>
                    <w:r>
                      <w:rPr>
                        <w:rFonts w:ascii="Arial"/>
                        <w:b/>
                        <w:color w:val="EBCF6A"/>
                        <w:spacing w:val="104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  <w:tab/>
                      <w:t>29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th</w:t>
                    </w:r>
                    <w:r>
                      <w:rPr>
                        <w:rFonts w:ascii="Arial"/>
                        <w:b/>
                        <w:color w:val="EBCF6A"/>
                        <w:spacing w:val="52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9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b/>
          <w:color w:val="1A1A1A"/>
          <w:w w:val="99"/>
          <w:sz w:val="24"/>
        </w:rPr>
        <w:t>®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21"/>
        </w:rPr>
      </w:pPr>
    </w:p>
    <w:p>
      <w:pPr>
        <w:pStyle w:val="Heading2"/>
        <w:spacing w:before="27"/>
        <w:ind w:left="532"/>
        <w:rPr>
          <w:rFonts w:ascii="Calibri"/>
        </w:rPr>
      </w:pPr>
      <w:r>
        <w:rPr>
          <w:rFonts w:ascii="Calibri"/>
          <w:color w:val="394558"/>
        </w:rPr>
        <w:t>In</w:t>
      </w:r>
      <w:r>
        <w:rPr>
          <w:rFonts w:ascii="Calibri"/>
          <w:color w:val="394558"/>
          <w:spacing w:val="-1"/>
        </w:rPr>
        <w:t> </w:t>
      </w:r>
      <w:r>
        <w:rPr>
          <w:rFonts w:ascii="Calibri"/>
          <w:color w:val="394558"/>
        </w:rPr>
        <w:t>this</w:t>
      </w:r>
      <w:r>
        <w:rPr>
          <w:rFonts w:ascii="Calibri"/>
          <w:color w:val="394558"/>
          <w:spacing w:val="-2"/>
        </w:rPr>
        <w:t> </w:t>
      </w:r>
      <w:r>
        <w:rPr>
          <w:rFonts w:ascii="Calibri"/>
          <w:color w:val="394558"/>
        </w:rPr>
        <w:t>Update: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7"/>
        <w:rPr>
          <w:rFonts w:ascii="Calibri"/>
          <w:b/>
          <w:sz w:val="14"/>
        </w:rPr>
      </w:pPr>
    </w:p>
    <w:tbl>
      <w:tblPr>
        <w:tblW w:w="0" w:type="auto"/>
        <w:jc w:val="left"/>
        <w:tblInd w:w="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2"/>
        <w:gridCol w:w="4838"/>
      </w:tblGrid>
      <w:tr>
        <w:trPr>
          <w:trHeight w:val="627" w:hRule="atLeast"/>
        </w:trPr>
        <w:tc>
          <w:tcPr>
            <w:tcW w:w="4642" w:type="dxa"/>
            <w:shd w:val="clear" w:color="auto" w:fill="EBCF6A"/>
          </w:tcPr>
          <w:p>
            <w:pPr>
              <w:pStyle w:val="TableParagraph"/>
              <w:spacing w:before="55"/>
              <w:ind w:left="144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394558"/>
                <w:sz w:val="36"/>
              </w:rPr>
              <w:t>Content</w:t>
            </w:r>
          </w:p>
        </w:tc>
        <w:tc>
          <w:tcPr>
            <w:tcW w:w="4838" w:type="dxa"/>
            <w:shd w:val="clear" w:color="auto" w:fill="EBCF6A"/>
          </w:tcPr>
          <w:p>
            <w:pPr>
              <w:pStyle w:val="TableParagraph"/>
              <w:spacing w:before="55"/>
              <w:ind w:left="145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394558"/>
                <w:sz w:val="36"/>
              </w:rPr>
              <w:t>Page</w:t>
            </w:r>
            <w:r>
              <w:rPr>
                <w:rFonts w:ascii="Calibri"/>
                <w:b/>
                <w:color w:val="394558"/>
                <w:spacing w:val="-4"/>
                <w:sz w:val="36"/>
              </w:rPr>
              <w:t> </w:t>
            </w:r>
            <w:r>
              <w:rPr>
                <w:rFonts w:ascii="Calibri"/>
                <w:b/>
                <w:color w:val="394558"/>
                <w:sz w:val="36"/>
              </w:rPr>
              <w:t>No</w:t>
            </w:r>
          </w:p>
        </w:tc>
      </w:tr>
      <w:tr>
        <w:trPr>
          <w:trHeight w:val="627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6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Company</w:t>
            </w:r>
            <w:r>
              <w:rPr>
                <w:rFonts w:ascii="Calibri"/>
                <w:color w:val="EBCF6A"/>
                <w:spacing w:val="-3"/>
                <w:sz w:val="36"/>
              </w:rPr>
              <w:t> </w:t>
            </w:r>
            <w:r>
              <w:rPr>
                <w:rFonts w:ascii="Calibri"/>
                <w:color w:val="EBCF6A"/>
                <w:sz w:val="36"/>
              </w:rPr>
              <w:t>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6"/>
              <w:ind w:left="145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Page</w:t>
            </w:r>
            <w:r>
              <w:rPr>
                <w:rFonts w:ascii="Calibri"/>
                <w:color w:val="EBCF6A"/>
                <w:spacing w:val="-1"/>
                <w:sz w:val="36"/>
              </w:rPr>
              <w:t> </w:t>
            </w:r>
            <w:r>
              <w:rPr>
                <w:rFonts w:ascii="Calibri"/>
                <w:color w:val="EBCF6A"/>
                <w:sz w:val="36"/>
              </w:rPr>
              <w:t>2</w:t>
            </w:r>
          </w:p>
        </w:tc>
      </w:tr>
      <w:tr>
        <w:trPr>
          <w:trHeight w:val="627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6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Securities</w:t>
            </w:r>
            <w:r>
              <w:rPr>
                <w:rFonts w:ascii="Calibri"/>
                <w:color w:val="EBCF6A"/>
                <w:spacing w:val="-2"/>
                <w:sz w:val="36"/>
              </w:rPr>
              <w:t> </w:t>
            </w:r>
            <w:r>
              <w:rPr>
                <w:rFonts w:ascii="Calibri"/>
                <w:color w:val="EBCF6A"/>
                <w:sz w:val="36"/>
              </w:rPr>
              <w:t>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6"/>
              <w:ind w:left="145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Page 2</w:t>
            </w:r>
          </w:p>
        </w:tc>
      </w:tr>
      <w:tr>
        <w:trPr>
          <w:trHeight w:val="627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6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Insolvency</w:t>
            </w:r>
            <w:r>
              <w:rPr>
                <w:rFonts w:ascii="Calibri"/>
                <w:color w:val="EBCF6A"/>
                <w:spacing w:val="-4"/>
                <w:sz w:val="36"/>
              </w:rPr>
              <w:t> </w:t>
            </w:r>
            <w:r>
              <w:rPr>
                <w:rFonts w:ascii="Calibri"/>
                <w:color w:val="EBCF6A"/>
                <w:sz w:val="36"/>
              </w:rPr>
              <w:t>Law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6"/>
              <w:ind w:left="145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Page</w:t>
            </w:r>
            <w:r>
              <w:rPr>
                <w:rFonts w:ascii="Calibri"/>
                <w:color w:val="EBCF6A"/>
                <w:spacing w:val="-1"/>
                <w:sz w:val="36"/>
              </w:rPr>
              <w:t> </w:t>
            </w:r>
            <w:r>
              <w:rPr>
                <w:rFonts w:ascii="Calibri"/>
                <w:color w:val="EBCF6A"/>
                <w:sz w:val="36"/>
              </w:rPr>
              <w:t>3-5</w:t>
            </w:r>
          </w:p>
        </w:tc>
      </w:tr>
      <w:tr>
        <w:trPr>
          <w:trHeight w:val="1113" w:hRule="atLeast"/>
        </w:trPr>
        <w:tc>
          <w:tcPr>
            <w:tcW w:w="4642" w:type="dxa"/>
            <w:shd w:val="clear" w:color="auto" w:fill="394558"/>
          </w:tcPr>
          <w:p>
            <w:pPr>
              <w:pStyle w:val="TableParagraph"/>
              <w:spacing w:before="56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Due</w:t>
            </w:r>
            <w:r>
              <w:rPr>
                <w:rFonts w:ascii="Calibri"/>
                <w:color w:val="EBCF6A"/>
                <w:spacing w:val="-1"/>
                <w:sz w:val="36"/>
              </w:rPr>
              <w:t> </w:t>
            </w:r>
            <w:r>
              <w:rPr>
                <w:rFonts w:ascii="Calibri"/>
                <w:color w:val="EBCF6A"/>
                <w:sz w:val="36"/>
              </w:rPr>
              <w:t>Dates</w:t>
            </w:r>
          </w:p>
        </w:tc>
        <w:tc>
          <w:tcPr>
            <w:tcW w:w="4838" w:type="dxa"/>
            <w:shd w:val="clear" w:color="auto" w:fill="394558"/>
          </w:tcPr>
          <w:p>
            <w:pPr>
              <w:pStyle w:val="TableParagraph"/>
              <w:spacing w:before="56"/>
              <w:ind w:left="145"/>
              <w:rPr>
                <w:rFonts w:ascii="Calibri"/>
                <w:sz w:val="36"/>
              </w:rPr>
            </w:pPr>
            <w:r>
              <w:rPr>
                <w:rFonts w:ascii="Calibri"/>
                <w:color w:val="EBCF6A"/>
                <w:sz w:val="36"/>
              </w:rPr>
              <w:t>Page 6</w:t>
            </w:r>
          </w:p>
        </w:tc>
      </w:tr>
    </w:tbl>
    <w:p>
      <w:pPr>
        <w:pStyle w:val="BodyText"/>
        <w:spacing w:before="2"/>
        <w:rPr>
          <w:rFonts w:ascii="Calibri"/>
          <w:b/>
          <w:sz w:val="29"/>
        </w:rPr>
      </w:pPr>
    </w:p>
    <w:p>
      <w:pPr>
        <w:spacing w:before="1"/>
        <w:ind w:left="65" w:right="0" w:firstLine="0"/>
        <w:jc w:val="left"/>
        <w:rPr>
          <w:rFonts w:ascii="Arial"/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7235072">
            <wp:simplePos x="0" y="0"/>
            <wp:positionH relativeFrom="page">
              <wp:posOffset>4724400</wp:posOffset>
            </wp:positionH>
            <wp:positionV relativeFrom="paragraph">
              <wp:posOffset>-1233120</wp:posOffset>
            </wp:positionV>
            <wp:extent cx="2115311" cy="5004561"/>
            <wp:effectExtent l="0" t="0" r="0" b="0"/>
            <wp:wrapNone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94558"/>
          <w:sz w:val="36"/>
          <w:u w:val="thick" w:color="394558"/>
        </w:rPr>
        <w:t>Company</w:t>
      </w:r>
      <w:r>
        <w:rPr>
          <w:rFonts w:ascii="Arial"/>
          <w:b/>
          <w:color w:val="394558"/>
          <w:spacing w:val="2"/>
          <w:sz w:val="36"/>
          <w:u w:val="thick" w:color="394558"/>
        </w:rPr>
        <w:t> </w:t>
      </w:r>
      <w:r>
        <w:rPr>
          <w:rFonts w:ascii="Arial"/>
          <w:b/>
          <w:color w:val="394558"/>
          <w:sz w:val="36"/>
          <w:u w:val="thick" w:color="394558"/>
        </w:rPr>
        <w:t>Law:</w:t>
      </w:r>
    </w:p>
    <w:p>
      <w:pPr>
        <w:pStyle w:val="ListParagraph"/>
        <w:numPr>
          <w:ilvl w:val="0"/>
          <w:numId w:val="1"/>
        </w:numPr>
        <w:tabs>
          <w:tab w:pos="605" w:val="left" w:leader="none"/>
          <w:tab w:pos="606" w:val="left" w:leader="none"/>
        </w:tabs>
        <w:spacing w:line="199" w:lineRule="auto" w:before="337" w:after="0"/>
        <w:ind w:left="605" w:right="271" w:hanging="541"/>
        <w:jc w:val="left"/>
        <w:rPr>
          <w:sz w:val="32"/>
        </w:rPr>
      </w:pPr>
      <w:r>
        <w:rPr/>
        <w:pict>
          <v:group style="position:absolute;margin-left:.000008pt;margin-top:21.476334pt;width:238.45pt;height:585.5pt;mso-position-horizontal-relative:page;mso-position-vertical-relative:paragraph;z-index:-16080896" coordorigin="0,430" coordsize="4769,11710">
            <v:shape style="position:absolute;left:0;top:429;width:4769;height:11710" type="#_x0000_t75" stroked="false">
              <v:imagedata r:id="rId10" o:title=""/>
            </v:shape>
            <v:shape style="position:absolute;left:0;top:1045;width:1798;height:6612" type="#_x0000_t75" stroked="false">
              <v:imagedata r:id="rId11" o:title=""/>
            </v:shape>
            <w10:wrap type="none"/>
          </v:group>
        </w:pict>
      </w:r>
      <w:r>
        <w:rPr>
          <w:color w:val="394558"/>
          <w:sz w:val="32"/>
        </w:rPr>
        <w:t>Companies</w:t>
      </w:r>
      <w:r>
        <w:rPr>
          <w:color w:val="394558"/>
          <w:spacing w:val="11"/>
          <w:sz w:val="32"/>
        </w:rPr>
        <w:t> </w:t>
      </w:r>
      <w:r>
        <w:rPr>
          <w:color w:val="394558"/>
          <w:sz w:val="32"/>
        </w:rPr>
        <w:t>(Removal</w:t>
      </w:r>
      <w:r>
        <w:rPr>
          <w:color w:val="394558"/>
          <w:spacing w:val="11"/>
          <w:sz w:val="32"/>
        </w:rPr>
        <w:t> </w:t>
      </w:r>
      <w:r>
        <w:rPr>
          <w:color w:val="394558"/>
          <w:sz w:val="32"/>
        </w:rPr>
        <w:t>of</w:t>
      </w:r>
      <w:r>
        <w:rPr>
          <w:color w:val="394558"/>
          <w:spacing w:val="10"/>
          <w:sz w:val="32"/>
        </w:rPr>
        <w:t> </w:t>
      </w:r>
      <w:r>
        <w:rPr>
          <w:color w:val="394558"/>
          <w:sz w:val="32"/>
        </w:rPr>
        <w:t>Names</w:t>
      </w:r>
      <w:r>
        <w:rPr>
          <w:color w:val="394558"/>
          <w:spacing w:val="11"/>
          <w:sz w:val="32"/>
        </w:rPr>
        <w:t> </w:t>
      </w:r>
      <w:r>
        <w:rPr>
          <w:color w:val="394558"/>
          <w:sz w:val="32"/>
        </w:rPr>
        <w:t>of</w:t>
      </w:r>
      <w:r>
        <w:rPr>
          <w:color w:val="394558"/>
          <w:spacing w:val="9"/>
          <w:sz w:val="32"/>
        </w:rPr>
        <w:t> </w:t>
      </w:r>
      <w:r>
        <w:rPr>
          <w:color w:val="394558"/>
          <w:sz w:val="32"/>
        </w:rPr>
        <w:t>Companies</w:t>
      </w:r>
      <w:r>
        <w:rPr>
          <w:color w:val="394558"/>
          <w:spacing w:val="8"/>
          <w:sz w:val="32"/>
        </w:rPr>
        <w:t> </w:t>
      </w:r>
      <w:r>
        <w:rPr>
          <w:color w:val="394558"/>
          <w:sz w:val="32"/>
        </w:rPr>
        <w:t>from</w:t>
      </w:r>
      <w:r>
        <w:rPr>
          <w:color w:val="394558"/>
          <w:spacing w:val="11"/>
          <w:sz w:val="32"/>
        </w:rPr>
        <w:t> </w:t>
      </w:r>
      <w:r>
        <w:rPr>
          <w:color w:val="394558"/>
          <w:sz w:val="32"/>
        </w:rPr>
        <w:t>Registers</w:t>
      </w:r>
      <w:r>
        <w:rPr>
          <w:color w:val="394558"/>
          <w:spacing w:val="8"/>
          <w:sz w:val="32"/>
        </w:rPr>
        <w:t> </w:t>
      </w:r>
      <w:r>
        <w:rPr>
          <w:color w:val="394558"/>
          <w:sz w:val="32"/>
        </w:rPr>
        <w:t>of</w:t>
      </w:r>
      <w:r>
        <w:rPr>
          <w:color w:val="394558"/>
          <w:spacing w:val="-86"/>
          <w:sz w:val="32"/>
        </w:rPr>
        <w:t> </w:t>
      </w:r>
      <w:r>
        <w:rPr>
          <w:color w:val="394558"/>
          <w:sz w:val="32"/>
        </w:rPr>
        <w:t>Companies)</w:t>
      </w:r>
      <w:r>
        <w:rPr>
          <w:color w:val="394558"/>
          <w:spacing w:val="-1"/>
          <w:sz w:val="32"/>
        </w:rPr>
        <w:t> </w:t>
      </w:r>
      <w:r>
        <w:rPr>
          <w:color w:val="394558"/>
          <w:sz w:val="32"/>
        </w:rPr>
        <w:t>Amendments</w:t>
      </w:r>
      <w:r>
        <w:rPr>
          <w:color w:val="394558"/>
          <w:spacing w:val="4"/>
          <w:sz w:val="32"/>
        </w:rPr>
        <w:t> </w:t>
      </w:r>
      <w:r>
        <w:rPr>
          <w:color w:val="394558"/>
          <w:sz w:val="32"/>
        </w:rPr>
        <w:t>Rules, 2022</w:t>
      </w:r>
    </w:p>
    <w:p>
      <w:pPr>
        <w:pStyle w:val="ListParagraph"/>
        <w:numPr>
          <w:ilvl w:val="0"/>
          <w:numId w:val="1"/>
        </w:numPr>
        <w:tabs>
          <w:tab w:pos="605" w:val="left" w:leader="none"/>
          <w:tab w:pos="606" w:val="left" w:leader="none"/>
          <w:tab w:pos="2451" w:val="left" w:leader="none"/>
          <w:tab w:pos="4581" w:val="left" w:leader="none"/>
          <w:tab w:pos="5346" w:val="left" w:leader="none"/>
          <w:tab w:pos="7334" w:val="left" w:leader="none"/>
          <w:tab w:pos="7828" w:val="left" w:leader="none"/>
          <w:tab w:pos="9444" w:val="left" w:leader="none"/>
        </w:tabs>
        <w:spacing w:line="199" w:lineRule="auto" w:before="3" w:after="0"/>
        <w:ind w:left="605" w:right="267" w:hanging="541"/>
        <w:jc w:val="left"/>
        <w:rPr>
          <w:sz w:val="32"/>
        </w:rPr>
      </w:pPr>
      <w:r>
        <w:rPr>
          <w:color w:val="394558"/>
          <w:sz w:val="32"/>
        </w:rPr>
        <w:t>Companies</w:t>
        <w:tab/>
        <w:t>(Appointment</w:t>
        <w:tab/>
        <w:t>and</w:t>
        <w:tab/>
        <w:t>Qualification</w:t>
        <w:tab/>
        <w:t>of</w:t>
        <w:tab/>
        <w:t>Directors)</w:t>
        <w:tab/>
      </w:r>
      <w:r>
        <w:rPr>
          <w:color w:val="394558"/>
          <w:spacing w:val="-1"/>
          <w:sz w:val="32"/>
        </w:rPr>
        <w:t>Second</w:t>
      </w:r>
      <w:r>
        <w:rPr>
          <w:color w:val="394558"/>
          <w:spacing w:val="-86"/>
          <w:sz w:val="32"/>
        </w:rPr>
        <w:t> </w:t>
      </w:r>
      <w:r>
        <w:rPr>
          <w:color w:val="394558"/>
          <w:sz w:val="32"/>
        </w:rPr>
        <w:t>Amendment,</w:t>
      </w:r>
      <w:r>
        <w:rPr>
          <w:color w:val="394558"/>
          <w:spacing w:val="5"/>
          <w:sz w:val="32"/>
        </w:rPr>
        <w:t> </w:t>
      </w:r>
      <w:r>
        <w:rPr>
          <w:color w:val="394558"/>
          <w:sz w:val="32"/>
        </w:rPr>
        <w:t>Rules,</w:t>
      </w:r>
      <w:r>
        <w:rPr>
          <w:color w:val="394558"/>
          <w:spacing w:val="-2"/>
          <w:sz w:val="32"/>
        </w:rPr>
        <w:t> </w:t>
      </w:r>
      <w:r>
        <w:rPr>
          <w:color w:val="394558"/>
          <w:sz w:val="32"/>
        </w:rPr>
        <w:t>2022</w:t>
      </w:r>
    </w:p>
    <w:p>
      <w:pPr>
        <w:pStyle w:val="ListParagraph"/>
        <w:numPr>
          <w:ilvl w:val="0"/>
          <w:numId w:val="1"/>
        </w:numPr>
        <w:tabs>
          <w:tab w:pos="605" w:val="left" w:leader="none"/>
          <w:tab w:pos="606" w:val="left" w:leader="none"/>
        </w:tabs>
        <w:spacing w:line="321" w:lineRule="exact" w:before="0" w:after="0"/>
        <w:ind w:left="605" w:right="0" w:hanging="541"/>
        <w:jc w:val="left"/>
        <w:rPr>
          <w:sz w:val="32"/>
        </w:rPr>
      </w:pPr>
      <w:r>
        <w:rPr>
          <w:color w:val="394558"/>
          <w:sz w:val="32"/>
        </w:rPr>
        <w:t>National</w:t>
      </w:r>
      <w:r>
        <w:rPr>
          <w:color w:val="394558"/>
          <w:spacing w:val="-5"/>
          <w:sz w:val="32"/>
        </w:rPr>
        <w:t> </w:t>
      </w:r>
      <w:r>
        <w:rPr>
          <w:color w:val="394558"/>
          <w:sz w:val="32"/>
        </w:rPr>
        <w:t>Financial</w:t>
      </w:r>
      <w:r>
        <w:rPr>
          <w:color w:val="394558"/>
          <w:spacing w:val="-6"/>
          <w:sz w:val="32"/>
        </w:rPr>
        <w:t> </w:t>
      </w:r>
      <w:r>
        <w:rPr>
          <w:color w:val="394558"/>
          <w:sz w:val="32"/>
        </w:rPr>
        <w:t>Reporting</w:t>
      </w:r>
      <w:r>
        <w:rPr>
          <w:color w:val="394558"/>
          <w:spacing w:val="-2"/>
          <w:sz w:val="32"/>
        </w:rPr>
        <w:t> </w:t>
      </w:r>
      <w:r>
        <w:rPr>
          <w:color w:val="394558"/>
          <w:sz w:val="32"/>
        </w:rPr>
        <w:t>Authority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Amendment,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Rules,</w:t>
      </w:r>
      <w:r>
        <w:rPr>
          <w:color w:val="394558"/>
          <w:spacing w:val="-4"/>
          <w:sz w:val="32"/>
        </w:rPr>
        <w:t> </w:t>
      </w:r>
      <w:r>
        <w:rPr>
          <w:color w:val="394558"/>
          <w:sz w:val="32"/>
        </w:rPr>
        <w:t>2022</w:t>
      </w:r>
    </w:p>
    <w:p>
      <w:pPr>
        <w:spacing w:before="277"/>
        <w:ind w:left="65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394558"/>
          <w:sz w:val="36"/>
          <w:u w:val="thick" w:color="394558"/>
        </w:rPr>
        <w:t>Securities Law:</w:t>
      </w:r>
    </w:p>
    <w:p>
      <w:pPr>
        <w:pStyle w:val="BodyText"/>
        <w:tabs>
          <w:tab w:pos="605" w:val="left" w:leader="none"/>
          <w:tab w:pos="2473" w:val="left" w:leader="none"/>
          <w:tab w:pos="3169" w:val="left" w:leader="none"/>
          <w:tab w:pos="3778" w:val="left" w:leader="none"/>
          <w:tab w:pos="4849" w:val="left" w:leader="none"/>
          <w:tab w:pos="6225" w:val="left" w:leader="none"/>
          <w:tab w:pos="8164" w:val="left" w:leader="none"/>
          <w:tab w:pos="9038" w:val="left" w:leader="none"/>
        </w:tabs>
        <w:spacing w:line="199" w:lineRule="auto" w:before="337"/>
        <w:ind w:left="605" w:right="269" w:hanging="541"/>
      </w:pPr>
      <w:r>
        <w:rPr>
          <w:color w:val="394558"/>
        </w:rPr>
        <w:t>1.</w:t>
        <w:tab/>
        <w:t>Regulation</w:t>
        <w:tab/>
        <w:t>31</w:t>
        <w:tab/>
        <w:t>of</w:t>
        <w:tab/>
        <w:t>SEBI</w:t>
        <w:tab/>
        <w:t>(Listing</w:t>
        <w:tab/>
        <w:t>Obligations</w:t>
        <w:tab/>
        <w:t>and</w:t>
        <w:tab/>
      </w:r>
      <w:r>
        <w:rPr>
          <w:color w:val="394558"/>
          <w:spacing w:val="-1"/>
        </w:rPr>
        <w:t>Disclosure</w:t>
      </w:r>
      <w:r>
        <w:rPr>
          <w:color w:val="394558"/>
          <w:spacing w:val="-86"/>
        </w:rPr>
        <w:t> </w:t>
      </w:r>
      <w:r>
        <w:rPr>
          <w:color w:val="394558"/>
        </w:rPr>
        <w:t>Requirements)</w:t>
      </w:r>
      <w:r>
        <w:rPr>
          <w:color w:val="394558"/>
          <w:spacing w:val="1"/>
        </w:rPr>
        <w:t> </w:t>
      </w:r>
      <w:r>
        <w:rPr>
          <w:color w:val="394558"/>
        </w:rPr>
        <w:t>Regulations, 2015 in</w:t>
      </w:r>
      <w:r>
        <w:rPr>
          <w:color w:val="394558"/>
          <w:spacing w:val="-1"/>
        </w:rPr>
        <w:t> </w:t>
      </w:r>
      <w:r>
        <w:rPr>
          <w:color w:val="394558"/>
        </w:rPr>
        <w:t>relation</w:t>
      </w:r>
      <w:r>
        <w:rPr>
          <w:color w:val="394558"/>
          <w:spacing w:val="-2"/>
        </w:rPr>
        <w:t> </w:t>
      </w:r>
      <w:r>
        <w:rPr>
          <w:color w:val="394558"/>
        </w:rPr>
        <w:t>to</w:t>
      </w:r>
      <w:r>
        <w:rPr>
          <w:color w:val="394558"/>
          <w:spacing w:val="1"/>
        </w:rPr>
        <w:t> </w:t>
      </w:r>
      <w:r>
        <w:rPr>
          <w:color w:val="394558"/>
        </w:rPr>
        <w:t>disclosure.</w:t>
      </w:r>
    </w:p>
    <w:p>
      <w:pPr>
        <w:spacing w:before="289"/>
        <w:ind w:left="65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394558"/>
          <w:sz w:val="36"/>
          <w:u w:val="thick" w:color="394558"/>
        </w:rPr>
        <w:t>Insolvency</w:t>
      </w:r>
      <w:r>
        <w:rPr>
          <w:rFonts w:ascii="Arial"/>
          <w:b/>
          <w:color w:val="394558"/>
          <w:spacing w:val="3"/>
          <w:sz w:val="36"/>
          <w:u w:val="thick" w:color="394558"/>
        </w:rPr>
        <w:t> </w:t>
      </w:r>
      <w:r>
        <w:rPr>
          <w:rFonts w:ascii="Arial"/>
          <w:b/>
          <w:color w:val="394558"/>
          <w:sz w:val="36"/>
          <w:u w:val="thick" w:color="394558"/>
        </w:rPr>
        <w:t>Law: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199" w:lineRule="auto" w:before="337" w:after="0"/>
        <w:ind w:left="605" w:right="268" w:hanging="541"/>
        <w:jc w:val="both"/>
        <w:rPr>
          <w:sz w:val="32"/>
        </w:rPr>
      </w:pPr>
      <w:r>
        <w:rPr>
          <w:color w:val="394558"/>
          <w:sz w:val="32"/>
        </w:rPr>
        <w:t>Insolvency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and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Bankruptcy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Board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of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India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(Information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Utilities)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(Amendment)</w:t>
      </w:r>
      <w:r>
        <w:rPr>
          <w:color w:val="394558"/>
          <w:spacing w:val="6"/>
          <w:sz w:val="32"/>
        </w:rPr>
        <w:t> </w:t>
      </w:r>
      <w:r>
        <w:rPr>
          <w:color w:val="394558"/>
          <w:sz w:val="32"/>
        </w:rPr>
        <w:t>Regulations,2022.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01" w:lineRule="auto" w:before="1" w:after="0"/>
        <w:ind w:left="605" w:right="268" w:hanging="541"/>
        <w:jc w:val="both"/>
        <w:rPr>
          <w:sz w:val="32"/>
        </w:rPr>
      </w:pPr>
      <w:r>
        <w:rPr>
          <w:color w:val="394558"/>
          <w:sz w:val="32"/>
        </w:rPr>
        <w:t>Insolvency Professionals to act as Interim Resolution Professionals,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Liquidators,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Resolution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Professionals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and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Bankruptcy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Trustees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(Recommendation)</w:t>
      </w:r>
      <w:r>
        <w:rPr>
          <w:color w:val="394558"/>
          <w:spacing w:val="4"/>
          <w:sz w:val="32"/>
        </w:rPr>
        <w:t> </w:t>
      </w:r>
      <w:r>
        <w:rPr>
          <w:color w:val="394558"/>
          <w:sz w:val="32"/>
        </w:rPr>
        <w:t>Guidelines,</w:t>
      </w:r>
      <w:r>
        <w:rPr>
          <w:color w:val="394558"/>
          <w:spacing w:val="-1"/>
          <w:sz w:val="32"/>
        </w:rPr>
        <w:t> </w:t>
      </w:r>
      <w:r>
        <w:rPr>
          <w:color w:val="394558"/>
          <w:sz w:val="32"/>
        </w:rPr>
        <w:t>2022.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199" w:lineRule="auto" w:before="0" w:after="0"/>
        <w:ind w:left="605" w:right="268" w:hanging="541"/>
        <w:jc w:val="both"/>
        <w:rPr>
          <w:sz w:val="32"/>
        </w:rPr>
      </w:pPr>
      <w:r>
        <w:rPr>
          <w:color w:val="394558"/>
          <w:sz w:val="32"/>
        </w:rPr>
        <w:t>Insolvency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and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Bankruptcy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Board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of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India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(Inspection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and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Investigation) (Amendment)</w:t>
      </w:r>
      <w:r>
        <w:rPr>
          <w:color w:val="394558"/>
          <w:spacing w:val="7"/>
          <w:sz w:val="32"/>
        </w:rPr>
        <w:t> </w:t>
      </w:r>
      <w:r>
        <w:rPr>
          <w:color w:val="394558"/>
          <w:sz w:val="32"/>
        </w:rPr>
        <w:t>Regulations,</w:t>
      </w:r>
      <w:r>
        <w:rPr>
          <w:color w:val="394558"/>
          <w:spacing w:val="-3"/>
          <w:sz w:val="32"/>
        </w:rPr>
        <w:t> </w:t>
      </w:r>
      <w:r>
        <w:rPr>
          <w:color w:val="394558"/>
          <w:sz w:val="32"/>
        </w:rPr>
        <w:t>2022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199" w:lineRule="auto" w:before="1" w:after="0"/>
        <w:ind w:left="605" w:right="269" w:hanging="541"/>
        <w:jc w:val="both"/>
        <w:rPr>
          <w:sz w:val="32"/>
        </w:rPr>
      </w:pPr>
      <w:r>
        <w:rPr>
          <w:color w:val="394558"/>
          <w:sz w:val="32"/>
        </w:rPr>
        <w:t>Insolvency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and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Bankruptcy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Board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of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India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(Insolvency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Resolution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Process for Corporate Persons) (Second Amendment) Regulations,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2022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199" w:lineRule="auto" w:before="5" w:after="0"/>
        <w:ind w:left="605" w:right="269" w:hanging="541"/>
        <w:jc w:val="both"/>
        <w:rPr>
          <w:sz w:val="32"/>
        </w:rPr>
      </w:pPr>
      <w:r>
        <w:rPr>
          <w:color w:val="394558"/>
          <w:sz w:val="32"/>
        </w:rPr>
        <w:t>Insolvency and Bankruptcy Board of India (Grievance and Complaint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Handling</w:t>
      </w:r>
      <w:r>
        <w:rPr>
          <w:color w:val="394558"/>
          <w:spacing w:val="-6"/>
          <w:sz w:val="32"/>
        </w:rPr>
        <w:t> </w:t>
      </w:r>
      <w:r>
        <w:rPr>
          <w:color w:val="394558"/>
          <w:sz w:val="32"/>
        </w:rPr>
        <w:t>Procedure)</w:t>
      </w:r>
      <w:r>
        <w:rPr>
          <w:color w:val="394558"/>
          <w:spacing w:val="2"/>
          <w:sz w:val="32"/>
        </w:rPr>
        <w:t> </w:t>
      </w:r>
      <w:r>
        <w:rPr>
          <w:color w:val="394558"/>
          <w:sz w:val="32"/>
        </w:rPr>
        <w:t>(Amendment)</w:t>
      </w:r>
      <w:r>
        <w:rPr>
          <w:color w:val="394558"/>
          <w:spacing w:val="7"/>
          <w:sz w:val="32"/>
        </w:rPr>
        <w:t> </w:t>
      </w:r>
      <w:r>
        <w:rPr>
          <w:color w:val="394558"/>
          <w:sz w:val="32"/>
        </w:rPr>
        <w:t>Regulations,</w:t>
      </w:r>
      <w:r>
        <w:rPr>
          <w:color w:val="394558"/>
          <w:spacing w:val="-3"/>
          <w:sz w:val="32"/>
        </w:rPr>
        <w:t> </w:t>
      </w:r>
      <w:r>
        <w:rPr>
          <w:color w:val="394558"/>
          <w:sz w:val="32"/>
        </w:rPr>
        <w:t>2022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199" w:lineRule="auto" w:before="4" w:after="0"/>
        <w:ind w:left="605" w:right="265" w:hanging="541"/>
        <w:jc w:val="both"/>
        <w:rPr>
          <w:sz w:val="32"/>
        </w:rPr>
      </w:pPr>
      <w:r>
        <w:rPr>
          <w:color w:val="394558"/>
          <w:sz w:val="32"/>
        </w:rPr>
        <w:t>Application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under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Rule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4,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6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or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7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of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Insolvency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and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Bankruptcy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(Application</w:t>
      </w:r>
      <w:r>
        <w:rPr>
          <w:color w:val="394558"/>
          <w:spacing w:val="-4"/>
          <w:sz w:val="32"/>
        </w:rPr>
        <w:t> </w:t>
      </w:r>
      <w:r>
        <w:rPr>
          <w:color w:val="394558"/>
          <w:sz w:val="32"/>
        </w:rPr>
        <w:t>to</w:t>
      </w:r>
      <w:r>
        <w:rPr>
          <w:color w:val="394558"/>
          <w:spacing w:val="1"/>
          <w:sz w:val="32"/>
        </w:rPr>
        <w:t> </w:t>
      </w:r>
      <w:r>
        <w:rPr>
          <w:color w:val="394558"/>
          <w:sz w:val="32"/>
        </w:rPr>
        <w:t>Adjudication</w:t>
      </w:r>
      <w:r>
        <w:rPr>
          <w:color w:val="394558"/>
          <w:spacing w:val="-3"/>
          <w:sz w:val="32"/>
        </w:rPr>
        <w:t> </w:t>
      </w:r>
      <w:r>
        <w:rPr>
          <w:color w:val="394558"/>
          <w:sz w:val="32"/>
        </w:rPr>
        <w:t>Authority)</w:t>
      </w:r>
      <w:r>
        <w:rPr>
          <w:color w:val="394558"/>
          <w:spacing w:val="5"/>
          <w:sz w:val="32"/>
        </w:rPr>
        <w:t> </w:t>
      </w:r>
      <w:r>
        <w:rPr>
          <w:color w:val="394558"/>
          <w:sz w:val="32"/>
        </w:rPr>
        <w:t>Rules, 2016</w:t>
      </w:r>
    </w:p>
    <w:p>
      <w:pPr>
        <w:pStyle w:val="ListParagraph"/>
        <w:numPr>
          <w:ilvl w:val="0"/>
          <w:numId w:val="3"/>
        </w:numPr>
        <w:tabs>
          <w:tab w:pos="353" w:val="left" w:leader="none"/>
        </w:tabs>
        <w:spacing w:line="240" w:lineRule="auto" w:before="290" w:after="0"/>
        <w:ind w:left="352" w:right="0" w:hanging="288"/>
        <w:jc w:val="left"/>
        <w:rPr>
          <w:rFonts w:ascii="Arial" w:hAnsi="Arial"/>
          <w:b/>
          <w:sz w:val="36"/>
        </w:rPr>
      </w:pPr>
      <w:r>
        <w:rPr>
          <w:rFonts w:ascii="Arial" w:hAnsi="Arial"/>
          <w:b/>
          <w:color w:val="394558"/>
          <w:sz w:val="36"/>
          <w:u w:val="thick" w:color="394558"/>
        </w:rPr>
        <w:t>Due</w:t>
      </w:r>
      <w:r>
        <w:rPr>
          <w:rFonts w:ascii="Arial" w:hAnsi="Arial"/>
          <w:b/>
          <w:color w:val="394558"/>
          <w:spacing w:val="-2"/>
          <w:sz w:val="36"/>
          <w:u w:val="thick" w:color="394558"/>
        </w:rPr>
        <w:t> </w:t>
      </w:r>
      <w:r>
        <w:rPr>
          <w:rFonts w:ascii="Arial" w:hAnsi="Arial"/>
          <w:b/>
          <w:color w:val="394558"/>
          <w:sz w:val="36"/>
          <w:u w:val="thick" w:color="394558"/>
        </w:rPr>
        <w:t>Dates</w:t>
      </w:r>
      <w:r>
        <w:rPr>
          <w:rFonts w:ascii="Arial" w:hAnsi="Arial"/>
          <w:b/>
          <w:color w:val="394558"/>
          <w:spacing w:val="1"/>
          <w:sz w:val="36"/>
          <w:u w:val="thick" w:color="394558"/>
        </w:rPr>
        <w:t> </w:t>
      </w:r>
      <w:r>
        <w:rPr>
          <w:rFonts w:ascii="Arial" w:hAnsi="Arial"/>
          <w:b/>
          <w:color w:val="394558"/>
          <w:sz w:val="36"/>
          <w:u w:val="thick" w:color="394558"/>
        </w:rPr>
        <w:t>Under</w:t>
      </w:r>
      <w:r>
        <w:rPr>
          <w:rFonts w:ascii="Arial" w:hAnsi="Arial"/>
          <w:b/>
          <w:color w:val="394558"/>
          <w:spacing w:val="-1"/>
          <w:sz w:val="36"/>
          <w:u w:val="thick" w:color="394558"/>
        </w:rPr>
        <w:t> </w:t>
      </w:r>
      <w:r>
        <w:rPr>
          <w:rFonts w:ascii="Arial" w:hAnsi="Arial"/>
          <w:b/>
          <w:color w:val="394558"/>
          <w:sz w:val="36"/>
          <w:u w:val="thick" w:color="394558"/>
        </w:rPr>
        <w:t>Various Laws:</w:t>
      </w:r>
    </w:p>
    <w:p>
      <w:pPr>
        <w:spacing w:after="0" w:line="240" w:lineRule="auto"/>
        <w:jc w:val="left"/>
        <w:rPr>
          <w:rFonts w:ascii="Arial" w:hAnsi="Arial"/>
          <w:sz w:val="36"/>
        </w:rPr>
        <w:sectPr>
          <w:type w:val="continuous"/>
          <w:pgSz w:w="10800" w:h="19200"/>
          <w:pgMar w:top="0" w:bottom="0" w:left="0" w:right="0"/>
        </w:sectPr>
      </w:pPr>
    </w:p>
    <w:p>
      <w:pPr>
        <w:spacing w:before="75"/>
        <w:ind w:left="0" w:right="316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77312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79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3225;width:10800;height:15972" coordorigin="0,3226" coordsize="10800,15972" path="m10764,3226l5261,3226,5261,3986,10764,3986,10764,3226xm10799,18790l0,18790,0,19198,10799,19198,10799,18790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shape style="position:absolute;left:808;top:2392;width:4020;height:2506" type="#_x0000_t75" stroked="false">
              <v:imagedata r:id="rId15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8"/>
        </w:rPr>
      </w:pPr>
      <w:r>
        <w:rPr/>
        <w:pict>
          <v:shape style="position:absolute;margin-left:263.059998pt;margin-top:12.079961pt;width:275.150pt;height:38.2pt;mso-position-horizontal-relative:page;mso-position-vertical-relative:paragraph;z-index:-15726080;mso-wrap-distance-left:0;mso-wrap-distance-right:0" type="#_x0000_t202" filled="false" stroked="false">
            <v:textbox inset="0,0,0,0">
              <w:txbxContent>
                <w:p>
                  <w:pPr>
                    <w:spacing w:before="15"/>
                    <w:ind w:left="142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z w:val="40"/>
                    </w:rPr>
                    <w:t>COMPANY</w:t>
                  </w:r>
                  <w:r>
                    <w:rPr>
                      <w:rFonts w:ascii="Arial"/>
                      <w:b/>
                      <w:color w:val="EBCF6A"/>
                      <w:spacing w:val="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7"/>
        </w:rPr>
      </w:pPr>
    </w:p>
    <w:p>
      <w:pPr>
        <w:pStyle w:val="Heading2"/>
        <w:numPr>
          <w:ilvl w:val="1"/>
          <w:numId w:val="2"/>
        </w:numPr>
        <w:tabs>
          <w:tab w:pos="827" w:val="left" w:leader="none"/>
          <w:tab w:pos="828" w:val="left" w:leader="none"/>
          <w:tab w:pos="3041" w:val="left" w:leader="none"/>
          <w:tab w:pos="4928" w:val="left" w:leader="none"/>
          <w:tab w:pos="5542" w:val="left" w:leader="none"/>
          <w:tab w:pos="6992" w:val="left" w:leader="none"/>
          <w:tab w:pos="7607" w:val="left" w:leader="none"/>
          <w:tab w:pos="9813" w:val="left" w:leader="none"/>
        </w:tabs>
        <w:spacing w:line="249" w:lineRule="auto" w:before="88" w:after="0"/>
        <w:ind w:left="664" w:right="187" w:hanging="413"/>
        <w:jc w:val="left"/>
      </w:pPr>
      <w:r>
        <w:rPr/>
        <w:drawing>
          <wp:anchor distT="0" distB="0" distL="0" distR="0" allowOverlap="1" layoutInCell="1" locked="0" behindDoc="1" simplePos="0" relativeHeight="487238144">
            <wp:simplePos x="0" y="0"/>
            <wp:positionH relativeFrom="page">
              <wp:posOffset>4724400</wp:posOffset>
            </wp:positionH>
            <wp:positionV relativeFrom="paragraph">
              <wp:posOffset>-1067767</wp:posOffset>
            </wp:positionV>
            <wp:extent cx="2115311" cy="5004561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ab/>
      </w:r>
      <w:r>
        <w:rPr>
          <w:color w:val="394557"/>
        </w:rPr>
        <w:t>Companies</w:t>
        <w:tab/>
        <w:t>(Removal</w:t>
        <w:tab/>
        <w:t>of</w:t>
        <w:tab/>
        <w:t> Names</w:t>
        <w:tab/>
        <w:t>of</w:t>
        <w:tab/>
        <w:t>Companies</w:t>
        <w:tab/>
        <w:t>from Registers of</w:t>
      </w:r>
      <w:r>
        <w:rPr>
          <w:color w:val="394557"/>
          <w:spacing w:val="1"/>
        </w:rPr>
        <w:t> </w:t>
      </w:r>
      <w:r>
        <w:rPr>
          <w:color w:val="394557"/>
          <w:spacing w:val="-1"/>
        </w:rPr>
        <w:t>Companies)</w:t>
      </w:r>
      <w:r>
        <w:rPr>
          <w:color w:val="394557"/>
          <w:spacing w:val="-26"/>
        </w:rPr>
        <w:t> </w:t>
      </w:r>
      <w:r>
        <w:rPr>
          <w:color w:val="394557"/>
          <w:spacing w:val="-1"/>
        </w:rPr>
        <w:t>Amendments</w:t>
      </w:r>
      <w:r>
        <w:rPr>
          <w:color w:val="394557"/>
          <w:spacing w:val="-3"/>
        </w:rPr>
        <w:t> </w:t>
      </w:r>
      <w:r>
        <w:rPr>
          <w:color w:val="394557"/>
          <w:spacing w:val="-1"/>
        </w:rPr>
        <w:t>Rules,</w:t>
      </w:r>
      <w:r>
        <w:rPr>
          <w:color w:val="394557"/>
        </w:rPr>
        <w:t> 2022</w:t>
      </w:r>
    </w:p>
    <w:p>
      <w:pPr>
        <w:pStyle w:val="ListParagraph"/>
        <w:numPr>
          <w:ilvl w:val="1"/>
          <w:numId w:val="3"/>
        </w:numPr>
        <w:tabs>
          <w:tab w:pos="703" w:val="left" w:leader="none"/>
          <w:tab w:pos="704" w:val="left" w:leader="none"/>
        </w:tabs>
        <w:spacing w:line="249" w:lineRule="auto" w:before="2" w:after="0"/>
        <w:ind w:left="703" w:right="188" w:hanging="452"/>
        <w:jc w:val="left"/>
        <w:rPr>
          <w:sz w:val="32"/>
        </w:rPr>
      </w:pPr>
      <w:r>
        <w:rPr/>
        <w:pict>
          <v:group style="position:absolute;margin-left:.000008pt;margin-top:7.787671pt;width:238.45pt;height:585.5pt;mso-position-horizontal-relative:page;mso-position-vertical-relative:paragraph;z-index:-16077824" coordorigin="0,156" coordsize="4769,11710">
            <v:shape style="position:absolute;left:0;top:155;width:4769;height:11710" type="#_x0000_t75" stroked="false">
              <v:imagedata r:id="rId10" o:title=""/>
            </v:shape>
            <v:shape style="position:absolute;left:0;top:772;width:1798;height:6612" type="#_x0000_t75" stroked="false">
              <v:imagedata r:id="rId11" o:title=""/>
            </v:shape>
            <w10:wrap type="none"/>
          </v:group>
        </w:pict>
      </w:r>
      <w:r>
        <w:rPr>
          <w:sz w:val="32"/>
        </w:rPr>
        <w:t>Only</w:t>
      </w:r>
      <w:r>
        <w:rPr>
          <w:spacing w:val="9"/>
          <w:sz w:val="32"/>
        </w:rPr>
        <w:t> </w:t>
      </w:r>
      <w:r>
        <w:rPr>
          <w:sz w:val="32"/>
        </w:rPr>
        <w:t>two</w:t>
      </w:r>
      <w:r>
        <w:rPr>
          <w:spacing w:val="12"/>
          <w:sz w:val="32"/>
        </w:rPr>
        <w:t> </w:t>
      </w:r>
      <w:r>
        <w:rPr>
          <w:sz w:val="32"/>
        </w:rPr>
        <w:t>resubmissions</w:t>
      </w:r>
      <w:r>
        <w:rPr>
          <w:spacing w:val="14"/>
          <w:sz w:val="32"/>
        </w:rPr>
        <w:t> </w:t>
      </w:r>
      <w:r>
        <w:rPr>
          <w:sz w:val="32"/>
        </w:rPr>
        <w:t>are</w:t>
      </w:r>
      <w:r>
        <w:rPr>
          <w:spacing w:val="10"/>
          <w:sz w:val="32"/>
        </w:rPr>
        <w:t> </w:t>
      </w:r>
      <w:r>
        <w:rPr>
          <w:sz w:val="32"/>
        </w:rPr>
        <w:t>allowed</w:t>
      </w:r>
      <w:r>
        <w:rPr>
          <w:spacing w:val="10"/>
          <w:sz w:val="32"/>
        </w:rPr>
        <w:t> </w:t>
      </w:r>
      <w:r>
        <w:rPr>
          <w:sz w:val="32"/>
        </w:rPr>
        <w:t>in</w:t>
      </w:r>
      <w:r>
        <w:rPr>
          <w:spacing w:val="13"/>
          <w:sz w:val="32"/>
        </w:rPr>
        <w:t> </w:t>
      </w:r>
      <w:r>
        <w:rPr>
          <w:sz w:val="32"/>
        </w:rPr>
        <w:t>STK</w:t>
      </w:r>
      <w:r>
        <w:rPr>
          <w:spacing w:val="12"/>
          <w:sz w:val="32"/>
        </w:rPr>
        <w:t> </w:t>
      </w:r>
      <w:r>
        <w:rPr>
          <w:sz w:val="32"/>
        </w:rPr>
        <w:t>2</w:t>
      </w:r>
      <w:r>
        <w:rPr>
          <w:spacing w:val="12"/>
          <w:sz w:val="32"/>
        </w:rPr>
        <w:t> </w:t>
      </w:r>
      <w:r>
        <w:rPr>
          <w:sz w:val="32"/>
        </w:rPr>
        <w:t>by</w:t>
      </w:r>
      <w:r>
        <w:rPr>
          <w:spacing w:val="9"/>
          <w:sz w:val="32"/>
        </w:rPr>
        <w:t> </w:t>
      </w:r>
      <w:r>
        <w:rPr>
          <w:sz w:val="32"/>
        </w:rPr>
        <w:t>MCA</w:t>
      </w:r>
      <w:r>
        <w:rPr>
          <w:spacing w:val="-4"/>
          <w:sz w:val="32"/>
        </w:rPr>
        <w:t> </w:t>
      </w:r>
      <w:r>
        <w:rPr>
          <w:sz w:val="32"/>
        </w:rPr>
        <w:t>within</w:t>
      </w:r>
      <w:r>
        <w:rPr>
          <w:spacing w:val="12"/>
          <w:sz w:val="32"/>
        </w:rPr>
        <w:t> </w:t>
      </w:r>
      <w:r>
        <w:rPr>
          <w:sz w:val="32"/>
        </w:rPr>
        <w:t>15</w:t>
      </w:r>
      <w:r>
        <w:rPr>
          <w:spacing w:val="13"/>
          <w:sz w:val="32"/>
        </w:rPr>
        <w:t> </w:t>
      </w:r>
      <w:r>
        <w:rPr>
          <w:sz w:val="32"/>
        </w:rPr>
        <w:t>days</w:t>
      </w:r>
      <w:r>
        <w:rPr>
          <w:spacing w:val="-86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raising</w:t>
      </w:r>
      <w:r>
        <w:rPr>
          <w:spacing w:val="-3"/>
          <w:sz w:val="32"/>
        </w:rPr>
        <w:t> </w:t>
      </w:r>
      <w:r>
        <w:rPr>
          <w:sz w:val="32"/>
        </w:rPr>
        <w:t>the</w:t>
      </w:r>
      <w:r>
        <w:rPr>
          <w:spacing w:val="-8"/>
          <w:sz w:val="32"/>
        </w:rPr>
        <w:t> </w:t>
      </w:r>
      <w:r>
        <w:rPr>
          <w:sz w:val="32"/>
        </w:rPr>
        <w:t>query</w:t>
      </w:r>
    </w:p>
    <w:p>
      <w:pPr>
        <w:pStyle w:val="ListParagraph"/>
        <w:numPr>
          <w:ilvl w:val="1"/>
          <w:numId w:val="3"/>
        </w:numPr>
        <w:tabs>
          <w:tab w:pos="703" w:val="left" w:leader="none"/>
          <w:tab w:pos="704" w:val="left" w:leader="none"/>
        </w:tabs>
        <w:spacing w:line="240" w:lineRule="auto" w:before="3" w:after="0"/>
        <w:ind w:left="703" w:right="0" w:hanging="452"/>
        <w:jc w:val="left"/>
        <w:rPr>
          <w:sz w:val="32"/>
        </w:rPr>
      </w:pPr>
      <w:r>
        <w:rPr>
          <w:spacing w:val="-1"/>
          <w:sz w:val="32"/>
        </w:rPr>
        <w:t>Ministry</w:t>
      </w:r>
      <w:r>
        <w:rPr>
          <w:spacing w:val="-7"/>
          <w:sz w:val="32"/>
        </w:rPr>
        <w:t> </w:t>
      </w:r>
      <w:r>
        <w:rPr>
          <w:spacing w:val="-1"/>
          <w:sz w:val="32"/>
        </w:rPr>
        <w:t>has</w:t>
      </w:r>
      <w:r>
        <w:rPr>
          <w:spacing w:val="-2"/>
          <w:sz w:val="32"/>
        </w:rPr>
        <w:t> </w:t>
      </w:r>
      <w:r>
        <w:rPr>
          <w:spacing w:val="-1"/>
          <w:sz w:val="32"/>
        </w:rPr>
        <w:t>also</w:t>
      </w:r>
      <w:r>
        <w:rPr>
          <w:spacing w:val="-7"/>
          <w:sz w:val="32"/>
        </w:rPr>
        <w:t> </w:t>
      </w:r>
      <w:r>
        <w:rPr>
          <w:spacing w:val="-1"/>
          <w:sz w:val="32"/>
        </w:rPr>
        <w:t>revised</w:t>
      </w:r>
      <w:r>
        <w:rPr>
          <w:spacing w:val="-7"/>
          <w:sz w:val="32"/>
        </w:rPr>
        <w:t> </w:t>
      </w:r>
      <w:r>
        <w:rPr>
          <w:sz w:val="32"/>
        </w:rPr>
        <w:t>MCA</w:t>
      </w:r>
      <w:r>
        <w:rPr>
          <w:spacing w:val="-22"/>
          <w:sz w:val="32"/>
        </w:rPr>
        <w:t> </w:t>
      </w:r>
      <w:r>
        <w:rPr>
          <w:sz w:val="32"/>
        </w:rPr>
        <w:t>e-Forms</w:t>
      </w:r>
      <w:r>
        <w:rPr>
          <w:spacing w:val="-3"/>
          <w:sz w:val="32"/>
        </w:rPr>
        <w:t> </w:t>
      </w:r>
      <w:r>
        <w:rPr>
          <w:sz w:val="32"/>
        </w:rPr>
        <w:t>:</w:t>
      </w:r>
      <w:r>
        <w:rPr>
          <w:spacing w:val="2"/>
          <w:sz w:val="32"/>
        </w:rPr>
        <w:t> </w:t>
      </w:r>
      <w:r>
        <w:rPr>
          <w:sz w:val="32"/>
        </w:rPr>
        <w:t>Form</w:t>
      </w:r>
      <w:r>
        <w:rPr>
          <w:spacing w:val="-3"/>
          <w:sz w:val="32"/>
        </w:rPr>
        <w:t> </w:t>
      </w:r>
      <w:r>
        <w:rPr>
          <w:sz w:val="32"/>
        </w:rPr>
        <w:t>STK</w:t>
      </w:r>
      <w:r>
        <w:rPr>
          <w:spacing w:val="-3"/>
          <w:sz w:val="32"/>
        </w:rPr>
        <w:t> </w:t>
      </w:r>
      <w:r>
        <w:rPr>
          <w:sz w:val="32"/>
        </w:rPr>
        <w:t>1,</w:t>
      </w:r>
      <w:r>
        <w:rPr>
          <w:spacing w:val="-3"/>
          <w:sz w:val="32"/>
        </w:rPr>
        <w:t> </w:t>
      </w:r>
      <w:r>
        <w:rPr>
          <w:sz w:val="32"/>
        </w:rPr>
        <w:t>STK-5</w:t>
      </w:r>
      <w:r>
        <w:rPr>
          <w:spacing w:val="-5"/>
          <w:sz w:val="32"/>
        </w:rPr>
        <w:t> </w:t>
      </w:r>
      <w:r>
        <w:rPr>
          <w:sz w:val="32"/>
        </w:rPr>
        <w:t>/</w:t>
      </w:r>
      <w:r>
        <w:rPr>
          <w:spacing w:val="2"/>
          <w:sz w:val="32"/>
        </w:rPr>
        <w:t> </w:t>
      </w:r>
      <w:r>
        <w:rPr>
          <w:sz w:val="32"/>
        </w:rPr>
        <w:t>5A</w:t>
      </w:r>
    </w:p>
    <w:p>
      <w:pPr>
        <w:pStyle w:val="ListParagraph"/>
        <w:numPr>
          <w:ilvl w:val="1"/>
          <w:numId w:val="3"/>
        </w:numPr>
        <w:tabs>
          <w:tab w:pos="703" w:val="left" w:leader="none"/>
          <w:tab w:pos="704" w:val="left" w:leader="none"/>
        </w:tabs>
        <w:spacing w:line="240" w:lineRule="auto" w:before="16" w:after="0"/>
        <w:ind w:left="703" w:right="0" w:hanging="452"/>
        <w:jc w:val="left"/>
        <w:rPr>
          <w:sz w:val="32"/>
        </w:rPr>
      </w:pPr>
      <w:hyperlink r:id="rId16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1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spacing w:before="11"/>
        <w:rPr>
          <w:sz w:val="35"/>
        </w:rPr>
      </w:pPr>
    </w:p>
    <w:p>
      <w:pPr>
        <w:pStyle w:val="Heading2"/>
        <w:numPr>
          <w:ilvl w:val="1"/>
          <w:numId w:val="2"/>
        </w:numPr>
        <w:tabs>
          <w:tab w:pos="706" w:val="left" w:leader="none"/>
        </w:tabs>
        <w:spacing w:line="249" w:lineRule="auto" w:before="0" w:after="0"/>
        <w:ind w:left="674" w:right="192" w:hanging="423"/>
        <w:jc w:val="left"/>
      </w:pPr>
      <w:r>
        <w:rPr>
          <w:color w:val="394557"/>
        </w:rPr>
        <w:t>Companies</w:t>
      </w:r>
      <w:r>
        <w:rPr>
          <w:color w:val="394557"/>
          <w:spacing w:val="49"/>
        </w:rPr>
        <w:t> </w:t>
      </w:r>
      <w:r>
        <w:rPr>
          <w:color w:val="394557"/>
        </w:rPr>
        <w:t>(Appointment</w:t>
      </w:r>
      <w:r>
        <w:rPr>
          <w:color w:val="394557"/>
          <w:spacing w:val="52"/>
        </w:rPr>
        <w:t> </w:t>
      </w:r>
      <w:r>
        <w:rPr>
          <w:color w:val="394557"/>
        </w:rPr>
        <w:t>and</w:t>
      </w:r>
      <w:r>
        <w:rPr>
          <w:color w:val="394557"/>
          <w:spacing w:val="48"/>
        </w:rPr>
        <w:t> </w:t>
      </w:r>
      <w:r>
        <w:rPr>
          <w:color w:val="394557"/>
        </w:rPr>
        <w:t>Qualification</w:t>
      </w:r>
      <w:r>
        <w:rPr>
          <w:color w:val="394557"/>
          <w:spacing w:val="51"/>
        </w:rPr>
        <w:t> </w:t>
      </w:r>
      <w:r>
        <w:rPr>
          <w:color w:val="394557"/>
        </w:rPr>
        <w:t>of</w:t>
      </w:r>
      <w:r>
        <w:rPr>
          <w:color w:val="394557"/>
          <w:spacing w:val="50"/>
        </w:rPr>
        <w:t> </w:t>
      </w:r>
      <w:r>
        <w:rPr>
          <w:color w:val="394557"/>
        </w:rPr>
        <w:t>Directors)</w:t>
      </w:r>
      <w:r>
        <w:rPr>
          <w:color w:val="394557"/>
          <w:spacing w:val="-97"/>
        </w:rPr>
        <w:t> </w:t>
      </w:r>
      <w:r>
        <w:rPr>
          <w:color w:val="394557"/>
        </w:rPr>
        <w:t>Second</w:t>
      </w:r>
      <w:r>
        <w:rPr>
          <w:color w:val="394557"/>
          <w:spacing w:val="-13"/>
        </w:rPr>
        <w:t> </w:t>
      </w:r>
      <w:r>
        <w:rPr>
          <w:color w:val="394557"/>
        </w:rPr>
        <w:t>Amendment,</w:t>
      </w:r>
      <w:r>
        <w:rPr>
          <w:color w:val="394557"/>
          <w:spacing w:val="13"/>
        </w:rPr>
        <w:t> </w:t>
      </w:r>
      <w:r>
        <w:rPr>
          <w:color w:val="394557"/>
        </w:rPr>
        <w:t>Rules,</w:t>
      </w:r>
      <w:r>
        <w:rPr>
          <w:color w:val="394557"/>
          <w:spacing w:val="-3"/>
        </w:rPr>
        <w:t> </w:t>
      </w:r>
      <w:r>
        <w:rPr>
          <w:color w:val="394557"/>
        </w:rPr>
        <w:t>2022</w:t>
      </w:r>
    </w:p>
    <w:p>
      <w:pPr>
        <w:pStyle w:val="ListParagraph"/>
        <w:numPr>
          <w:ilvl w:val="1"/>
          <w:numId w:val="3"/>
        </w:numPr>
        <w:tabs>
          <w:tab w:pos="700" w:val="left" w:leader="none"/>
          <w:tab w:pos="701" w:val="left" w:leader="none"/>
        </w:tabs>
        <w:spacing w:line="249" w:lineRule="auto" w:before="2" w:after="0"/>
        <w:ind w:left="700" w:right="192" w:hanging="449"/>
        <w:jc w:val="left"/>
        <w:rPr>
          <w:sz w:val="32"/>
        </w:rPr>
      </w:pPr>
      <w:r>
        <w:rPr>
          <w:sz w:val="32"/>
        </w:rPr>
        <w:t>Restoration</w:t>
      </w:r>
      <w:r>
        <w:rPr>
          <w:spacing w:val="47"/>
          <w:sz w:val="32"/>
        </w:rPr>
        <w:t> </w:t>
      </w:r>
      <w:r>
        <w:rPr>
          <w:sz w:val="32"/>
        </w:rPr>
        <w:t>fees</w:t>
      </w:r>
      <w:r>
        <w:rPr>
          <w:spacing w:val="47"/>
          <w:sz w:val="32"/>
        </w:rPr>
        <w:t> </w:t>
      </w:r>
      <w:r>
        <w:rPr>
          <w:sz w:val="32"/>
        </w:rPr>
        <w:t>of</w:t>
      </w:r>
      <w:r>
        <w:rPr>
          <w:spacing w:val="46"/>
          <w:sz w:val="32"/>
        </w:rPr>
        <w:t> </w:t>
      </w:r>
      <w:r>
        <w:rPr>
          <w:sz w:val="32"/>
        </w:rPr>
        <w:t>Rs</w:t>
      </w:r>
      <w:r>
        <w:rPr>
          <w:spacing w:val="48"/>
          <w:sz w:val="32"/>
        </w:rPr>
        <w:t> </w:t>
      </w:r>
      <w:r>
        <w:rPr>
          <w:sz w:val="32"/>
        </w:rPr>
        <w:t>1000/-</w:t>
      </w:r>
      <w:r>
        <w:rPr>
          <w:spacing w:val="46"/>
          <w:sz w:val="32"/>
        </w:rPr>
        <w:t> </w:t>
      </w:r>
      <w:r>
        <w:rPr>
          <w:sz w:val="32"/>
        </w:rPr>
        <w:t>added</w:t>
      </w:r>
      <w:r>
        <w:rPr>
          <w:spacing w:val="47"/>
          <w:sz w:val="32"/>
        </w:rPr>
        <w:t> </w:t>
      </w:r>
      <w:r>
        <w:rPr>
          <w:sz w:val="32"/>
        </w:rPr>
        <w:t>and</w:t>
      </w:r>
      <w:r>
        <w:rPr>
          <w:spacing w:val="47"/>
          <w:sz w:val="32"/>
        </w:rPr>
        <w:t> </w:t>
      </w:r>
      <w:r>
        <w:rPr>
          <w:sz w:val="32"/>
        </w:rPr>
        <w:t>time</w:t>
      </w:r>
      <w:r>
        <w:rPr>
          <w:spacing w:val="49"/>
          <w:sz w:val="32"/>
        </w:rPr>
        <w:t> </w:t>
      </w:r>
      <w:r>
        <w:rPr>
          <w:sz w:val="32"/>
        </w:rPr>
        <w:t>allowed</w:t>
      </w:r>
      <w:r>
        <w:rPr>
          <w:spacing w:val="45"/>
          <w:sz w:val="32"/>
        </w:rPr>
        <w:t> </w:t>
      </w:r>
      <w:r>
        <w:rPr>
          <w:sz w:val="32"/>
        </w:rPr>
        <w:t>of</w:t>
      </w:r>
      <w:r>
        <w:rPr>
          <w:spacing w:val="46"/>
          <w:sz w:val="32"/>
        </w:rPr>
        <w:t> </w:t>
      </w:r>
      <w:r>
        <w:rPr>
          <w:sz w:val="32"/>
        </w:rPr>
        <w:t>1</w:t>
      </w:r>
      <w:r>
        <w:rPr>
          <w:spacing w:val="48"/>
          <w:sz w:val="32"/>
        </w:rPr>
        <w:t> </w:t>
      </w:r>
      <w:r>
        <w:rPr>
          <w:sz w:val="32"/>
        </w:rPr>
        <w:t>year</w:t>
      </w:r>
      <w:r>
        <w:rPr>
          <w:spacing w:val="48"/>
          <w:sz w:val="32"/>
        </w:rPr>
        <w:t> </w:t>
      </w:r>
      <w:r>
        <w:rPr>
          <w:sz w:val="32"/>
        </w:rPr>
        <w:t>to</w:t>
      </w:r>
      <w:r>
        <w:rPr>
          <w:spacing w:val="-86"/>
          <w:sz w:val="32"/>
        </w:rPr>
        <w:t> </w:t>
      </w:r>
      <w:r>
        <w:rPr>
          <w:sz w:val="32"/>
        </w:rPr>
        <w:t>complete</w:t>
      </w:r>
      <w:r>
        <w:rPr>
          <w:spacing w:val="-10"/>
          <w:sz w:val="32"/>
        </w:rPr>
        <w:t> </w:t>
      </w:r>
      <w:r>
        <w:rPr>
          <w:sz w:val="32"/>
        </w:rPr>
        <w:t>the</w:t>
      </w:r>
      <w:r>
        <w:rPr>
          <w:spacing w:val="-1"/>
          <w:sz w:val="32"/>
        </w:rPr>
        <w:t> </w:t>
      </w:r>
      <w:r>
        <w:rPr>
          <w:sz w:val="32"/>
        </w:rPr>
        <w:t>online</w:t>
      </w:r>
      <w:r>
        <w:rPr>
          <w:spacing w:val="-10"/>
          <w:sz w:val="32"/>
        </w:rPr>
        <w:t> </w:t>
      </w:r>
      <w:r>
        <w:rPr>
          <w:sz w:val="32"/>
        </w:rPr>
        <w:t>proficiency</w:t>
      </w:r>
      <w:r>
        <w:rPr>
          <w:spacing w:val="-10"/>
          <w:sz w:val="32"/>
        </w:rPr>
        <w:t> </w:t>
      </w:r>
      <w:r>
        <w:rPr>
          <w:sz w:val="32"/>
        </w:rPr>
        <w:t>for</w:t>
      </w:r>
      <w:r>
        <w:rPr>
          <w:spacing w:val="-3"/>
          <w:sz w:val="32"/>
        </w:rPr>
        <w:t> </w:t>
      </w:r>
      <w:r>
        <w:rPr>
          <w:sz w:val="32"/>
        </w:rPr>
        <w:t>Independent</w:t>
      </w:r>
      <w:r>
        <w:rPr>
          <w:spacing w:val="-6"/>
          <w:sz w:val="32"/>
        </w:rPr>
        <w:t> </w:t>
      </w:r>
      <w:r>
        <w:rPr>
          <w:sz w:val="32"/>
        </w:rPr>
        <w:t>Directors</w:t>
      </w:r>
    </w:p>
    <w:p>
      <w:pPr>
        <w:pStyle w:val="ListParagraph"/>
        <w:numPr>
          <w:ilvl w:val="1"/>
          <w:numId w:val="3"/>
        </w:numPr>
        <w:tabs>
          <w:tab w:pos="700" w:val="left" w:leader="none"/>
          <w:tab w:pos="701" w:val="left" w:leader="none"/>
        </w:tabs>
        <w:spacing w:line="240" w:lineRule="auto" w:before="2" w:after="0"/>
        <w:ind w:left="700" w:right="0" w:hanging="449"/>
        <w:jc w:val="left"/>
        <w:rPr>
          <w:sz w:val="32"/>
        </w:rPr>
      </w:pPr>
      <w:hyperlink r:id="rId17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1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spacing w:before="1"/>
        <w:rPr>
          <w:sz w:val="39"/>
        </w:rPr>
      </w:pPr>
    </w:p>
    <w:p>
      <w:pPr>
        <w:pStyle w:val="Heading2"/>
        <w:numPr>
          <w:ilvl w:val="1"/>
          <w:numId w:val="2"/>
        </w:numPr>
        <w:tabs>
          <w:tab w:pos="871" w:val="left" w:leader="none"/>
          <w:tab w:pos="872" w:val="left" w:leader="none"/>
          <w:tab w:pos="2609" w:val="left" w:leader="none"/>
          <w:tab w:pos="4491" w:val="left" w:leader="none"/>
          <w:tab w:pos="6514" w:val="left" w:leader="none"/>
          <w:tab w:pos="8430" w:val="left" w:leader="none"/>
        </w:tabs>
        <w:spacing w:line="240" w:lineRule="auto" w:before="0" w:after="0"/>
        <w:ind w:left="871" w:right="0" w:hanging="620"/>
        <w:jc w:val="left"/>
      </w:pPr>
      <w:r>
        <w:rPr>
          <w:color w:val="394557"/>
        </w:rPr>
        <w:t>National</w:t>
        <w:tab/>
        <w:t>Financial</w:t>
        <w:tab/>
        <w:t>Reporting</w:t>
        <w:tab/>
        <w:t>Authority</w:t>
        <w:tab/>
        <w:t>Amendment,</w:t>
      </w:r>
    </w:p>
    <w:p>
      <w:pPr>
        <w:spacing w:before="18"/>
        <w:ind w:left="252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394557"/>
          <w:sz w:val="36"/>
        </w:rPr>
        <w:t>Rules,</w:t>
      </w:r>
      <w:r>
        <w:rPr>
          <w:rFonts w:ascii="Arial"/>
          <w:b/>
          <w:color w:val="394557"/>
          <w:spacing w:val="-2"/>
          <w:sz w:val="36"/>
        </w:rPr>
        <w:t> </w:t>
      </w:r>
      <w:r>
        <w:rPr>
          <w:rFonts w:ascii="Arial"/>
          <w:b/>
          <w:color w:val="394557"/>
          <w:sz w:val="36"/>
        </w:rPr>
        <w:t>2022</w:t>
      </w:r>
    </w:p>
    <w:p>
      <w:pPr>
        <w:pStyle w:val="ListParagraph"/>
        <w:numPr>
          <w:ilvl w:val="1"/>
          <w:numId w:val="3"/>
        </w:numPr>
        <w:tabs>
          <w:tab w:pos="700" w:val="left" w:leader="none"/>
          <w:tab w:pos="701" w:val="left" w:leader="none"/>
        </w:tabs>
        <w:spacing w:line="249" w:lineRule="auto" w:before="17" w:after="0"/>
        <w:ind w:left="700" w:right="190" w:hanging="449"/>
        <w:jc w:val="left"/>
        <w:rPr>
          <w:sz w:val="32"/>
        </w:rPr>
      </w:pPr>
      <w:r>
        <w:rPr>
          <w:sz w:val="32"/>
        </w:rPr>
        <w:t>Fine</w:t>
      </w:r>
      <w:r>
        <w:rPr>
          <w:spacing w:val="-9"/>
          <w:sz w:val="32"/>
        </w:rPr>
        <w:t> </w:t>
      </w:r>
      <w:r>
        <w:rPr>
          <w:sz w:val="32"/>
        </w:rPr>
        <w:t>rationalized</w:t>
      </w:r>
      <w:r>
        <w:rPr>
          <w:spacing w:val="-10"/>
          <w:sz w:val="32"/>
        </w:rPr>
        <w:t> </w:t>
      </w:r>
      <w:r>
        <w:rPr>
          <w:sz w:val="32"/>
        </w:rPr>
        <w:t>to</w:t>
      </w:r>
      <w:r>
        <w:rPr>
          <w:spacing w:val="-8"/>
          <w:sz w:val="32"/>
        </w:rPr>
        <w:t> </w:t>
      </w:r>
      <w:r>
        <w:rPr>
          <w:sz w:val="32"/>
        </w:rPr>
        <w:t>Rs</w:t>
      </w:r>
      <w:r>
        <w:rPr>
          <w:spacing w:val="-8"/>
          <w:sz w:val="32"/>
        </w:rPr>
        <w:t> </w:t>
      </w:r>
      <w:r>
        <w:rPr>
          <w:sz w:val="32"/>
        </w:rPr>
        <w:t>5000</w:t>
      </w:r>
      <w:r>
        <w:rPr>
          <w:spacing w:val="-11"/>
          <w:sz w:val="32"/>
        </w:rPr>
        <w:t> </w:t>
      </w:r>
      <w:r>
        <w:rPr>
          <w:sz w:val="32"/>
        </w:rPr>
        <w:t>and</w:t>
      </w:r>
      <w:r>
        <w:rPr>
          <w:spacing w:val="-10"/>
          <w:sz w:val="32"/>
        </w:rPr>
        <w:t> </w:t>
      </w:r>
      <w:r>
        <w:rPr>
          <w:sz w:val="32"/>
        </w:rPr>
        <w:t>where</w:t>
      </w:r>
      <w:r>
        <w:rPr>
          <w:spacing w:val="-9"/>
          <w:sz w:val="32"/>
        </w:rPr>
        <w:t> </w:t>
      </w:r>
      <w:r>
        <w:rPr>
          <w:sz w:val="32"/>
        </w:rPr>
        <w:t>the</w:t>
      </w:r>
      <w:r>
        <w:rPr>
          <w:spacing w:val="-11"/>
          <w:sz w:val="32"/>
        </w:rPr>
        <w:t> </w:t>
      </w:r>
      <w:r>
        <w:rPr>
          <w:sz w:val="32"/>
        </w:rPr>
        <w:t>contravention</w:t>
      </w:r>
      <w:r>
        <w:rPr>
          <w:spacing w:val="-10"/>
          <w:sz w:val="32"/>
        </w:rPr>
        <w:t> </w:t>
      </w:r>
      <w:r>
        <w:rPr>
          <w:sz w:val="32"/>
        </w:rPr>
        <w:t>is</w:t>
      </w:r>
      <w:r>
        <w:rPr>
          <w:spacing w:val="-8"/>
          <w:sz w:val="32"/>
        </w:rPr>
        <w:t> </w:t>
      </w:r>
      <w:r>
        <w:rPr>
          <w:sz w:val="32"/>
        </w:rPr>
        <w:t>continuing</w:t>
      </w:r>
      <w:r>
        <w:rPr>
          <w:spacing w:val="-85"/>
          <w:sz w:val="32"/>
        </w:rPr>
        <w:t> </w:t>
      </w:r>
      <w:r>
        <w:rPr>
          <w:sz w:val="32"/>
        </w:rPr>
        <w:t>one,</w:t>
      </w:r>
      <w:r>
        <w:rPr>
          <w:spacing w:val="-5"/>
          <w:sz w:val="32"/>
        </w:rPr>
        <w:t> </w:t>
      </w:r>
      <w:r>
        <w:rPr>
          <w:sz w:val="32"/>
        </w:rPr>
        <w:t>a</w:t>
      </w:r>
      <w:r>
        <w:rPr>
          <w:spacing w:val="-4"/>
          <w:sz w:val="32"/>
        </w:rPr>
        <w:t> </w:t>
      </w:r>
      <w:r>
        <w:rPr>
          <w:sz w:val="32"/>
        </w:rPr>
        <w:t>further</w:t>
      </w:r>
      <w:r>
        <w:rPr>
          <w:spacing w:val="-5"/>
          <w:sz w:val="32"/>
        </w:rPr>
        <w:t> </w:t>
      </w:r>
      <w:r>
        <w:rPr>
          <w:sz w:val="32"/>
        </w:rPr>
        <w:t>fine</w:t>
      </w:r>
      <w:r>
        <w:rPr>
          <w:spacing w:val="-5"/>
          <w:sz w:val="32"/>
        </w:rPr>
        <w:t> </w:t>
      </w:r>
      <w:r>
        <w:rPr>
          <w:sz w:val="32"/>
        </w:rPr>
        <w:t>not</w:t>
      </w:r>
      <w:r>
        <w:rPr>
          <w:spacing w:val="-5"/>
          <w:sz w:val="32"/>
        </w:rPr>
        <w:t> </w:t>
      </w:r>
      <w:r>
        <w:rPr>
          <w:sz w:val="32"/>
        </w:rPr>
        <w:t>exceeding</w:t>
      </w:r>
      <w:r>
        <w:rPr>
          <w:spacing w:val="-9"/>
          <w:sz w:val="32"/>
        </w:rPr>
        <w:t> </w:t>
      </w:r>
      <w:r>
        <w:rPr>
          <w:sz w:val="32"/>
        </w:rPr>
        <w:t>Rupees</w:t>
      </w:r>
      <w:r>
        <w:rPr>
          <w:spacing w:val="-8"/>
          <w:sz w:val="32"/>
        </w:rPr>
        <w:t> </w:t>
      </w:r>
      <w:r>
        <w:rPr>
          <w:sz w:val="32"/>
        </w:rPr>
        <w:t>500</w:t>
      </w:r>
      <w:r>
        <w:rPr>
          <w:spacing w:val="-5"/>
          <w:sz w:val="32"/>
        </w:rPr>
        <w:t> </w:t>
      </w:r>
      <w:r>
        <w:rPr>
          <w:sz w:val="32"/>
        </w:rPr>
        <w:t>for</w:t>
      </w:r>
      <w:r>
        <w:rPr>
          <w:spacing w:val="-4"/>
          <w:sz w:val="32"/>
        </w:rPr>
        <w:t> </w:t>
      </w:r>
      <w:r>
        <w:rPr>
          <w:sz w:val="32"/>
        </w:rPr>
        <w:t>every</w:t>
      </w:r>
      <w:r>
        <w:rPr>
          <w:spacing w:val="-6"/>
          <w:sz w:val="32"/>
        </w:rPr>
        <w:t> </w:t>
      </w:r>
      <w:r>
        <w:rPr>
          <w:sz w:val="32"/>
        </w:rPr>
        <w:t>day.</w:t>
      </w:r>
    </w:p>
    <w:p>
      <w:pPr>
        <w:pStyle w:val="ListParagraph"/>
        <w:numPr>
          <w:ilvl w:val="1"/>
          <w:numId w:val="3"/>
        </w:numPr>
        <w:tabs>
          <w:tab w:pos="700" w:val="left" w:leader="none"/>
          <w:tab w:pos="701" w:val="left" w:leader="none"/>
        </w:tabs>
        <w:spacing w:line="240" w:lineRule="auto" w:before="3" w:after="0"/>
        <w:ind w:left="700" w:right="0" w:hanging="449"/>
        <w:jc w:val="left"/>
        <w:rPr>
          <w:sz w:val="32"/>
        </w:rPr>
      </w:pPr>
      <w:hyperlink r:id="rId18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1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Heading2"/>
        <w:tabs>
          <w:tab w:pos="10799" w:val="left" w:leader="none"/>
        </w:tabs>
        <w:spacing w:before="28"/>
        <w:ind w:left="5527"/>
      </w:pPr>
      <w:r>
        <w:rPr>
          <w:color w:val="EBCF6A"/>
          <w:w w:val="100"/>
          <w:shd w:fill="36394F" w:color="auto" w:val="clear"/>
        </w:rPr>
        <w:t> </w:t>
      </w:r>
      <w:r>
        <w:rPr>
          <w:color w:val="EBCF6A"/>
          <w:spacing w:val="-57"/>
          <w:shd w:fill="36394F" w:color="auto" w:val="clear"/>
        </w:rPr>
        <w:t> </w:t>
      </w:r>
      <w:r>
        <w:rPr>
          <w:color w:val="EBCF6A"/>
          <w:shd w:fill="36394F" w:color="auto" w:val="clear"/>
        </w:rPr>
        <w:t>SECURITIES</w:t>
      </w:r>
      <w:r>
        <w:rPr>
          <w:color w:val="EBCF6A"/>
          <w:spacing w:val="26"/>
          <w:shd w:fill="36394F" w:color="auto" w:val="clear"/>
        </w:rPr>
        <w:t> </w:t>
      </w:r>
      <w:r>
        <w:rPr>
          <w:color w:val="EBCF6A"/>
          <w:shd w:fill="36394F" w:color="auto" w:val="clear"/>
        </w:rPr>
        <w:t>LAW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4"/>
        </w:numPr>
        <w:tabs>
          <w:tab w:pos="756" w:val="left" w:leader="none"/>
        </w:tabs>
        <w:spacing w:line="249" w:lineRule="auto" w:before="89" w:after="0"/>
        <w:ind w:left="755" w:right="265" w:hanging="541"/>
        <w:jc w:val="both"/>
        <w:rPr>
          <w:rFonts w:ascii="Arial"/>
          <w:b/>
          <w:sz w:val="36"/>
        </w:rPr>
      </w:pPr>
      <w:r>
        <w:rPr>
          <w:rFonts w:ascii="Arial"/>
          <w:b/>
          <w:color w:val="394558"/>
          <w:sz w:val="36"/>
        </w:rPr>
        <w:t>Regulation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31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of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SEBI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(LODR)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Regulations,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2015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in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relation to disclosure of shareholding pattern &amp; manner</w:t>
      </w:r>
      <w:r>
        <w:rPr>
          <w:rFonts w:ascii="Arial"/>
          <w:b/>
          <w:color w:val="394558"/>
          <w:spacing w:val="1"/>
          <w:sz w:val="36"/>
        </w:rPr>
        <w:t> </w:t>
      </w:r>
      <w:r>
        <w:rPr>
          <w:rFonts w:ascii="Arial"/>
          <w:b/>
          <w:color w:val="394558"/>
          <w:sz w:val="36"/>
        </w:rPr>
        <w:t>of</w:t>
      </w:r>
      <w:r>
        <w:rPr>
          <w:rFonts w:ascii="Arial"/>
          <w:b/>
          <w:color w:val="394558"/>
          <w:spacing w:val="-3"/>
          <w:sz w:val="36"/>
        </w:rPr>
        <w:t> </w:t>
      </w:r>
      <w:r>
        <w:rPr>
          <w:rFonts w:ascii="Arial"/>
          <w:b/>
          <w:color w:val="394558"/>
          <w:sz w:val="36"/>
        </w:rPr>
        <w:t>maintaining shareholding</w:t>
      </w:r>
      <w:r>
        <w:rPr>
          <w:rFonts w:ascii="Arial"/>
          <w:b/>
          <w:color w:val="394558"/>
          <w:spacing w:val="-2"/>
          <w:sz w:val="36"/>
        </w:rPr>
        <w:t> </w:t>
      </w:r>
      <w:r>
        <w:rPr>
          <w:rFonts w:ascii="Arial"/>
          <w:b/>
          <w:color w:val="394558"/>
          <w:sz w:val="36"/>
        </w:rPr>
        <w:t>in</w:t>
      </w:r>
      <w:r>
        <w:rPr>
          <w:rFonts w:ascii="Arial"/>
          <w:b/>
          <w:color w:val="394558"/>
          <w:spacing w:val="-2"/>
          <w:sz w:val="36"/>
        </w:rPr>
        <w:t> </w:t>
      </w:r>
      <w:r>
        <w:rPr>
          <w:rFonts w:ascii="Arial"/>
          <w:b/>
          <w:color w:val="394558"/>
          <w:sz w:val="36"/>
        </w:rPr>
        <w:t>dematerialized format.</w:t>
      </w:r>
    </w:p>
    <w:p>
      <w:pPr>
        <w:pStyle w:val="BodyText"/>
        <w:spacing w:before="10"/>
        <w:rPr>
          <w:rFonts w:ascii="Arial"/>
          <w:b/>
          <w:sz w:val="37"/>
        </w:rPr>
      </w:pPr>
    </w:p>
    <w:p>
      <w:pPr>
        <w:pStyle w:val="ListParagraph"/>
        <w:numPr>
          <w:ilvl w:val="1"/>
          <w:numId w:val="3"/>
        </w:numPr>
        <w:tabs>
          <w:tab w:pos="667" w:val="left" w:leader="none"/>
        </w:tabs>
        <w:spacing w:line="240" w:lineRule="auto" w:before="0" w:after="0"/>
        <w:ind w:left="666" w:right="0" w:hanging="453"/>
        <w:jc w:val="both"/>
        <w:rPr>
          <w:sz w:val="32"/>
        </w:rPr>
      </w:pPr>
      <w:r>
        <w:rPr>
          <w:sz w:val="32"/>
        </w:rPr>
        <w:t>Format</w:t>
      </w:r>
      <w:r>
        <w:rPr>
          <w:spacing w:val="2"/>
          <w:sz w:val="32"/>
        </w:rPr>
        <w:t> </w:t>
      </w:r>
      <w:r>
        <w:rPr>
          <w:sz w:val="32"/>
        </w:rPr>
        <w:t>for</w:t>
      </w:r>
      <w:r>
        <w:rPr>
          <w:spacing w:val="1"/>
          <w:sz w:val="32"/>
        </w:rPr>
        <w:t> </w:t>
      </w:r>
      <w:r>
        <w:rPr>
          <w:sz w:val="32"/>
        </w:rPr>
        <w:t>disclosure</w:t>
      </w:r>
      <w:r>
        <w:rPr>
          <w:spacing w:val="-5"/>
          <w:sz w:val="32"/>
        </w:rPr>
        <w:t> </w:t>
      </w:r>
      <w:r>
        <w:rPr>
          <w:sz w:val="32"/>
        </w:rPr>
        <w:t>of foreign</w:t>
      </w:r>
      <w:r>
        <w:rPr>
          <w:spacing w:val="-2"/>
          <w:sz w:val="32"/>
        </w:rPr>
        <w:t> </w:t>
      </w:r>
      <w:r>
        <w:rPr>
          <w:sz w:val="32"/>
        </w:rPr>
        <w:t>ownership limits</w:t>
      </w:r>
      <w:r>
        <w:rPr>
          <w:spacing w:val="-4"/>
          <w:sz w:val="32"/>
        </w:rPr>
        <w:t> </w:t>
      </w:r>
      <w:r>
        <w:rPr>
          <w:sz w:val="32"/>
        </w:rPr>
        <w:t>added.</w:t>
      </w:r>
    </w:p>
    <w:p>
      <w:pPr>
        <w:pStyle w:val="ListParagraph"/>
        <w:numPr>
          <w:ilvl w:val="1"/>
          <w:numId w:val="3"/>
        </w:numPr>
        <w:tabs>
          <w:tab w:pos="667" w:val="left" w:leader="none"/>
        </w:tabs>
        <w:spacing w:line="249" w:lineRule="auto" w:before="16" w:after="0"/>
        <w:ind w:left="666" w:right="264" w:hanging="452"/>
        <w:jc w:val="both"/>
        <w:rPr>
          <w:sz w:val="32"/>
        </w:rPr>
      </w:pP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formats</w:t>
      </w:r>
      <w:r>
        <w:rPr>
          <w:spacing w:val="1"/>
          <w:sz w:val="32"/>
        </w:rPr>
        <w:t> </w:t>
      </w:r>
      <w:r>
        <w:rPr>
          <w:sz w:val="32"/>
        </w:rPr>
        <w:t>of</w:t>
      </w:r>
      <w:r>
        <w:rPr>
          <w:spacing w:val="1"/>
          <w:sz w:val="32"/>
        </w:rPr>
        <w:t> </w:t>
      </w:r>
      <w:r>
        <w:rPr>
          <w:sz w:val="32"/>
        </w:rPr>
        <w:t>Table</w:t>
      </w:r>
      <w:r>
        <w:rPr>
          <w:spacing w:val="1"/>
          <w:sz w:val="32"/>
        </w:rPr>
        <w:t> </w:t>
      </w:r>
      <w:r>
        <w:rPr>
          <w:sz w:val="32"/>
        </w:rPr>
        <w:t>III</w:t>
      </w:r>
      <w:r>
        <w:rPr>
          <w:spacing w:val="1"/>
          <w:sz w:val="32"/>
        </w:rPr>
        <w:t> </w:t>
      </w:r>
      <w:r>
        <w:rPr>
          <w:sz w:val="32"/>
        </w:rPr>
        <w:t>&amp;</w:t>
      </w:r>
      <w:r>
        <w:rPr>
          <w:spacing w:val="1"/>
          <w:sz w:val="32"/>
        </w:rPr>
        <w:t> </w:t>
      </w:r>
      <w:r>
        <w:rPr>
          <w:sz w:val="32"/>
        </w:rPr>
        <w:t>Table</w:t>
      </w:r>
      <w:r>
        <w:rPr>
          <w:spacing w:val="1"/>
          <w:sz w:val="32"/>
        </w:rPr>
        <w:t> </w:t>
      </w:r>
      <w:r>
        <w:rPr>
          <w:sz w:val="32"/>
        </w:rPr>
        <w:t>IV</w:t>
      </w:r>
      <w:r>
        <w:rPr>
          <w:spacing w:val="1"/>
          <w:sz w:val="32"/>
        </w:rPr>
        <w:t> </w:t>
      </w:r>
      <w:r>
        <w:rPr>
          <w:sz w:val="32"/>
        </w:rPr>
        <w:t>i.e.(Statement</w:t>
      </w:r>
      <w:r>
        <w:rPr>
          <w:spacing w:val="1"/>
          <w:sz w:val="32"/>
        </w:rPr>
        <w:t> </w:t>
      </w:r>
      <w:r>
        <w:rPr>
          <w:sz w:val="32"/>
        </w:rPr>
        <w:t>showing</w:t>
      </w:r>
      <w:r>
        <w:rPr>
          <w:spacing w:val="-86"/>
          <w:sz w:val="32"/>
        </w:rPr>
        <w:t> </w:t>
      </w:r>
      <w:r>
        <w:rPr>
          <w:sz w:val="32"/>
        </w:rPr>
        <w:t>shareholding pattern of the Public shareholder &amp; Non Promoter - Non</w:t>
      </w:r>
      <w:r>
        <w:rPr>
          <w:spacing w:val="-86"/>
          <w:sz w:val="32"/>
        </w:rPr>
        <w:t> </w:t>
      </w:r>
      <w:r>
        <w:rPr>
          <w:sz w:val="32"/>
        </w:rPr>
        <w:t>Public</w:t>
      </w:r>
      <w:r>
        <w:rPr>
          <w:spacing w:val="-5"/>
          <w:sz w:val="32"/>
        </w:rPr>
        <w:t> </w:t>
      </w:r>
      <w:r>
        <w:rPr>
          <w:sz w:val="32"/>
        </w:rPr>
        <w:t>shareholder</w:t>
      </w:r>
      <w:r>
        <w:rPr>
          <w:spacing w:val="2"/>
          <w:sz w:val="32"/>
        </w:rPr>
        <w:t> </w:t>
      </w:r>
      <w:r>
        <w:rPr>
          <w:sz w:val="32"/>
        </w:rPr>
        <w:t>Respectively) have</w:t>
      </w:r>
      <w:r>
        <w:rPr>
          <w:spacing w:val="-1"/>
          <w:sz w:val="32"/>
        </w:rPr>
        <w:t> </w:t>
      </w:r>
      <w:r>
        <w:rPr>
          <w:sz w:val="32"/>
        </w:rPr>
        <w:t>been</w:t>
      </w:r>
      <w:r>
        <w:rPr>
          <w:spacing w:val="-1"/>
          <w:sz w:val="32"/>
        </w:rPr>
        <w:t> </w:t>
      </w:r>
      <w:r>
        <w:rPr>
          <w:sz w:val="32"/>
        </w:rPr>
        <w:t>modified</w:t>
      </w:r>
    </w:p>
    <w:p>
      <w:pPr>
        <w:pStyle w:val="Heading3"/>
        <w:numPr>
          <w:ilvl w:val="1"/>
          <w:numId w:val="3"/>
        </w:numPr>
        <w:tabs>
          <w:tab w:pos="667" w:val="left" w:leader="none"/>
        </w:tabs>
        <w:spacing w:line="240" w:lineRule="auto" w:before="4" w:after="0"/>
        <w:ind w:left="666" w:right="0" w:hanging="453"/>
        <w:jc w:val="both"/>
      </w:pPr>
      <w:hyperlink r:id="rId19">
        <w:r>
          <w:rPr>
            <w:color w:val="56C1B8"/>
            <w:u w:val="thick" w:color="56C1B8"/>
          </w:rPr>
          <w:t>Click</w:t>
        </w:r>
        <w:r>
          <w:rPr>
            <w:color w:val="56C1B8"/>
            <w:spacing w:val="-2"/>
            <w:u w:val="thick" w:color="56C1B8"/>
          </w:rPr>
          <w:t> </w:t>
        </w:r>
        <w:r>
          <w:rPr>
            <w:color w:val="56C1B8"/>
            <w:u w:val="thick" w:color="56C1B8"/>
          </w:rPr>
          <w:t>here</w:t>
        </w:r>
        <w:r>
          <w:rPr>
            <w:color w:val="56C1B8"/>
            <w:spacing w:val="-1"/>
            <w:u w:val="thick" w:color="56C1B8"/>
          </w:rPr>
          <w:t> </w:t>
        </w:r>
        <w:r>
          <w:rPr>
            <w:color w:val="56C1B8"/>
            <w:u w:val="thick" w:color="56C1B8"/>
          </w:rPr>
          <w:t>for</w:t>
        </w:r>
        <w:r>
          <w:rPr>
            <w:color w:val="56C1B8"/>
            <w:spacing w:val="1"/>
            <w:u w:val="thick" w:color="56C1B8"/>
          </w:rPr>
          <w:t> </w:t>
        </w:r>
        <w:r>
          <w:rPr>
            <w:color w:val="56C1B8"/>
            <w:u w:val="thick" w:color="56C1B8"/>
          </w:rPr>
          <w:t>Circular</w:t>
        </w:r>
      </w:hyperlink>
    </w:p>
    <w:p>
      <w:pPr>
        <w:pStyle w:val="BodyText"/>
        <w:spacing w:before="9"/>
        <w:rPr>
          <w:rFonts w:ascii="Arial"/>
          <w:b/>
          <w:sz w:val="28"/>
        </w:rPr>
      </w:pPr>
    </w:p>
    <w:p>
      <w:pPr>
        <w:tabs>
          <w:tab w:pos="7525" w:val="left" w:leader="none"/>
        </w:tabs>
        <w:spacing w:before="90"/>
        <w:ind w:left="121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JUNE</w:t>
      </w:r>
      <w:r>
        <w:rPr>
          <w:rFonts w:ascii="Arial"/>
          <w:b/>
          <w:color w:val="EBCF6A"/>
          <w:spacing w:val="-8"/>
          <w:sz w:val="30"/>
        </w:rPr>
        <w:t> </w:t>
      </w:r>
      <w:r>
        <w:rPr>
          <w:rFonts w:ascii="Arial"/>
          <w:b/>
          <w:color w:val="EBCF6A"/>
          <w:spacing w:val="16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4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560" w:bottom="0" w:left="0" w:right="0"/>
        </w:sectPr>
      </w:pPr>
    </w:p>
    <w:p>
      <w:pPr>
        <w:spacing w:before="74"/>
        <w:ind w:left="0" w:right="371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75264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24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rect style="position:absolute;left:0;top:18794;width:10800;height:406" filled="true" fillcolor="#36394f" stroked="false">
              <v:fill type="solid"/>
            </v:rect>
            <v:rect style="position:absolute;left:9247;top:0;width:607;height:3024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rect style="position:absolute;left:5527;top:3024;width:5273;height:751" filled="true" fillcolor="#36394f" stroked="false">
              <v:fill type="solid"/>
            </v:rect>
            <v:shape style="position:absolute;left:873;top:2174;width:4090;height:2506" type="#_x0000_t75" stroked="false">
              <v:imagedata r:id="rId20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4"/>
        </w:rPr>
      </w:pPr>
      <w:r>
        <w:rPr/>
        <w:pict>
          <v:shape style="position:absolute;margin-left:276.359985pt;margin-top:15.209961pt;width:263.650pt;height:37.550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7"/>
                      <w:sz w:val="40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3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6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8"/>
        <w:rPr>
          <w:rFonts w:ascii="Arial"/>
          <w:b/>
          <w:sz w:val="25"/>
        </w:rPr>
      </w:pPr>
    </w:p>
    <w:p>
      <w:pPr>
        <w:pStyle w:val="Heading2"/>
        <w:numPr>
          <w:ilvl w:val="1"/>
          <w:numId w:val="4"/>
        </w:numPr>
        <w:tabs>
          <w:tab w:pos="768" w:val="left" w:leader="none"/>
        </w:tabs>
        <w:spacing w:line="249" w:lineRule="auto" w:before="0" w:after="0"/>
        <w:ind w:left="854" w:right="293" w:hanging="540"/>
        <w:jc w:val="both"/>
      </w:pPr>
      <w:r>
        <w:rPr/>
        <w:drawing>
          <wp:anchor distT="0" distB="0" distL="0" distR="0" allowOverlap="1" layoutInCell="1" locked="0" behindDoc="1" simplePos="0" relativeHeight="487240192">
            <wp:simplePos x="0" y="0"/>
            <wp:positionH relativeFrom="page">
              <wp:posOffset>4724400</wp:posOffset>
            </wp:positionH>
            <wp:positionV relativeFrom="paragraph">
              <wp:posOffset>-1125805</wp:posOffset>
            </wp:positionV>
            <wp:extent cx="2115311" cy="5004561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94557"/>
        </w:rPr>
        <w:t>Insolvency and Bankruptcy Board of India (Information</w:t>
      </w:r>
      <w:r>
        <w:rPr>
          <w:color w:val="394557"/>
          <w:spacing w:val="1"/>
        </w:rPr>
        <w:t> </w:t>
      </w:r>
      <w:r>
        <w:rPr>
          <w:color w:val="394557"/>
        </w:rPr>
        <w:t>Utilities)</w:t>
      </w:r>
      <w:r>
        <w:rPr>
          <w:color w:val="394557"/>
          <w:spacing w:val="-2"/>
        </w:rPr>
        <w:t> </w:t>
      </w:r>
      <w:r>
        <w:rPr>
          <w:color w:val="394557"/>
        </w:rPr>
        <w:t>(Amendment)</w:t>
      </w:r>
      <w:r>
        <w:rPr>
          <w:color w:val="394557"/>
          <w:spacing w:val="13"/>
        </w:rPr>
        <w:t> </w:t>
      </w:r>
      <w:r>
        <w:rPr>
          <w:color w:val="394557"/>
        </w:rPr>
        <w:t>Regulations,2022.</w:t>
      </w:r>
    </w:p>
    <w:p>
      <w:pPr>
        <w:pStyle w:val="ListParagraph"/>
        <w:numPr>
          <w:ilvl w:val="2"/>
          <w:numId w:val="3"/>
        </w:numPr>
        <w:tabs>
          <w:tab w:pos="766" w:val="left" w:leader="none"/>
        </w:tabs>
        <w:spacing w:line="249" w:lineRule="auto" w:before="2" w:after="0"/>
        <w:ind w:left="765" w:right="281" w:hanging="452"/>
        <w:jc w:val="both"/>
        <w:rPr>
          <w:sz w:val="32"/>
        </w:rPr>
      </w:pPr>
      <w:r>
        <w:rPr/>
        <w:pict>
          <v:group style="position:absolute;margin-left:.000008pt;margin-top:7.617627pt;width:238.45pt;height:585.5pt;mso-position-horizontal-relative:page;mso-position-vertical-relative:paragraph;z-index:-16075776" coordorigin="0,152" coordsize="4769,11710">
            <v:shape style="position:absolute;left:0;top:152;width:4769;height:11710" type="#_x0000_t75" stroked="false">
              <v:imagedata r:id="rId10" o:title=""/>
            </v:shape>
            <v:shape style="position:absolute;left:0;top:768;width:1798;height:6612" type="#_x0000_t75" stroked="false">
              <v:imagedata r:id="rId11" o:title=""/>
            </v:shape>
            <w10:wrap type="none"/>
          </v:group>
        </w:pict>
      </w:r>
      <w:r>
        <w:rPr>
          <w:sz w:val="32"/>
        </w:rPr>
        <w:t>Before filing an application to initiate corporate insolvency resolution</w:t>
      </w:r>
      <w:r>
        <w:rPr>
          <w:spacing w:val="1"/>
          <w:sz w:val="32"/>
        </w:rPr>
        <w:t> </w:t>
      </w:r>
      <w:r>
        <w:rPr>
          <w:sz w:val="32"/>
        </w:rPr>
        <w:t>process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creditor</w:t>
      </w:r>
      <w:r>
        <w:rPr>
          <w:spacing w:val="1"/>
          <w:sz w:val="32"/>
        </w:rPr>
        <w:t> </w:t>
      </w:r>
      <w:r>
        <w:rPr>
          <w:sz w:val="32"/>
        </w:rPr>
        <w:t>(Financial</w:t>
      </w:r>
      <w:r>
        <w:rPr>
          <w:spacing w:val="1"/>
          <w:sz w:val="32"/>
        </w:rPr>
        <w:t> </w:t>
      </w:r>
      <w:r>
        <w:rPr>
          <w:sz w:val="32"/>
        </w:rPr>
        <w:t>or</w:t>
      </w:r>
      <w:r>
        <w:rPr>
          <w:spacing w:val="1"/>
          <w:sz w:val="32"/>
        </w:rPr>
        <w:t> </w:t>
      </w:r>
      <w:r>
        <w:rPr>
          <w:sz w:val="32"/>
        </w:rPr>
        <w:t>Operational)</w:t>
      </w:r>
      <w:r>
        <w:rPr>
          <w:spacing w:val="1"/>
          <w:sz w:val="32"/>
        </w:rPr>
        <w:t> </w:t>
      </w:r>
      <w:r>
        <w:rPr>
          <w:sz w:val="32"/>
        </w:rPr>
        <w:t>shall</w:t>
      </w:r>
      <w:r>
        <w:rPr>
          <w:spacing w:val="1"/>
          <w:sz w:val="32"/>
        </w:rPr>
        <w:t> </w:t>
      </w:r>
      <w:r>
        <w:rPr>
          <w:sz w:val="32"/>
        </w:rPr>
        <w:t>file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-86"/>
          <w:sz w:val="32"/>
        </w:rPr>
        <w:t> </w:t>
      </w:r>
      <w:r>
        <w:rPr>
          <w:sz w:val="32"/>
        </w:rPr>
        <w:t>information of default, with the information utility (IU) recorded with</w:t>
      </w:r>
      <w:r>
        <w:rPr>
          <w:spacing w:val="1"/>
          <w:sz w:val="32"/>
        </w:rPr>
        <w:t> </w:t>
      </w:r>
      <w:r>
        <w:rPr>
          <w:sz w:val="32"/>
        </w:rPr>
        <w:t>MCA 21 &amp; registry as</w:t>
      </w:r>
      <w:r>
        <w:rPr>
          <w:spacing w:val="1"/>
          <w:sz w:val="32"/>
        </w:rPr>
        <w:t> </w:t>
      </w:r>
      <w:r>
        <w:rPr>
          <w:sz w:val="32"/>
        </w:rPr>
        <w:t>repositories</w:t>
      </w:r>
      <w:r>
        <w:rPr>
          <w:spacing w:val="1"/>
          <w:sz w:val="32"/>
        </w:rPr>
        <w:t> </w:t>
      </w:r>
      <w:r>
        <w:rPr>
          <w:sz w:val="32"/>
        </w:rPr>
        <w:t>or any other statutory</w:t>
      </w:r>
      <w:r>
        <w:rPr>
          <w:spacing w:val="88"/>
          <w:sz w:val="32"/>
        </w:rPr>
        <w:t> </w:t>
      </w:r>
      <w:r>
        <w:rPr>
          <w:sz w:val="32"/>
        </w:rPr>
        <w:t>repository</w:t>
      </w:r>
      <w:r>
        <w:rPr>
          <w:spacing w:val="1"/>
          <w:sz w:val="32"/>
        </w:rPr>
        <w:t> </w:t>
      </w:r>
      <w:r>
        <w:rPr>
          <w:sz w:val="32"/>
        </w:rPr>
        <w:t>as approved</w:t>
      </w:r>
      <w:r>
        <w:rPr>
          <w:spacing w:val="3"/>
          <w:sz w:val="32"/>
        </w:rPr>
        <w:t> </w:t>
      </w:r>
      <w:r>
        <w:rPr>
          <w:sz w:val="32"/>
        </w:rPr>
        <w:t>by</w:t>
      </w:r>
      <w:r>
        <w:rPr>
          <w:spacing w:val="1"/>
          <w:sz w:val="32"/>
        </w:rPr>
        <w:t> </w:t>
      </w:r>
      <w:r>
        <w:rPr>
          <w:sz w:val="32"/>
        </w:rPr>
        <w:t>the</w:t>
      </w:r>
      <w:r>
        <w:rPr>
          <w:spacing w:val="2"/>
          <w:sz w:val="32"/>
        </w:rPr>
        <w:t> </w:t>
      </w:r>
      <w:r>
        <w:rPr>
          <w:sz w:val="32"/>
        </w:rPr>
        <w:t>Board.</w:t>
      </w:r>
    </w:p>
    <w:p>
      <w:pPr>
        <w:pStyle w:val="ListParagraph"/>
        <w:numPr>
          <w:ilvl w:val="2"/>
          <w:numId w:val="3"/>
        </w:numPr>
        <w:tabs>
          <w:tab w:pos="766" w:val="left" w:leader="none"/>
        </w:tabs>
        <w:spacing w:line="249" w:lineRule="auto" w:before="7" w:after="0"/>
        <w:ind w:left="765" w:right="285" w:hanging="452"/>
        <w:jc w:val="both"/>
        <w:rPr>
          <w:sz w:val="32"/>
        </w:rPr>
      </w:pPr>
      <w:r>
        <w:rPr>
          <w:sz w:val="32"/>
        </w:rPr>
        <w:t>IU shall record status of default as authenticated or disputed, in case</w:t>
      </w:r>
      <w:r>
        <w:rPr>
          <w:spacing w:val="-86"/>
          <w:sz w:val="32"/>
        </w:rPr>
        <w:t> </w:t>
      </w:r>
      <w:r>
        <w:rPr>
          <w:sz w:val="32"/>
        </w:rPr>
        <w:t>of</w:t>
      </w:r>
      <w:r>
        <w:rPr>
          <w:spacing w:val="1"/>
          <w:sz w:val="32"/>
        </w:rPr>
        <w:t> </w:t>
      </w:r>
      <w:r>
        <w:rPr>
          <w:sz w:val="32"/>
        </w:rPr>
        <w:t>operational</w:t>
      </w:r>
      <w:r>
        <w:rPr>
          <w:spacing w:val="1"/>
          <w:sz w:val="32"/>
        </w:rPr>
        <w:t> </w:t>
      </w:r>
      <w:r>
        <w:rPr>
          <w:sz w:val="32"/>
        </w:rPr>
        <w:t>creditor</w:t>
      </w:r>
      <w:r>
        <w:rPr>
          <w:spacing w:val="1"/>
          <w:sz w:val="32"/>
        </w:rPr>
        <w:t> </w:t>
      </w:r>
      <w:r>
        <w:rPr>
          <w:sz w:val="32"/>
        </w:rPr>
        <w:t>additional</w:t>
      </w:r>
      <w:r>
        <w:rPr>
          <w:spacing w:val="1"/>
          <w:sz w:val="32"/>
        </w:rPr>
        <w:t> </w:t>
      </w:r>
      <w:r>
        <w:rPr>
          <w:sz w:val="32"/>
        </w:rPr>
        <w:t>category</w:t>
      </w:r>
      <w:r>
        <w:rPr>
          <w:spacing w:val="1"/>
          <w:sz w:val="32"/>
        </w:rPr>
        <w:t> </w:t>
      </w:r>
      <w:r>
        <w:rPr>
          <w:sz w:val="32"/>
        </w:rPr>
        <w:t>deemed</w:t>
      </w:r>
      <w:r>
        <w:rPr>
          <w:spacing w:val="1"/>
          <w:sz w:val="32"/>
        </w:rPr>
        <w:t> </w:t>
      </w:r>
      <w:r>
        <w:rPr>
          <w:sz w:val="32"/>
        </w:rPr>
        <w:t>to</w:t>
      </w:r>
      <w:r>
        <w:rPr>
          <w:spacing w:val="1"/>
          <w:sz w:val="32"/>
        </w:rPr>
        <w:t> </w:t>
      </w:r>
      <w:r>
        <w:rPr>
          <w:sz w:val="32"/>
        </w:rPr>
        <w:t>be</w:t>
      </w:r>
      <w:r>
        <w:rPr>
          <w:spacing w:val="1"/>
          <w:sz w:val="32"/>
        </w:rPr>
        <w:t> </w:t>
      </w:r>
      <w:r>
        <w:rPr>
          <w:sz w:val="32"/>
        </w:rPr>
        <w:t>authenticated</w:t>
      </w:r>
    </w:p>
    <w:p>
      <w:pPr>
        <w:pStyle w:val="ListParagraph"/>
        <w:numPr>
          <w:ilvl w:val="2"/>
          <w:numId w:val="3"/>
        </w:numPr>
        <w:tabs>
          <w:tab w:pos="766" w:val="left" w:leader="none"/>
        </w:tabs>
        <w:spacing w:line="240" w:lineRule="auto" w:before="5" w:after="0"/>
        <w:ind w:left="765" w:right="0" w:hanging="452"/>
        <w:jc w:val="both"/>
        <w:rPr>
          <w:sz w:val="32"/>
        </w:rPr>
      </w:pPr>
      <w:r>
        <w:rPr>
          <w:sz w:val="32"/>
        </w:rPr>
        <w:t>Record of default</w:t>
      </w:r>
      <w:r>
        <w:rPr>
          <w:spacing w:val="-3"/>
          <w:sz w:val="32"/>
        </w:rPr>
        <w:t> </w:t>
      </w:r>
      <w:r>
        <w:rPr>
          <w:sz w:val="32"/>
        </w:rPr>
        <w:t>as per</w:t>
      </w:r>
      <w:r>
        <w:rPr>
          <w:spacing w:val="-1"/>
          <w:sz w:val="32"/>
        </w:rPr>
        <w:t> </w:t>
      </w:r>
      <w:r>
        <w:rPr>
          <w:sz w:val="32"/>
        </w:rPr>
        <w:t>prescribed</w:t>
      </w:r>
      <w:r>
        <w:rPr>
          <w:spacing w:val="3"/>
          <w:sz w:val="32"/>
        </w:rPr>
        <w:t> </w:t>
      </w:r>
      <w:r>
        <w:rPr>
          <w:sz w:val="32"/>
        </w:rPr>
        <w:t>format</w:t>
      </w:r>
      <w:r>
        <w:rPr>
          <w:spacing w:val="5"/>
          <w:sz w:val="32"/>
        </w:rPr>
        <w:t> </w:t>
      </w:r>
      <w:r>
        <w:rPr>
          <w:sz w:val="32"/>
        </w:rPr>
        <w:t>to</w:t>
      </w:r>
      <w:r>
        <w:rPr>
          <w:spacing w:val="-2"/>
          <w:sz w:val="32"/>
        </w:rPr>
        <w:t> </w:t>
      </w:r>
      <w:r>
        <w:rPr>
          <w:sz w:val="32"/>
        </w:rPr>
        <w:t>be</w:t>
      </w:r>
      <w:r>
        <w:rPr>
          <w:spacing w:val="1"/>
          <w:sz w:val="32"/>
        </w:rPr>
        <w:t> </w:t>
      </w:r>
      <w:r>
        <w:rPr>
          <w:sz w:val="32"/>
        </w:rPr>
        <w:t>issued</w:t>
      </w:r>
      <w:r>
        <w:rPr>
          <w:spacing w:val="-2"/>
          <w:sz w:val="32"/>
        </w:rPr>
        <w:t> </w:t>
      </w:r>
      <w:r>
        <w:rPr>
          <w:sz w:val="32"/>
        </w:rPr>
        <w:t>by</w:t>
      </w:r>
      <w:r>
        <w:rPr>
          <w:spacing w:val="-1"/>
          <w:sz w:val="32"/>
        </w:rPr>
        <w:t> </w:t>
      </w:r>
      <w:r>
        <w:rPr>
          <w:sz w:val="32"/>
        </w:rPr>
        <w:t>IU</w:t>
      </w:r>
    </w:p>
    <w:p>
      <w:pPr>
        <w:pStyle w:val="ListParagraph"/>
        <w:numPr>
          <w:ilvl w:val="2"/>
          <w:numId w:val="3"/>
        </w:numPr>
        <w:tabs>
          <w:tab w:pos="766" w:val="left" w:leader="none"/>
        </w:tabs>
        <w:spacing w:line="240" w:lineRule="auto" w:before="16" w:after="0"/>
        <w:ind w:left="765" w:right="0" w:hanging="452"/>
        <w:jc w:val="both"/>
        <w:rPr>
          <w:sz w:val="32"/>
        </w:rPr>
      </w:pPr>
      <w:hyperlink r:id="rId21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spacing w:before="6"/>
        <w:rPr>
          <w:sz w:val="36"/>
        </w:rPr>
      </w:pPr>
    </w:p>
    <w:p>
      <w:pPr>
        <w:pStyle w:val="Heading2"/>
        <w:numPr>
          <w:ilvl w:val="1"/>
          <w:numId w:val="4"/>
        </w:numPr>
        <w:tabs>
          <w:tab w:pos="807" w:val="left" w:leader="none"/>
        </w:tabs>
        <w:spacing w:line="249" w:lineRule="auto" w:before="1" w:after="0"/>
        <w:ind w:left="854" w:right="295" w:hanging="540"/>
        <w:jc w:val="both"/>
      </w:pPr>
      <w:r>
        <w:rPr>
          <w:color w:val="394557"/>
          <w:sz w:val="40"/>
        </w:rPr>
        <w:t>I</w:t>
      </w:r>
      <w:r>
        <w:rPr>
          <w:color w:val="394557"/>
        </w:rPr>
        <w:t>nsolvency Professionals to act as Interim Resolution</w:t>
      </w:r>
      <w:r>
        <w:rPr>
          <w:color w:val="394557"/>
          <w:spacing w:val="1"/>
        </w:rPr>
        <w:t> </w:t>
      </w:r>
      <w:r>
        <w:rPr>
          <w:color w:val="394557"/>
        </w:rPr>
        <w:t>Professionals,</w:t>
      </w:r>
      <w:r>
        <w:rPr>
          <w:color w:val="394557"/>
          <w:spacing w:val="1"/>
        </w:rPr>
        <w:t> </w:t>
      </w:r>
      <w:r>
        <w:rPr>
          <w:color w:val="394557"/>
        </w:rPr>
        <w:t>Liquidators,</w:t>
      </w:r>
      <w:r>
        <w:rPr>
          <w:color w:val="394557"/>
          <w:spacing w:val="1"/>
        </w:rPr>
        <w:t> </w:t>
      </w:r>
      <w:r>
        <w:rPr>
          <w:color w:val="394557"/>
        </w:rPr>
        <w:t>Resolution</w:t>
      </w:r>
      <w:r>
        <w:rPr>
          <w:color w:val="394557"/>
          <w:spacing w:val="1"/>
        </w:rPr>
        <w:t> </w:t>
      </w:r>
      <w:r>
        <w:rPr>
          <w:color w:val="394557"/>
        </w:rPr>
        <w:t>Professionals</w:t>
      </w:r>
      <w:r>
        <w:rPr>
          <w:color w:val="394557"/>
          <w:spacing w:val="-98"/>
        </w:rPr>
        <w:t> </w:t>
      </w:r>
      <w:r>
        <w:rPr>
          <w:color w:val="394557"/>
        </w:rPr>
        <w:t>and</w:t>
      </w:r>
      <w:r>
        <w:rPr>
          <w:color w:val="394557"/>
          <w:spacing w:val="1"/>
        </w:rPr>
        <w:t> </w:t>
      </w:r>
      <w:r>
        <w:rPr>
          <w:color w:val="394557"/>
        </w:rPr>
        <w:t>Bankruptcy</w:t>
      </w:r>
      <w:r>
        <w:rPr>
          <w:color w:val="394557"/>
          <w:spacing w:val="1"/>
        </w:rPr>
        <w:t> </w:t>
      </w:r>
      <w:r>
        <w:rPr>
          <w:color w:val="394557"/>
        </w:rPr>
        <w:t>Trustees</w:t>
      </w:r>
      <w:r>
        <w:rPr>
          <w:color w:val="394557"/>
          <w:spacing w:val="101"/>
        </w:rPr>
        <w:t> </w:t>
      </w:r>
      <w:r>
        <w:rPr>
          <w:color w:val="394557"/>
        </w:rPr>
        <w:t>(Recommendation)</w:t>
      </w:r>
      <w:r>
        <w:rPr>
          <w:color w:val="394557"/>
          <w:spacing w:val="1"/>
        </w:rPr>
        <w:t> </w:t>
      </w:r>
      <w:r>
        <w:rPr>
          <w:color w:val="394557"/>
        </w:rPr>
        <w:t>Guidelines,</w:t>
      </w:r>
      <w:r>
        <w:rPr>
          <w:color w:val="394557"/>
          <w:spacing w:val="-4"/>
        </w:rPr>
        <w:t> </w:t>
      </w:r>
      <w:r>
        <w:rPr>
          <w:color w:val="394557"/>
        </w:rPr>
        <w:t>2022.</w:t>
      </w:r>
    </w:p>
    <w:p>
      <w:pPr>
        <w:pStyle w:val="ListParagraph"/>
        <w:numPr>
          <w:ilvl w:val="2"/>
          <w:numId w:val="3"/>
        </w:numPr>
        <w:tabs>
          <w:tab w:pos="765" w:val="left" w:leader="none"/>
          <w:tab w:pos="766" w:val="left" w:leader="none"/>
        </w:tabs>
        <w:spacing w:line="240" w:lineRule="auto" w:before="4" w:after="0"/>
        <w:ind w:left="765" w:right="0" w:hanging="452"/>
        <w:jc w:val="left"/>
        <w:rPr>
          <w:sz w:val="32"/>
        </w:rPr>
      </w:pPr>
      <w:r>
        <w:rPr>
          <w:sz w:val="32"/>
        </w:rPr>
        <w:t>Revised</w:t>
      </w:r>
      <w:r>
        <w:rPr>
          <w:spacing w:val="-9"/>
          <w:sz w:val="32"/>
        </w:rPr>
        <w:t> </w:t>
      </w:r>
      <w:r>
        <w:rPr>
          <w:sz w:val="32"/>
        </w:rPr>
        <w:t>guidelines</w:t>
      </w:r>
      <w:r>
        <w:rPr>
          <w:spacing w:val="-11"/>
          <w:sz w:val="32"/>
        </w:rPr>
        <w:t> </w:t>
      </w:r>
      <w:r>
        <w:rPr>
          <w:sz w:val="32"/>
        </w:rPr>
        <w:t>for</w:t>
      </w:r>
      <w:r>
        <w:rPr>
          <w:spacing w:val="-2"/>
          <w:sz w:val="32"/>
        </w:rPr>
        <w:t> </w:t>
      </w:r>
      <w:r>
        <w:rPr>
          <w:sz w:val="32"/>
        </w:rPr>
        <w:t>appointment</w:t>
      </w:r>
      <w:r>
        <w:rPr>
          <w:spacing w:val="-3"/>
          <w:sz w:val="32"/>
        </w:rPr>
        <w:t> </w:t>
      </w:r>
      <w:r>
        <w:rPr>
          <w:sz w:val="32"/>
        </w:rPr>
        <w:t>of</w:t>
      </w:r>
      <w:r>
        <w:rPr>
          <w:spacing w:val="-5"/>
          <w:sz w:val="32"/>
        </w:rPr>
        <w:t> </w:t>
      </w:r>
      <w:r>
        <w:rPr>
          <w:sz w:val="32"/>
        </w:rPr>
        <w:t>IRP,</w:t>
      </w:r>
      <w:r>
        <w:rPr>
          <w:spacing w:val="-6"/>
          <w:sz w:val="32"/>
        </w:rPr>
        <w:t> </w:t>
      </w:r>
      <w:r>
        <w:rPr>
          <w:sz w:val="32"/>
        </w:rPr>
        <w:t>IP</w:t>
      </w:r>
      <w:r>
        <w:rPr>
          <w:spacing w:val="-11"/>
          <w:sz w:val="32"/>
        </w:rPr>
        <w:t> </w:t>
      </w:r>
      <w:r>
        <w:rPr>
          <w:sz w:val="32"/>
        </w:rPr>
        <w:t>&amp;</w:t>
      </w:r>
      <w:r>
        <w:rPr>
          <w:spacing w:val="-5"/>
          <w:sz w:val="32"/>
        </w:rPr>
        <w:t> </w:t>
      </w:r>
      <w:r>
        <w:rPr>
          <w:sz w:val="32"/>
        </w:rPr>
        <w:t>others.</w:t>
      </w:r>
    </w:p>
    <w:p>
      <w:pPr>
        <w:pStyle w:val="ListParagraph"/>
        <w:numPr>
          <w:ilvl w:val="2"/>
          <w:numId w:val="3"/>
        </w:numPr>
        <w:tabs>
          <w:tab w:pos="765" w:val="left" w:leader="none"/>
          <w:tab w:pos="766" w:val="left" w:leader="none"/>
        </w:tabs>
        <w:spacing w:line="240" w:lineRule="auto" w:before="16" w:after="0"/>
        <w:ind w:left="765" w:right="0" w:hanging="452"/>
        <w:jc w:val="left"/>
        <w:rPr>
          <w:sz w:val="32"/>
        </w:rPr>
      </w:pPr>
      <w:r>
        <w:rPr>
          <w:sz w:val="32"/>
        </w:rPr>
        <w:t>Effective</w:t>
      </w:r>
      <w:r>
        <w:rPr>
          <w:spacing w:val="-2"/>
          <w:sz w:val="32"/>
        </w:rPr>
        <w:t> </w:t>
      </w:r>
      <w:r>
        <w:rPr>
          <w:sz w:val="32"/>
        </w:rPr>
        <w:t>from</w:t>
      </w:r>
      <w:r>
        <w:rPr>
          <w:spacing w:val="2"/>
          <w:sz w:val="32"/>
        </w:rPr>
        <w:t> </w:t>
      </w:r>
      <w:r>
        <w:rPr>
          <w:sz w:val="32"/>
        </w:rPr>
        <w:t>July</w:t>
      </w:r>
      <w:r>
        <w:rPr>
          <w:spacing w:val="-4"/>
          <w:sz w:val="32"/>
        </w:rPr>
        <w:t> </w:t>
      </w:r>
      <w:r>
        <w:rPr>
          <w:sz w:val="32"/>
        </w:rPr>
        <w:t>1, 2022.</w:t>
      </w:r>
    </w:p>
    <w:p>
      <w:pPr>
        <w:pStyle w:val="ListParagraph"/>
        <w:numPr>
          <w:ilvl w:val="2"/>
          <w:numId w:val="3"/>
        </w:numPr>
        <w:tabs>
          <w:tab w:pos="765" w:val="left" w:leader="none"/>
          <w:tab w:pos="766" w:val="left" w:leader="none"/>
        </w:tabs>
        <w:spacing w:line="240" w:lineRule="auto" w:before="16" w:after="0"/>
        <w:ind w:left="765" w:right="0" w:hanging="452"/>
        <w:jc w:val="left"/>
        <w:rPr>
          <w:sz w:val="32"/>
        </w:rPr>
      </w:pPr>
      <w:hyperlink r:id="rId22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 Guideline</w:t>
        </w:r>
      </w:hyperlink>
    </w:p>
    <w:p>
      <w:pPr>
        <w:pStyle w:val="BodyText"/>
        <w:rPr>
          <w:sz w:val="42"/>
        </w:rPr>
      </w:pPr>
    </w:p>
    <w:p>
      <w:pPr>
        <w:pStyle w:val="Heading2"/>
        <w:numPr>
          <w:ilvl w:val="1"/>
          <w:numId w:val="4"/>
        </w:numPr>
        <w:tabs>
          <w:tab w:pos="802" w:val="left" w:leader="none"/>
        </w:tabs>
        <w:spacing w:line="249" w:lineRule="auto" w:before="0" w:after="0"/>
        <w:ind w:left="854" w:right="292" w:hanging="540"/>
        <w:jc w:val="both"/>
      </w:pPr>
      <w:r>
        <w:rPr>
          <w:color w:val="394557"/>
        </w:rPr>
        <w:t>Insolvency and Bankruptcy Board of India (Inspection</w:t>
      </w:r>
      <w:r>
        <w:rPr>
          <w:color w:val="394557"/>
          <w:spacing w:val="1"/>
        </w:rPr>
        <w:t> </w:t>
      </w:r>
      <w:r>
        <w:rPr>
          <w:color w:val="394557"/>
        </w:rPr>
        <w:t>and</w:t>
      </w:r>
      <w:r>
        <w:rPr>
          <w:color w:val="394557"/>
          <w:spacing w:val="-6"/>
        </w:rPr>
        <w:t> </w:t>
      </w:r>
      <w:r>
        <w:rPr>
          <w:color w:val="394557"/>
        </w:rPr>
        <w:t>Investigation)</w:t>
      </w:r>
      <w:r>
        <w:rPr>
          <w:color w:val="394557"/>
          <w:spacing w:val="-11"/>
        </w:rPr>
        <w:t> </w:t>
      </w:r>
      <w:r>
        <w:rPr>
          <w:color w:val="394557"/>
        </w:rPr>
        <w:t>(Amendment)</w:t>
      </w:r>
      <w:r>
        <w:rPr>
          <w:color w:val="394557"/>
          <w:spacing w:val="-2"/>
        </w:rPr>
        <w:t> </w:t>
      </w:r>
      <w:r>
        <w:rPr>
          <w:color w:val="394557"/>
        </w:rPr>
        <w:t>Regulations,</w:t>
      </w:r>
      <w:r>
        <w:rPr>
          <w:color w:val="394557"/>
          <w:spacing w:val="-14"/>
        </w:rPr>
        <w:t> </w:t>
      </w:r>
      <w:r>
        <w:rPr>
          <w:color w:val="394557"/>
        </w:rPr>
        <w:t>2022</w:t>
      </w:r>
    </w:p>
    <w:p>
      <w:pPr>
        <w:pStyle w:val="ListParagraph"/>
        <w:numPr>
          <w:ilvl w:val="2"/>
          <w:numId w:val="3"/>
        </w:numPr>
        <w:tabs>
          <w:tab w:pos="766" w:val="left" w:leader="none"/>
        </w:tabs>
        <w:spacing w:line="249" w:lineRule="auto" w:before="0" w:after="0"/>
        <w:ind w:left="765" w:right="295" w:hanging="452"/>
        <w:jc w:val="both"/>
        <w:rPr>
          <w:sz w:val="32"/>
        </w:rPr>
      </w:pPr>
      <w:r>
        <w:rPr>
          <w:sz w:val="32"/>
        </w:rPr>
        <w:t>New Chapter III A and III B added covering Investigation during</w:t>
      </w:r>
      <w:r>
        <w:rPr>
          <w:spacing w:val="1"/>
          <w:sz w:val="32"/>
        </w:rPr>
        <w:t> </w:t>
      </w:r>
      <w:r>
        <w:rPr>
          <w:sz w:val="32"/>
        </w:rPr>
        <w:t>disposal of Complaint or Grievance and Interim Order on material</w:t>
      </w:r>
      <w:r>
        <w:rPr>
          <w:spacing w:val="1"/>
          <w:sz w:val="32"/>
        </w:rPr>
        <w:t> </w:t>
      </w:r>
      <w:r>
        <w:rPr>
          <w:sz w:val="32"/>
        </w:rPr>
        <w:t>available</w:t>
      </w:r>
      <w:r>
        <w:rPr>
          <w:spacing w:val="-7"/>
          <w:sz w:val="32"/>
        </w:rPr>
        <w:t> </w:t>
      </w:r>
      <w:r>
        <w:rPr>
          <w:sz w:val="32"/>
        </w:rPr>
        <w:t>on</w:t>
      </w:r>
      <w:r>
        <w:rPr>
          <w:spacing w:val="1"/>
          <w:sz w:val="32"/>
        </w:rPr>
        <w:t> </w:t>
      </w:r>
      <w:r>
        <w:rPr>
          <w:sz w:val="32"/>
        </w:rPr>
        <w:t>record</w:t>
      </w:r>
      <w:r>
        <w:rPr>
          <w:spacing w:val="3"/>
          <w:sz w:val="32"/>
        </w:rPr>
        <w:t> </w:t>
      </w:r>
      <w:r>
        <w:rPr>
          <w:sz w:val="32"/>
        </w:rPr>
        <w:t>Stakeholders</w:t>
      </w:r>
      <w:r>
        <w:rPr>
          <w:spacing w:val="-3"/>
          <w:sz w:val="32"/>
        </w:rPr>
        <w:t> </w:t>
      </w:r>
      <w:r>
        <w:rPr>
          <w:sz w:val="32"/>
        </w:rPr>
        <w:t>definition</w:t>
      </w:r>
      <w:r>
        <w:rPr>
          <w:spacing w:val="-3"/>
          <w:sz w:val="32"/>
        </w:rPr>
        <w:t> </w:t>
      </w:r>
      <w:r>
        <w:rPr>
          <w:sz w:val="32"/>
        </w:rPr>
        <w:t>has</w:t>
      </w:r>
      <w:r>
        <w:rPr>
          <w:spacing w:val="-1"/>
          <w:sz w:val="32"/>
        </w:rPr>
        <w:t> </w:t>
      </w:r>
      <w:r>
        <w:rPr>
          <w:sz w:val="32"/>
        </w:rPr>
        <w:t>been</w:t>
      </w:r>
      <w:r>
        <w:rPr>
          <w:spacing w:val="-1"/>
          <w:sz w:val="32"/>
        </w:rPr>
        <w:t> </w:t>
      </w:r>
      <w:r>
        <w:rPr>
          <w:sz w:val="32"/>
        </w:rPr>
        <w:t>inserted.</w:t>
      </w:r>
    </w:p>
    <w:p>
      <w:pPr>
        <w:pStyle w:val="ListParagraph"/>
        <w:numPr>
          <w:ilvl w:val="2"/>
          <w:numId w:val="3"/>
        </w:numPr>
        <w:tabs>
          <w:tab w:pos="742" w:val="left" w:leader="none"/>
          <w:tab w:pos="743" w:val="left" w:leader="none"/>
        </w:tabs>
        <w:spacing w:line="240" w:lineRule="auto" w:before="220" w:after="0"/>
        <w:ind w:left="742" w:right="0" w:hanging="452"/>
        <w:jc w:val="left"/>
        <w:rPr>
          <w:sz w:val="32"/>
        </w:rPr>
      </w:pPr>
      <w:hyperlink r:id="rId23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tabs>
          <w:tab w:pos="7524" w:val="left" w:leader="none"/>
        </w:tabs>
        <w:spacing w:before="93"/>
        <w:ind w:left="121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position w:val="2"/>
          <w:sz w:val="30"/>
        </w:rPr>
        <w:t>JUNE</w:t>
      </w:r>
      <w:r>
        <w:rPr>
          <w:rFonts w:ascii="Arial"/>
          <w:b/>
          <w:color w:val="EBCF6A"/>
          <w:spacing w:val="-15"/>
          <w:position w:val="2"/>
          <w:sz w:val="30"/>
        </w:rPr>
        <w:t> </w:t>
      </w:r>
      <w:r>
        <w:rPr>
          <w:rFonts w:ascii="Arial"/>
          <w:b/>
          <w:color w:val="EBCF6A"/>
          <w:spacing w:val="16"/>
          <w:position w:val="2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2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00" w:bottom="0" w:left="0" w:right="0"/>
        </w:sectPr>
      </w:pPr>
    </w:p>
    <w:p>
      <w:pPr>
        <w:spacing w:before="74"/>
        <w:ind w:left="0" w:right="371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73216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24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rect style="position:absolute;left:0;top:18794;width:10800;height:406" filled="true" fillcolor="#36394f" stroked="false">
              <v:fill type="solid"/>
            </v:rect>
            <v:rect style="position:absolute;left:9247;top:0;width:607;height:3024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rect style="position:absolute;left:5527;top:3024;width:5273;height:751" filled="true" fillcolor="#36394f" stroked="false">
              <v:fill type="solid"/>
            </v:rect>
            <v:shape style="position:absolute;left:873;top:2174;width:4090;height:2506" type="#_x0000_t75" stroked="false">
              <v:imagedata r:id="rId20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4"/>
        </w:rPr>
      </w:pPr>
      <w:r>
        <w:rPr/>
        <w:pict>
          <v:shape style="position:absolute;margin-left:276.359985pt;margin-top:15.209961pt;width:263.650pt;height:37.550pt;mso-position-horizontal-relative:page;mso-position-vertical-relative:paragraph;z-index:-15721984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7"/>
                      <w:sz w:val="40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3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6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7"/>
        </w:rPr>
      </w:pPr>
    </w:p>
    <w:p>
      <w:pPr>
        <w:pStyle w:val="Heading2"/>
        <w:numPr>
          <w:ilvl w:val="1"/>
          <w:numId w:val="4"/>
        </w:numPr>
        <w:tabs>
          <w:tab w:pos="732" w:val="left" w:leader="none"/>
        </w:tabs>
        <w:spacing w:line="249" w:lineRule="auto" w:before="89" w:after="0"/>
        <w:ind w:left="265" w:right="418" w:firstLine="0"/>
        <w:jc w:val="both"/>
      </w:pPr>
      <w:r>
        <w:rPr/>
        <w:drawing>
          <wp:anchor distT="0" distB="0" distL="0" distR="0" allowOverlap="1" layoutInCell="1" locked="0" behindDoc="1" simplePos="0" relativeHeight="487242240">
            <wp:simplePos x="0" y="0"/>
            <wp:positionH relativeFrom="page">
              <wp:posOffset>4724400</wp:posOffset>
            </wp:positionH>
            <wp:positionV relativeFrom="paragraph">
              <wp:posOffset>-1080339</wp:posOffset>
            </wp:positionV>
            <wp:extent cx="2115311" cy="5004561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54.253639pt;width:238.45pt;height:585.5pt;mso-position-horizontal-relative:page;mso-position-vertical-relative:paragraph;z-index:-16073728" coordorigin="0,1085" coordsize="4769,11710">
            <v:shape style="position:absolute;left:0;top:1085;width:4769;height:11710" type="#_x0000_t75" stroked="false">
              <v:imagedata r:id="rId10" o:title=""/>
            </v:shape>
            <v:shape style="position:absolute;left:0;top:1701;width:1798;height:6612" type="#_x0000_t75" stroked="false">
              <v:imagedata r:id="rId11" o:title=""/>
            </v:shape>
            <w10:wrap type="none"/>
          </v:group>
        </w:pict>
      </w:r>
      <w:r>
        <w:rPr>
          <w:color w:val="394557"/>
        </w:rPr>
        <w:t>Insolvency and Bankruptcy Board of India (Insolvency</w:t>
      </w:r>
      <w:r>
        <w:rPr>
          <w:color w:val="394557"/>
          <w:spacing w:val="1"/>
        </w:rPr>
        <w:t> </w:t>
      </w:r>
      <w:r>
        <w:rPr>
          <w:color w:val="394557"/>
        </w:rPr>
        <w:t>Resolution</w:t>
      </w:r>
      <w:r>
        <w:rPr>
          <w:color w:val="394557"/>
          <w:spacing w:val="1"/>
        </w:rPr>
        <w:t> </w:t>
      </w:r>
      <w:r>
        <w:rPr>
          <w:color w:val="394557"/>
        </w:rPr>
        <w:t>Process</w:t>
      </w:r>
      <w:r>
        <w:rPr>
          <w:color w:val="394557"/>
          <w:spacing w:val="1"/>
        </w:rPr>
        <w:t> </w:t>
      </w:r>
      <w:r>
        <w:rPr>
          <w:color w:val="394557"/>
        </w:rPr>
        <w:t>for</w:t>
      </w:r>
      <w:r>
        <w:rPr>
          <w:color w:val="394557"/>
          <w:spacing w:val="1"/>
        </w:rPr>
        <w:t> </w:t>
      </w:r>
      <w:r>
        <w:rPr>
          <w:color w:val="394557"/>
        </w:rPr>
        <w:t>Corporate</w:t>
      </w:r>
      <w:r>
        <w:rPr>
          <w:color w:val="394557"/>
          <w:spacing w:val="1"/>
        </w:rPr>
        <w:t> </w:t>
      </w:r>
      <w:r>
        <w:rPr>
          <w:color w:val="394557"/>
        </w:rPr>
        <w:t>Persons)</w:t>
      </w:r>
      <w:r>
        <w:rPr>
          <w:color w:val="394557"/>
          <w:spacing w:val="1"/>
        </w:rPr>
        <w:t> </w:t>
      </w:r>
      <w:r>
        <w:rPr>
          <w:color w:val="394557"/>
        </w:rPr>
        <w:t>(Second</w:t>
      </w:r>
      <w:r>
        <w:rPr>
          <w:color w:val="394557"/>
          <w:spacing w:val="1"/>
        </w:rPr>
        <w:t> </w:t>
      </w:r>
      <w:r>
        <w:rPr>
          <w:color w:val="394557"/>
        </w:rPr>
        <w:t>Amendment)</w:t>
      </w:r>
      <w:r>
        <w:rPr>
          <w:color w:val="394557"/>
          <w:spacing w:val="-4"/>
        </w:rPr>
        <w:t> </w:t>
      </w:r>
      <w:r>
        <w:rPr>
          <w:color w:val="394557"/>
        </w:rPr>
        <w:t>Regulations,</w:t>
      </w:r>
      <w:r>
        <w:rPr>
          <w:color w:val="394557"/>
          <w:spacing w:val="-11"/>
        </w:rPr>
        <w:t> </w:t>
      </w:r>
      <w:r>
        <w:rPr>
          <w:color w:val="394557"/>
        </w:rPr>
        <w:t>2022</w:t>
      </w:r>
    </w:p>
    <w:p>
      <w:pPr>
        <w:pStyle w:val="ListParagraph"/>
        <w:numPr>
          <w:ilvl w:val="2"/>
          <w:numId w:val="3"/>
        </w:numPr>
        <w:tabs>
          <w:tab w:pos="832" w:val="left" w:leader="none"/>
        </w:tabs>
        <w:spacing w:line="249" w:lineRule="auto" w:before="72" w:after="0"/>
        <w:ind w:left="831" w:right="283" w:hanging="540"/>
        <w:jc w:val="both"/>
        <w:rPr>
          <w:sz w:val="32"/>
        </w:rPr>
      </w:pPr>
      <w:r>
        <w:rPr>
          <w:sz w:val="32"/>
        </w:rPr>
        <w:t>Operational creditor to provide Form GSTR-1 and Form GSTR-3B</w:t>
      </w:r>
      <w:r>
        <w:rPr>
          <w:spacing w:val="1"/>
          <w:sz w:val="32"/>
        </w:rPr>
        <w:t> </w:t>
      </w:r>
      <w:r>
        <w:rPr>
          <w:sz w:val="32"/>
        </w:rPr>
        <w:t>filed and copy of e-way bill as documentary evidence of debt and</w:t>
      </w:r>
      <w:r>
        <w:rPr>
          <w:spacing w:val="1"/>
          <w:sz w:val="32"/>
        </w:rPr>
        <w:t> </w:t>
      </w:r>
      <w:r>
        <w:rPr>
          <w:sz w:val="32"/>
        </w:rPr>
        <w:t>default.</w:t>
      </w:r>
    </w:p>
    <w:p>
      <w:pPr>
        <w:pStyle w:val="ListParagraph"/>
        <w:numPr>
          <w:ilvl w:val="2"/>
          <w:numId w:val="3"/>
        </w:numPr>
        <w:tabs>
          <w:tab w:pos="832" w:val="left" w:leader="none"/>
        </w:tabs>
        <w:spacing w:line="249" w:lineRule="auto" w:before="23" w:after="0"/>
        <w:ind w:left="831" w:right="282" w:hanging="540"/>
        <w:jc w:val="both"/>
        <w:rPr>
          <w:sz w:val="32"/>
        </w:rPr>
      </w:pPr>
      <w:r>
        <w:rPr>
          <w:sz w:val="32"/>
        </w:rPr>
        <w:t>While filing application u/s 7 or 9, the financial creditor or operational</w:t>
      </w:r>
      <w:r>
        <w:rPr>
          <w:spacing w:val="-86"/>
          <w:sz w:val="32"/>
        </w:rPr>
        <w:t> </w:t>
      </w:r>
      <w:r>
        <w:rPr>
          <w:sz w:val="32"/>
        </w:rPr>
        <w:t>creditor</w:t>
      </w:r>
      <w:r>
        <w:rPr>
          <w:spacing w:val="-1"/>
          <w:sz w:val="32"/>
        </w:rPr>
        <w:t> </w:t>
      </w:r>
      <w:r>
        <w:rPr>
          <w:sz w:val="32"/>
        </w:rPr>
        <w:t>are required</w:t>
      </w:r>
      <w:r>
        <w:rPr>
          <w:spacing w:val="3"/>
          <w:sz w:val="32"/>
        </w:rPr>
        <w:t> </w:t>
      </w:r>
      <w:r>
        <w:rPr>
          <w:sz w:val="32"/>
        </w:rPr>
        <w:t>to furnish</w:t>
      </w:r>
      <w:r>
        <w:rPr>
          <w:spacing w:val="-4"/>
          <w:sz w:val="32"/>
        </w:rPr>
        <w:t> </w:t>
      </w:r>
      <w:r>
        <w:rPr>
          <w:sz w:val="32"/>
        </w:rPr>
        <w:t>their</w:t>
      </w:r>
      <w:r>
        <w:rPr>
          <w:spacing w:val="-1"/>
          <w:sz w:val="32"/>
        </w:rPr>
        <w:t> </w:t>
      </w:r>
      <w:r>
        <w:rPr>
          <w:sz w:val="32"/>
        </w:rPr>
        <w:t>PAN</w:t>
      </w:r>
      <w:r>
        <w:rPr>
          <w:spacing w:val="-4"/>
          <w:sz w:val="32"/>
        </w:rPr>
        <w:t> </w:t>
      </w:r>
      <w:r>
        <w:rPr>
          <w:sz w:val="32"/>
        </w:rPr>
        <w:t>and Email-ID</w:t>
      </w:r>
      <w:r>
        <w:rPr>
          <w:spacing w:val="-2"/>
          <w:sz w:val="32"/>
        </w:rPr>
        <w:t> </w:t>
      </w:r>
      <w:r>
        <w:rPr>
          <w:sz w:val="32"/>
        </w:rPr>
        <w:t>details.</w:t>
      </w:r>
    </w:p>
    <w:p>
      <w:pPr>
        <w:pStyle w:val="ListParagraph"/>
        <w:numPr>
          <w:ilvl w:val="2"/>
          <w:numId w:val="3"/>
        </w:numPr>
        <w:tabs>
          <w:tab w:pos="832" w:val="left" w:leader="none"/>
        </w:tabs>
        <w:spacing w:line="249" w:lineRule="auto" w:before="22" w:after="0"/>
        <w:ind w:left="831" w:right="282" w:hanging="540"/>
        <w:jc w:val="both"/>
        <w:rPr>
          <w:sz w:val="32"/>
        </w:rPr>
      </w:pPr>
      <w:r>
        <w:rPr>
          <w:sz w:val="32"/>
        </w:rPr>
        <w:t>Third registered valuer may be appointed from the committee of</w:t>
      </w:r>
      <w:r>
        <w:rPr>
          <w:spacing w:val="1"/>
          <w:sz w:val="32"/>
        </w:rPr>
        <w:t> </w:t>
      </w:r>
      <w:r>
        <w:rPr>
          <w:sz w:val="32"/>
        </w:rPr>
        <w:t>creditors if the two estimates of a value in an asset class are 25%</w:t>
      </w:r>
      <w:r>
        <w:rPr>
          <w:spacing w:val="1"/>
          <w:sz w:val="32"/>
        </w:rPr>
        <w:t> </w:t>
      </w:r>
      <w:r>
        <w:rPr>
          <w:sz w:val="32"/>
        </w:rPr>
        <w:t>different.</w:t>
      </w:r>
    </w:p>
    <w:p>
      <w:pPr>
        <w:pStyle w:val="ListParagraph"/>
        <w:numPr>
          <w:ilvl w:val="2"/>
          <w:numId w:val="3"/>
        </w:numPr>
        <w:tabs>
          <w:tab w:pos="832" w:val="left" w:leader="none"/>
        </w:tabs>
        <w:spacing w:line="249" w:lineRule="auto" w:before="26" w:after="0"/>
        <w:ind w:left="831" w:right="280" w:hanging="540"/>
        <w:jc w:val="both"/>
        <w:rPr>
          <w:sz w:val="32"/>
        </w:rPr>
      </w:pPr>
      <w:r>
        <w:rPr>
          <w:sz w:val="32"/>
        </w:rPr>
        <w:t>To ensure fast flow of information mandated Creditors to provide the</w:t>
      </w:r>
      <w:r>
        <w:rPr>
          <w:spacing w:val="-86"/>
          <w:sz w:val="32"/>
        </w:rPr>
        <w:t> </w:t>
      </w:r>
      <w:r>
        <w:rPr>
          <w:sz w:val="32"/>
        </w:rPr>
        <w:t>extract from the audits of the corporate debtor and latest financial</w:t>
      </w:r>
      <w:r>
        <w:rPr>
          <w:spacing w:val="1"/>
          <w:sz w:val="32"/>
        </w:rPr>
        <w:t> </w:t>
      </w:r>
      <w:r>
        <w:rPr>
          <w:sz w:val="32"/>
        </w:rPr>
        <w:t>statements and other relevant financial information to the resolution</w:t>
      </w:r>
      <w:r>
        <w:rPr>
          <w:spacing w:val="1"/>
          <w:sz w:val="32"/>
        </w:rPr>
        <w:t> </w:t>
      </w:r>
      <w:r>
        <w:rPr>
          <w:sz w:val="32"/>
        </w:rPr>
        <w:t>professional. Similar duty on Promoter, Corporate Debtor to provide</w:t>
      </w:r>
      <w:r>
        <w:rPr>
          <w:spacing w:val="1"/>
          <w:sz w:val="32"/>
        </w:rPr>
        <w:t> </w:t>
      </w:r>
      <w:r>
        <w:rPr>
          <w:sz w:val="32"/>
        </w:rPr>
        <w:t>information</w:t>
      </w:r>
      <w:r>
        <w:rPr>
          <w:spacing w:val="2"/>
          <w:sz w:val="32"/>
        </w:rPr>
        <w:t> </w:t>
      </w:r>
      <w:r>
        <w:rPr>
          <w:sz w:val="32"/>
        </w:rPr>
        <w:t>within timelines.</w:t>
      </w:r>
    </w:p>
    <w:p>
      <w:pPr>
        <w:pStyle w:val="ListParagraph"/>
        <w:numPr>
          <w:ilvl w:val="2"/>
          <w:numId w:val="3"/>
        </w:numPr>
        <w:tabs>
          <w:tab w:pos="832" w:val="left" w:leader="none"/>
        </w:tabs>
        <w:spacing w:line="249" w:lineRule="auto" w:before="26" w:after="0"/>
        <w:ind w:left="831" w:right="283" w:hanging="540"/>
        <w:jc w:val="both"/>
        <w:rPr>
          <w:sz w:val="32"/>
        </w:rPr>
      </w:pPr>
      <w:r>
        <w:rPr>
          <w:sz w:val="32"/>
        </w:rPr>
        <w:t>Mandatory contents of a resolution plan to include manner in which</w:t>
      </w:r>
      <w:r>
        <w:rPr>
          <w:spacing w:val="1"/>
          <w:sz w:val="32"/>
        </w:rPr>
        <w:t> </w:t>
      </w:r>
      <w:r>
        <w:rPr>
          <w:sz w:val="32"/>
        </w:rPr>
        <w:t>proceedings</w:t>
      </w:r>
      <w:r>
        <w:rPr>
          <w:spacing w:val="-2"/>
          <w:sz w:val="32"/>
        </w:rPr>
        <w:t> </w:t>
      </w:r>
      <w:r>
        <w:rPr>
          <w:sz w:val="32"/>
        </w:rPr>
        <w:t>in</w:t>
      </w:r>
      <w:r>
        <w:rPr>
          <w:spacing w:val="-1"/>
          <w:sz w:val="32"/>
        </w:rPr>
        <w:t> </w:t>
      </w:r>
      <w:r>
        <w:rPr>
          <w:sz w:val="32"/>
        </w:rPr>
        <w:t>respect</w:t>
      </w:r>
      <w:r>
        <w:rPr>
          <w:spacing w:val="1"/>
          <w:sz w:val="32"/>
        </w:rPr>
        <w:t> </w:t>
      </w:r>
      <w:r>
        <w:rPr>
          <w:sz w:val="32"/>
        </w:rPr>
        <w:t>of</w:t>
      </w:r>
      <w:r>
        <w:rPr>
          <w:spacing w:val="1"/>
          <w:sz w:val="32"/>
        </w:rPr>
        <w:t> </w:t>
      </w:r>
      <w:r>
        <w:rPr>
          <w:sz w:val="32"/>
        </w:rPr>
        <w:t>avoidance</w:t>
      </w:r>
      <w:r>
        <w:rPr>
          <w:spacing w:val="-3"/>
          <w:sz w:val="32"/>
        </w:rPr>
        <w:t> </w:t>
      </w:r>
      <w:r>
        <w:rPr>
          <w:sz w:val="32"/>
        </w:rPr>
        <w:t>transactions</w:t>
      </w:r>
      <w:r>
        <w:rPr>
          <w:spacing w:val="1"/>
          <w:sz w:val="32"/>
        </w:rPr>
        <w:t> </w:t>
      </w:r>
      <w:r>
        <w:rPr>
          <w:sz w:val="32"/>
        </w:rPr>
        <w:t>shall</w:t>
      </w:r>
      <w:r>
        <w:rPr>
          <w:spacing w:val="-2"/>
          <w:sz w:val="32"/>
        </w:rPr>
        <w:t> </w:t>
      </w:r>
      <w:r>
        <w:rPr>
          <w:sz w:val="32"/>
        </w:rPr>
        <w:t>be</w:t>
      </w:r>
      <w:r>
        <w:rPr>
          <w:spacing w:val="-1"/>
          <w:sz w:val="32"/>
        </w:rPr>
        <w:t> </w:t>
      </w:r>
      <w:r>
        <w:rPr>
          <w:sz w:val="32"/>
        </w:rPr>
        <w:t>done</w:t>
      </w:r>
    </w:p>
    <w:p>
      <w:pPr>
        <w:pStyle w:val="ListParagraph"/>
        <w:numPr>
          <w:ilvl w:val="2"/>
          <w:numId w:val="3"/>
        </w:numPr>
        <w:tabs>
          <w:tab w:pos="832" w:val="left" w:leader="none"/>
        </w:tabs>
        <w:spacing w:line="240" w:lineRule="auto" w:before="21" w:after="0"/>
        <w:ind w:left="831" w:right="0" w:hanging="541"/>
        <w:jc w:val="both"/>
        <w:rPr>
          <w:sz w:val="32"/>
        </w:rPr>
      </w:pPr>
      <w:hyperlink r:id="rId24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spacing w:before="8"/>
        <w:rPr>
          <w:sz w:val="42"/>
        </w:rPr>
      </w:pPr>
    </w:p>
    <w:p>
      <w:pPr>
        <w:pStyle w:val="Heading2"/>
        <w:numPr>
          <w:ilvl w:val="1"/>
          <w:numId w:val="4"/>
        </w:numPr>
        <w:tabs>
          <w:tab w:pos="791" w:val="left" w:leader="none"/>
        </w:tabs>
        <w:spacing w:line="249" w:lineRule="auto" w:before="0" w:after="0"/>
        <w:ind w:left="291" w:right="278" w:firstLine="0"/>
        <w:jc w:val="both"/>
      </w:pPr>
      <w:r>
        <w:rPr>
          <w:color w:val="394557"/>
        </w:rPr>
        <w:t>Insolvency</w:t>
      </w:r>
      <w:r>
        <w:rPr>
          <w:color w:val="394557"/>
          <w:spacing w:val="1"/>
        </w:rPr>
        <w:t> </w:t>
      </w:r>
      <w:r>
        <w:rPr>
          <w:color w:val="394557"/>
        </w:rPr>
        <w:t>and</w:t>
      </w:r>
      <w:r>
        <w:rPr>
          <w:color w:val="394557"/>
          <w:spacing w:val="1"/>
        </w:rPr>
        <w:t> </w:t>
      </w:r>
      <w:r>
        <w:rPr>
          <w:color w:val="394557"/>
        </w:rPr>
        <w:t>Bankruptcy Board of India (Grievance</w:t>
      </w:r>
      <w:r>
        <w:rPr>
          <w:color w:val="394557"/>
          <w:spacing w:val="1"/>
        </w:rPr>
        <w:t> </w:t>
      </w:r>
      <w:r>
        <w:rPr>
          <w:color w:val="394557"/>
        </w:rPr>
        <w:t>and</w:t>
      </w:r>
      <w:r>
        <w:rPr>
          <w:color w:val="394557"/>
          <w:spacing w:val="1"/>
        </w:rPr>
        <w:t> </w:t>
      </w:r>
      <w:r>
        <w:rPr>
          <w:color w:val="394557"/>
        </w:rPr>
        <w:t>Complaint</w:t>
      </w:r>
      <w:r>
        <w:rPr>
          <w:color w:val="394557"/>
          <w:spacing w:val="1"/>
        </w:rPr>
        <w:t> </w:t>
      </w:r>
      <w:r>
        <w:rPr>
          <w:color w:val="394557"/>
        </w:rPr>
        <w:t>Handling</w:t>
      </w:r>
      <w:r>
        <w:rPr>
          <w:color w:val="394557"/>
          <w:spacing w:val="1"/>
        </w:rPr>
        <w:t> </w:t>
      </w:r>
      <w:r>
        <w:rPr>
          <w:color w:val="394557"/>
        </w:rPr>
        <w:t>Procedure)</w:t>
      </w:r>
      <w:r>
        <w:rPr>
          <w:color w:val="394557"/>
          <w:spacing w:val="1"/>
        </w:rPr>
        <w:t> </w:t>
      </w:r>
      <w:r>
        <w:rPr>
          <w:color w:val="394557"/>
        </w:rPr>
        <w:t>(Amendment)</w:t>
      </w:r>
      <w:r>
        <w:rPr>
          <w:color w:val="394557"/>
          <w:spacing w:val="-98"/>
        </w:rPr>
        <w:t> </w:t>
      </w:r>
      <w:r>
        <w:rPr>
          <w:color w:val="394557"/>
        </w:rPr>
        <w:t>Regulations,</w:t>
      </w:r>
      <w:r>
        <w:rPr>
          <w:color w:val="394557"/>
          <w:spacing w:val="-11"/>
        </w:rPr>
        <w:t> </w:t>
      </w:r>
      <w:r>
        <w:rPr>
          <w:color w:val="394557"/>
        </w:rPr>
        <w:t>2022</w:t>
      </w:r>
    </w:p>
    <w:p>
      <w:pPr>
        <w:pStyle w:val="ListParagraph"/>
        <w:numPr>
          <w:ilvl w:val="2"/>
          <w:numId w:val="3"/>
        </w:numPr>
        <w:tabs>
          <w:tab w:pos="831" w:val="left" w:leader="none"/>
          <w:tab w:pos="832" w:val="left" w:leader="none"/>
        </w:tabs>
        <w:spacing w:line="240" w:lineRule="auto" w:before="22" w:after="0"/>
        <w:ind w:left="831" w:right="0" w:hanging="541"/>
        <w:jc w:val="left"/>
        <w:rPr>
          <w:sz w:val="32"/>
        </w:rPr>
      </w:pPr>
      <w:r>
        <w:rPr>
          <w:sz w:val="32"/>
        </w:rPr>
        <w:t>Grievance</w:t>
      </w:r>
      <w:r>
        <w:rPr>
          <w:spacing w:val="-5"/>
          <w:sz w:val="32"/>
        </w:rPr>
        <w:t> </w:t>
      </w:r>
      <w:r>
        <w:rPr>
          <w:sz w:val="32"/>
        </w:rPr>
        <w:t>or</w:t>
      </w:r>
      <w:r>
        <w:rPr>
          <w:spacing w:val="-7"/>
          <w:sz w:val="32"/>
        </w:rPr>
        <w:t> </w:t>
      </w:r>
      <w:r>
        <w:rPr>
          <w:sz w:val="32"/>
        </w:rPr>
        <w:t>complaint</w:t>
      </w:r>
      <w:r>
        <w:rPr>
          <w:spacing w:val="-8"/>
          <w:sz w:val="32"/>
        </w:rPr>
        <w:t> </w:t>
      </w:r>
      <w:r>
        <w:rPr>
          <w:sz w:val="32"/>
        </w:rPr>
        <w:t>can</w:t>
      </w:r>
      <w:r>
        <w:rPr>
          <w:spacing w:val="-8"/>
          <w:sz w:val="32"/>
        </w:rPr>
        <w:t> </w:t>
      </w:r>
      <w:r>
        <w:rPr>
          <w:sz w:val="32"/>
        </w:rPr>
        <w:t>be</w:t>
      </w:r>
      <w:r>
        <w:rPr>
          <w:spacing w:val="-5"/>
          <w:sz w:val="32"/>
        </w:rPr>
        <w:t> </w:t>
      </w:r>
      <w:r>
        <w:rPr>
          <w:sz w:val="32"/>
        </w:rPr>
        <w:t>filed</w:t>
      </w:r>
      <w:r>
        <w:rPr>
          <w:spacing w:val="-10"/>
          <w:sz w:val="32"/>
        </w:rPr>
        <w:t> </w:t>
      </w:r>
      <w:r>
        <w:rPr>
          <w:sz w:val="32"/>
        </w:rPr>
        <w:t>on</w:t>
      </w:r>
      <w:r>
        <w:rPr>
          <w:spacing w:val="-5"/>
          <w:sz w:val="32"/>
        </w:rPr>
        <w:t> </w:t>
      </w:r>
      <w:r>
        <w:rPr>
          <w:sz w:val="32"/>
        </w:rPr>
        <w:t>portal</w:t>
      </w:r>
      <w:r>
        <w:rPr>
          <w:spacing w:val="-8"/>
          <w:sz w:val="32"/>
        </w:rPr>
        <w:t> </w:t>
      </w:r>
      <w:hyperlink r:id="rId25">
        <w:r>
          <w:rPr>
            <w:sz w:val="32"/>
            <w:u w:val="thick"/>
          </w:rPr>
          <w:t>http://www.ibbi.gov.in/</w:t>
        </w:r>
      </w:hyperlink>
    </w:p>
    <w:p>
      <w:pPr>
        <w:pStyle w:val="ListParagraph"/>
        <w:numPr>
          <w:ilvl w:val="2"/>
          <w:numId w:val="3"/>
        </w:numPr>
        <w:tabs>
          <w:tab w:pos="831" w:val="left" w:leader="none"/>
          <w:tab w:pos="832" w:val="left" w:leader="none"/>
        </w:tabs>
        <w:spacing w:line="249" w:lineRule="auto" w:before="38" w:after="0"/>
        <w:ind w:left="831" w:right="283" w:hanging="540"/>
        <w:jc w:val="left"/>
        <w:rPr>
          <w:sz w:val="32"/>
        </w:rPr>
      </w:pPr>
      <w:r>
        <w:rPr>
          <w:sz w:val="32"/>
        </w:rPr>
        <w:t>The</w:t>
      </w:r>
      <w:r>
        <w:rPr>
          <w:spacing w:val="35"/>
          <w:sz w:val="32"/>
        </w:rPr>
        <w:t> </w:t>
      </w:r>
      <w:r>
        <w:rPr>
          <w:sz w:val="32"/>
        </w:rPr>
        <w:t>aggrieved</w:t>
      </w:r>
      <w:r>
        <w:rPr>
          <w:spacing w:val="38"/>
          <w:sz w:val="32"/>
        </w:rPr>
        <w:t> </w:t>
      </w:r>
      <w:r>
        <w:rPr>
          <w:sz w:val="32"/>
        </w:rPr>
        <w:t>and</w:t>
      </w:r>
      <w:r>
        <w:rPr>
          <w:spacing w:val="37"/>
          <w:sz w:val="32"/>
        </w:rPr>
        <w:t> </w:t>
      </w:r>
      <w:r>
        <w:rPr>
          <w:sz w:val="32"/>
        </w:rPr>
        <w:t>the</w:t>
      </w:r>
      <w:r>
        <w:rPr>
          <w:spacing w:val="40"/>
          <w:sz w:val="32"/>
        </w:rPr>
        <w:t> </w:t>
      </w:r>
      <w:r>
        <w:rPr>
          <w:sz w:val="32"/>
        </w:rPr>
        <w:t>service</w:t>
      </w:r>
      <w:r>
        <w:rPr>
          <w:spacing w:val="38"/>
          <w:sz w:val="32"/>
        </w:rPr>
        <w:t> </w:t>
      </w:r>
      <w:r>
        <w:rPr>
          <w:sz w:val="32"/>
        </w:rPr>
        <w:t>provider</w:t>
      </w:r>
      <w:r>
        <w:rPr>
          <w:spacing w:val="37"/>
          <w:sz w:val="32"/>
        </w:rPr>
        <w:t> </w:t>
      </w:r>
      <w:r>
        <w:rPr>
          <w:sz w:val="32"/>
        </w:rPr>
        <w:t>are</w:t>
      </w:r>
      <w:r>
        <w:rPr>
          <w:spacing w:val="41"/>
          <w:sz w:val="32"/>
        </w:rPr>
        <w:t> </w:t>
      </w:r>
      <w:r>
        <w:rPr>
          <w:sz w:val="32"/>
        </w:rPr>
        <w:t>required</w:t>
      </w:r>
      <w:r>
        <w:rPr>
          <w:spacing w:val="40"/>
          <w:sz w:val="32"/>
        </w:rPr>
        <w:t> </w:t>
      </w:r>
      <w:r>
        <w:rPr>
          <w:sz w:val="32"/>
        </w:rPr>
        <w:t>to</w:t>
      </w:r>
      <w:r>
        <w:rPr>
          <w:spacing w:val="39"/>
          <w:sz w:val="32"/>
        </w:rPr>
        <w:t> </w:t>
      </w:r>
      <w:r>
        <w:rPr>
          <w:sz w:val="32"/>
        </w:rPr>
        <w:t>submit</w:t>
      </w:r>
      <w:r>
        <w:rPr>
          <w:spacing w:val="40"/>
          <w:sz w:val="32"/>
        </w:rPr>
        <w:t> </w:t>
      </w:r>
      <w:r>
        <w:rPr>
          <w:sz w:val="32"/>
        </w:rPr>
        <w:t>the</w:t>
      </w:r>
      <w:r>
        <w:rPr>
          <w:spacing w:val="-86"/>
          <w:sz w:val="32"/>
        </w:rPr>
        <w:t> </w:t>
      </w:r>
      <w:r>
        <w:rPr>
          <w:sz w:val="32"/>
        </w:rPr>
        <w:t>information</w:t>
      </w:r>
      <w:r>
        <w:rPr>
          <w:spacing w:val="2"/>
          <w:sz w:val="32"/>
        </w:rPr>
        <w:t> </w:t>
      </w:r>
      <w:r>
        <w:rPr>
          <w:sz w:val="32"/>
        </w:rPr>
        <w:t>and</w:t>
      </w:r>
      <w:r>
        <w:rPr>
          <w:spacing w:val="-1"/>
          <w:sz w:val="32"/>
        </w:rPr>
        <w:t> </w:t>
      </w:r>
      <w:r>
        <w:rPr>
          <w:sz w:val="32"/>
        </w:rPr>
        <w:t>records</w:t>
      </w:r>
      <w:r>
        <w:rPr>
          <w:spacing w:val="5"/>
          <w:sz w:val="32"/>
        </w:rPr>
        <w:t> </w:t>
      </w:r>
      <w:r>
        <w:rPr>
          <w:sz w:val="32"/>
        </w:rPr>
        <w:t>within</w:t>
      </w:r>
      <w:r>
        <w:rPr>
          <w:spacing w:val="-1"/>
          <w:sz w:val="32"/>
        </w:rPr>
        <w:t> </w:t>
      </w:r>
      <w:r>
        <w:rPr>
          <w:sz w:val="32"/>
        </w:rPr>
        <w:t>7</w:t>
      </w:r>
      <w:r>
        <w:rPr>
          <w:spacing w:val="-1"/>
          <w:sz w:val="32"/>
        </w:rPr>
        <w:t> </w:t>
      </w:r>
      <w:r>
        <w:rPr>
          <w:sz w:val="32"/>
        </w:rPr>
        <w:t>days.</w:t>
      </w:r>
      <w:r>
        <w:rPr>
          <w:spacing w:val="4"/>
          <w:sz w:val="32"/>
        </w:rPr>
        <w:t> </w:t>
      </w:r>
      <w:r>
        <w:rPr>
          <w:sz w:val="32"/>
        </w:rPr>
        <w:t>(Earlier</w:t>
      </w:r>
      <w:r>
        <w:rPr>
          <w:spacing w:val="1"/>
          <w:sz w:val="32"/>
        </w:rPr>
        <w:t> </w:t>
      </w:r>
      <w:r>
        <w:rPr>
          <w:sz w:val="32"/>
        </w:rPr>
        <w:t>15</w:t>
      </w:r>
      <w:r>
        <w:rPr>
          <w:spacing w:val="-1"/>
          <w:sz w:val="32"/>
        </w:rPr>
        <w:t> </w:t>
      </w:r>
      <w:r>
        <w:rPr>
          <w:sz w:val="32"/>
        </w:rPr>
        <w:t>days)</w:t>
      </w:r>
    </w:p>
    <w:p>
      <w:pPr>
        <w:pStyle w:val="ListParagraph"/>
        <w:numPr>
          <w:ilvl w:val="2"/>
          <w:numId w:val="3"/>
        </w:numPr>
        <w:tabs>
          <w:tab w:pos="831" w:val="left" w:leader="none"/>
          <w:tab w:pos="832" w:val="left" w:leader="none"/>
        </w:tabs>
        <w:spacing w:line="240" w:lineRule="auto" w:before="22" w:after="0"/>
        <w:ind w:left="831" w:right="0" w:hanging="541"/>
        <w:jc w:val="left"/>
        <w:rPr>
          <w:sz w:val="32"/>
        </w:rPr>
      </w:pPr>
      <w:r>
        <w:rPr>
          <w:sz w:val="32"/>
        </w:rPr>
        <w:t>Grievance</w:t>
      </w:r>
      <w:r>
        <w:rPr>
          <w:spacing w:val="38"/>
          <w:sz w:val="32"/>
        </w:rPr>
        <w:t> </w:t>
      </w:r>
      <w:r>
        <w:rPr>
          <w:sz w:val="32"/>
        </w:rPr>
        <w:t>is</w:t>
      </w:r>
      <w:r>
        <w:rPr>
          <w:spacing w:val="38"/>
          <w:sz w:val="32"/>
        </w:rPr>
        <w:t> </w:t>
      </w:r>
      <w:r>
        <w:rPr>
          <w:sz w:val="32"/>
        </w:rPr>
        <w:t>required</w:t>
      </w:r>
      <w:r>
        <w:rPr>
          <w:spacing w:val="37"/>
          <w:sz w:val="32"/>
        </w:rPr>
        <w:t> </w:t>
      </w:r>
      <w:r>
        <w:rPr>
          <w:sz w:val="32"/>
        </w:rPr>
        <w:t>to</w:t>
      </w:r>
      <w:r>
        <w:rPr>
          <w:spacing w:val="39"/>
          <w:sz w:val="32"/>
        </w:rPr>
        <w:t> </w:t>
      </w:r>
      <w:r>
        <w:rPr>
          <w:sz w:val="32"/>
        </w:rPr>
        <w:t>be</w:t>
      </w:r>
      <w:r>
        <w:rPr>
          <w:spacing w:val="37"/>
          <w:sz w:val="32"/>
        </w:rPr>
        <w:t> </w:t>
      </w:r>
      <w:r>
        <w:rPr>
          <w:sz w:val="32"/>
        </w:rPr>
        <w:t>closed</w:t>
      </w:r>
      <w:r>
        <w:rPr>
          <w:spacing w:val="38"/>
          <w:sz w:val="32"/>
        </w:rPr>
        <w:t> </w:t>
      </w:r>
      <w:r>
        <w:rPr>
          <w:sz w:val="32"/>
        </w:rPr>
        <w:t>within</w:t>
      </w:r>
      <w:r>
        <w:rPr>
          <w:spacing w:val="38"/>
          <w:sz w:val="32"/>
        </w:rPr>
        <w:t> </w:t>
      </w:r>
      <w:r>
        <w:rPr>
          <w:sz w:val="32"/>
        </w:rPr>
        <w:t>30</w:t>
      </w:r>
      <w:r>
        <w:rPr>
          <w:spacing w:val="39"/>
          <w:sz w:val="32"/>
        </w:rPr>
        <w:t> </w:t>
      </w:r>
      <w:r>
        <w:rPr>
          <w:sz w:val="32"/>
        </w:rPr>
        <w:t>days</w:t>
      </w:r>
      <w:r>
        <w:rPr>
          <w:spacing w:val="38"/>
          <w:sz w:val="32"/>
        </w:rPr>
        <w:t> </w:t>
      </w:r>
      <w:r>
        <w:rPr>
          <w:sz w:val="32"/>
        </w:rPr>
        <w:t>of</w:t>
      </w:r>
      <w:r>
        <w:rPr>
          <w:spacing w:val="39"/>
          <w:sz w:val="32"/>
        </w:rPr>
        <w:t> </w:t>
      </w:r>
      <w:r>
        <w:rPr>
          <w:sz w:val="32"/>
        </w:rPr>
        <w:t>its</w:t>
      </w:r>
      <w:r>
        <w:rPr>
          <w:spacing w:val="38"/>
          <w:sz w:val="32"/>
        </w:rPr>
        <w:t> </w:t>
      </w:r>
      <w:r>
        <w:rPr>
          <w:sz w:val="32"/>
        </w:rPr>
        <w:t>receipt</w:t>
      </w:r>
      <w:r>
        <w:rPr>
          <w:spacing w:val="37"/>
          <w:sz w:val="32"/>
        </w:rPr>
        <w:t> </w:t>
      </w:r>
      <w:r>
        <w:rPr>
          <w:sz w:val="32"/>
        </w:rPr>
        <w:t>by</w:t>
      </w:r>
    </w:p>
    <w:p>
      <w:pPr>
        <w:pStyle w:val="BodyText"/>
        <w:spacing w:before="16"/>
        <w:ind w:left="831"/>
      </w:pPr>
      <w:r>
        <w:rPr/>
        <w:t>the</w:t>
      </w:r>
      <w:r>
        <w:rPr>
          <w:spacing w:val="-2"/>
        </w:rPr>
        <w:t> </w:t>
      </w:r>
      <w:r>
        <w:rPr/>
        <w:t>board.</w:t>
      </w:r>
      <w:r>
        <w:rPr>
          <w:spacing w:val="1"/>
        </w:rPr>
        <w:t> </w:t>
      </w:r>
      <w:r>
        <w:rPr/>
        <w:t>(Earlier</w:t>
      </w:r>
      <w:r>
        <w:rPr>
          <w:spacing w:val="-4"/>
        </w:rPr>
        <w:t> </w:t>
      </w:r>
      <w:r>
        <w:rPr/>
        <w:t>45</w:t>
      </w:r>
      <w:r>
        <w:rPr>
          <w:spacing w:val="-1"/>
        </w:rPr>
        <w:t> </w:t>
      </w:r>
      <w:r>
        <w:rPr/>
        <w:t>days)</w:t>
      </w:r>
    </w:p>
    <w:p>
      <w:pPr>
        <w:pStyle w:val="ListParagraph"/>
        <w:numPr>
          <w:ilvl w:val="2"/>
          <w:numId w:val="3"/>
        </w:numPr>
        <w:tabs>
          <w:tab w:pos="742" w:val="left" w:leader="none"/>
          <w:tab w:pos="743" w:val="left" w:leader="none"/>
        </w:tabs>
        <w:spacing w:line="249" w:lineRule="auto" w:before="36" w:after="0"/>
        <w:ind w:left="742" w:right="283" w:hanging="452"/>
        <w:jc w:val="left"/>
        <w:rPr>
          <w:sz w:val="32"/>
        </w:rPr>
      </w:pPr>
      <w:r>
        <w:rPr>
          <w:sz w:val="32"/>
        </w:rPr>
        <w:t>Service</w:t>
      </w:r>
      <w:r>
        <w:rPr>
          <w:spacing w:val="13"/>
          <w:sz w:val="32"/>
        </w:rPr>
        <w:t> </w:t>
      </w:r>
      <w:r>
        <w:rPr>
          <w:sz w:val="32"/>
        </w:rPr>
        <w:t>provider</w:t>
      </w:r>
      <w:r>
        <w:rPr>
          <w:spacing w:val="12"/>
          <w:sz w:val="32"/>
        </w:rPr>
        <w:t> </w:t>
      </w:r>
      <w:r>
        <w:rPr>
          <w:sz w:val="32"/>
        </w:rPr>
        <w:t>is</w:t>
      </w:r>
      <w:r>
        <w:rPr>
          <w:spacing w:val="13"/>
          <w:sz w:val="32"/>
        </w:rPr>
        <w:t> </w:t>
      </w:r>
      <w:r>
        <w:rPr>
          <w:sz w:val="32"/>
        </w:rPr>
        <w:t>required</w:t>
      </w:r>
      <w:r>
        <w:rPr>
          <w:spacing w:val="13"/>
          <w:sz w:val="32"/>
        </w:rPr>
        <w:t> </w:t>
      </w:r>
      <w:r>
        <w:rPr>
          <w:sz w:val="32"/>
        </w:rPr>
        <w:t>to</w:t>
      </w:r>
      <w:r>
        <w:rPr>
          <w:spacing w:val="16"/>
          <w:sz w:val="32"/>
        </w:rPr>
        <w:t> </w:t>
      </w:r>
      <w:r>
        <w:rPr>
          <w:sz w:val="32"/>
        </w:rPr>
        <w:t>redress</w:t>
      </w:r>
      <w:r>
        <w:rPr>
          <w:spacing w:val="14"/>
          <w:sz w:val="32"/>
        </w:rPr>
        <w:t> </w:t>
      </w:r>
      <w:r>
        <w:rPr>
          <w:sz w:val="32"/>
        </w:rPr>
        <w:t>the</w:t>
      </w:r>
      <w:r>
        <w:rPr>
          <w:spacing w:val="14"/>
          <w:sz w:val="32"/>
        </w:rPr>
        <w:t> </w:t>
      </w:r>
      <w:r>
        <w:rPr>
          <w:sz w:val="32"/>
        </w:rPr>
        <w:t>grievance</w:t>
      </w:r>
      <w:r>
        <w:rPr>
          <w:spacing w:val="13"/>
          <w:sz w:val="32"/>
        </w:rPr>
        <w:t> </w:t>
      </w:r>
      <w:r>
        <w:rPr>
          <w:sz w:val="32"/>
        </w:rPr>
        <w:t>within</w:t>
      </w:r>
      <w:r>
        <w:rPr>
          <w:spacing w:val="13"/>
          <w:sz w:val="32"/>
        </w:rPr>
        <w:t> </w:t>
      </w:r>
      <w:r>
        <w:rPr>
          <w:sz w:val="32"/>
        </w:rPr>
        <w:t>30</w:t>
      </w:r>
      <w:r>
        <w:rPr>
          <w:spacing w:val="12"/>
          <w:sz w:val="32"/>
        </w:rPr>
        <w:t> </w:t>
      </w:r>
      <w:r>
        <w:rPr>
          <w:sz w:val="32"/>
        </w:rPr>
        <w:t>days.</w:t>
      </w:r>
      <w:r>
        <w:rPr>
          <w:spacing w:val="-85"/>
          <w:sz w:val="32"/>
        </w:rPr>
        <w:t> </w:t>
      </w:r>
      <w:r>
        <w:rPr>
          <w:sz w:val="32"/>
        </w:rPr>
        <w:t>(Earlier</w:t>
      </w:r>
      <w:r>
        <w:rPr>
          <w:spacing w:val="1"/>
          <w:sz w:val="32"/>
        </w:rPr>
        <w:t> </w:t>
      </w:r>
      <w:r>
        <w:rPr>
          <w:sz w:val="32"/>
        </w:rPr>
        <w:t>45 days)</w:t>
      </w:r>
    </w:p>
    <w:p>
      <w:pPr>
        <w:tabs>
          <w:tab w:pos="7524" w:val="left" w:leader="none"/>
        </w:tabs>
        <w:spacing w:before="174"/>
        <w:ind w:left="121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position w:val="2"/>
          <w:sz w:val="30"/>
        </w:rPr>
        <w:t>JUNE</w:t>
      </w:r>
      <w:r>
        <w:rPr>
          <w:rFonts w:ascii="Arial"/>
          <w:b/>
          <w:color w:val="EBCF6A"/>
          <w:spacing w:val="7"/>
          <w:position w:val="2"/>
          <w:sz w:val="30"/>
        </w:rPr>
        <w:t> </w:t>
      </w:r>
      <w:r>
        <w:rPr>
          <w:rFonts w:ascii="Arial"/>
          <w:b/>
          <w:color w:val="EBCF6A"/>
          <w:spacing w:val="16"/>
          <w:position w:val="2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1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00" w:bottom="0" w:left="0" w:right="0"/>
        </w:sectPr>
      </w:pPr>
    </w:p>
    <w:p>
      <w:pPr>
        <w:spacing w:before="74"/>
        <w:ind w:left="0" w:right="371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71168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24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rect style="position:absolute;left:0;top:18794;width:10800;height:406" filled="true" fillcolor="#36394f" stroked="false">
              <v:fill type="solid"/>
            </v:rect>
            <v:rect style="position:absolute;left:9247;top:0;width:607;height:3024" filled="true" fillcolor="#ebcf6a" stroked="false">
              <v:fill type="solid"/>
            </v:rect>
            <v:shape style="position:absolute;left:8820;top:895;width:1476;height:1282" type="#_x0000_t75" stroked="false">
              <v:imagedata r:id="rId14" o:title=""/>
            </v:shape>
            <v:rect style="position:absolute;left:5527;top:3024;width:5273;height:751" filled="true" fillcolor="#36394f" stroked="false">
              <v:fill type="solid"/>
            </v:rect>
            <v:shape style="position:absolute;left:873;top:2174;width:4090;height:2506" type="#_x0000_t75" stroked="false">
              <v:imagedata r:id="rId20" o:title=""/>
            </v:shape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4"/>
        </w:rPr>
      </w:pPr>
      <w:r>
        <w:rPr/>
        <w:pict>
          <v:shape style="position:absolute;margin-left:276.359985pt;margin-top:15.209961pt;width:263.650pt;height:37.550pt;mso-position-horizontal-relative:page;mso-position-vertical-relative:paragraph;z-index:-15719936;mso-wrap-distance-left:0;mso-wrap-distance-right:0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"/>
                      <w:b/>
                      <w:sz w:val="4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-7"/>
                      <w:sz w:val="40"/>
                    </w:rPr>
                    <w:t>INSOLVENCY</w:t>
                  </w:r>
                  <w:r>
                    <w:rPr>
                      <w:rFonts w:ascii="Arial"/>
                      <w:b/>
                      <w:color w:val="EBCF6A"/>
                      <w:spacing w:val="-33"/>
                      <w:sz w:val="4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6"/>
                      <w:sz w:val="40"/>
                    </w:rPr>
                    <w:t>LAW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ListParagraph"/>
        <w:numPr>
          <w:ilvl w:val="2"/>
          <w:numId w:val="3"/>
        </w:numPr>
        <w:tabs>
          <w:tab w:pos="806" w:val="left" w:leader="none"/>
        </w:tabs>
        <w:spacing w:line="249" w:lineRule="auto" w:before="89" w:after="0"/>
        <w:ind w:left="805" w:right="306" w:hanging="541"/>
        <w:jc w:val="both"/>
        <w:rPr>
          <w:sz w:val="32"/>
        </w:rPr>
      </w:pPr>
      <w:r>
        <w:rPr/>
        <w:drawing>
          <wp:anchor distT="0" distB="0" distL="0" distR="0" allowOverlap="1" layoutInCell="1" locked="0" behindDoc="1" simplePos="0" relativeHeight="487244288">
            <wp:simplePos x="0" y="0"/>
            <wp:positionH relativeFrom="page">
              <wp:posOffset>4724400</wp:posOffset>
            </wp:positionH>
            <wp:positionV relativeFrom="paragraph">
              <wp:posOffset>-1088544</wp:posOffset>
            </wp:positionV>
            <wp:extent cx="2115311" cy="5004561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53.607643pt;width:238.45pt;height:585.5pt;mso-position-horizontal-relative:page;mso-position-vertical-relative:paragraph;z-index:-16071680" coordorigin="0,1072" coordsize="4769,11710">
            <v:shape style="position:absolute;left:0;top:1072;width:4769;height:11710" type="#_x0000_t75" stroked="false">
              <v:imagedata r:id="rId10" o:title=""/>
            </v:shape>
            <v:shape style="position:absolute;left:0;top:1688;width:1798;height:6612" type="#_x0000_t75" stroked="false">
              <v:imagedata r:id="rId11" o:title=""/>
            </v:shape>
            <w10:wrap type="none"/>
          </v:group>
        </w:pict>
      </w:r>
      <w:r>
        <w:rPr>
          <w:sz w:val="32"/>
        </w:rPr>
        <w:t>Insolvency professional agency may be approached for disposal of</w:t>
      </w:r>
      <w:r>
        <w:rPr>
          <w:spacing w:val="1"/>
          <w:sz w:val="32"/>
        </w:rPr>
        <w:t> </w:t>
      </w:r>
      <w:r>
        <w:rPr>
          <w:sz w:val="32"/>
        </w:rPr>
        <w:t>grievance against an insolvency professional of which he/she is a</w:t>
      </w:r>
      <w:r>
        <w:rPr>
          <w:spacing w:val="1"/>
          <w:sz w:val="32"/>
        </w:rPr>
        <w:t> </w:t>
      </w:r>
      <w:r>
        <w:rPr>
          <w:sz w:val="32"/>
        </w:rPr>
        <w:t>member and the grievance shall be disposed off by the bye laws of</w:t>
      </w:r>
      <w:r>
        <w:rPr>
          <w:spacing w:val="1"/>
          <w:sz w:val="32"/>
        </w:rPr>
        <w:t> </w:t>
      </w:r>
      <w:r>
        <w:rPr>
          <w:sz w:val="32"/>
        </w:rPr>
        <w:t>insolvency professional agency and intimation within 30 days shall</w:t>
      </w:r>
      <w:r>
        <w:rPr>
          <w:spacing w:val="1"/>
          <w:sz w:val="32"/>
        </w:rPr>
        <w:t> </w:t>
      </w:r>
      <w:r>
        <w:rPr>
          <w:sz w:val="32"/>
        </w:rPr>
        <w:t>be</w:t>
      </w:r>
      <w:r>
        <w:rPr>
          <w:spacing w:val="-1"/>
          <w:sz w:val="32"/>
        </w:rPr>
        <w:t> </w:t>
      </w:r>
      <w:r>
        <w:rPr>
          <w:sz w:val="32"/>
        </w:rPr>
        <w:t>given to</w:t>
      </w:r>
      <w:r>
        <w:rPr>
          <w:spacing w:val="2"/>
          <w:sz w:val="32"/>
        </w:rPr>
        <w:t> </w:t>
      </w:r>
      <w:r>
        <w:rPr>
          <w:sz w:val="32"/>
        </w:rPr>
        <w:t>the Board.</w:t>
      </w:r>
    </w:p>
    <w:p>
      <w:pPr>
        <w:pStyle w:val="ListParagraph"/>
        <w:numPr>
          <w:ilvl w:val="2"/>
          <w:numId w:val="3"/>
        </w:numPr>
        <w:tabs>
          <w:tab w:pos="806" w:val="left" w:leader="none"/>
        </w:tabs>
        <w:spacing w:line="249" w:lineRule="auto" w:before="27" w:after="0"/>
        <w:ind w:left="805" w:right="306" w:hanging="541"/>
        <w:jc w:val="both"/>
        <w:rPr>
          <w:sz w:val="32"/>
        </w:rPr>
      </w:pPr>
      <w:r>
        <w:rPr>
          <w:sz w:val="32"/>
        </w:rPr>
        <w:t>The Complainant and the service provider are required to submit the</w:t>
      </w:r>
      <w:r>
        <w:rPr>
          <w:spacing w:val="-86"/>
          <w:sz w:val="32"/>
        </w:rPr>
        <w:t> </w:t>
      </w:r>
      <w:r>
        <w:rPr>
          <w:sz w:val="32"/>
        </w:rPr>
        <w:t>information and record within 7 days (Earlier 15 days). Additional</w:t>
      </w:r>
      <w:r>
        <w:rPr>
          <w:spacing w:val="1"/>
          <w:sz w:val="32"/>
        </w:rPr>
        <w:t> </w:t>
      </w:r>
      <w:r>
        <w:rPr>
          <w:sz w:val="32"/>
        </w:rPr>
        <w:t>time</w:t>
      </w:r>
      <w:r>
        <w:rPr>
          <w:spacing w:val="2"/>
          <w:sz w:val="32"/>
        </w:rPr>
        <w:t> </w:t>
      </w:r>
      <w:r>
        <w:rPr>
          <w:sz w:val="32"/>
        </w:rPr>
        <w:t>not</w:t>
      </w:r>
      <w:r>
        <w:rPr>
          <w:spacing w:val="-1"/>
          <w:sz w:val="32"/>
        </w:rPr>
        <w:t> </w:t>
      </w:r>
      <w:r>
        <w:rPr>
          <w:sz w:val="32"/>
        </w:rPr>
        <w:t>exceeding</w:t>
      </w:r>
      <w:r>
        <w:rPr>
          <w:spacing w:val="-1"/>
          <w:sz w:val="32"/>
        </w:rPr>
        <w:t> </w:t>
      </w:r>
      <w:r>
        <w:rPr>
          <w:sz w:val="32"/>
        </w:rPr>
        <w:t>7</w:t>
      </w:r>
      <w:r>
        <w:rPr>
          <w:spacing w:val="2"/>
          <w:sz w:val="32"/>
        </w:rPr>
        <w:t> </w:t>
      </w:r>
      <w:r>
        <w:rPr>
          <w:sz w:val="32"/>
        </w:rPr>
        <w:t>days</w:t>
      </w:r>
      <w:r>
        <w:rPr>
          <w:spacing w:val="2"/>
          <w:sz w:val="32"/>
        </w:rPr>
        <w:t> </w:t>
      </w:r>
      <w:r>
        <w:rPr>
          <w:sz w:val="32"/>
        </w:rPr>
        <w:t>may</w:t>
      </w:r>
      <w:r>
        <w:rPr>
          <w:spacing w:val="3"/>
          <w:sz w:val="32"/>
        </w:rPr>
        <w:t> </w:t>
      </w:r>
      <w:r>
        <w:rPr>
          <w:sz w:val="32"/>
        </w:rPr>
        <w:t>be</w:t>
      </w:r>
      <w:r>
        <w:rPr>
          <w:spacing w:val="-1"/>
          <w:sz w:val="32"/>
        </w:rPr>
        <w:t> </w:t>
      </w:r>
      <w:r>
        <w:rPr>
          <w:sz w:val="32"/>
        </w:rPr>
        <w:t>granted</w:t>
      </w:r>
      <w:r>
        <w:rPr>
          <w:spacing w:val="5"/>
          <w:sz w:val="32"/>
        </w:rPr>
        <w:t> </w:t>
      </w:r>
      <w:r>
        <w:rPr>
          <w:sz w:val="32"/>
        </w:rPr>
        <w:t>on</w:t>
      </w:r>
      <w:r>
        <w:rPr>
          <w:spacing w:val="-1"/>
          <w:sz w:val="32"/>
        </w:rPr>
        <w:t> </w:t>
      </w:r>
      <w:r>
        <w:rPr>
          <w:sz w:val="32"/>
        </w:rPr>
        <w:t>request.</w:t>
      </w:r>
    </w:p>
    <w:p>
      <w:pPr>
        <w:pStyle w:val="ListParagraph"/>
        <w:numPr>
          <w:ilvl w:val="2"/>
          <w:numId w:val="3"/>
        </w:numPr>
        <w:tabs>
          <w:tab w:pos="806" w:val="left" w:leader="none"/>
        </w:tabs>
        <w:spacing w:line="249" w:lineRule="auto" w:before="23" w:after="0"/>
        <w:ind w:left="805" w:right="309" w:hanging="541"/>
        <w:jc w:val="both"/>
        <w:rPr>
          <w:sz w:val="32"/>
        </w:rPr>
      </w:pPr>
      <w:r>
        <w:rPr>
          <w:sz w:val="32"/>
        </w:rPr>
        <w:t>Complainant can request to review the decision given by the Board</w:t>
      </w:r>
      <w:r>
        <w:rPr>
          <w:spacing w:val="1"/>
          <w:sz w:val="32"/>
        </w:rPr>
        <w:t> </w:t>
      </w:r>
      <w:r>
        <w:rPr>
          <w:sz w:val="32"/>
        </w:rPr>
        <w:t>within</w:t>
      </w:r>
      <w:r>
        <w:rPr>
          <w:spacing w:val="-3"/>
          <w:sz w:val="32"/>
        </w:rPr>
        <w:t> </w:t>
      </w:r>
      <w:r>
        <w:rPr>
          <w:sz w:val="32"/>
        </w:rPr>
        <w:t>30</w:t>
      </w:r>
      <w:r>
        <w:rPr>
          <w:spacing w:val="-2"/>
          <w:sz w:val="32"/>
        </w:rPr>
        <w:t> </w:t>
      </w:r>
      <w:r>
        <w:rPr>
          <w:sz w:val="32"/>
        </w:rPr>
        <w:t>days,</w:t>
      </w:r>
      <w:r>
        <w:rPr>
          <w:spacing w:val="5"/>
          <w:sz w:val="32"/>
        </w:rPr>
        <w:t> </w:t>
      </w:r>
      <w:r>
        <w:rPr>
          <w:sz w:val="32"/>
        </w:rPr>
        <w:t>if</w:t>
      </w:r>
      <w:r>
        <w:rPr>
          <w:spacing w:val="-3"/>
          <w:sz w:val="32"/>
        </w:rPr>
        <w:t> </w:t>
      </w:r>
      <w:r>
        <w:rPr>
          <w:sz w:val="32"/>
        </w:rPr>
        <w:t>not satisfied</w:t>
      </w:r>
      <w:r>
        <w:rPr>
          <w:spacing w:val="-3"/>
          <w:sz w:val="32"/>
        </w:rPr>
        <w:t> </w:t>
      </w:r>
      <w:r>
        <w:rPr>
          <w:sz w:val="32"/>
        </w:rPr>
        <w:t>with the decision</w:t>
      </w:r>
      <w:r>
        <w:rPr>
          <w:spacing w:val="-6"/>
          <w:sz w:val="32"/>
        </w:rPr>
        <w:t> </w:t>
      </w:r>
      <w:r>
        <w:rPr>
          <w:sz w:val="32"/>
        </w:rPr>
        <w:t>given</w:t>
      </w:r>
      <w:r>
        <w:rPr>
          <w:spacing w:val="-4"/>
          <w:sz w:val="32"/>
        </w:rPr>
        <w:t> </w:t>
      </w:r>
      <w:r>
        <w:rPr>
          <w:sz w:val="32"/>
        </w:rPr>
        <w:t>by</w:t>
      </w:r>
      <w:r>
        <w:rPr>
          <w:spacing w:val="-1"/>
          <w:sz w:val="32"/>
        </w:rPr>
        <w:t> </w:t>
      </w:r>
      <w:r>
        <w:rPr>
          <w:sz w:val="32"/>
        </w:rPr>
        <w:t>the Board.</w:t>
      </w:r>
    </w:p>
    <w:p>
      <w:pPr>
        <w:pStyle w:val="ListParagraph"/>
        <w:numPr>
          <w:ilvl w:val="2"/>
          <w:numId w:val="3"/>
        </w:numPr>
        <w:tabs>
          <w:tab w:pos="806" w:val="left" w:leader="none"/>
        </w:tabs>
        <w:spacing w:line="249" w:lineRule="auto" w:before="24" w:after="0"/>
        <w:ind w:left="805" w:right="305" w:hanging="541"/>
        <w:jc w:val="both"/>
        <w:rPr>
          <w:sz w:val="32"/>
        </w:rPr>
      </w:pPr>
      <w:r>
        <w:rPr>
          <w:sz w:val="32"/>
        </w:rPr>
        <w:t>The Board may issue a show cause notice or order an investigation</w:t>
      </w:r>
      <w:r>
        <w:rPr>
          <w:spacing w:val="1"/>
          <w:sz w:val="32"/>
        </w:rPr>
        <w:t> </w:t>
      </w:r>
      <w:r>
        <w:rPr>
          <w:sz w:val="32"/>
        </w:rPr>
        <w:t>if</w:t>
      </w:r>
      <w:r>
        <w:rPr>
          <w:spacing w:val="-2"/>
          <w:sz w:val="32"/>
        </w:rPr>
        <w:t> </w:t>
      </w:r>
      <w:r>
        <w:rPr>
          <w:sz w:val="32"/>
        </w:rPr>
        <w:t>a</w:t>
      </w:r>
      <w:r>
        <w:rPr>
          <w:spacing w:val="1"/>
          <w:sz w:val="32"/>
        </w:rPr>
        <w:t> </w:t>
      </w:r>
      <w:r>
        <w:rPr>
          <w:sz w:val="32"/>
        </w:rPr>
        <w:t>prima</w:t>
      </w:r>
      <w:r>
        <w:rPr>
          <w:spacing w:val="-1"/>
          <w:sz w:val="32"/>
        </w:rPr>
        <w:t> </w:t>
      </w:r>
      <w:r>
        <w:rPr>
          <w:sz w:val="32"/>
        </w:rPr>
        <w:t>facie cases is</w:t>
      </w:r>
      <w:r>
        <w:rPr>
          <w:spacing w:val="-2"/>
          <w:sz w:val="32"/>
        </w:rPr>
        <w:t> </w:t>
      </w:r>
      <w:r>
        <w:rPr>
          <w:sz w:val="32"/>
        </w:rPr>
        <w:t>there</w:t>
      </w:r>
      <w:r>
        <w:rPr>
          <w:spacing w:val="3"/>
          <w:sz w:val="32"/>
        </w:rPr>
        <w:t> </w:t>
      </w:r>
      <w:r>
        <w:rPr>
          <w:sz w:val="32"/>
        </w:rPr>
        <w:t>as per the</w:t>
      </w:r>
      <w:r>
        <w:rPr>
          <w:spacing w:val="2"/>
          <w:sz w:val="32"/>
        </w:rPr>
        <w:t> </w:t>
      </w:r>
      <w:r>
        <w:rPr>
          <w:sz w:val="32"/>
        </w:rPr>
        <w:t>opinion</w:t>
      </w:r>
      <w:r>
        <w:rPr>
          <w:spacing w:val="-3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the</w:t>
      </w:r>
      <w:r>
        <w:rPr>
          <w:spacing w:val="1"/>
          <w:sz w:val="32"/>
        </w:rPr>
        <w:t> </w:t>
      </w:r>
      <w:r>
        <w:rPr>
          <w:sz w:val="32"/>
        </w:rPr>
        <w:t>Board.</w:t>
      </w:r>
    </w:p>
    <w:p>
      <w:pPr>
        <w:pStyle w:val="ListParagraph"/>
        <w:numPr>
          <w:ilvl w:val="2"/>
          <w:numId w:val="3"/>
        </w:numPr>
        <w:tabs>
          <w:tab w:pos="806" w:val="left" w:leader="none"/>
        </w:tabs>
        <w:spacing w:line="240" w:lineRule="auto" w:before="22" w:after="0"/>
        <w:ind w:left="805" w:right="0" w:hanging="541"/>
        <w:jc w:val="both"/>
        <w:rPr>
          <w:sz w:val="32"/>
        </w:rPr>
      </w:pPr>
      <w:hyperlink r:id="rId26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spacing w:before="5"/>
        <w:rPr>
          <w:sz w:val="38"/>
        </w:rPr>
      </w:pPr>
    </w:p>
    <w:p>
      <w:pPr>
        <w:pStyle w:val="Heading2"/>
        <w:numPr>
          <w:ilvl w:val="1"/>
          <w:numId w:val="4"/>
        </w:numPr>
        <w:tabs>
          <w:tab w:pos="802" w:val="left" w:leader="none"/>
        </w:tabs>
        <w:spacing w:line="249" w:lineRule="auto" w:before="0" w:after="0"/>
        <w:ind w:left="805" w:right="307" w:hanging="541"/>
        <w:jc w:val="both"/>
      </w:pPr>
      <w:r>
        <w:rPr>
          <w:color w:val="394557"/>
        </w:rPr>
        <w:t>Application</w:t>
      </w:r>
      <w:r>
        <w:rPr>
          <w:color w:val="394557"/>
          <w:spacing w:val="1"/>
        </w:rPr>
        <w:t> </w:t>
      </w:r>
      <w:r>
        <w:rPr>
          <w:color w:val="394557"/>
        </w:rPr>
        <w:t>under</w:t>
      </w:r>
      <w:r>
        <w:rPr>
          <w:color w:val="394557"/>
          <w:spacing w:val="1"/>
        </w:rPr>
        <w:t> </w:t>
      </w:r>
      <w:r>
        <w:rPr>
          <w:color w:val="394557"/>
        </w:rPr>
        <w:t>Rule</w:t>
      </w:r>
      <w:r>
        <w:rPr>
          <w:color w:val="394557"/>
          <w:spacing w:val="1"/>
        </w:rPr>
        <w:t> </w:t>
      </w:r>
      <w:r>
        <w:rPr>
          <w:color w:val="394557"/>
        </w:rPr>
        <w:t>4,</w:t>
      </w:r>
      <w:r>
        <w:rPr>
          <w:color w:val="394557"/>
          <w:spacing w:val="1"/>
        </w:rPr>
        <w:t> </w:t>
      </w:r>
      <w:r>
        <w:rPr>
          <w:color w:val="394557"/>
        </w:rPr>
        <w:t>6</w:t>
      </w:r>
      <w:r>
        <w:rPr>
          <w:color w:val="394557"/>
          <w:spacing w:val="1"/>
        </w:rPr>
        <w:t> </w:t>
      </w:r>
      <w:r>
        <w:rPr>
          <w:color w:val="394557"/>
        </w:rPr>
        <w:t>or</w:t>
      </w:r>
      <w:r>
        <w:rPr>
          <w:color w:val="394557"/>
          <w:spacing w:val="1"/>
        </w:rPr>
        <w:t> </w:t>
      </w:r>
      <w:r>
        <w:rPr>
          <w:color w:val="394557"/>
        </w:rPr>
        <w:t>7</w:t>
      </w:r>
      <w:r>
        <w:rPr>
          <w:color w:val="394557"/>
          <w:spacing w:val="1"/>
        </w:rPr>
        <w:t> </w:t>
      </w:r>
      <w:r>
        <w:rPr>
          <w:color w:val="394557"/>
        </w:rPr>
        <w:t>of</w:t>
      </w:r>
      <w:r>
        <w:rPr>
          <w:color w:val="394557"/>
          <w:spacing w:val="1"/>
        </w:rPr>
        <w:t> </w:t>
      </w:r>
      <w:r>
        <w:rPr>
          <w:color w:val="394557"/>
        </w:rPr>
        <w:t>Insolvency</w:t>
      </w:r>
      <w:r>
        <w:rPr>
          <w:color w:val="394557"/>
          <w:spacing w:val="1"/>
        </w:rPr>
        <w:t> </w:t>
      </w:r>
      <w:r>
        <w:rPr>
          <w:color w:val="394557"/>
        </w:rPr>
        <w:t>and</w:t>
      </w:r>
      <w:r>
        <w:rPr>
          <w:color w:val="394557"/>
          <w:spacing w:val="1"/>
        </w:rPr>
        <w:t> </w:t>
      </w:r>
      <w:r>
        <w:rPr>
          <w:color w:val="394557"/>
        </w:rPr>
        <w:t>Bankruptcy</w:t>
      </w:r>
      <w:r>
        <w:rPr>
          <w:color w:val="394557"/>
          <w:spacing w:val="1"/>
        </w:rPr>
        <w:t> </w:t>
      </w:r>
      <w:r>
        <w:rPr>
          <w:color w:val="394557"/>
        </w:rPr>
        <w:t>(Application</w:t>
      </w:r>
      <w:r>
        <w:rPr>
          <w:color w:val="394557"/>
          <w:spacing w:val="1"/>
        </w:rPr>
        <w:t> </w:t>
      </w:r>
      <w:r>
        <w:rPr>
          <w:color w:val="394557"/>
        </w:rPr>
        <w:t>to</w:t>
      </w:r>
      <w:r>
        <w:rPr>
          <w:color w:val="394557"/>
          <w:spacing w:val="1"/>
        </w:rPr>
        <w:t> </w:t>
      </w:r>
      <w:r>
        <w:rPr>
          <w:color w:val="394557"/>
        </w:rPr>
        <w:t>Adjudication</w:t>
      </w:r>
      <w:r>
        <w:rPr>
          <w:color w:val="394557"/>
          <w:spacing w:val="1"/>
        </w:rPr>
        <w:t> </w:t>
      </w:r>
      <w:r>
        <w:rPr>
          <w:color w:val="394557"/>
        </w:rPr>
        <w:t>Authority)</w:t>
      </w:r>
      <w:r>
        <w:rPr>
          <w:color w:val="394557"/>
          <w:spacing w:val="1"/>
        </w:rPr>
        <w:t> </w:t>
      </w:r>
      <w:r>
        <w:rPr>
          <w:color w:val="394557"/>
        </w:rPr>
        <w:t>Rules,</w:t>
      </w:r>
      <w:r>
        <w:rPr>
          <w:color w:val="394557"/>
          <w:spacing w:val="-8"/>
        </w:rPr>
        <w:t> </w:t>
      </w:r>
      <w:r>
        <w:rPr>
          <w:color w:val="394557"/>
        </w:rPr>
        <w:t>2016</w:t>
      </w:r>
    </w:p>
    <w:p>
      <w:pPr>
        <w:pStyle w:val="ListParagraph"/>
        <w:numPr>
          <w:ilvl w:val="2"/>
          <w:numId w:val="3"/>
        </w:numPr>
        <w:tabs>
          <w:tab w:pos="806" w:val="left" w:leader="none"/>
        </w:tabs>
        <w:spacing w:line="249" w:lineRule="auto" w:before="23" w:after="0"/>
        <w:ind w:left="805" w:right="308" w:hanging="541"/>
        <w:jc w:val="both"/>
        <w:rPr>
          <w:sz w:val="32"/>
        </w:rPr>
      </w:pPr>
      <w:r>
        <w:rPr>
          <w:sz w:val="32"/>
        </w:rPr>
        <w:t>Application</w:t>
      </w:r>
      <w:r>
        <w:rPr>
          <w:spacing w:val="1"/>
          <w:sz w:val="32"/>
        </w:rPr>
        <w:t> </w:t>
      </w:r>
      <w:r>
        <w:rPr>
          <w:sz w:val="32"/>
        </w:rPr>
        <w:t>by</w:t>
      </w:r>
      <w:r>
        <w:rPr>
          <w:spacing w:val="1"/>
          <w:sz w:val="32"/>
        </w:rPr>
        <w:t> </w:t>
      </w:r>
      <w:r>
        <w:rPr>
          <w:sz w:val="32"/>
        </w:rPr>
        <w:t>financial</w:t>
      </w:r>
      <w:r>
        <w:rPr>
          <w:spacing w:val="1"/>
          <w:sz w:val="32"/>
        </w:rPr>
        <w:t> </w:t>
      </w:r>
      <w:r>
        <w:rPr>
          <w:sz w:val="32"/>
        </w:rPr>
        <w:t>creditor/</w:t>
      </w:r>
      <w:r>
        <w:rPr>
          <w:spacing w:val="1"/>
          <w:sz w:val="32"/>
        </w:rPr>
        <w:t> </w:t>
      </w:r>
      <w:r>
        <w:rPr>
          <w:sz w:val="32"/>
        </w:rPr>
        <w:t>operational</w:t>
      </w:r>
      <w:r>
        <w:rPr>
          <w:spacing w:val="1"/>
          <w:sz w:val="32"/>
        </w:rPr>
        <w:t> </w:t>
      </w:r>
      <w:r>
        <w:rPr>
          <w:sz w:val="32"/>
        </w:rPr>
        <w:t>creditor/</w:t>
      </w:r>
      <w:r>
        <w:rPr>
          <w:spacing w:val="1"/>
          <w:sz w:val="32"/>
        </w:rPr>
        <w:t> </w:t>
      </w:r>
      <w:r>
        <w:rPr>
          <w:sz w:val="32"/>
        </w:rPr>
        <w:t>corporate</w:t>
      </w:r>
      <w:r>
        <w:rPr>
          <w:spacing w:val="1"/>
          <w:sz w:val="32"/>
        </w:rPr>
        <w:t> </w:t>
      </w:r>
      <w:r>
        <w:rPr>
          <w:sz w:val="32"/>
        </w:rPr>
        <w:t>applicant will be forwarded by the Board to the Information Utility</w:t>
      </w:r>
      <w:r>
        <w:rPr>
          <w:spacing w:val="1"/>
          <w:sz w:val="32"/>
        </w:rPr>
        <w:t> </w:t>
      </w:r>
      <w:r>
        <w:rPr>
          <w:sz w:val="32"/>
        </w:rPr>
        <w:t>(IU).</w:t>
      </w:r>
    </w:p>
    <w:p>
      <w:pPr>
        <w:pStyle w:val="ListParagraph"/>
        <w:numPr>
          <w:ilvl w:val="2"/>
          <w:numId w:val="3"/>
        </w:numPr>
        <w:tabs>
          <w:tab w:pos="805" w:val="left" w:leader="none"/>
          <w:tab w:pos="806" w:val="left" w:leader="none"/>
        </w:tabs>
        <w:spacing w:line="249" w:lineRule="auto" w:before="23" w:after="0"/>
        <w:ind w:left="805" w:right="306" w:hanging="541"/>
        <w:jc w:val="left"/>
        <w:rPr>
          <w:sz w:val="32"/>
        </w:rPr>
      </w:pPr>
      <w:r>
        <w:rPr>
          <w:sz w:val="32"/>
        </w:rPr>
        <w:t>Other</w:t>
      </w:r>
      <w:r>
        <w:rPr>
          <w:spacing w:val="2"/>
          <w:sz w:val="32"/>
        </w:rPr>
        <w:t> </w:t>
      </w:r>
      <w:r>
        <w:rPr>
          <w:sz w:val="32"/>
        </w:rPr>
        <w:t>creditors</w:t>
      </w:r>
      <w:r>
        <w:rPr>
          <w:spacing w:val="5"/>
          <w:sz w:val="32"/>
        </w:rPr>
        <w:t> </w:t>
      </w:r>
      <w:r>
        <w:rPr>
          <w:sz w:val="32"/>
        </w:rPr>
        <w:t>of</w:t>
      </w:r>
      <w:r>
        <w:rPr>
          <w:spacing w:val="3"/>
          <w:sz w:val="32"/>
        </w:rPr>
        <w:t> </w:t>
      </w:r>
      <w:r>
        <w:rPr>
          <w:sz w:val="32"/>
        </w:rPr>
        <w:t>the</w:t>
      </w:r>
      <w:r>
        <w:rPr>
          <w:spacing w:val="3"/>
          <w:sz w:val="32"/>
        </w:rPr>
        <w:t> </w:t>
      </w:r>
      <w:r>
        <w:rPr>
          <w:sz w:val="32"/>
        </w:rPr>
        <w:t>Corporate</w:t>
      </w:r>
      <w:r>
        <w:rPr>
          <w:spacing w:val="7"/>
          <w:sz w:val="32"/>
        </w:rPr>
        <w:t> </w:t>
      </w:r>
      <w:r>
        <w:rPr>
          <w:sz w:val="32"/>
        </w:rPr>
        <w:t>Debtor</w:t>
      </w:r>
      <w:r>
        <w:rPr>
          <w:spacing w:val="3"/>
          <w:sz w:val="32"/>
        </w:rPr>
        <w:t> </w:t>
      </w:r>
      <w:r>
        <w:rPr>
          <w:sz w:val="32"/>
        </w:rPr>
        <w:t>are</w:t>
      </w:r>
      <w:r>
        <w:rPr>
          <w:spacing w:val="3"/>
          <w:sz w:val="32"/>
        </w:rPr>
        <w:t> </w:t>
      </w:r>
      <w:r>
        <w:rPr>
          <w:sz w:val="32"/>
        </w:rPr>
        <w:t>to</w:t>
      </w:r>
      <w:r>
        <w:rPr>
          <w:spacing w:val="3"/>
          <w:sz w:val="32"/>
        </w:rPr>
        <w:t> </w:t>
      </w:r>
      <w:r>
        <w:rPr>
          <w:sz w:val="32"/>
        </w:rPr>
        <w:t>be</w:t>
      </w:r>
      <w:r>
        <w:rPr>
          <w:spacing w:val="6"/>
          <w:sz w:val="32"/>
        </w:rPr>
        <w:t> </w:t>
      </w:r>
      <w:r>
        <w:rPr>
          <w:sz w:val="32"/>
        </w:rPr>
        <w:t>informed</w:t>
      </w:r>
      <w:r>
        <w:rPr>
          <w:spacing w:val="4"/>
          <w:sz w:val="32"/>
        </w:rPr>
        <w:t> </w:t>
      </w:r>
      <w:r>
        <w:rPr>
          <w:sz w:val="32"/>
        </w:rPr>
        <w:t>by</w:t>
      </w:r>
      <w:r>
        <w:rPr>
          <w:spacing w:val="2"/>
          <w:sz w:val="32"/>
        </w:rPr>
        <w:t> </w:t>
      </w:r>
      <w:r>
        <w:rPr>
          <w:sz w:val="32"/>
        </w:rPr>
        <w:t>the</w:t>
      </w:r>
      <w:r>
        <w:rPr>
          <w:spacing w:val="3"/>
          <w:sz w:val="32"/>
        </w:rPr>
        <w:t> </w:t>
      </w:r>
      <w:r>
        <w:rPr>
          <w:sz w:val="32"/>
        </w:rPr>
        <w:t>IU</w:t>
      </w:r>
      <w:r>
        <w:rPr>
          <w:spacing w:val="-86"/>
          <w:sz w:val="32"/>
        </w:rPr>
        <w:t> </w:t>
      </w:r>
      <w:r>
        <w:rPr>
          <w:sz w:val="32"/>
        </w:rPr>
        <w:t>by sharing</w:t>
      </w:r>
      <w:r>
        <w:rPr>
          <w:spacing w:val="1"/>
          <w:sz w:val="32"/>
        </w:rPr>
        <w:t> </w:t>
      </w:r>
      <w:r>
        <w:rPr>
          <w:sz w:val="32"/>
        </w:rPr>
        <w:t>application.</w:t>
      </w:r>
    </w:p>
    <w:p>
      <w:pPr>
        <w:pStyle w:val="ListParagraph"/>
        <w:numPr>
          <w:ilvl w:val="2"/>
          <w:numId w:val="3"/>
        </w:numPr>
        <w:tabs>
          <w:tab w:pos="805" w:val="left" w:leader="none"/>
          <w:tab w:pos="806" w:val="left" w:leader="none"/>
          <w:tab w:pos="1967" w:val="left" w:leader="none"/>
          <w:tab w:pos="2877" w:val="left" w:leader="none"/>
          <w:tab w:pos="3484" w:val="left" w:leader="none"/>
          <w:tab w:pos="4663" w:val="left" w:leader="none"/>
          <w:tab w:pos="5253" w:val="left" w:leader="none"/>
          <w:tab w:pos="5829" w:val="left" w:leader="none"/>
          <w:tab w:pos="7328" w:val="left" w:leader="none"/>
          <w:tab w:pos="8026" w:val="left" w:leader="none"/>
          <w:tab w:pos="9560" w:val="left" w:leader="none"/>
          <w:tab w:pos="10081" w:val="left" w:leader="none"/>
        </w:tabs>
        <w:spacing w:line="249" w:lineRule="auto" w:before="24" w:after="0"/>
        <w:ind w:left="805" w:right="308" w:hanging="541"/>
        <w:jc w:val="left"/>
        <w:rPr>
          <w:sz w:val="32"/>
        </w:rPr>
      </w:pPr>
      <w:r>
        <w:rPr>
          <w:sz w:val="32"/>
        </w:rPr>
        <w:t>Notice</w:t>
        <w:tab/>
        <w:t>shall</w:t>
        <w:tab/>
        <w:t>be</w:t>
        <w:tab/>
        <w:t>issued</w:t>
        <w:tab/>
        <w:t>by</w:t>
        <w:tab/>
        <w:t>IU</w:t>
        <w:tab/>
        <w:t>requiring</w:t>
        <w:tab/>
        <w:t>the</w:t>
        <w:tab/>
        <w:t>applicant</w:t>
        <w:tab/>
        <w:t>to</w:t>
        <w:tab/>
      </w:r>
      <w:r>
        <w:rPr>
          <w:spacing w:val="-2"/>
          <w:sz w:val="32"/>
        </w:rPr>
        <w:t>file</w:t>
      </w:r>
      <w:r>
        <w:rPr>
          <w:spacing w:val="-86"/>
          <w:sz w:val="32"/>
        </w:rPr>
        <w:t> </w:t>
      </w:r>
      <w:r>
        <w:rPr>
          <w:sz w:val="32"/>
        </w:rPr>
        <w:t>’information of</w:t>
      </w:r>
      <w:r>
        <w:rPr>
          <w:spacing w:val="2"/>
          <w:sz w:val="32"/>
        </w:rPr>
        <w:t> </w:t>
      </w:r>
      <w:r>
        <w:rPr>
          <w:sz w:val="32"/>
        </w:rPr>
        <w:t>default’</w:t>
      </w:r>
      <w:r>
        <w:rPr>
          <w:spacing w:val="-12"/>
          <w:sz w:val="32"/>
        </w:rPr>
        <w:t> </w:t>
      </w:r>
      <w:r>
        <w:rPr>
          <w:sz w:val="32"/>
        </w:rPr>
        <w:t>in</w:t>
      </w:r>
      <w:r>
        <w:rPr>
          <w:spacing w:val="-3"/>
          <w:sz w:val="32"/>
        </w:rPr>
        <w:t> </w:t>
      </w:r>
      <w:r>
        <w:rPr>
          <w:sz w:val="32"/>
        </w:rPr>
        <w:t>Form</w:t>
      </w:r>
      <w:r>
        <w:rPr>
          <w:spacing w:val="4"/>
          <w:sz w:val="32"/>
        </w:rPr>
        <w:t> </w:t>
      </w:r>
      <w:r>
        <w:rPr>
          <w:sz w:val="32"/>
        </w:rPr>
        <w:t>C.</w:t>
      </w:r>
    </w:p>
    <w:p>
      <w:pPr>
        <w:pStyle w:val="ListParagraph"/>
        <w:numPr>
          <w:ilvl w:val="2"/>
          <w:numId w:val="3"/>
        </w:numPr>
        <w:tabs>
          <w:tab w:pos="805" w:val="left" w:leader="none"/>
          <w:tab w:pos="806" w:val="left" w:leader="none"/>
        </w:tabs>
        <w:spacing w:line="249" w:lineRule="auto" w:before="22" w:after="0"/>
        <w:ind w:left="805" w:right="309" w:hanging="541"/>
        <w:jc w:val="left"/>
        <w:rPr>
          <w:sz w:val="32"/>
        </w:rPr>
      </w:pPr>
      <w:r>
        <w:rPr>
          <w:sz w:val="32"/>
        </w:rPr>
        <w:t>IU</w:t>
      </w:r>
      <w:r>
        <w:rPr>
          <w:spacing w:val="27"/>
          <w:sz w:val="32"/>
        </w:rPr>
        <w:t> </w:t>
      </w:r>
      <w:r>
        <w:rPr>
          <w:sz w:val="32"/>
        </w:rPr>
        <w:t>shall</w:t>
      </w:r>
      <w:r>
        <w:rPr>
          <w:spacing w:val="28"/>
          <w:sz w:val="32"/>
        </w:rPr>
        <w:t> </w:t>
      </w:r>
      <w:r>
        <w:rPr>
          <w:sz w:val="32"/>
        </w:rPr>
        <w:t>process</w:t>
      </w:r>
      <w:r>
        <w:rPr>
          <w:spacing w:val="26"/>
          <w:sz w:val="32"/>
        </w:rPr>
        <w:t> </w:t>
      </w:r>
      <w:r>
        <w:rPr>
          <w:sz w:val="32"/>
        </w:rPr>
        <w:t>the</w:t>
      </w:r>
      <w:r>
        <w:rPr>
          <w:spacing w:val="28"/>
          <w:sz w:val="32"/>
        </w:rPr>
        <w:t> </w:t>
      </w:r>
      <w:r>
        <w:rPr>
          <w:sz w:val="32"/>
        </w:rPr>
        <w:t>‘information</w:t>
      </w:r>
      <w:r>
        <w:rPr>
          <w:spacing w:val="28"/>
          <w:sz w:val="32"/>
        </w:rPr>
        <w:t> </w:t>
      </w:r>
      <w:r>
        <w:rPr>
          <w:sz w:val="32"/>
        </w:rPr>
        <w:t>of</w:t>
      </w:r>
      <w:r>
        <w:rPr>
          <w:spacing w:val="27"/>
          <w:sz w:val="32"/>
        </w:rPr>
        <w:t> </w:t>
      </w:r>
      <w:r>
        <w:rPr>
          <w:sz w:val="32"/>
        </w:rPr>
        <w:t>default’</w:t>
      </w:r>
      <w:r>
        <w:rPr>
          <w:spacing w:val="18"/>
          <w:sz w:val="32"/>
        </w:rPr>
        <w:t> </w:t>
      </w:r>
      <w:r>
        <w:rPr>
          <w:sz w:val="32"/>
        </w:rPr>
        <w:t>for</w:t>
      </w:r>
      <w:r>
        <w:rPr>
          <w:spacing w:val="26"/>
          <w:sz w:val="32"/>
        </w:rPr>
        <w:t> </w:t>
      </w:r>
      <w:r>
        <w:rPr>
          <w:sz w:val="32"/>
        </w:rPr>
        <w:t>issuance</w:t>
      </w:r>
      <w:r>
        <w:rPr>
          <w:spacing w:val="28"/>
          <w:sz w:val="32"/>
        </w:rPr>
        <w:t> </w:t>
      </w:r>
      <w:r>
        <w:rPr>
          <w:sz w:val="32"/>
        </w:rPr>
        <w:t>of</w:t>
      </w:r>
      <w:r>
        <w:rPr>
          <w:spacing w:val="28"/>
          <w:sz w:val="32"/>
        </w:rPr>
        <w:t> </w:t>
      </w:r>
      <w:r>
        <w:rPr>
          <w:sz w:val="32"/>
        </w:rPr>
        <w:t>‘Record</w:t>
      </w:r>
      <w:r>
        <w:rPr>
          <w:spacing w:val="-86"/>
          <w:sz w:val="32"/>
        </w:rPr>
        <w:t> </w:t>
      </w:r>
      <w:r>
        <w:rPr>
          <w:sz w:val="32"/>
        </w:rPr>
        <w:t>of</w:t>
      </w:r>
      <w:r>
        <w:rPr>
          <w:spacing w:val="1"/>
          <w:sz w:val="32"/>
        </w:rPr>
        <w:t> </w:t>
      </w:r>
      <w:r>
        <w:rPr>
          <w:sz w:val="32"/>
        </w:rPr>
        <w:t>default’.</w:t>
      </w:r>
    </w:p>
    <w:p>
      <w:pPr>
        <w:pStyle w:val="ListParagraph"/>
        <w:numPr>
          <w:ilvl w:val="2"/>
          <w:numId w:val="3"/>
        </w:numPr>
        <w:tabs>
          <w:tab w:pos="805" w:val="left" w:leader="none"/>
          <w:tab w:pos="806" w:val="left" w:leader="none"/>
        </w:tabs>
        <w:spacing w:line="240" w:lineRule="auto" w:before="22" w:after="0"/>
        <w:ind w:left="805" w:right="0" w:hanging="541"/>
        <w:jc w:val="left"/>
        <w:rPr>
          <w:sz w:val="32"/>
        </w:rPr>
      </w:pPr>
      <w:hyperlink r:id="rId27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Circular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7524" w:val="left" w:leader="none"/>
        </w:tabs>
        <w:spacing w:before="207"/>
        <w:ind w:left="121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position w:val="2"/>
          <w:sz w:val="30"/>
        </w:rPr>
        <w:t>JUNE</w:t>
      </w:r>
      <w:r>
        <w:rPr>
          <w:rFonts w:ascii="Arial"/>
          <w:b/>
          <w:color w:val="EBCF6A"/>
          <w:spacing w:val="7"/>
          <w:position w:val="2"/>
          <w:sz w:val="30"/>
        </w:rPr>
        <w:t> </w:t>
      </w:r>
      <w:r>
        <w:rPr>
          <w:rFonts w:ascii="Arial"/>
          <w:b/>
          <w:color w:val="EBCF6A"/>
          <w:spacing w:val="16"/>
          <w:position w:val="2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1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p>
      <w:pPr>
        <w:spacing w:after="0"/>
        <w:jc w:val="left"/>
        <w:rPr>
          <w:rFonts w:ascii="Arial"/>
          <w:sz w:val="30"/>
        </w:rPr>
        <w:sectPr>
          <w:pgSz w:w="10800" w:h="19200"/>
          <w:pgMar w:top="300" w:bottom="0" w:left="0" w:right="0"/>
        </w:sectPr>
      </w:pPr>
    </w:p>
    <w:p>
      <w:pPr>
        <w:spacing w:before="65"/>
        <w:ind w:left="0" w:right="524" w:firstLine="0"/>
        <w:jc w:val="right"/>
        <w:rPr>
          <w:rFonts w:ascii="Arial" w:hAnsi="Arial"/>
          <w:b/>
          <w:sz w:val="24"/>
        </w:rPr>
      </w:pPr>
      <w:r>
        <w:rPr/>
        <w:pict>
          <v:group style="position:absolute;margin-left:0pt;margin-top:0pt;width:540pt;height:960pt;mso-position-horizontal-relative:page;mso-position-vertical-relative:page;z-index:-16069120" coordorigin="0,0" coordsize="10800,19200">
            <v:shape style="position:absolute;left:6720;top:0;width:1892;height:3200" type="#_x0000_t75" stroked="false">
              <v:imagedata r:id="rId6" o:title=""/>
            </v:shape>
            <v:shape style="position:absolute;left:7440;top:17066;width:1172;height:2134" type="#_x0000_t75" stroked="false">
              <v:imagedata r:id="rId5" o:title=""/>
            </v:shape>
            <v:shape style="position:absolute;left:9100;top:0;width:898;height:3161" type="#_x0000_t75" stroked="false">
              <v:imagedata r:id="rId7" o:title=""/>
            </v:shape>
            <v:rect style="position:absolute;left:9148;top:0;width:809;height:3079" filled="true" fillcolor="#ae1512" stroked="false">
              <v:fill type="solid"/>
            </v:rect>
            <v:shape style="position:absolute;left:0;top:0;width:10800;height:19200" type="#_x0000_t75" stroked="false">
              <v:imagedata r:id="rId12" o:title=""/>
            </v:shape>
            <v:shape style="position:absolute;left:9187;top:0;width:725;height:3296" type="#_x0000_t75" stroked="false">
              <v:imagedata r:id="rId13" o:title=""/>
            </v:shape>
            <v:shape style="position:absolute;left:7723;top:4087;width:3077;height:2314" coordorigin="7723,4087" coordsize="3077,2314" path="m10798,4087l10698,4194,10597,4299,10497,4403,10294,4597,10193,4692,10092,4780,9990,4868,9888,4953,9686,5113,9586,5189,9486,5261,9385,5333,9286,5401,9188,5466,8991,5590,8798,5704,8702,5759,8607,5809,8514,5860,8421,5906,8150,6036,8062,6074,7890,6147,7723,6211,7760,6396,7801,6400,7846,6400,7894,6399,8003,6390,8063,6382,8126,6372,8192,6360,8261,6347,8333,6332,8407,6315,8483,6296,8562,6277,8642,6255,8724,6232,8808,6208,8893,6183,8979,6157,9066,6130,9154,6101,9243,6072,9331,6042,9420,6012,9509,5980,9598,5948,9686,5916,9773,5883,9860,5850,9946,5816,10030,5782,10113,5749,10195,5715,10274,5681,10352,5647,10428,5614,10501,5581,10571,5548,10639,5515,10704,5483,10800,5433,10800,4123,10798,4087xe" filled="true" fillcolor="#ffffff" stroked="false">
              <v:path arrowok="t"/>
              <v:fill opacity="13107f" type="solid"/>
            </v:shape>
            <v:shape style="position:absolute;left:0;top:4932;width:10800;height:14268" coordorigin="0,4932" coordsize="10800,14268" path="m0,4932l0,19200,10800,19200,10800,10986,10799,10986,10799,4939,10554,5085,10310,5224,10065,5361,9819,5477,9574,5595,9327,5705,9084,5799,8838,5888,8593,5970,8352,6040,8108,6111,7867,6170,7627,6216,7387,6264,7149,6304,6914,6333,6678,6357,6445,6381,6215,6391,5985,6403,5758,6409,5534,6403,5311,6403,5091,6391,4875,6374,4661,6357,4451,6338,4243,6310,4038,6280,3837,6252,3445,6175,3069,6092,2708,6006,2367,5911,2041,5812,1739,5705,1455,5600,1193,5495,954,5396,741,5302,549,5213,387,5138,251,5067,0,4932xe" filled="true" fillcolor="#ffffff" stroked="false">
              <v:path arrowok="t"/>
              <v:fill type="solid"/>
            </v:shape>
            <v:shape style="position:absolute;left:0;top:3225;width:10800;height:15974" coordorigin="0,3226" coordsize="10800,15974" path="m10764,3226l5540,3226,5540,3986,10764,3986,10764,3226xm10799,18794l0,18794,0,19199,10799,19199,10799,18794xe" filled="true" fillcolor="#36394f" stroked="false">
              <v:path arrowok="t"/>
              <v:fill type="solid"/>
            </v:shape>
            <v:rect style="position:absolute;left:9247;top:0;width:607;height:3223" filled="true" fillcolor="#ebcf6a" stroked="false">
              <v:fill type="solid"/>
            </v:rect>
            <v:shape style="position:absolute;left:8568;top:969;width:1414;height:1414" type="#_x0000_t75" stroked="false">
              <v:imagedata r:id="rId28" o:title=""/>
            </v:shape>
            <v:shape style="position:absolute;left:976;top:2385;width:4028;height:2564" type="#_x0000_t75" stroked="false">
              <v:imagedata r:id="rId29" o:title=""/>
            </v:shape>
            <w10:wrap type="none"/>
          </v:group>
        </w:pict>
      </w:r>
      <w:r>
        <w:rPr/>
        <w:pict>
          <v:group style="position:absolute;margin-left:305.040009pt;margin-top:386.397003pt;width:71.25pt;height:56.05pt;mso-position-horizontal-relative:page;mso-position-vertical-relative:page;z-index:-16068608" coordorigin="6101,7728" coordsize="1425,1121">
            <v:rect style="position:absolute;left:6100;top:8290;width:1418;height:558" filled="true" fillcolor="#ffffff" stroked="false">
              <v:fill type="solid"/>
            </v:rect>
            <v:rect style="position:absolute;left:6107;top:7727;width:1418;height:561" filled="true" fillcolor="#ffffff" stroked="false">
              <v:fill type="solid"/>
            </v:rect>
            <w10:wrap type="none"/>
          </v:group>
        </w:pict>
      </w:r>
      <w:r>
        <w:rPr>
          <w:rFonts w:ascii="Arial" w:hAnsi="Arial"/>
          <w:b/>
          <w:color w:val="EBCF6A"/>
          <w:w w:val="100"/>
          <w:sz w:val="24"/>
        </w:rPr>
        <w:t>®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29"/>
        </w:rPr>
      </w:pPr>
    </w:p>
    <w:p>
      <w:pPr>
        <w:pStyle w:val="Heading1"/>
        <w:spacing w:before="88"/>
        <w:ind w:left="5683"/>
      </w:pPr>
      <w:r>
        <w:rPr>
          <w:color w:val="EBCF6A"/>
        </w:rPr>
        <w:t>DUE</w:t>
      </w:r>
      <w:r>
        <w:rPr>
          <w:color w:val="EBCF6A"/>
          <w:spacing w:val="22"/>
        </w:rPr>
        <w:t> </w:t>
      </w:r>
      <w:r>
        <w:rPr>
          <w:color w:val="EBCF6A"/>
        </w:rPr>
        <w:t>DATES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1"/>
        </w:rPr>
      </w:pPr>
    </w:p>
    <w:tbl>
      <w:tblPr>
        <w:tblW w:w="0" w:type="auto"/>
        <w:jc w:val="left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418"/>
        <w:gridCol w:w="1418"/>
        <w:gridCol w:w="1418"/>
        <w:gridCol w:w="1418"/>
        <w:gridCol w:w="1418"/>
        <w:gridCol w:w="1418"/>
      </w:tblGrid>
      <w:tr>
        <w:trPr>
          <w:trHeight w:val="674" w:hRule="atLeast"/>
        </w:trPr>
        <w:tc>
          <w:tcPr>
            <w:tcW w:w="1361" w:type="dxa"/>
            <w:shd w:val="clear" w:color="auto" w:fill="4F81BB"/>
          </w:tcPr>
          <w:p>
            <w:pPr>
              <w:pStyle w:val="TableParagraph"/>
              <w:spacing w:before="66"/>
              <w:ind w:left="144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SUN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4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MON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TUE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7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WED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THU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4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FRI</w:t>
            </w:r>
          </w:p>
        </w:tc>
        <w:tc>
          <w:tcPr>
            <w:tcW w:w="1418" w:type="dxa"/>
            <w:shd w:val="clear" w:color="auto" w:fill="4F81BB"/>
          </w:tcPr>
          <w:p>
            <w:pPr>
              <w:pStyle w:val="TableParagraph"/>
              <w:spacing w:before="66"/>
              <w:ind w:left="151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40" w:hRule="atLeast"/>
        </w:trPr>
        <w:tc>
          <w:tcPr>
            <w:tcW w:w="1361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322" w:lineRule="exact" w:before="0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1</w:t>
            </w:r>
          </w:p>
        </w:tc>
        <w:tc>
          <w:tcPr>
            <w:tcW w:w="1418" w:type="dxa"/>
          </w:tcPr>
          <w:p>
            <w:pPr>
              <w:pStyle w:val="TableParagraph"/>
              <w:ind w:left="174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361" w:type="dxa"/>
          </w:tcPr>
          <w:p>
            <w:pPr>
              <w:pStyle w:val="TableParagraph"/>
              <w:ind w:left="165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3</w:t>
            </w:r>
          </w:p>
        </w:tc>
        <w:tc>
          <w:tcPr>
            <w:tcW w:w="1418" w:type="dxa"/>
          </w:tcPr>
          <w:p>
            <w:pPr>
              <w:pStyle w:val="TableParagraph"/>
              <w:ind w:left="167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4</w:t>
            </w:r>
          </w:p>
        </w:tc>
        <w:tc>
          <w:tcPr>
            <w:tcW w:w="1418" w:type="dxa"/>
          </w:tcPr>
          <w:p>
            <w:pPr>
              <w:pStyle w:val="TableParagraph"/>
              <w:ind w:left="168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5</w:t>
            </w:r>
          </w:p>
        </w:tc>
        <w:tc>
          <w:tcPr>
            <w:tcW w:w="1418" w:type="dxa"/>
          </w:tcPr>
          <w:p>
            <w:pPr>
              <w:pStyle w:val="TableParagraph"/>
              <w:ind w:left="168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left="168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7</w:t>
            </w:r>
          </w:p>
        </w:tc>
        <w:tc>
          <w:tcPr>
            <w:tcW w:w="1418" w:type="dxa"/>
          </w:tcPr>
          <w:p>
            <w:pPr>
              <w:pStyle w:val="TableParagraph"/>
              <w:ind w:left="169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8</w:t>
            </w:r>
          </w:p>
        </w:tc>
        <w:tc>
          <w:tcPr>
            <w:tcW w:w="1418" w:type="dxa"/>
          </w:tcPr>
          <w:p>
            <w:pPr>
              <w:pStyle w:val="TableParagraph"/>
              <w:ind w:left="174"/>
              <w:jc w:val="center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1361" w:type="dxa"/>
          </w:tcPr>
          <w:p>
            <w:pPr>
              <w:pStyle w:val="TableParagraph"/>
              <w:ind w:right="4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418" w:type="dxa"/>
          </w:tcPr>
          <w:p>
            <w:pPr>
              <w:pStyle w:val="TableParagraph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418" w:type="dxa"/>
            <w:shd w:val="clear" w:color="auto" w:fill="92D050"/>
          </w:tcPr>
          <w:p>
            <w:pPr>
              <w:pStyle w:val="TableParagraph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ind w:right="4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>
        <w:trPr>
          <w:trHeight w:val="540" w:hRule="atLeast"/>
        </w:trPr>
        <w:tc>
          <w:tcPr>
            <w:tcW w:w="1361" w:type="dxa"/>
          </w:tcPr>
          <w:p>
            <w:pPr>
              <w:pStyle w:val="TableParagraph"/>
              <w:spacing w:before="68"/>
              <w:ind w:right="4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68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418" w:type="dxa"/>
            <w:shd w:val="clear" w:color="auto" w:fill="FFFF00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  <w:tr>
        <w:trPr>
          <w:trHeight w:val="621" w:hRule="atLeast"/>
        </w:trPr>
        <w:tc>
          <w:tcPr>
            <w:tcW w:w="1361" w:type="dxa"/>
            <w:shd w:val="clear" w:color="auto" w:fill="FFFFFF"/>
          </w:tcPr>
          <w:p>
            <w:pPr>
              <w:pStyle w:val="TableParagraph"/>
              <w:spacing w:before="68"/>
              <w:ind w:right="4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1418" w:type="dxa"/>
          </w:tcPr>
          <w:p>
            <w:pPr>
              <w:pStyle w:val="TableParagraph"/>
              <w:spacing w:before="68"/>
              <w:ind w:right="45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1418" w:type="dxa"/>
            <w:shd w:val="clear" w:color="auto" w:fill="00AFEF"/>
          </w:tcPr>
          <w:p>
            <w:pPr>
              <w:pStyle w:val="TableParagraph"/>
              <w:spacing w:before="68"/>
              <w:ind w:right="45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>
        <w:trPr>
          <w:trHeight w:val="621" w:hRule="atLeast"/>
        </w:trPr>
        <w:tc>
          <w:tcPr>
            <w:tcW w:w="1361" w:type="dxa"/>
            <w:shd w:val="clear" w:color="auto" w:fill="FFFFFF"/>
          </w:tcPr>
          <w:p>
            <w:pPr>
              <w:pStyle w:val="TableParagraph"/>
              <w:ind w:right="4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0"/>
              <w:rPr>
                <w:rFonts w:ascii="Times New Roman"/>
                <w:sz w:val="28"/>
              </w:rPr>
            </w:pPr>
          </w:p>
        </w:tc>
        <w:tc>
          <w:tcPr>
            <w:tcW w:w="1418" w:type="dxa"/>
            <w:shd w:val="clear" w:color="auto" w:fill="FFFFFF"/>
          </w:tcPr>
          <w:p>
            <w:pPr>
              <w:pStyle w:val="TableParagraph"/>
              <w:spacing w:before="0"/>
              <w:ind w:right="-87"/>
              <w:rPr>
                <w:sz w:val="20"/>
              </w:rPr>
            </w:pPr>
            <w:r>
              <w:rPr>
                <w:sz w:val="20"/>
              </w:rPr>
              <w:pict>
                <v:group style="width:70.9pt;height:32.1pt;mso-position-horizontal-relative:char;mso-position-vertical-relative:line" coordorigin="0,0" coordsize="1418,642">
                  <v:rect style="position:absolute;left:0;top:0;width:1418;height:642" filled="true" fillcolor="#ffffff" stroked="false">
                    <v:fill type="solid"/>
                  </v:rect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pStyle w:val="Heading3"/>
        <w:tabs>
          <w:tab w:pos="10360" w:val="left" w:leader="none"/>
        </w:tabs>
        <w:spacing w:before="148"/>
        <w:ind w:firstLine="0"/>
      </w:pPr>
      <w:r>
        <w:rPr/>
        <w:drawing>
          <wp:anchor distT="0" distB="0" distL="0" distR="0" allowOverlap="1" layoutInCell="1" locked="0" behindDoc="1" simplePos="0" relativeHeight="487246336">
            <wp:simplePos x="0" y="0"/>
            <wp:positionH relativeFrom="page">
              <wp:posOffset>4724400</wp:posOffset>
            </wp:positionH>
            <wp:positionV relativeFrom="paragraph">
              <wp:posOffset>-3807994</wp:posOffset>
            </wp:positionV>
            <wp:extent cx="2115311" cy="5004561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1" cy="5004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8pt;margin-top:-160.522339pt;width:238.45pt;height:585.5pt;mso-position-horizontal-relative:page;mso-position-vertical-relative:paragraph;z-index:-16069632" coordorigin="0,-3210" coordsize="4769,11710">
            <v:shape style="position:absolute;left:0;top:-3211;width:4769;height:11710" type="#_x0000_t75" stroked="false">
              <v:imagedata r:id="rId10" o:title=""/>
            </v:shape>
            <v:shape style="position:absolute;left:0;top:-2595;width:1798;height:6612" type="#_x0000_t75" stroked="false">
              <v:imagedata r:id="rId11" o:title=""/>
            </v:shape>
            <w10:wrap type="none"/>
          </v:group>
        </w:pict>
      </w:r>
      <w:r>
        <w:rPr/>
        <w:pict>
          <v:shape style="position:absolute;margin-left:24.623001pt;margin-top:-120.665215pt;width:209.9pt;height:120.2pt;mso-position-horizontal-relative:page;mso-position-vertical-relative:paragraph;z-index:-16067584" coordorigin="492,-2413" coordsize="4198,2404" path="m1854,-1293l492,-1293,492,-652,492,-652,492,-10,1854,-10,1854,-652,1854,-652,1854,-1293xm3272,-2413l1854,-2413,1854,-1853,3272,-1853,3272,-2413xm4690,-1853l3272,-1853,3272,-1293,4690,-1293,4690,-1853xe" filled="true" fillcolor="#ffffff" stroked="false">
            <v:path arrowok="t"/>
            <v:fill type="solid"/>
            <w10:wrap type="none"/>
          </v:shape>
        </w:pict>
      </w:r>
      <w:r>
        <w:rPr>
          <w:color w:val="EBCF6A"/>
          <w:w w:val="99"/>
          <w:shd w:fill="36394F" w:color="auto" w:val="clear"/>
        </w:rPr>
        <w:t> </w:t>
      </w:r>
      <w:r>
        <w:rPr>
          <w:color w:val="EBCF6A"/>
          <w:spacing w:val="-56"/>
          <w:shd w:fill="36394F" w:color="auto" w:val="clear"/>
        </w:rPr>
        <w:t> </w:t>
      </w:r>
      <w:r>
        <w:rPr>
          <w:color w:val="EBCF6A"/>
          <w:shd w:fill="36394F" w:color="auto" w:val="clear"/>
        </w:rPr>
        <w:t>Due</w:t>
      </w:r>
      <w:r>
        <w:rPr>
          <w:color w:val="EBCF6A"/>
          <w:spacing w:val="59"/>
          <w:shd w:fill="36394F" w:color="auto" w:val="clear"/>
        </w:rPr>
        <w:t> </w:t>
      </w:r>
      <w:r>
        <w:rPr>
          <w:color w:val="EBCF6A"/>
          <w:shd w:fill="36394F" w:color="auto" w:val="clear"/>
        </w:rPr>
        <w:t>Dates</w:t>
      </w:r>
      <w:r>
        <w:rPr>
          <w:color w:val="EBCF6A"/>
          <w:spacing w:val="68"/>
          <w:shd w:fill="36394F" w:color="auto" w:val="clear"/>
        </w:rPr>
        <w:t> </w:t>
      </w:r>
      <w:r>
        <w:rPr>
          <w:color w:val="EBCF6A"/>
          <w:shd w:fill="36394F" w:color="auto" w:val="clear"/>
        </w:rPr>
        <w:t>under</w:t>
      </w:r>
      <w:r>
        <w:rPr>
          <w:color w:val="EBCF6A"/>
          <w:spacing w:val="72"/>
          <w:shd w:fill="36394F" w:color="auto" w:val="clear"/>
        </w:rPr>
        <w:t> </w:t>
      </w:r>
      <w:r>
        <w:rPr>
          <w:color w:val="EBCF6A"/>
          <w:shd w:fill="36394F" w:color="auto" w:val="clear"/>
        </w:rPr>
        <w:t>various</w:t>
      </w:r>
      <w:r>
        <w:rPr>
          <w:color w:val="EBCF6A"/>
          <w:spacing w:val="82"/>
          <w:shd w:fill="36394F" w:color="auto" w:val="clear"/>
        </w:rPr>
        <w:t> </w:t>
      </w:r>
      <w:r>
        <w:rPr>
          <w:color w:val="EBCF6A"/>
          <w:shd w:fill="36394F" w:color="auto" w:val="clear"/>
        </w:rPr>
        <w:t>laws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</w:p>
    <w:tbl>
      <w:tblPr>
        <w:tblW w:w="0" w:type="auto"/>
        <w:jc w:val="left"/>
        <w:tblInd w:w="1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5"/>
        <w:gridCol w:w="7145"/>
      </w:tblGrid>
      <w:tr>
        <w:trPr>
          <w:trHeight w:val="571" w:hRule="atLeast"/>
        </w:trPr>
        <w:tc>
          <w:tcPr>
            <w:tcW w:w="2065" w:type="dxa"/>
            <w:shd w:val="clear" w:color="auto" w:fill="92D050"/>
          </w:tcPr>
          <w:p>
            <w:pPr>
              <w:pStyle w:val="TableParagraph"/>
              <w:spacing w:before="189"/>
              <w:ind w:left="144"/>
              <w:rPr>
                <w:b/>
                <w:sz w:val="28"/>
              </w:rPr>
            </w:pPr>
            <w:r>
              <w:rPr>
                <w:b/>
                <w:sz w:val="28"/>
              </w:rPr>
              <w:t>15.07.2022</w:t>
            </w:r>
          </w:p>
        </w:tc>
        <w:tc>
          <w:tcPr>
            <w:tcW w:w="7145" w:type="dxa"/>
            <w:shd w:val="clear" w:color="auto" w:fill="FFFFFF"/>
          </w:tcPr>
          <w:p>
            <w:pPr>
              <w:pStyle w:val="TableParagraph"/>
              <w:spacing w:before="189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Due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Date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Filing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Form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RBI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FLA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Return</w:t>
            </w:r>
          </w:p>
        </w:tc>
      </w:tr>
      <w:tr>
        <w:trPr>
          <w:trHeight w:val="571" w:hRule="atLeast"/>
        </w:trPr>
        <w:tc>
          <w:tcPr>
            <w:tcW w:w="2065" w:type="dxa"/>
            <w:shd w:val="clear" w:color="auto" w:fill="92D050"/>
          </w:tcPr>
          <w:p>
            <w:pPr>
              <w:pStyle w:val="TableParagraph"/>
              <w:spacing w:before="189"/>
              <w:ind w:left="144"/>
              <w:rPr>
                <w:b/>
                <w:sz w:val="28"/>
              </w:rPr>
            </w:pPr>
            <w:r>
              <w:rPr>
                <w:b/>
                <w:sz w:val="28"/>
              </w:rPr>
              <w:t>15.07.2022</w:t>
            </w:r>
          </w:p>
        </w:tc>
        <w:tc>
          <w:tcPr>
            <w:tcW w:w="7145" w:type="dxa"/>
            <w:shd w:val="clear" w:color="auto" w:fill="FFFFFF"/>
          </w:tcPr>
          <w:p>
            <w:pPr>
              <w:pStyle w:val="TableParagraph"/>
              <w:spacing w:before="189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Due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Date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LLP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Form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11</w:t>
            </w:r>
          </w:p>
        </w:tc>
      </w:tr>
      <w:tr>
        <w:trPr>
          <w:trHeight w:val="571" w:hRule="atLeast"/>
        </w:trPr>
        <w:tc>
          <w:tcPr>
            <w:tcW w:w="2065" w:type="dxa"/>
            <w:shd w:val="clear" w:color="auto" w:fill="FFFF00"/>
          </w:tcPr>
          <w:p>
            <w:pPr>
              <w:pStyle w:val="TableParagraph"/>
              <w:spacing w:before="189"/>
              <w:ind w:left="144"/>
              <w:rPr>
                <w:b/>
                <w:sz w:val="28"/>
              </w:rPr>
            </w:pPr>
            <w:r>
              <w:rPr>
                <w:b/>
                <w:sz w:val="28"/>
              </w:rPr>
              <w:t>21.07.2022</w:t>
            </w:r>
          </w:p>
        </w:tc>
        <w:tc>
          <w:tcPr>
            <w:tcW w:w="7145" w:type="dxa"/>
            <w:shd w:val="clear" w:color="auto" w:fill="FFFFFF"/>
          </w:tcPr>
          <w:p>
            <w:pPr>
              <w:pStyle w:val="TableParagraph"/>
              <w:spacing w:before="189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Corporate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Governance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Report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Reg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27(2)(a)</w:t>
            </w:r>
          </w:p>
        </w:tc>
      </w:tr>
      <w:tr>
        <w:trPr>
          <w:trHeight w:val="571" w:hRule="atLeast"/>
        </w:trPr>
        <w:tc>
          <w:tcPr>
            <w:tcW w:w="2065" w:type="dxa"/>
            <w:shd w:val="clear" w:color="auto" w:fill="FFFF00"/>
          </w:tcPr>
          <w:p>
            <w:pPr>
              <w:pStyle w:val="TableParagraph"/>
              <w:spacing w:before="189"/>
              <w:ind w:left="144"/>
              <w:rPr>
                <w:b/>
                <w:sz w:val="28"/>
              </w:rPr>
            </w:pPr>
            <w:r>
              <w:rPr>
                <w:b/>
                <w:sz w:val="28"/>
              </w:rPr>
              <w:t>21.07.2022</w:t>
            </w:r>
          </w:p>
        </w:tc>
        <w:tc>
          <w:tcPr>
            <w:tcW w:w="7145" w:type="dxa"/>
            <w:shd w:val="clear" w:color="auto" w:fill="FFFFFF"/>
          </w:tcPr>
          <w:p>
            <w:pPr>
              <w:pStyle w:val="TableParagraph"/>
              <w:spacing w:before="189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Disclosure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Shareholding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Pattern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Reg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31(1)(b)</w:t>
            </w:r>
          </w:p>
        </w:tc>
      </w:tr>
      <w:tr>
        <w:trPr>
          <w:trHeight w:val="949" w:hRule="atLeast"/>
        </w:trPr>
        <w:tc>
          <w:tcPr>
            <w:tcW w:w="2065" w:type="dxa"/>
            <w:shd w:val="clear" w:color="auto" w:fill="FFFF00"/>
          </w:tcPr>
          <w:p>
            <w:pPr>
              <w:pStyle w:val="TableParagraph"/>
              <w:spacing w:before="189"/>
              <w:ind w:left="144"/>
              <w:rPr>
                <w:b/>
                <w:sz w:val="28"/>
              </w:rPr>
            </w:pPr>
            <w:r>
              <w:rPr>
                <w:b/>
                <w:sz w:val="28"/>
              </w:rPr>
              <w:t>21.07.2022</w:t>
            </w:r>
          </w:p>
        </w:tc>
        <w:tc>
          <w:tcPr>
            <w:tcW w:w="7145" w:type="dxa"/>
            <w:shd w:val="clear" w:color="auto" w:fill="FFFFFF"/>
          </w:tcPr>
          <w:p>
            <w:pPr>
              <w:pStyle w:val="TableParagraph"/>
              <w:spacing w:before="189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Statement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Grievance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Redressal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Mechanism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Reg</w:t>
            </w:r>
          </w:p>
          <w:p>
            <w:pPr>
              <w:pStyle w:val="TableParagraph"/>
              <w:spacing w:before="14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(3)</w:t>
            </w:r>
          </w:p>
        </w:tc>
      </w:tr>
      <w:tr>
        <w:trPr>
          <w:trHeight w:val="584" w:hRule="atLeast"/>
        </w:trPr>
        <w:tc>
          <w:tcPr>
            <w:tcW w:w="2065" w:type="dxa"/>
            <w:shd w:val="clear" w:color="auto" w:fill="00AFEF"/>
          </w:tcPr>
          <w:p>
            <w:pPr>
              <w:pStyle w:val="TableParagraph"/>
              <w:spacing w:before="201"/>
              <w:ind w:left="144"/>
              <w:rPr>
                <w:b/>
                <w:sz w:val="28"/>
              </w:rPr>
            </w:pPr>
            <w:r>
              <w:rPr>
                <w:b/>
                <w:sz w:val="28"/>
              </w:rPr>
              <w:t>30.07.2022</w:t>
            </w:r>
          </w:p>
        </w:tc>
        <w:tc>
          <w:tcPr>
            <w:tcW w:w="7145" w:type="dxa"/>
            <w:shd w:val="clear" w:color="auto" w:fill="FFFFFF"/>
          </w:tcPr>
          <w:p>
            <w:pPr>
              <w:pStyle w:val="TableParagraph"/>
              <w:spacing w:before="3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Reconciliation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share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capital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audit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report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09"/>
        <w:ind w:left="608" w:right="0" w:firstLine="0"/>
        <w:jc w:val="left"/>
        <w:rPr>
          <w:rFonts w:ascii="Arial"/>
          <w:b/>
          <w:i/>
          <w:sz w:val="28"/>
        </w:rPr>
      </w:pPr>
      <w:r>
        <w:rPr/>
        <w:pict>
          <v:shape style="position:absolute;margin-left:163.240005pt;margin-top:-220.50618pt;width:357.25pt;height:197pt;mso-position-horizontal-relative:page;mso-position-vertical-relative:paragraph;z-index:-16068096" coordorigin="3265,-4410" coordsize="7145,3940" path="m10409,-2636l3265,-2636,3265,-2045,3265,-1075,3265,-1075,3265,-470,10409,-470,10409,-1075,10409,-1075,10409,-2045,10409,-2636xm10409,-3228l3265,-3228,3265,-2636,10409,-2636,10409,-3228xm10409,-4410l3265,-4410,3265,-3819,3265,-3819,3265,-3228,10409,-3228,10409,-3819,10409,-3819,10409,-4410xe" filled="true" fillcolor="#ffffff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color w:val="7C7C7C"/>
          <w:sz w:val="28"/>
        </w:rPr>
        <w:t>Disclaimer</w:t>
      </w:r>
    </w:p>
    <w:p>
      <w:pPr>
        <w:spacing w:line="249" w:lineRule="auto" w:before="14"/>
        <w:ind w:left="608" w:right="368" w:firstLine="0"/>
        <w:jc w:val="both"/>
        <w:rPr>
          <w:rFonts w:ascii="Arial"/>
          <w:b/>
          <w:i/>
          <w:sz w:val="28"/>
        </w:rPr>
      </w:pPr>
      <w:r>
        <w:rPr>
          <w:rFonts w:ascii="Arial"/>
          <w:b/>
          <w:i/>
          <w:color w:val="7C7C7C"/>
          <w:sz w:val="28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academic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point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of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view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only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and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are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not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intended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to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constitute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professional advice on any matter. The views and opinions expressed in</w:t>
      </w:r>
      <w:r>
        <w:rPr>
          <w:rFonts w:ascii="Arial"/>
          <w:b/>
          <w:i/>
          <w:color w:val="7C7C7C"/>
          <w:spacing w:val="1"/>
          <w:sz w:val="28"/>
        </w:rPr>
        <w:t> </w:t>
      </w:r>
      <w:r>
        <w:rPr>
          <w:rFonts w:ascii="Arial"/>
          <w:b/>
          <w:i/>
          <w:color w:val="7C7C7C"/>
          <w:sz w:val="28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-75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the</w:t>
      </w:r>
      <w:r>
        <w:rPr>
          <w:rFonts w:ascii="Arial"/>
          <w:b/>
          <w:i/>
          <w:color w:val="7C7C7C"/>
          <w:spacing w:val="-14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internal</w:t>
      </w:r>
      <w:r>
        <w:rPr>
          <w:rFonts w:ascii="Arial"/>
          <w:b/>
          <w:i/>
          <w:color w:val="7C7C7C"/>
          <w:spacing w:val="-27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research</w:t>
      </w:r>
      <w:r>
        <w:rPr>
          <w:rFonts w:ascii="Arial"/>
          <w:b/>
          <w:i/>
          <w:color w:val="7C7C7C"/>
          <w:spacing w:val="-9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done</w:t>
      </w:r>
      <w:r>
        <w:rPr>
          <w:rFonts w:ascii="Arial"/>
          <w:b/>
          <w:i/>
          <w:color w:val="7C7C7C"/>
          <w:spacing w:val="-16"/>
          <w:sz w:val="28"/>
        </w:rPr>
        <w:t> </w:t>
      </w:r>
      <w:r>
        <w:rPr>
          <w:rFonts w:ascii="Arial"/>
          <w:b/>
          <w:i/>
          <w:color w:val="7C7C7C"/>
          <w:spacing w:val="-2"/>
          <w:sz w:val="28"/>
        </w:rPr>
        <w:t>by</w:t>
      </w:r>
      <w:r>
        <w:rPr>
          <w:rFonts w:ascii="Arial"/>
          <w:b/>
          <w:i/>
          <w:color w:val="7C7C7C"/>
          <w:spacing w:val="-8"/>
          <w:sz w:val="28"/>
        </w:rPr>
        <w:t> </w:t>
      </w:r>
      <w:r>
        <w:rPr>
          <w:rFonts w:ascii="Arial"/>
          <w:b/>
          <w:i/>
          <w:color w:val="7C7C7C"/>
          <w:spacing w:val="-1"/>
          <w:sz w:val="28"/>
        </w:rPr>
        <w:t>the</w:t>
      </w:r>
      <w:r>
        <w:rPr>
          <w:rFonts w:ascii="Arial"/>
          <w:b/>
          <w:i/>
          <w:color w:val="7C7C7C"/>
          <w:spacing w:val="-33"/>
          <w:sz w:val="28"/>
        </w:rPr>
        <w:t> </w:t>
      </w:r>
      <w:r>
        <w:rPr>
          <w:rFonts w:ascii="Arial"/>
          <w:b/>
          <w:i/>
          <w:color w:val="7C7C7C"/>
          <w:spacing w:val="-1"/>
          <w:sz w:val="28"/>
        </w:rPr>
        <w:t>Author.</w:t>
      </w:r>
    </w:p>
    <w:p>
      <w:pPr>
        <w:tabs>
          <w:tab w:pos="7524" w:val="left" w:leader="none"/>
        </w:tabs>
        <w:spacing w:before="262"/>
        <w:ind w:left="121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EBCF6A"/>
          <w:sz w:val="30"/>
        </w:rPr>
        <w:t>JUNE</w:t>
      </w:r>
      <w:r>
        <w:rPr>
          <w:rFonts w:ascii="Arial"/>
          <w:b/>
          <w:color w:val="EBCF6A"/>
          <w:spacing w:val="7"/>
          <w:sz w:val="30"/>
        </w:rPr>
        <w:t> </w:t>
      </w:r>
      <w:r>
        <w:rPr>
          <w:rFonts w:ascii="Arial"/>
          <w:b/>
          <w:color w:val="EBCF6A"/>
          <w:spacing w:val="16"/>
          <w:sz w:val="30"/>
        </w:rPr>
        <w:t>2022</w:t>
        <w:tab/>
      </w:r>
      <w:r>
        <w:rPr>
          <w:rFonts w:ascii="Arial"/>
          <w:b/>
          <w:color w:val="EBCF6A"/>
          <w:spacing w:val="-16"/>
          <w:sz w:val="30"/>
        </w:rPr>
        <w:t>KNOWLEDGE</w:t>
      </w:r>
      <w:r>
        <w:rPr>
          <w:rFonts w:ascii="Arial"/>
          <w:b/>
          <w:color w:val="EBCF6A"/>
          <w:spacing w:val="-12"/>
          <w:sz w:val="30"/>
        </w:rPr>
        <w:t> </w:t>
      </w:r>
      <w:r>
        <w:rPr>
          <w:rFonts w:ascii="Arial"/>
          <w:b/>
          <w:color w:val="EBCF6A"/>
          <w:spacing w:val="-15"/>
          <w:sz w:val="30"/>
        </w:rPr>
        <w:t>UPDATE</w:t>
      </w:r>
    </w:p>
    <w:sectPr>
      <w:pgSz w:w="10800" w:h="1920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755" w:hanging="541"/>
        <w:jc w:val="left"/>
      </w:pPr>
      <w:rPr>
        <w:rFonts w:hint="default" w:ascii="Arial" w:hAnsi="Arial" w:eastAsia="Arial" w:cs="Arial"/>
        <w:b/>
        <w:bCs/>
        <w:color w:val="394558"/>
        <w:spacing w:val="-1"/>
        <w:w w:val="100"/>
        <w:sz w:val="36"/>
        <w:szCs w:val="3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54" w:hanging="454"/>
        <w:jc w:val="left"/>
      </w:pPr>
      <w:rPr>
        <w:rFonts w:hint="default" w:ascii="Arial" w:hAnsi="Arial" w:eastAsia="Arial" w:cs="Arial"/>
        <w:b/>
        <w:bCs/>
        <w:color w:val="394557"/>
        <w:spacing w:val="-1"/>
        <w:w w:val="99"/>
        <w:sz w:val="36"/>
        <w:szCs w:val="3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4" w:hanging="4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8" w:hanging="4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3" w:hanging="4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7" w:hanging="4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2" w:hanging="4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6" w:hanging="4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1" w:hanging="45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"/>
      <w:lvlJc w:val="left"/>
      <w:pPr>
        <w:ind w:left="352" w:hanging="287"/>
      </w:pPr>
      <w:rPr>
        <w:rFonts w:hint="default" w:ascii="Wingdings" w:hAnsi="Wingdings" w:eastAsia="Wingdings" w:cs="Wingdings"/>
        <w:color w:val="394558"/>
        <w:w w:val="100"/>
        <w:sz w:val="34"/>
        <w:szCs w:val="3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3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5" w:hanging="452"/>
      </w:pPr>
      <w:rPr>
        <w:rFonts w:hint="default" w:ascii="Arial MT" w:hAnsi="Arial MT" w:eastAsia="Arial MT" w:cs="Arial MT"/>
        <w:w w:val="99"/>
        <w:sz w:val="32"/>
        <w:szCs w:val="3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0" w:hanging="4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5" w:hanging="541"/>
        <w:jc w:val="left"/>
      </w:pPr>
      <w:rPr>
        <w:rFonts w:hint="default" w:ascii="Arial MT" w:hAnsi="Arial MT" w:eastAsia="Arial MT" w:cs="Arial MT"/>
        <w:color w:val="394558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64" w:hanging="576"/>
        <w:jc w:val="left"/>
      </w:pPr>
      <w:rPr>
        <w:rFonts w:hint="default" w:ascii="Arial" w:hAnsi="Arial" w:eastAsia="Arial" w:cs="Arial"/>
        <w:b/>
        <w:bCs/>
        <w:color w:val="394557"/>
        <w:spacing w:val="-1"/>
        <w:w w:val="99"/>
        <w:sz w:val="36"/>
        <w:szCs w:val="3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5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3" w:hanging="5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5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6" w:hanging="5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3" w:hanging="5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5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6" w:hanging="57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05" w:hanging="541"/>
        <w:jc w:val="left"/>
      </w:pPr>
      <w:rPr>
        <w:rFonts w:hint="default" w:ascii="Arial MT" w:hAnsi="Arial MT" w:eastAsia="Arial MT" w:cs="Arial MT"/>
        <w:color w:val="394558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5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0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0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0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0" w:hanging="541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20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5"/>
      <w:outlineLvl w:val="2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"/>
      <w:ind w:left="465" w:hanging="453"/>
      <w:outlineLvl w:val="3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05" w:hanging="541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hyperlink" Target="https://www.mca.gov.in/bin/dms/getdocument?mds=JkKchIdTtvq3RDH8WyFBuw%253D%253D&amp;type=open" TargetMode="External"/><Relationship Id="rId17" Type="http://schemas.openxmlformats.org/officeDocument/2006/relationships/hyperlink" Target="https://www.mca.gov.in/bin/dms/getdocument?mds=aLN2CSvwwwzNAnu%252BGj17uw%253D%253D&amp;type=open" TargetMode="External"/><Relationship Id="rId18" Type="http://schemas.openxmlformats.org/officeDocument/2006/relationships/hyperlink" Target="https://www.mca.gov.in/bin/dms/getdocument?mds=ALYJ%252BRnuB%252BCYMY4Llv02JA%253D%253D&amp;type=open" TargetMode="External"/><Relationship Id="rId19" Type="http://schemas.openxmlformats.org/officeDocument/2006/relationships/hyperlink" Target="https://www.sebi.gov.in/legal/circulars/jun-2022/disclosure-of-holding-of-specified-securities-and-holding-of-specified-securities-in-dematerialized-form_60459.html" TargetMode="External"/><Relationship Id="rId20" Type="http://schemas.openxmlformats.org/officeDocument/2006/relationships/image" Target="media/image12.jpeg"/><Relationship Id="rId21" Type="http://schemas.openxmlformats.org/officeDocument/2006/relationships/hyperlink" Target="https://ibclaw.in/ibbi-information-utilities-amendment-regulations-2022-ibbi-notification-no-ibbi-2022-23-gn-reg085-dated-14-06-2022/" TargetMode="External"/><Relationship Id="rId22" Type="http://schemas.openxmlformats.org/officeDocument/2006/relationships/hyperlink" Target="https://ibbi.gov.in/uploads/legalframwork/fdad248218e0ad23ecac6bc0779abeb5.pdf" TargetMode="External"/><Relationship Id="rId23" Type="http://schemas.openxmlformats.org/officeDocument/2006/relationships/hyperlink" Target="https://ibclaw.in/ibbi-inspection-and-investigation-amendment-regulations-2022-ibbi-notification-no-ibbi-2022-23-gn-reg087-dated-14-06-2022/" TargetMode="External"/><Relationship Id="rId24" Type="http://schemas.openxmlformats.org/officeDocument/2006/relationships/hyperlink" Target="https://ibclaw.in/ibbi-insolvency-resolution-process-for-corporate-persons-second-amendment-regulations-2022-ibbi-notification-no-ibbi-2022-23-gn-reg084-dated-14-06-2022/" TargetMode="External"/><Relationship Id="rId25" Type="http://schemas.openxmlformats.org/officeDocument/2006/relationships/hyperlink" Target="http://www.ibbi.gov.in/" TargetMode="External"/><Relationship Id="rId26" Type="http://schemas.openxmlformats.org/officeDocument/2006/relationships/hyperlink" Target="https://ibclaw.in/ibbi-grievance-and-complaint-handling-procedure-amendment-regulations-2022-ibbi-notification-no-ibbi-2022-23-gn-reg086-dated-14-06-2022/" TargetMode="External"/><Relationship Id="rId27" Type="http://schemas.openxmlformats.org/officeDocument/2006/relationships/hyperlink" Target="https://ibbi.gov.in/uploads/legalframwork/e68fabd655bf154809322de86c0cf204.pdf" TargetMode="External"/><Relationship Id="rId28" Type="http://schemas.openxmlformats.org/officeDocument/2006/relationships/image" Target="media/image13.png"/><Relationship Id="rId29" Type="http://schemas.openxmlformats.org/officeDocument/2006/relationships/image" Target="media/image14.jpeg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2022-07-04T12:25:36Z</dcterms:created>
  <dcterms:modified xsi:type="dcterms:W3CDTF">2022-07-04T12:25:36Z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2022-07-04T00:00:00Z</vt:filetime>
  </property>
</Properties>
</file>