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3"/>
        <w:tabs>
          <w:tab w:pos="2500" w:val="left" w:leader="none"/>
          <w:tab w:pos="10329" w:val="left" w:leader="none"/>
        </w:tabs>
        <w:rPr>
          <w:rFonts w:ascii="Times New Roman" w:hAnsi="Times New Roman"/>
          <w:sz w:val="24"/>
        </w:rPr>
      </w:pPr>
      <w:r>
        <w:rPr/>
        <w:pict>
          <v:group style="position:absolute;margin-left:0.0pt;margin-top:-.000061pt;width:540pt;height:960pt;mso-position-horizontal-relative:page;mso-position-vertical-relative:page;z-index:-16200192" coordorigin="0,0" coordsize="10800,19200">
            <v:shape style="position:absolute;left:0;top:0;width:10800;height:19200" type="#_x0000_t75" stroked="false">
              <v:imagedata r:id="rId5" o:title=""/>
            </v:shape>
            <v:shape style="position:absolute;left:9086;top:0;width:927;height:3176" type="#_x0000_t75" stroked="false">
              <v:imagedata r:id="rId6" o:title=""/>
            </v:shape>
            <v:shape style="position:absolute;left:0;top:206;width:10799;height:18992" coordorigin="0,206" coordsize="10799,18992" path="m6465,206l233,206,233,612,6465,612,6465,206xm10798,18790l0,18790,0,19198,10798,19198,10798,18790xe" filled="true" fillcolor="#36394f" stroked="false">
              <v:path arrowok="t"/>
              <v:fill type="solid"/>
            </v:shape>
            <v:rect style="position:absolute;left:9129;top:0;width:860;height:3140" filled="true" fillcolor="#ebcf6a" stroked="false">
              <v:fill type="solid"/>
            </v:rect>
            <v:shape style="position:absolute;left:8656;top:470;width:1660;height:1708" type="#_x0000_t75" stroked="false">
              <v:imagedata r:id="rId7" o:title=""/>
            </v:shape>
            <w10:wrap type="none"/>
          </v:group>
        </w:pict>
      </w:r>
      <w:r>
        <w:rPr>
          <w:color w:val="EBCF6A"/>
        </w:rPr>
        <w:t>MAY</w:t>
      </w:r>
      <w:r>
        <w:rPr>
          <w:color w:val="EBCF6A"/>
          <w:spacing w:val="28"/>
        </w:rPr>
        <w:t> </w:t>
      </w:r>
      <w:r>
        <w:rPr>
          <w:color w:val="EBCF6A"/>
          <w:spacing w:val="15"/>
        </w:rPr>
        <w:t>2022</w:t>
      </w:r>
      <w:r>
        <w:rPr>
          <w:color w:val="EBCF6A"/>
          <w:spacing w:val="95"/>
        </w:rPr>
        <w:t> </w:t>
      </w:r>
      <w:r>
        <w:rPr>
          <w:color w:val="EBCF6A"/>
        </w:rPr>
        <w:t>|</w:t>
        <w:tab/>
        <w:t>28</w:t>
      </w:r>
      <w:r>
        <w:rPr>
          <w:color w:val="EBCF6A"/>
          <w:position w:val="10"/>
          <w:sz w:val="21"/>
        </w:rPr>
        <w:t>th</w:t>
      </w:r>
      <w:r>
        <w:rPr>
          <w:color w:val="EBCF6A"/>
          <w:spacing w:val="45"/>
          <w:position w:val="10"/>
          <w:sz w:val="21"/>
        </w:rPr>
        <w:t> </w:t>
      </w:r>
      <w:r>
        <w:rPr>
          <w:color w:val="EBCF6A"/>
          <w:spacing w:val="9"/>
        </w:rPr>
        <w:t>EDITION</w:t>
        <w:tab/>
      </w:r>
      <w:r>
        <w:rPr>
          <w:rFonts w:ascii="Times New Roman" w:hAnsi="Times New Roman"/>
          <w:color w:val="1A1A1A"/>
          <w:position w:val="-12"/>
          <w:sz w:val="24"/>
        </w:rPr>
        <w:t>®</w:t>
      </w:r>
    </w:p>
    <w:p>
      <w:pPr>
        <w:pStyle w:val="BodyText"/>
        <w:spacing w:before="9"/>
        <w:rPr>
          <w:rFonts w:ascii="Times New Roman"/>
          <w:b/>
          <w:sz w:val="48"/>
        </w:rPr>
      </w:pPr>
    </w:p>
    <w:p>
      <w:pPr>
        <w:pStyle w:val="Title"/>
      </w:pPr>
      <w:r>
        <w:rPr>
          <w:color w:val="394558"/>
          <w:w w:val="80"/>
        </w:rPr>
        <w:t>In</w:t>
      </w:r>
      <w:r>
        <w:rPr>
          <w:color w:val="394558"/>
          <w:spacing w:val="23"/>
          <w:w w:val="80"/>
        </w:rPr>
        <w:t> </w:t>
      </w:r>
      <w:r>
        <w:rPr>
          <w:color w:val="394558"/>
          <w:w w:val="80"/>
        </w:rPr>
        <w:t>this</w:t>
      </w:r>
      <w:r>
        <w:rPr>
          <w:color w:val="394558"/>
          <w:spacing w:val="23"/>
          <w:w w:val="80"/>
        </w:rPr>
        <w:t> </w:t>
      </w:r>
      <w:r>
        <w:rPr>
          <w:color w:val="394558"/>
          <w:w w:val="80"/>
        </w:rPr>
        <w:t>Update:</w:t>
      </w: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spacing w:before="9"/>
        <w:rPr>
          <w:rFonts w:ascii="Verdana"/>
          <w:b/>
          <w:sz w:val="22"/>
        </w:rPr>
      </w:pPr>
    </w:p>
    <w:tbl>
      <w:tblPr>
        <w:tblW w:w="0" w:type="auto"/>
        <w:jc w:val="left"/>
        <w:tblInd w:w="51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2"/>
        <w:gridCol w:w="4838"/>
      </w:tblGrid>
      <w:tr>
        <w:trPr>
          <w:trHeight w:val="690" w:hRule="atLeast"/>
        </w:trPr>
        <w:tc>
          <w:tcPr>
            <w:tcW w:w="4642" w:type="dxa"/>
            <w:shd w:val="clear" w:color="auto" w:fill="EBCF6A"/>
          </w:tcPr>
          <w:p>
            <w:pPr>
              <w:pStyle w:val="TableParagraph"/>
              <w:spacing w:before="54"/>
              <w:ind w:left="144"/>
              <w:rPr>
                <w:rFonts w:ascii="Verdana"/>
                <w:b/>
                <w:sz w:val="27"/>
              </w:rPr>
            </w:pPr>
            <w:r>
              <w:rPr>
                <w:rFonts w:ascii="Verdana"/>
                <w:b/>
                <w:color w:val="394558"/>
                <w:w w:val="95"/>
                <w:sz w:val="27"/>
              </w:rPr>
              <w:t>Content</w:t>
            </w:r>
          </w:p>
        </w:tc>
        <w:tc>
          <w:tcPr>
            <w:tcW w:w="4838" w:type="dxa"/>
            <w:shd w:val="clear" w:color="auto" w:fill="EBCF6A"/>
          </w:tcPr>
          <w:p>
            <w:pPr>
              <w:pStyle w:val="TableParagraph"/>
              <w:spacing w:before="54"/>
              <w:ind w:left="145"/>
              <w:rPr>
                <w:rFonts w:ascii="Verdana"/>
                <w:b/>
                <w:sz w:val="27"/>
              </w:rPr>
            </w:pPr>
            <w:r>
              <w:rPr>
                <w:rFonts w:ascii="Verdana"/>
                <w:b/>
                <w:color w:val="394558"/>
                <w:w w:val="90"/>
                <w:sz w:val="27"/>
              </w:rPr>
              <w:t>Page</w:t>
            </w:r>
            <w:r>
              <w:rPr>
                <w:rFonts w:ascii="Verdana"/>
                <w:b/>
                <w:color w:val="394558"/>
                <w:spacing w:val="-10"/>
                <w:w w:val="90"/>
                <w:sz w:val="27"/>
              </w:rPr>
              <w:t> </w:t>
            </w:r>
            <w:r>
              <w:rPr>
                <w:rFonts w:ascii="Verdana"/>
                <w:b/>
                <w:color w:val="394558"/>
                <w:w w:val="90"/>
                <w:sz w:val="27"/>
              </w:rPr>
              <w:t>No</w:t>
            </w:r>
          </w:p>
        </w:tc>
      </w:tr>
      <w:tr>
        <w:trPr>
          <w:trHeight w:val="744" w:hRule="atLeast"/>
        </w:trPr>
        <w:tc>
          <w:tcPr>
            <w:tcW w:w="4642" w:type="dxa"/>
            <w:shd w:val="clear" w:color="auto" w:fill="394558"/>
          </w:tcPr>
          <w:p>
            <w:pPr>
              <w:pStyle w:val="TableParagraph"/>
              <w:spacing w:before="55"/>
              <w:ind w:left="144"/>
              <w:rPr>
                <w:rFonts w:ascii="Verdana"/>
                <w:sz w:val="27"/>
              </w:rPr>
            </w:pPr>
            <w:r>
              <w:rPr>
                <w:rFonts w:ascii="Verdana"/>
                <w:color w:val="EBCF6A"/>
                <w:sz w:val="27"/>
              </w:rPr>
              <w:t>Company Law</w:t>
            </w:r>
          </w:p>
        </w:tc>
        <w:tc>
          <w:tcPr>
            <w:tcW w:w="4838" w:type="dxa"/>
            <w:shd w:val="clear" w:color="auto" w:fill="394558"/>
          </w:tcPr>
          <w:p>
            <w:pPr>
              <w:pStyle w:val="TableParagraph"/>
              <w:spacing w:before="55"/>
              <w:ind w:left="145"/>
              <w:rPr>
                <w:rFonts w:ascii="Verdana"/>
                <w:sz w:val="27"/>
              </w:rPr>
            </w:pPr>
            <w:r>
              <w:rPr>
                <w:rFonts w:ascii="Verdana"/>
                <w:color w:val="EBCF6A"/>
                <w:w w:val="95"/>
                <w:sz w:val="27"/>
              </w:rPr>
              <w:t>Page</w:t>
            </w:r>
            <w:r>
              <w:rPr>
                <w:rFonts w:ascii="Verdana"/>
                <w:color w:val="EBCF6A"/>
                <w:spacing w:val="-3"/>
                <w:w w:val="95"/>
                <w:sz w:val="27"/>
              </w:rPr>
              <w:t> </w:t>
            </w:r>
            <w:r>
              <w:rPr>
                <w:rFonts w:ascii="Verdana"/>
                <w:color w:val="EBCF6A"/>
                <w:w w:val="95"/>
                <w:sz w:val="27"/>
              </w:rPr>
              <w:t>2-4</w:t>
            </w:r>
          </w:p>
        </w:tc>
      </w:tr>
      <w:tr>
        <w:trPr>
          <w:trHeight w:val="811" w:hRule="atLeast"/>
        </w:trPr>
        <w:tc>
          <w:tcPr>
            <w:tcW w:w="4642" w:type="dxa"/>
            <w:shd w:val="clear" w:color="auto" w:fill="394558"/>
          </w:tcPr>
          <w:p>
            <w:pPr>
              <w:pStyle w:val="TableParagraph"/>
              <w:spacing w:before="55"/>
              <w:ind w:left="144"/>
              <w:rPr>
                <w:rFonts w:ascii="Verdana"/>
                <w:sz w:val="27"/>
              </w:rPr>
            </w:pPr>
            <w:r>
              <w:rPr>
                <w:rFonts w:ascii="Verdana"/>
                <w:color w:val="EBCF6A"/>
                <w:w w:val="90"/>
                <w:sz w:val="27"/>
              </w:rPr>
              <w:t>Securities</w:t>
            </w:r>
            <w:r>
              <w:rPr>
                <w:rFonts w:ascii="Verdana"/>
                <w:color w:val="EBCF6A"/>
                <w:spacing w:val="13"/>
                <w:w w:val="90"/>
                <w:sz w:val="27"/>
              </w:rPr>
              <w:t> </w:t>
            </w:r>
            <w:r>
              <w:rPr>
                <w:rFonts w:ascii="Verdana"/>
                <w:color w:val="EBCF6A"/>
                <w:w w:val="90"/>
                <w:sz w:val="27"/>
              </w:rPr>
              <w:t>Law</w:t>
            </w:r>
          </w:p>
        </w:tc>
        <w:tc>
          <w:tcPr>
            <w:tcW w:w="4838" w:type="dxa"/>
            <w:shd w:val="clear" w:color="auto" w:fill="394558"/>
          </w:tcPr>
          <w:p>
            <w:pPr>
              <w:pStyle w:val="TableParagraph"/>
              <w:spacing w:before="55"/>
              <w:ind w:left="145"/>
              <w:rPr>
                <w:rFonts w:ascii="Verdana"/>
                <w:sz w:val="27"/>
              </w:rPr>
            </w:pPr>
            <w:r>
              <w:rPr>
                <w:rFonts w:ascii="Verdana"/>
                <w:color w:val="EBCF6A"/>
                <w:w w:val="95"/>
                <w:sz w:val="27"/>
              </w:rPr>
              <w:t>Page</w:t>
            </w:r>
            <w:r>
              <w:rPr>
                <w:rFonts w:ascii="Verdana"/>
                <w:color w:val="EBCF6A"/>
                <w:spacing w:val="-3"/>
                <w:w w:val="95"/>
                <w:sz w:val="27"/>
              </w:rPr>
              <w:t> </w:t>
            </w:r>
            <w:r>
              <w:rPr>
                <w:rFonts w:ascii="Verdana"/>
                <w:color w:val="EBCF6A"/>
                <w:w w:val="95"/>
                <w:sz w:val="27"/>
              </w:rPr>
              <w:t>5-6</w:t>
            </w:r>
          </w:p>
        </w:tc>
      </w:tr>
      <w:tr>
        <w:trPr>
          <w:trHeight w:val="1151" w:hRule="atLeast"/>
        </w:trPr>
        <w:tc>
          <w:tcPr>
            <w:tcW w:w="4642" w:type="dxa"/>
            <w:shd w:val="clear" w:color="auto" w:fill="394558"/>
          </w:tcPr>
          <w:p>
            <w:pPr>
              <w:pStyle w:val="TableParagraph"/>
              <w:spacing w:line="237" w:lineRule="auto" w:before="58"/>
              <w:ind w:left="144"/>
              <w:rPr>
                <w:rFonts w:ascii="Verdana"/>
                <w:sz w:val="27"/>
              </w:rPr>
            </w:pPr>
            <w:r>
              <w:rPr>
                <w:rFonts w:ascii="Verdana"/>
                <w:color w:val="EBCF6A"/>
                <w:w w:val="95"/>
                <w:sz w:val="27"/>
              </w:rPr>
              <w:t>Micro, Small and Medium</w:t>
            </w:r>
            <w:r>
              <w:rPr>
                <w:rFonts w:ascii="Verdana"/>
                <w:color w:val="EBCF6A"/>
                <w:spacing w:val="1"/>
                <w:w w:val="95"/>
                <w:sz w:val="27"/>
              </w:rPr>
              <w:t> </w:t>
            </w:r>
            <w:r>
              <w:rPr>
                <w:rFonts w:ascii="Verdana"/>
                <w:color w:val="EBCF6A"/>
                <w:w w:val="95"/>
                <w:sz w:val="27"/>
              </w:rPr>
              <w:t>Enterprises</w:t>
            </w:r>
            <w:r>
              <w:rPr>
                <w:rFonts w:ascii="Verdana"/>
                <w:color w:val="EBCF6A"/>
                <w:spacing w:val="-1"/>
                <w:w w:val="95"/>
                <w:sz w:val="27"/>
              </w:rPr>
              <w:t> </w:t>
            </w:r>
            <w:r>
              <w:rPr>
                <w:rFonts w:ascii="Verdana"/>
                <w:color w:val="EBCF6A"/>
                <w:w w:val="95"/>
                <w:sz w:val="27"/>
              </w:rPr>
              <w:t>Development</w:t>
            </w:r>
            <w:r>
              <w:rPr>
                <w:rFonts w:ascii="Verdana"/>
                <w:color w:val="EBCF6A"/>
                <w:spacing w:val="3"/>
                <w:w w:val="95"/>
                <w:sz w:val="27"/>
              </w:rPr>
              <w:t> </w:t>
            </w:r>
            <w:r>
              <w:rPr>
                <w:rFonts w:ascii="Verdana"/>
                <w:color w:val="EBCF6A"/>
                <w:w w:val="95"/>
                <w:sz w:val="27"/>
              </w:rPr>
              <w:t>Act,</w:t>
            </w:r>
            <w:r>
              <w:rPr>
                <w:rFonts w:ascii="Verdana"/>
                <w:color w:val="EBCF6A"/>
                <w:spacing w:val="-87"/>
                <w:w w:val="95"/>
                <w:sz w:val="27"/>
              </w:rPr>
              <w:t> </w:t>
            </w:r>
            <w:r>
              <w:rPr>
                <w:rFonts w:ascii="Verdana"/>
                <w:color w:val="EBCF6A"/>
                <w:sz w:val="27"/>
              </w:rPr>
              <w:t>2006</w:t>
            </w:r>
          </w:p>
        </w:tc>
        <w:tc>
          <w:tcPr>
            <w:tcW w:w="4838" w:type="dxa"/>
            <w:shd w:val="clear" w:color="auto" w:fill="394558"/>
          </w:tcPr>
          <w:p>
            <w:pPr>
              <w:pStyle w:val="TableParagraph"/>
              <w:spacing w:before="55"/>
              <w:ind w:left="145"/>
              <w:rPr>
                <w:rFonts w:ascii="Verdana"/>
                <w:sz w:val="27"/>
              </w:rPr>
            </w:pPr>
            <w:r>
              <w:rPr>
                <w:rFonts w:ascii="Verdana"/>
                <w:color w:val="EBCF6A"/>
                <w:sz w:val="27"/>
              </w:rPr>
              <w:t>Page</w:t>
            </w:r>
            <w:r>
              <w:rPr>
                <w:rFonts w:ascii="Verdana"/>
                <w:color w:val="EBCF6A"/>
                <w:spacing w:val="-9"/>
                <w:sz w:val="27"/>
              </w:rPr>
              <w:t> </w:t>
            </w:r>
            <w:r>
              <w:rPr>
                <w:rFonts w:ascii="Verdana"/>
                <w:color w:val="EBCF6A"/>
                <w:sz w:val="27"/>
              </w:rPr>
              <w:t>6</w:t>
            </w:r>
          </w:p>
        </w:tc>
      </w:tr>
      <w:tr>
        <w:trPr>
          <w:trHeight w:val="726" w:hRule="atLeast"/>
        </w:trPr>
        <w:tc>
          <w:tcPr>
            <w:tcW w:w="4642" w:type="dxa"/>
            <w:shd w:val="clear" w:color="auto" w:fill="394558"/>
          </w:tcPr>
          <w:p>
            <w:pPr>
              <w:pStyle w:val="TableParagraph"/>
              <w:spacing w:before="55"/>
              <w:ind w:left="144"/>
              <w:rPr>
                <w:rFonts w:ascii="Verdana"/>
                <w:sz w:val="27"/>
              </w:rPr>
            </w:pPr>
            <w:r>
              <w:rPr>
                <w:rFonts w:ascii="Verdana"/>
                <w:color w:val="EBCF6A"/>
                <w:spacing w:val="5"/>
                <w:w w:val="53"/>
                <w:sz w:val="27"/>
              </w:rPr>
              <w:t>I</w:t>
            </w:r>
            <w:r>
              <w:rPr>
                <w:rFonts w:ascii="Verdana"/>
                <w:color w:val="EBCF6A"/>
                <w:w w:val="86"/>
                <w:sz w:val="27"/>
              </w:rPr>
              <w:t>n</w:t>
            </w:r>
            <w:r>
              <w:rPr>
                <w:rFonts w:ascii="Verdana"/>
                <w:color w:val="EBCF6A"/>
                <w:spacing w:val="-2"/>
                <w:w w:val="86"/>
                <w:sz w:val="27"/>
              </w:rPr>
              <w:t>s</w:t>
            </w:r>
            <w:r>
              <w:rPr>
                <w:rFonts w:ascii="Verdana"/>
                <w:color w:val="EBCF6A"/>
                <w:w w:val="97"/>
                <w:sz w:val="27"/>
              </w:rPr>
              <w:t>ol</w:t>
            </w:r>
            <w:r>
              <w:rPr>
                <w:rFonts w:ascii="Verdana"/>
                <w:color w:val="EBCF6A"/>
                <w:w w:val="94"/>
                <w:sz w:val="27"/>
              </w:rPr>
              <w:t>v</w:t>
            </w:r>
            <w:r>
              <w:rPr>
                <w:rFonts w:ascii="Verdana"/>
                <w:color w:val="EBCF6A"/>
                <w:spacing w:val="-2"/>
                <w:w w:val="109"/>
                <w:sz w:val="27"/>
              </w:rPr>
              <w:t>e</w:t>
            </w:r>
            <w:r>
              <w:rPr>
                <w:rFonts w:ascii="Verdana"/>
                <w:color w:val="EBCF6A"/>
                <w:w w:val="109"/>
                <w:sz w:val="27"/>
              </w:rPr>
              <w:t>n</w:t>
            </w:r>
            <w:r>
              <w:rPr>
                <w:rFonts w:ascii="Verdana"/>
                <w:color w:val="EBCF6A"/>
                <w:spacing w:val="-3"/>
                <w:w w:val="109"/>
                <w:sz w:val="27"/>
              </w:rPr>
              <w:t>c</w:t>
            </w:r>
            <w:r>
              <w:rPr>
                <w:rFonts w:ascii="Verdana"/>
                <w:color w:val="EBCF6A"/>
                <w:w w:val="90"/>
                <w:sz w:val="27"/>
              </w:rPr>
              <w:t>y</w:t>
            </w:r>
            <w:r>
              <w:rPr>
                <w:rFonts w:ascii="Verdana"/>
                <w:color w:val="EBCF6A"/>
                <w:spacing w:val="-27"/>
                <w:sz w:val="27"/>
              </w:rPr>
              <w:t> </w:t>
            </w:r>
            <w:r>
              <w:rPr>
                <w:rFonts w:ascii="Verdana"/>
                <w:color w:val="EBCF6A"/>
                <w:w w:val="99"/>
                <w:sz w:val="27"/>
              </w:rPr>
              <w:t>L</w:t>
            </w:r>
            <w:r>
              <w:rPr>
                <w:rFonts w:ascii="Verdana"/>
                <w:color w:val="EBCF6A"/>
                <w:spacing w:val="-1"/>
                <w:w w:val="99"/>
                <w:sz w:val="27"/>
              </w:rPr>
              <w:t>a</w:t>
            </w:r>
            <w:r>
              <w:rPr>
                <w:rFonts w:ascii="Verdana"/>
                <w:color w:val="EBCF6A"/>
                <w:w w:val="102"/>
                <w:sz w:val="27"/>
              </w:rPr>
              <w:t>w</w:t>
            </w:r>
          </w:p>
        </w:tc>
        <w:tc>
          <w:tcPr>
            <w:tcW w:w="4838" w:type="dxa"/>
            <w:shd w:val="clear" w:color="auto" w:fill="394558"/>
          </w:tcPr>
          <w:p>
            <w:pPr>
              <w:pStyle w:val="TableParagraph"/>
              <w:spacing w:before="55"/>
              <w:ind w:left="145"/>
              <w:rPr>
                <w:rFonts w:ascii="Verdana"/>
                <w:sz w:val="27"/>
              </w:rPr>
            </w:pPr>
            <w:r>
              <w:rPr>
                <w:rFonts w:ascii="Verdana"/>
                <w:color w:val="EBCF6A"/>
                <w:w w:val="95"/>
                <w:sz w:val="27"/>
              </w:rPr>
              <w:t>Page</w:t>
            </w:r>
            <w:r>
              <w:rPr>
                <w:rFonts w:ascii="Verdana"/>
                <w:color w:val="EBCF6A"/>
                <w:spacing w:val="-3"/>
                <w:w w:val="95"/>
                <w:sz w:val="27"/>
              </w:rPr>
              <w:t> </w:t>
            </w:r>
            <w:r>
              <w:rPr>
                <w:rFonts w:ascii="Verdana"/>
                <w:color w:val="EBCF6A"/>
                <w:w w:val="95"/>
                <w:sz w:val="27"/>
              </w:rPr>
              <w:t>7-8</w:t>
            </w:r>
          </w:p>
        </w:tc>
      </w:tr>
      <w:tr>
        <w:trPr>
          <w:trHeight w:val="811" w:hRule="atLeast"/>
        </w:trPr>
        <w:tc>
          <w:tcPr>
            <w:tcW w:w="4642" w:type="dxa"/>
            <w:shd w:val="clear" w:color="auto" w:fill="394558"/>
          </w:tcPr>
          <w:p>
            <w:pPr>
              <w:pStyle w:val="TableParagraph"/>
              <w:spacing w:before="55"/>
              <w:ind w:left="144"/>
              <w:rPr>
                <w:rFonts w:ascii="Verdana"/>
                <w:sz w:val="27"/>
              </w:rPr>
            </w:pPr>
            <w:r>
              <w:rPr>
                <w:rFonts w:ascii="Verdana"/>
                <w:color w:val="EBCF6A"/>
                <w:w w:val="95"/>
                <w:sz w:val="27"/>
              </w:rPr>
              <w:t>Due Dates</w:t>
            </w:r>
          </w:p>
        </w:tc>
        <w:tc>
          <w:tcPr>
            <w:tcW w:w="4838" w:type="dxa"/>
            <w:shd w:val="clear" w:color="auto" w:fill="394558"/>
          </w:tcPr>
          <w:p>
            <w:pPr>
              <w:pStyle w:val="TableParagraph"/>
              <w:spacing w:before="55"/>
              <w:ind w:left="145"/>
              <w:rPr>
                <w:rFonts w:ascii="Verdana"/>
                <w:sz w:val="27"/>
              </w:rPr>
            </w:pPr>
            <w:r>
              <w:rPr>
                <w:rFonts w:ascii="Verdana"/>
                <w:color w:val="EBCF6A"/>
                <w:sz w:val="27"/>
              </w:rPr>
              <w:t>Page</w:t>
            </w:r>
            <w:r>
              <w:rPr>
                <w:rFonts w:ascii="Verdana"/>
                <w:color w:val="EBCF6A"/>
                <w:spacing w:val="-9"/>
                <w:sz w:val="27"/>
              </w:rPr>
              <w:t> </w:t>
            </w:r>
            <w:r>
              <w:rPr>
                <w:rFonts w:ascii="Verdana"/>
                <w:color w:val="EBCF6A"/>
                <w:sz w:val="27"/>
              </w:rPr>
              <w:t>9</w:t>
            </w:r>
          </w:p>
        </w:tc>
      </w:tr>
    </w:tbl>
    <w:p>
      <w:pPr>
        <w:pStyle w:val="BodyText"/>
        <w:spacing w:before="9"/>
        <w:rPr>
          <w:rFonts w:ascii="Verdana"/>
          <w:b/>
          <w:sz w:val="5"/>
        </w:rPr>
      </w:pPr>
    </w:p>
    <w:p>
      <w:pPr>
        <w:tabs>
          <w:tab w:pos="615" w:val="left" w:leader="none"/>
        </w:tabs>
        <w:spacing w:line="293" w:lineRule="exact" w:before="91"/>
        <w:ind w:left="209" w:right="0" w:firstLine="0"/>
        <w:jc w:val="left"/>
        <w:rPr>
          <w:rFonts w:ascii="Arial" w:hAnsi="Arial"/>
          <w:b/>
          <w:sz w:val="26"/>
        </w:rPr>
      </w:pPr>
      <w:r>
        <w:rPr>
          <w:rFonts w:ascii="Lucida Sans Unicode" w:hAnsi="Lucida Sans Unicode"/>
          <w:color w:val="89D0D5"/>
          <w:sz w:val="21"/>
        </w:rPr>
        <w:t>▶</w:t>
        <w:tab/>
      </w:r>
      <w:r>
        <w:rPr>
          <w:rFonts w:ascii="Arial" w:hAnsi="Arial"/>
          <w:b/>
          <w:color w:val="394558"/>
          <w:sz w:val="26"/>
          <w:u w:val="thick" w:color="394558"/>
        </w:rPr>
        <w:t>Company</w:t>
      </w:r>
      <w:r>
        <w:rPr>
          <w:rFonts w:ascii="Arial" w:hAnsi="Arial"/>
          <w:b/>
          <w:color w:val="394558"/>
          <w:spacing w:val="4"/>
          <w:sz w:val="26"/>
          <w:u w:val="thick" w:color="394558"/>
        </w:rPr>
        <w:t> </w:t>
      </w:r>
      <w:r>
        <w:rPr>
          <w:rFonts w:ascii="Arial" w:hAnsi="Arial"/>
          <w:b/>
          <w:color w:val="394558"/>
          <w:sz w:val="26"/>
          <w:u w:val="thick" w:color="394558"/>
        </w:rPr>
        <w:t>Law:</w:t>
      </w:r>
    </w:p>
    <w:p>
      <w:pPr>
        <w:pStyle w:val="ListParagraph"/>
        <w:numPr>
          <w:ilvl w:val="0"/>
          <w:numId w:val="1"/>
        </w:numPr>
        <w:tabs>
          <w:tab w:pos="749" w:val="left" w:leader="none"/>
          <w:tab w:pos="750" w:val="left" w:leader="none"/>
        </w:tabs>
        <w:spacing w:line="199" w:lineRule="auto" w:before="0" w:after="0"/>
        <w:ind w:left="749" w:right="413" w:hanging="540"/>
        <w:jc w:val="left"/>
        <w:rPr>
          <w:sz w:val="26"/>
        </w:rPr>
      </w:pPr>
      <w:r>
        <w:rPr>
          <w:color w:val="394558"/>
          <w:sz w:val="26"/>
        </w:rPr>
        <w:t>Clarification</w:t>
      </w:r>
      <w:r>
        <w:rPr>
          <w:color w:val="394558"/>
          <w:spacing w:val="26"/>
          <w:sz w:val="26"/>
        </w:rPr>
        <w:t> </w:t>
      </w:r>
      <w:r>
        <w:rPr>
          <w:color w:val="394558"/>
          <w:sz w:val="26"/>
        </w:rPr>
        <w:t>of</w:t>
      </w:r>
      <w:r>
        <w:rPr>
          <w:color w:val="394558"/>
          <w:spacing w:val="28"/>
          <w:sz w:val="26"/>
        </w:rPr>
        <w:t> </w:t>
      </w:r>
      <w:r>
        <w:rPr>
          <w:color w:val="394558"/>
          <w:sz w:val="26"/>
        </w:rPr>
        <w:t>holding</w:t>
      </w:r>
      <w:r>
        <w:rPr>
          <w:color w:val="394558"/>
          <w:spacing w:val="25"/>
          <w:sz w:val="26"/>
        </w:rPr>
        <w:t> </w:t>
      </w:r>
      <w:r>
        <w:rPr>
          <w:color w:val="394558"/>
          <w:sz w:val="26"/>
        </w:rPr>
        <w:t>Annual</w:t>
      </w:r>
      <w:r>
        <w:rPr>
          <w:color w:val="394558"/>
          <w:spacing w:val="29"/>
          <w:sz w:val="26"/>
        </w:rPr>
        <w:t> </w:t>
      </w:r>
      <w:r>
        <w:rPr>
          <w:color w:val="394558"/>
          <w:sz w:val="26"/>
        </w:rPr>
        <w:t>General</w:t>
      </w:r>
      <w:r>
        <w:rPr>
          <w:color w:val="394558"/>
          <w:spacing w:val="29"/>
          <w:sz w:val="26"/>
        </w:rPr>
        <w:t> </w:t>
      </w:r>
      <w:r>
        <w:rPr>
          <w:color w:val="394558"/>
          <w:sz w:val="26"/>
        </w:rPr>
        <w:t>Meeting</w:t>
      </w:r>
      <w:r>
        <w:rPr>
          <w:color w:val="394558"/>
          <w:spacing w:val="27"/>
          <w:sz w:val="26"/>
        </w:rPr>
        <w:t> </w:t>
      </w:r>
      <w:r>
        <w:rPr>
          <w:color w:val="394558"/>
          <w:sz w:val="26"/>
        </w:rPr>
        <w:t>(AGM)</w:t>
      </w:r>
      <w:r>
        <w:rPr>
          <w:color w:val="394558"/>
          <w:spacing w:val="29"/>
          <w:sz w:val="26"/>
        </w:rPr>
        <w:t> </w:t>
      </w:r>
      <w:r>
        <w:rPr>
          <w:color w:val="394558"/>
          <w:sz w:val="26"/>
        </w:rPr>
        <w:t>through</w:t>
      </w:r>
      <w:r>
        <w:rPr>
          <w:color w:val="394558"/>
          <w:spacing w:val="25"/>
          <w:sz w:val="26"/>
        </w:rPr>
        <w:t> </w:t>
      </w:r>
      <w:r>
        <w:rPr>
          <w:color w:val="394558"/>
          <w:sz w:val="26"/>
        </w:rPr>
        <w:t>Video</w:t>
      </w:r>
      <w:r>
        <w:rPr>
          <w:color w:val="394558"/>
          <w:spacing w:val="28"/>
          <w:sz w:val="26"/>
        </w:rPr>
        <w:t> </w:t>
      </w:r>
      <w:r>
        <w:rPr>
          <w:color w:val="394558"/>
          <w:sz w:val="26"/>
        </w:rPr>
        <w:t>Conference</w:t>
      </w:r>
      <w:r>
        <w:rPr>
          <w:color w:val="394558"/>
          <w:spacing w:val="-69"/>
          <w:sz w:val="26"/>
        </w:rPr>
        <w:t> </w:t>
      </w:r>
      <w:r>
        <w:rPr>
          <w:color w:val="394558"/>
          <w:sz w:val="26"/>
        </w:rPr>
        <w:t>(VC)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or</w:t>
      </w:r>
      <w:r>
        <w:rPr>
          <w:color w:val="394558"/>
          <w:spacing w:val="2"/>
          <w:sz w:val="26"/>
        </w:rPr>
        <w:t> </w:t>
      </w:r>
      <w:r>
        <w:rPr>
          <w:color w:val="394558"/>
          <w:sz w:val="26"/>
        </w:rPr>
        <w:t>Other</w:t>
      </w:r>
      <w:r>
        <w:rPr>
          <w:color w:val="394558"/>
          <w:spacing w:val="3"/>
          <w:sz w:val="26"/>
        </w:rPr>
        <w:t> </w:t>
      </w:r>
      <w:r>
        <w:rPr>
          <w:color w:val="394558"/>
          <w:sz w:val="26"/>
        </w:rPr>
        <w:t>Audio</w:t>
      </w:r>
      <w:r>
        <w:rPr>
          <w:color w:val="394558"/>
          <w:spacing w:val="4"/>
          <w:sz w:val="26"/>
        </w:rPr>
        <w:t> </w:t>
      </w:r>
      <w:r>
        <w:rPr>
          <w:color w:val="394558"/>
          <w:sz w:val="26"/>
        </w:rPr>
        <w:t>Visual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Means</w:t>
      </w:r>
      <w:r>
        <w:rPr>
          <w:color w:val="394558"/>
          <w:spacing w:val="6"/>
          <w:sz w:val="26"/>
        </w:rPr>
        <w:t> </w:t>
      </w:r>
      <w:r>
        <w:rPr>
          <w:color w:val="394558"/>
          <w:sz w:val="26"/>
        </w:rPr>
        <w:t>(OAVM)</w:t>
      </w:r>
    </w:p>
    <w:p>
      <w:pPr>
        <w:pStyle w:val="ListParagraph"/>
        <w:numPr>
          <w:ilvl w:val="0"/>
          <w:numId w:val="1"/>
        </w:numPr>
        <w:tabs>
          <w:tab w:pos="749" w:val="left" w:leader="none"/>
          <w:tab w:pos="750" w:val="left" w:leader="none"/>
        </w:tabs>
        <w:spacing w:line="236" w:lineRule="exact" w:before="0" w:after="0"/>
        <w:ind w:left="749" w:right="0" w:hanging="541"/>
        <w:jc w:val="left"/>
        <w:rPr>
          <w:sz w:val="26"/>
        </w:rPr>
      </w:pPr>
      <w:r>
        <w:rPr>
          <w:color w:val="394558"/>
          <w:sz w:val="26"/>
        </w:rPr>
        <w:t>Companies (Prospectus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and</w:t>
      </w:r>
      <w:r>
        <w:rPr>
          <w:color w:val="394558"/>
          <w:spacing w:val="-5"/>
          <w:sz w:val="26"/>
        </w:rPr>
        <w:t> </w:t>
      </w:r>
      <w:r>
        <w:rPr>
          <w:color w:val="394558"/>
          <w:sz w:val="26"/>
        </w:rPr>
        <w:t>Allotment</w:t>
      </w:r>
      <w:r>
        <w:rPr>
          <w:color w:val="394558"/>
          <w:spacing w:val="-2"/>
          <w:sz w:val="26"/>
        </w:rPr>
        <w:t> </w:t>
      </w:r>
      <w:r>
        <w:rPr>
          <w:color w:val="394558"/>
          <w:sz w:val="26"/>
        </w:rPr>
        <w:t>of</w:t>
      </w:r>
      <w:r>
        <w:rPr>
          <w:color w:val="394558"/>
          <w:spacing w:val="-5"/>
          <w:sz w:val="26"/>
        </w:rPr>
        <w:t> </w:t>
      </w:r>
      <w:r>
        <w:rPr>
          <w:color w:val="394558"/>
          <w:sz w:val="26"/>
        </w:rPr>
        <w:t>Securities)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Amendment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Rules,</w:t>
      </w:r>
      <w:r>
        <w:rPr>
          <w:color w:val="394558"/>
          <w:spacing w:val="-3"/>
          <w:sz w:val="26"/>
        </w:rPr>
        <w:t> </w:t>
      </w:r>
      <w:r>
        <w:rPr>
          <w:color w:val="394558"/>
          <w:sz w:val="26"/>
        </w:rPr>
        <w:t>2022</w:t>
      </w:r>
    </w:p>
    <w:p>
      <w:pPr>
        <w:pStyle w:val="ListParagraph"/>
        <w:numPr>
          <w:ilvl w:val="0"/>
          <w:numId w:val="1"/>
        </w:numPr>
        <w:tabs>
          <w:tab w:pos="749" w:val="left" w:leader="none"/>
          <w:tab w:pos="750" w:val="left" w:leader="none"/>
        </w:tabs>
        <w:spacing w:line="250" w:lineRule="exact" w:before="0" w:after="0"/>
        <w:ind w:left="749" w:right="0" w:hanging="541"/>
        <w:jc w:val="left"/>
        <w:rPr>
          <w:sz w:val="26"/>
        </w:rPr>
      </w:pPr>
      <w:r>
        <w:rPr>
          <w:color w:val="394558"/>
          <w:sz w:val="26"/>
        </w:rPr>
        <w:t>Companies</w:t>
      </w:r>
      <w:r>
        <w:rPr>
          <w:color w:val="394558"/>
          <w:spacing w:val="2"/>
          <w:sz w:val="26"/>
        </w:rPr>
        <w:t> </w:t>
      </w:r>
      <w:r>
        <w:rPr>
          <w:color w:val="394558"/>
          <w:sz w:val="26"/>
        </w:rPr>
        <w:t>(Share Capital and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Debentures)</w:t>
      </w:r>
      <w:r>
        <w:rPr>
          <w:color w:val="394558"/>
          <w:spacing w:val="4"/>
          <w:sz w:val="26"/>
        </w:rPr>
        <w:t> </w:t>
      </w:r>
      <w:r>
        <w:rPr>
          <w:color w:val="394558"/>
          <w:sz w:val="26"/>
        </w:rPr>
        <w:t>Amendment</w:t>
      </w:r>
      <w:r>
        <w:rPr>
          <w:color w:val="394558"/>
          <w:spacing w:val="2"/>
          <w:sz w:val="26"/>
        </w:rPr>
        <w:t> </w:t>
      </w:r>
      <w:r>
        <w:rPr>
          <w:color w:val="394558"/>
          <w:sz w:val="26"/>
        </w:rPr>
        <w:t>Rules, 2022</w:t>
      </w:r>
    </w:p>
    <w:p>
      <w:pPr>
        <w:pStyle w:val="ListParagraph"/>
        <w:numPr>
          <w:ilvl w:val="0"/>
          <w:numId w:val="1"/>
        </w:numPr>
        <w:tabs>
          <w:tab w:pos="749" w:val="left" w:leader="none"/>
          <w:tab w:pos="750" w:val="left" w:leader="none"/>
        </w:tabs>
        <w:spacing w:line="250" w:lineRule="exact" w:before="0" w:after="0"/>
        <w:ind w:left="749" w:right="0" w:hanging="541"/>
        <w:jc w:val="left"/>
        <w:rPr>
          <w:sz w:val="26"/>
        </w:rPr>
      </w:pPr>
      <w:r>
        <w:rPr>
          <w:color w:val="394558"/>
          <w:sz w:val="26"/>
        </w:rPr>
        <w:t>Companies</w:t>
      </w:r>
      <w:r>
        <w:rPr>
          <w:color w:val="394558"/>
          <w:spacing w:val="-1"/>
          <w:sz w:val="26"/>
        </w:rPr>
        <w:t> </w:t>
      </w:r>
      <w:r>
        <w:rPr>
          <w:color w:val="394558"/>
          <w:sz w:val="26"/>
        </w:rPr>
        <w:t>(Incorporation)</w:t>
      </w:r>
      <w:r>
        <w:rPr>
          <w:color w:val="394558"/>
          <w:spacing w:val="7"/>
          <w:sz w:val="26"/>
        </w:rPr>
        <w:t> </w:t>
      </w:r>
      <w:r>
        <w:rPr>
          <w:color w:val="394558"/>
          <w:sz w:val="26"/>
        </w:rPr>
        <w:t>Second</w:t>
      </w:r>
      <w:r>
        <w:rPr>
          <w:color w:val="394558"/>
          <w:spacing w:val="-1"/>
          <w:sz w:val="26"/>
        </w:rPr>
        <w:t> </w:t>
      </w:r>
      <w:r>
        <w:rPr>
          <w:color w:val="394558"/>
          <w:sz w:val="26"/>
        </w:rPr>
        <w:t>Amendment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Rules,</w:t>
      </w:r>
      <w:r>
        <w:rPr>
          <w:color w:val="394558"/>
          <w:spacing w:val="-2"/>
          <w:sz w:val="26"/>
        </w:rPr>
        <w:t> </w:t>
      </w:r>
      <w:r>
        <w:rPr>
          <w:color w:val="394558"/>
          <w:sz w:val="26"/>
        </w:rPr>
        <w:t>2014</w:t>
      </w:r>
    </w:p>
    <w:p>
      <w:pPr>
        <w:pStyle w:val="ListParagraph"/>
        <w:numPr>
          <w:ilvl w:val="0"/>
          <w:numId w:val="1"/>
        </w:numPr>
        <w:tabs>
          <w:tab w:pos="749" w:val="left" w:leader="none"/>
          <w:tab w:pos="750" w:val="left" w:leader="none"/>
        </w:tabs>
        <w:spacing w:line="199" w:lineRule="auto" w:before="15" w:after="0"/>
        <w:ind w:left="749" w:right="415" w:hanging="540"/>
        <w:jc w:val="left"/>
        <w:rPr>
          <w:sz w:val="26"/>
        </w:rPr>
      </w:pPr>
      <w:r>
        <w:rPr>
          <w:color w:val="394558"/>
          <w:sz w:val="26"/>
        </w:rPr>
        <w:t>Clarification</w:t>
      </w:r>
      <w:r>
        <w:rPr>
          <w:color w:val="394558"/>
          <w:spacing w:val="37"/>
          <w:sz w:val="26"/>
        </w:rPr>
        <w:t> </w:t>
      </w:r>
      <w:r>
        <w:rPr>
          <w:color w:val="394558"/>
          <w:sz w:val="26"/>
        </w:rPr>
        <w:t>on</w:t>
      </w:r>
      <w:r>
        <w:rPr>
          <w:color w:val="394558"/>
          <w:spacing w:val="36"/>
          <w:sz w:val="26"/>
        </w:rPr>
        <w:t> </w:t>
      </w:r>
      <w:r>
        <w:rPr>
          <w:color w:val="394558"/>
          <w:sz w:val="26"/>
        </w:rPr>
        <w:t>passing</w:t>
      </w:r>
      <w:r>
        <w:rPr>
          <w:color w:val="394558"/>
          <w:spacing w:val="37"/>
          <w:sz w:val="26"/>
        </w:rPr>
        <w:t> </w:t>
      </w:r>
      <w:r>
        <w:rPr>
          <w:color w:val="394558"/>
          <w:sz w:val="26"/>
        </w:rPr>
        <w:t>of</w:t>
      </w:r>
      <w:r>
        <w:rPr>
          <w:color w:val="394558"/>
          <w:spacing w:val="36"/>
          <w:sz w:val="26"/>
        </w:rPr>
        <w:t> </w:t>
      </w:r>
      <w:r>
        <w:rPr>
          <w:color w:val="394558"/>
          <w:sz w:val="26"/>
        </w:rPr>
        <w:t>Ordinary</w:t>
      </w:r>
      <w:r>
        <w:rPr>
          <w:color w:val="394558"/>
          <w:spacing w:val="33"/>
          <w:sz w:val="26"/>
        </w:rPr>
        <w:t> </w:t>
      </w:r>
      <w:r>
        <w:rPr>
          <w:color w:val="394558"/>
          <w:sz w:val="26"/>
        </w:rPr>
        <w:t>and</w:t>
      </w:r>
      <w:r>
        <w:rPr>
          <w:color w:val="394558"/>
          <w:spacing w:val="37"/>
          <w:sz w:val="26"/>
        </w:rPr>
        <w:t> </w:t>
      </w:r>
      <w:r>
        <w:rPr>
          <w:color w:val="394558"/>
          <w:sz w:val="26"/>
        </w:rPr>
        <w:t>Special</w:t>
      </w:r>
      <w:r>
        <w:rPr>
          <w:color w:val="394558"/>
          <w:spacing w:val="37"/>
          <w:sz w:val="26"/>
        </w:rPr>
        <w:t> </w:t>
      </w:r>
      <w:r>
        <w:rPr>
          <w:color w:val="394558"/>
          <w:sz w:val="26"/>
        </w:rPr>
        <w:t>Resolution</w:t>
      </w:r>
      <w:r>
        <w:rPr>
          <w:color w:val="394558"/>
          <w:spacing w:val="38"/>
          <w:sz w:val="26"/>
        </w:rPr>
        <w:t> </w:t>
      </w:r>
      <w:r>
        <w:rPr>
          <w:color w:val="394558"/>
          <w:sz w:val="26"/>
        </w:rPr>
        <w:t>by</w:t>
      </w:r>
      <w:r>
        <w:rPr>
          <w:color w:val="394558"/>
          <w:spacing w:val="34"/>
          <w:sz w:val="26"/>
        </w:rPr>
        <w:t> </w:t>
      </w:r>
      <w:r>
        <w:rPr>
          <w:color w:val="394558"/>
          <w:sz w:val="26"/>
        </w:rPr>
        <w:t>Companies</w:t>
      </w:r>
      <w:r>
        <w:rPr>
          <w:color w:val="394558"/>
          <w:spacing w:val="37"/>
          <w:sz w:val="26"/>
        </w:rPr>
        <w:t> </w:t>
      </w:r>
      <w:r>
        <w:rPr>
          <w:color w:val="394558"/>
          <w:sz w:val="26"/>
        </w:rPr>
        <w:t>under</w:t>
      </w:r>
      <w:r>
        <w:rPr>
          <w:color w:val="394558"/>
          <w:spacing w:val="-69"/>
          <w:sz w:val="26"/>
        </w:rPr>
        <w:t> </w:t>
      </w:r>
      <w:r>
        <w:rPr>
          <w:color w:val="394558"/>
          <w:sz w:val="26"/>
        </w:rPr>
        <w:t>the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Companies</w:t>
      </w:r>
      <w:r>
        <w:rPr>
          <w:color w:val="394558"/>
          <w:spacing w:val="7"/>
          <w:sz w:val="26"/>
        </w:rPr>
        <w:t> </w:t>
      </w:r>
      <w:r>
        <w:rPr>
          <w:color w:val="394558"/>
          <w:sz w:val="26"/>
        </w:rPr>
        <w:t>Act,</w:t>
      </w:r>
      <w:r>
        <w:rPr>
          <w:color w:val="394558"/>
          <w:spacing w:val="2"/>
          <w:sz w:val="26"/>
        </w:rPr>
        <w:t> </w:t>
      </w:r>
      <w:r>
        <w:rPr>
          <w:color w:val="394558"/>
          <w:sz w:val="26"/>
        </w:rPr>
        <w:t>2013</w:t>
      </w:r>
    </w:p>
    <w:p>
      <w:pPr>
        <w:pStyle w:val="ListParagraph"/>
        <w:numPr>
          <w:ilvl w:val="0"/>
          <w:numId w:val="1"/>
        </w:numPr>
        <w:tabs>
          <w:tab w:pos="749" w:val="left" w:leader="none"/>
          <w:tab w:pos="750" w:val="left" w:leader="none"/>
        </w:tabs>
        <w:spacing w:line="199" w:lineRule="auto" w:before="3" w:after="0"/>
        <w:ind w:left="749" w:right="413" w:hanging="540"/>
        <w:jc w:val="left"/>
        <w:rPr>
          <w:sz w:val="26"/>
        </w:rPr>
      </w:pPr>
      <w:r>
        <w:rPr>
          <w:color w:val="394558"/>
          <w:sz w:val="26"/>
        </w:rPr>
        <w:t>Companies</w:t>
      </w:r>
      <w:r>
        <w:rPr>
          <w:color w:val="394558"/>
          <w:spacing w:val="7"/>
          <w:sz w:val="26"/>
        </w:rPr>
        <w:t> </w:t>
      </w:r>
      <w:r>
        <w:rPr>
          <w:color w:val="394558"/>
          <w:sz w:val="26"/>
        </w:rPr>
        <w:t>(Compromises,</w:t>
      </w:r>
      <w:r>
        <w:rPr>
          <w:color w:val="394558"/>
          <w:spacing w:val="5"/>
          <w:sz w:val="26"/>
        </w:rPr>
        <w:t> </w:t>
      </w:r>
      <w:r>
        <w:rPr>
          <w:color w:val="394558"/>
          <w:sz w:val="26"/>
        </w:rPr>
        <w:t>Arrangements and</w:t>
      </w:r>
      <w:r>
        <w:rPr>
          <w:color w:val="394558"/>
          <w:spacing w:val="5"/>
          <w:sz w:val="26"/>
        </w:rPr>
        <w:t> </w:t>
      </w:r>
      <w:r>
        <w:rPr>
          <w:color w:val="394558"/>
          <w:sz w:val="26"/>
        </w:rPr>
        <w:t>Amalgamations)</w:t>
      </w:r>
      <w:r>
        <w:rPr>
          <w:color w:val="394558"/>
          <w:spacing w:val="6"/>
          <w:sz w:val="26"/>
        </w:rPr>
        <w:t> </w:t>
      </w:r>
      <w:r>
        <w:rPr>
          <w:color w:val="394558"/>
          <w:sz w:val="26"/>
        </w:rPr>
        <w:t>Amendment</w:t>
      </w:r>
      <w:r>
        <w:rPr>
          <w:color w:val="394558"/>
          <w:spacing w:val="7"/>
          <w:sz w:val="26"/>
        </w:rPr>
        <w:t> </w:t>
      </w:r>
      <w:r>
        <w:rPr>
          <w:color w:val="394558"/>
          <w:sz w:val="26"/>
        </w:rPr>
        <w:t>Rules,</w:t>
      </w:r>
      <w:r>
        <w:rPr>
          <w:color w:val="394558"/>
          <w:spacing w:val="-69"/>
          <w:sz w:val="26"/>
        </w:rPr>
        <w:t> </w:t>
      </w:r>
      <w:r>
        <w:rPr>
          <w:color w:val="394558"/>
          <w:sz w:val="26"/>
        </w:rPr>
        <w:t>2022</w:t>
      </w:r>
    </w:p>
    <w:p>
      <w:pPr>
        <w:pStyle w:val="ListParagraph"/>
        <w:numPr>
          <w:ilvl w:val="0"/>
          <w:numId w:val="1"/>
        </w:numPr>
        <w:tabs>
          <w:tab w:pos="749" w:val="left" w:leader="none"/>
          <w:tab w:pos="750" w:val="left" w:leader="none"/>
        </w:tabs>
        <w:spacing w:line="236" w:lineRule="exact" w:before="0" w:after="0"/>
        <w:ind w:left="749" w:right="0" w:hanging="541"/>
        <w:jc w:val="left"/>
        <w:rPr>
          <w:sz w:val="26"/>
        </w:rPr>
      </w:pPr>
      <w:r>
        <w:rPr>
          <w:color w:val="394558"/>
          <w:sz w:val="26"/>
        </w:rPr>
        <w:t>Companies (Appointment</w:t>
      </w:r>
      <w:r>
        <w:rPr>
          <w:color w:val="394558"/>
          <w:spacing w:val="2"/>
          <w:sz w:val="26"/>
        </w:rPr>
        <w:t> </w:t>
      </w:r>
      <w:r>
        <w:rPr>
          <w:color w:val="394558"/>
          <w:sz w:val="26"/>
        </w:rPr>
        <w:t>and</w:t>
      </w:r>
      <w:r>
        <w:rPr>
          <w:color w:val="394558"/>
          <w:spacing w:val="-1"/>
          <w:sz w:val="26"/>
        </w:rPr>
        <w:t> </w:t>
      </w:r>
      <w:r>
        <w:rPr>
          <w:color w:val="394558"/>
          <w:sz w:val="26"/>
        </w:rPr>
        <w:t>Qualification of</w:t>
      </w:r>
      <w:r>
        <w:rPr>
          <w:color w:val="394558"/>
          <w:spacing w:val="-4"/>
          <w:sz w:val="26"/>
        </w:rPr>
        <w:t> </w:t>
      </w:r>
      <w:r>
        <w:rPr>
          <w:color w:val="394558"/>
          <w:sz w:val="26"/>
        </w:rPr>
        <w:t>Directors)</w:t>
      </w:r>
      <w:r>
        <w:rPr>
          <w:color w:val="394558"/>
          <w:spacing w:val="-15"/>
          <w:sz w:val="26"/>
        </w:rPr>
        <w:t> </w:t>
      </w:r>
      <w:r>
        <w:rPr>
          <w:color w:val="394558"/>
          <w:sz w:val="26"/>
        </w:rPr>
        <w:t>Amendment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Rules,</w:t>
      </w:r>
      <w:r>
        <w:rPr>
          <w:color w:val="394558"/>
          <w:spacing w:val="-2"/>
          <w:sz w:val="26"/>
        </w:rPr>
        <w:t> </w:t>
      </w:r>
      <w:r>
        <w:rPr>
          <w:color w:val="394558"/>
          <w:sz w:val="26"/>
        </w:rPr>
        <w:t>2022.</w:t>
      </w:r>
    </w:p>
    <w:p>
      <w:pPr>
        <w:pStyle w:val="ListParagraph"/>
        <w:numPr>
          <w:ilvl w:val="0"/>
          <w:numId w:val="1"/>
        </w:numPr>
        <w:tabs>
          <w:tab w:pos="749" w:val="left" w:leader="none"/>
          <w:tab w:pos="750" w:val="left" w:leader="none"/>
        </w:tabs>
        <w:spacing w:line="250" w:lineRule="exact" w:before="0" w:after="0"/>
        <w:ind w:left="749" w:right="0" w:hanging="541"/>
        <w:jc w:val="left"/>
        <w:rPr>
          <w:sz w:val="26"/>
        </w:rPr>
      </w:pPr>
      <w:r>
        <w:rPr>
          <w:color w:val="394558"/>
          <w:sz w:val="26"/>
        </w:rPr>
        <w:t>Companies</w:t>
      </w:r>
      <w:r>
        <w:rPr>
          <w:color w:val="394558"/>
          <w:spacing w:val="2"/>
          <w:sz w:val="26"/>
        </w:rPr>
        <w:t> </w:t>
      </w:r>
      <w:r>
        <w:rPr>
          <w:color w:val="394558"/>
          <w:sz w:val="26"/>
        </w:rPr>
        <w:t>(Accounts)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Third</w:t>
      </w:r>
      <w:r>
        <w:rPr>
          <w:color w:val="394558"/>
          <w:spacing w:val="-2"/>
          <w:sz w:val="26"/>
        </w:rPr>
        <w:t> </w:t>
      </w:r>
      <w:r>
        <w:rPr>
          <w:color w:val="394558"/>
          <w:sz w:val="26"/>
        </w:rPr>
        <w:t>Amendment</w:t>
      </w:r>
      <w:r>
        <w:rPr>
          <w:color w:val="394558"/>
          <w:spacing w:val="4"/>
          <w:sz w:val="26"/>
        </w:rPr>
        <w:t> </w:t>
      </w:r>
      <w:r>
        <w:rPr>
          <w:color w:val="394558"/>
          <w:sz w:val="26"/>
        </w:rPr>
        <w:t>Rules,</w:t>
      </w:r>
      <w:r>
        <w:rPr>
          <w:color w:val="394558"/>
          <w:spacing w:val="-3"/>
          <w:sz w:val="26"/>
        </w:rPr>
        <w:t> </w:t>
      </w:r>
      <w:r>
        <w:rPr>
          <w:color w:val="394558"/>
          <w:sz w:val="26"/>
        </w:rPr>
        <w:t>2022</w:t>
      </w:r>
    </w:p>
    <w:p>
      <w:pPr>
        <w:pStyle w:val="ListParagraph"/>
        <w:numPr>
          <w:ilvl w:val="0"/>
          <w:numId w:val="1"/>
        </w:numPr>
        <w:tabs>
          <w:tab w:pos="750" w:val="left" w:leader="none"/>
        </w:tabs>
        <w:spacing w:line="199" w:lineRule="auto" w:before="17" w:after="0"/>
        <w:ind w:left="749" w:right="413" w:hanging="540"/>
        <w:jc w:val="both"/>
        <w:rPr>
          <w:sz w:val="26"/>
        </w:rPr>
      </w:pPr>
      <w:r>
        <w:rPr>
          <w:color w:val="394558"/>
          <w:sz w:val="26"/>
        </w:rPr>
        <w:t>Relaxation in paying additional fees in case of delay in filing Form 11 (Annual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Return)</w:t>
      </w:r>
      <w:r>
        <w:rPr>
          <w:color w:val="394558"/>
          <w:spacing w:val="5"/>
          <w:sz w:val="26"/>
        </w:rPr>
        <w:t> </w:t>
      </w:r>
      <w:r>
        <w:rPr>
          <w:color w:val="394558"/>
          <w:sz w:val="26"/>
        </w:rPr>
        <w:t>by</w:t>
      </w:r>
      <w:r>
        <w:rPr>
          <w:color w:val="394558"/>
          <w:spacing w:val="-1"/>
          <w:sz w:val="26"/>
        </w:rPr>
        <w:t> </w:t>
      </w:r>
      <w:r>
        <w:rPr>
          <w:color w:val="394558"/>
          <w:sz w:val="26"/>
        </w:rPr>
        <w:t>Limited</w:t>
      </w:r>
      <w:r>
        <w:rPr>
          <w:color w:val="394558"/>
          <w:spacing w:val="4"/>
          <w:sz w:val="26"/>
        </w:rPr>
        <w:t> </w:t>
      </w:r>
      <w:r>
        <w:rPr>
          <w:color w:val="394558"/>
          <w:sz w:val="26"/>
        </w:rPr>
        <w:t>Liability</w:t>
      </w:r>
      <w:r>
        <w:rPr>
          <w:color w:val="394558"/>
          <w:spacing w:val="2"/>
          <w:sz w:val="26"/>
        </w:rPr>
        <w:t> </w:t>
      </w:r>
      <w:r>
        <w:rPr>
          <w:color w:val="394558"/>
          <w:sz w:val="26"/>
        </w:rPr>
        <w:t>Partnership</w:t>
      </w:r>
    </w:p>
    <w:p>
      <w:pPr>
        <w:pStyle w:val="ListParagraph"/>
        <w:numPr>
          <w:ilvl w:val="0"/>
          <w:numId w:val="1"/>
        </w:numPr>
        <w:tabs>
          <w:tab w:pos="750" w:val="left" w:leader="none"/>
        </w:tabs>
        <w:spacing w:line="199" w:lineRule="auto" w:before="3" w:after="0"/>
        <w:ind w:left="749" w:right="412" w:hanging="540"/>
        <w:jc w:val="both"/>
        <w:rPr>
          <w:sz w:val="26"/>
        </w:rPr>
      </w:pPr>
      <w:r>
        <w:rPr>
          <w:color w:val="394558"/>
          <w:sz w:val="26"/>
        </w:rPr>
        <w:t>Relaxation in paying additional fees in case of delay in filing all the event based e-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Forms by LLPs which are due on and after 25</w:t>
      </w:r>
      <w:r>
        <w:rPr>
          <w:color w:val="394558"/>
          <w:position w:val="8"/>
          <w:sz w:val="17"/>
        </w:rPr>
        <w:t>th</w:t>
      </w:r>
      <w:r>
        <w:rPr>
          <w:color w:val="394558"/>
          <w:spacing w:val="47"/>
          <w:position w:val="8"/>
          <w:sz w:val="17"/>
        </w:rPr>
        <w:t> </w:t>
      </w:r>
      <w:r>
        <w:rPr>
          <w:color w:val="394558"/>
          <w:sz w:val="26"/>
        </w:rPr>
        <w:t>February, 2022 to 31</w:t>
      </w:r>
      <w:r>
        <w:rPr>
          <w:color w:val="394558"/>
          <w:position w:val="8"/>
          <w:sz w:val="17"/>
        </w:rPr>
        <w:t>st</w:t>
      </w:r>
      <w:r>
        <w:rPr>
          <w:color w:val="394558"/>
          <w:spacing w:val="47"/>
          <w:position w:val="8"/>
          <w:sz w:val="17"/>
        </w:rPr>
        <w:t> </w:t>
      </w:r>
      <w:r>
        <w:rPr>
          <w:color w:val="394558"/>
          <w:sz w:val="26"/>
        </w:rPr>
        <w:t>May, 2022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up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to</w:t>
      </w:r>
      <w:r>
        <w:rPr>
          <w:color w:val="394558"/>
          <w:spacing w:val="2"/>
          <w:sz w:val="26"/>
        </w:rPr>
        <w:t> </w:t>
      </w:r>
      <w:r>
        <w:rPr>
          <w:color w:val="394558"/>
          <w:sz w:val="26"/>
        </w:rPr>
        <w:t>30</w:t>
      </w:r>
      <w:r>
        <w:rPr>
          <w:color w:val="394558"/>
          <w:position w:val="8"/>
          <w:sz w:val="17"/>
        </w:rPr>
        <w:t>th</w:t>
      </w:r>
      <w:r>
        <w:rPr>
          <w:color w:val="394558"/>
          <w:spacing w:val="26"/>
          <w:position w:val="8"/>
          <w:sz w:val="17"/>
        </w:rPr>
        <w:t> </w:t>
      </w:r>
      <w:r>
        <w:rPr>
          <w:color w:val="394558"/>
          <w:sz w:val="26"/>
        </w:rPr>
        <w:t>June,</w:t>
      </w:r>
      <w:r>
        <w:rPr>
          <w:color w:val="394558"/>
          <w:spacing w:val="4"/>
          <w:sz w:val="26"/>
        </w:rPr>
        <w:t> </w:t>
      </w:r>
      <w:r>
        <w:rPr>
          <w:color w:val="394558"/>
          <w:sz w:val="26"/>
        </w:rPr>
        <w:t>2022</w:t>
      </w:r>
    </w:p>
    <w:p>
      <w:pPr>
        <w:pStyle w:val="ListParagraph"/>
        <w:numPr>
          <w:ilvl w:val="0"/>
          <w:numId w:val="1"/>
        </w:numPr>
        <w:tabs>
          <w:tab w:pos="750" w:val="left" w:leader="none"/>
        </w:tabs>
        <w:spacing w:line="199" w:lineRule="auto" w:before="4" w:after="0"/>
        <w:ind w:left="749" w:right="409" w:hanging="540"/>
        <w:jc w:val="both"/>
        <w:rPr>
          <w:sz w:val="26"/>
        </w:rPr>
      </w:pPr>
      <w:r>
        <w:rPr>
          <w:color w:val="394558"/>
          <w:sz w:val="26"/>
        </w:rPr>
        <w:t>Micro Finance/ Micro Credit as an object in the Object Clause of Memorandum of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Association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of</w:t>
      </w:r>
      <w:r>
        <w:rPr>
          <w:color w:val="394558"/>
          <w:spacing w:val="-2"/>
          <w:sz w:val="26"/>
        </w:rPr>
        <w:t> </w:t>
      </w:r>
      <w:r>
        <w:rPr>
          <w:color w:val="394558"/>
          <w:sz w:val="26"/>
        </w:rPr>
        <w:t>Section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8</w:t>
      </w:r>
      <w:r>
        <w:rPr>
          <w:color w:val="394558"/>
          <w:spacing w:val="-2"/>
          <w:sz w:val="26"/>
        </w:rPr>
        <w:t> </w:t>
      </w:r>
      <w:r>
        <w:rPr>
          <w:color w:val="394558"/>
          <w:sz w:val="26"/>
        </w:rPr>
        <w:t>Companies</w:t>
      </w:r>
      <w:r>
        <w:rPr>
          <w:color w:val="394558"/>
          <w:spacing w:val="3"/>
          <w:sz w:val="26"/>
        </w:rPr>
        <w:t> </w:t>
      </w:r>
      <w:r>
        <w:rPr>
          <w:color w:val="394558"/>
          <w:sz w:val="26"/>
        </w:rPr>
        <w:t>registered</w:t>
      </w:r>
      <w:r>
        <w:rPr>
          <w:color w:val="394558"/>
          <w:spacing w:val="2"/>
          <w:sz w:val="26"/>
        </w:rPr>
        <w:t> </w:t>
      </w:r>
      <w:r>
        <w:rPr>
          <w:color w:val="394558"/>
          <w:sz w:val="26"/>
        </w:rPr>
        <w:t>under</w:t>
      </w:r>
      <w:r>
        <w:rPr>
          <w:color w:val="394558"/>
          <w:spacing w:val="4"/>
          <w:sz w:val="26"/>
        </w:rPr>
        <w:t> </w:t>
      </w:r>
      <w:r>
        <w:rPr>
          <w:color w:val="394558"/>
          <w:sz w:val="26"/>
        </w:rPr>
        <w:t>the</w:t>
      </w:r>
      <w:r>
        <w:rPr>
          <w:color w:val="394558"/>
          <w:spacing w:val="-2"/>
          <w:sz w:val="26"/>
        </w:rPr>
        <w:t> </w:t>
      </w:r>
      <w:r>
        <w:rPr>
          <w:color w:val="394558"/>
          <w:sz w:val="26"/>
        </w:rPr>
        <w:t>Companies</w:t>
      </w:r>
      <w:r>
        <w:rPr>
          <w:color w:val="394558"/>
          <w:spacing w:val="3"/>
          <w:sz w:val="26"/>
        </w:rPr>
        <w:t> </w:t>
      </w:r>
      <w:r>
        <w:rPr>
          <w:color w:val="394558"/>
          <w:sz w:val="26"/>
        </w:rPr>
        <w:t>Act,</w:t>
      </w:r>
      <w:r>
        <w:rPr>
          <w:color w:val="394558"/>
          <w:spacing w:val="-1"/>
          <w:sz w:val="26"/>
        </w:rPr>
        <w:t> </w:t>
      </w:r>
      <w:r>
        <w:rPr>
          <w:color w:val="394558"/>
          <w:sz w:val="26"/>
        </w:rPr>
        <w:t>2013.</w:t>
      </w:r>
    </w:p>
    <w:p>
      <w:pPr>
        <w:tabs>
          <w:tab w:pos="615" w:val="left" w:leader="none"/>
        </w:tabs>
        <w:spacing w:line="293" w:lineRule="exact" w:before="123"/>
        <w:ind w:left="209" w:right="0" w:firstLine="0"/>
        <w:jc w:val="left"/>
        <w:rPr>
          <w:rFonts w:ascii="Arial" w:hAnsi="Arial"/>
          <w:b/>
          <w:sz w:val="26"/>
        </w:rPr>
      </w:pPr>
      <w:r>
        <w:rPr>
          <w:rFonts w:ascii="Lucida Sans Unicode" w:hAnsi="Lucida Sans Unicode"/>
          <w:color w:val="89D0D5"/>
          <w:sz w:val="21"/>
        </w:rPr>
        <w:t>▶</w:t>
        <w:tab/>
      </w:r>
      <w:r>
        <w:rPr>
          <w:rFonts w:ascii="Arial" w:hAnsi="Arial"/>
          <w:b/>
          <w:color w:val="394558"/>
          <w:sz w:val="26"/>
          <w:u w:val="thick" w:color="394558"/>
        </w:rPr>
        <w:t>Securities</w:t>
      </w:r>
      <w:r>
        <w:rPr>
          <w:rFonts w:ascii="Arial" w:hAnsi="Arial"/>
          <w:b/>
          <w:color w:val="394558"/>
          <w:spacing w:val="4"/>
          <w:sz w:val="26"/>
          <w:u w:val="thick" w:color="394558"/>
        </w:rPr>
        <w:t> </w:t>
      </w:r>
      <w:r>
        <w:rPr>
          <w:rFonts w:ascii="Arial" w:hAnsi="Arial"/>
          <w:b/>
          <w:color w:val="394558"/>
          <w:sz w:val="26"/>
          <w:u w:val="thick" w:color="394558"/>
        </w:rPr>
        <w:t>Law:</w:t>
      </w:r>
    </w:p>
    <w:p>
      <w:pPr>
        <w:pStyle w:val="ListParagraph"/>
        <w:numPr>
          <w:ilvl w:val="0"/>
          <w:numId w:val="2"/>
        </w:numPr>
        <w:tabs>
          <w:tab w:pos="749" w:val="left" w:leader="none"/>
          <w:tab w:pos="750" w:val="left" w:leader="none"/>
        </w:tabs>
        <w:spacing w:line="199" w:lineRule="auto" w:before="0" w:after="0"/>
        <w:ind w:left="749" w:right="413" w:hanging="540"/>
        <w:jc w:val="left"/>
        <w:rPr>
          <w:sz w:val="26"/>
        </w:rPr>
      </w:pPr>
      <w:r>
        <w:rPr>
          <w:color w:val="394558"/>
          <w:sz w:val="26"/>
        </w:rPr>
        <w:t>Relaxation</w:t>
      </w:r>
      <w:r>
        <w:rPr>
          <w:color w:val="394558"/>
          <w:spacing w:val="10"/>
          <w:sz w:val="26"/>
        </w:rPr>
        <w:t> </w:t>
      </w:r>
      <w:r>
        <w:rPr>
          <w:color w:val="394558"/>
          <w:sz w:val="26"/>
        </w:rPr>
        <w:t>from</w:t>
      </w:r>
      <w:r>
        <w:rPr>
          <w:color w:val="394558"/>
          <w:spacing w:val="10"/>
          <w:sz w:val="26"/>
        </w:rPr>
        <w:t> </w:t>
      </w:r>
      <w:r>
        <w:rPr>
          <w:color w:val="394558"/>
          <w:sz w:val="26"/>
        </w:rPr>
        <w:t>compliance</w:t>
      </w:r>
      <w:r>
        <w:rPr>
          <w:color w:val="394558"/>
          <w:spacing w:val="13"/>
          <w:sz w:val="26"/>
        </w:rPr>
        <w:t> </w:t>
      </w:r>
      <w:r>
        <w:rPr>
          <w:color w:val="394558"/>
          <w:sz w:val="26"/>
        </w:rPr>
        <w:t>with</w:t>
      </w:r>
      <w:r>
        <w:rPr>
          <w:color w:val="394558"/>
          <w:spacing w:val="10"/>
          <w:sz w:val="26"/>
        </w:rPr>
        <w:t> </w:t>
      </w:r>
      <w:r>
        <w:rPr>
          <w:color w:val="394558"/>
          <w:sz w:val="26"/>
        </w:rPr>
        <w:t>certain</w:t>
      </w:r>
      <w:r>
        <w:rPr>
          <w:color w:val="394558"/>
          <w:spacing w:val="13"/>
          <w:sz w:val="26"/>
        </w:rPr>
        <w:t> </w:t>
      </w:r>
      <w:r>
        <w:rPr>
          <w:color w:val="394558"/>
          <w:sz w:val="26"/>
        </w:rPr>
        <w:t>provisions</w:t>
      </w:r>
      <w:r>
        <w:rPr>
          <w:color w:val="394558"/>
          <w:spacing w:val="12"/>
          <w:sz w:val="26"/>
        </w:rPr>
        <w:t> </w:t>
      </w:r>
      <w:r>
        <w:rPr>
          <w:color w:val="394558"/>
          <w:sz w:val="26"/>
        </w:rPr>
        <w:t>of</w:t>
      </w:r>
      <w:r>
        <w:rPr>
          <w:color w:val="394558"/>
          <w:spacing w:val="10"/>
          <w:sz w:val="26"/>
        </w:rPr>
        <w:t> </w:t>
      </w:r>
      <w:r>
        <w:rPr>
          <w:color w:val="394558"/>
          <w:sz w:val="26"/>
        </w:rPr>
        <w:t>the</w:t>
      </w:r>
      <w:r>
        <w:rPr>
          <w:color w:val="394558"/>
          <w:spacing w:val="10"/>
          <w:sz w:val="26"/>
        </w:rPr>
        <w:t> </w:t>
      </w:r>
      <w:r>
        <w:rPr>
          <w:color w:val="394558"/>
          <w:sz w:val="26"/>
        </w:rPr>
        <w:t>SEBI</w:t>
      </w:r>
      <w:r>
        <w:rPr>
          <w:color w:val="394558"/>
          <w:spacing w:val="11"/>
          <w:sz w:val="26"/>
        </w:rPr>
        <w:t> </w:t>
      </w:r>
      <w:r>
        <w:rPr>
          <w:color w:val="394558"/>
          <w:sz w:val="26"/>
        </w:rPr>
        <w:t>(Listing</w:t>
      </w:r>
      <w:r>
        <w:rPr>
          <w:color w:val="394558"/>
          <w:spacing w:val="10"/>
          <w:sz w:val="26"/>
        </w:rPr>
        <w:t> </w:t>
      </w:r>
      <w:r>
        <w:rPr>
          <w:color w:val="394558"/>
          <w:sz w:val="26"/>
        </w:rPr>
        <w:t>Obligations</w:t>
      </w:r>
      <w:r>
        <w:rPr>
          <w:color w:val="394558"/>
          <w:spacing w:val="-69"/>
          <w:sz w:val="26"/>
        </w:rPr>
        <w:t> </w:t>
      </w:r>
      <w:r>
        <w:rPr>
          <w:color w:val="394558"/>
          <w:sz w:val="26"/>
        </w:rPr>
        <w:t>and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Disclosure</w:t>
      </w:r>
      <w:r>
        <w:rPr>
          <w:color w:val="394558"/>
          <w:spacing w:val="6"/>
          <w:sz w:val="26"/>
        </w:rPr>
        <w:t> </w:t>
      </w:r>
      <w:r>
        <w:rPr>
          <w:color w:val="394558"/>
          <w:sz w:val="26"/>
        </w:rPr>
        <w:t>Requirements)</w:t>
      </w:r>
      <w:r>
        <w:rPr>
          <w:color w:val="394558"/>
          <w:spacing w:val="11"/>
          <w:sz w:val="26"/>
        </w:rPr>
        <w:t> </w:t>
      </w:r>
      <w:r>
        <w:rPr>
          <w:color w:val="394558"/>
          <w:sz w:val="26"/>
        </w:rPr>
        <w:t>Regulations,</w:t>
      </w:r>
      <w:r>
        <w:rPr>
          <w:color w:val="394558"/>
          <w:spacing w:val="6"/>
          <w:sz w:val="26"/>
        </w:rPr>
        <w:t> </w:t>
      </w:r>
      <w:r>
        <w:rPr>
          <w:color w:val="394558"/>
          <w:sz w:val="26"/>
        </w:rPr>
        <w:t>2015</w:t>
      </w:r>
    </w:p>
    <w:p>
      <w:pPr>
        <w:pStyle w:val="ListParagraph"/>
        <w:numPr>
          <w:ilvl w:val="0"/>
          <w:numId w:val="2"/>
        </w:numPr>
        <w:tabs>
          <w:tab w:pos="749" w:val="left" w:leader="none"/>
          <w:tab w:pos="750" w:val="left" w:leader="none"/>
          <w:tab w:pos="2802" w:val="left" w:leader="none"/>
          <w:tab w:pos="4180" w:val="left" w:leader="none"/>
          <w:tab w:pos="4818" w:val="left" w:leader="none"/>
          <w:tab w:pos="6789" w:val="left" w:leader="none"/>
          <w:tab w:pos="7209" w:val="left" w:leader="none"/>
          <w:tab w:pos="8282" w:val="left" w:leader="none"/>
          <w:tab w:pos="8702" w:val="left" w:leader="none"/>
        </w:tabs>
        <w:spacing w:line="199" w:lineRule="auto" w:before="1" w:after="0"/>
        <w:ind w:left="749" w:right="414" w:hanging="540"/>
        <w:jc w:val="left"/>
        <w:rPr>
          <w:sz w:val="26"/>
        </w:rPr>
      </w:pPr>
      <w:r>
        <w:rPr>
          <w:color w:val="394558"/>
          <w:sz w:val="26"/>
        </w:rPr>
        <w:t>Simplification</w:t>
      </w:r>
      <w:r>
        <w:rPr>
          <w:color w:val="394558"/>
          <w:spacing w:val="23"/>
          <w:sz w:val="26"/>
        </w:rPr>
        <w:t> </w:t>
      </w:r>
      <w:r>
        <w:rPr>
          <w:color w:val="394558"/>
          <w:sz w:val="26"/>
        </w:rPr>
        <w:t>of</w:t>
        <w:tab/>
        <w:t>procedure</w:t>
        <w:tab/>
        <w:t>and</w:t>
        <w:tab/>
        <w:t>standardization</w:t>
        <w:tab/>
        <w:t>of</w:t>
        <w:tab/>
        <w:t>formats</w:t>
        <w:tab/>
        <w:t>of</w:t>
        <w:tab/>
        <w:t>documents</w:t>
      </w:r>
      <w:r>
        <w:rPr>
          <w:color w:val="394558"/>
          <w:spacing w:val="19"/>
          <w:sz w:val="26"/>
        </w:rPr>
        <w:t> </w:t>
      </w:r>
      <w:r>
        <w:rPr>
          <w:color w:val="394558"/>
          <w:sz w:val="26"/>
        </w:rPr>
        <w:t>for</w:t>
      </w:r>
      <w:r>
        <w:rPr>
          <w:color w:val="394558"/>
          <w:spacing w:val="-69"/>
          <w:sz w:val="26"/>
        </w:rPr>
        <w:t> </w:t>
      </w:r>
      <w:r>
        <w:rPr>
          <w:color w:val="394558"/>
          <w:sz w:val="26"/>
        </w:rPr>
        <w:t>transmission</w:t>
      </w:r>
      <w:r>
        <w:rPr>
          <w:color w:val="394558"/>
          <w:spacing w:val="9"/>
          <w:sz w:val="26"/>
        </w:rPr>
        <w:t> </w:t>
      </w:r>
      <w:r>
        <w:rPr>
          <w:color w:val="394558"/>
          <w:sz w:val="26"/>
        </w:rPr>
        <w:t>of</w:t>
      </w:r>
      <w:r>
        <w:rPr>
          <w:color w:val="394558"/>
          <w:spacing w:val="-1"/>
          <w:sz w:val="26"/>
        </w:rPr>
        <w:t> </w:t>
      </w:r>
      <w:r>
        <w:rPr>
          <w:color w:val="394558"/>
          <w:sz w:val="26"/>
        </w:rPr>
        <w:t>securities</w:t>
      </w:r>
    </w:p>
    <w:p>
      <w:pPr>
        <w:pStyle w:val="ListParagraph"/>
        <w:numPr>
          <w:ilvl w:val="0"/>
          <w:numId w:val="2"/>
        </w:numPr>
        <w:tabs>
          <w:tab w:pos="749" w:val="left" w:leader="none"/>
          <w:tab w:pos="750" w:val="left" w:leader="none"/>
        </w:tabs>
        <w:spacing w:line="199" w:lineRule="auto" w:before="3" w:after="0"/>
        <w:ind w:left="749" w:right="412" w:hanging="540"/>
        <w:jc w:val="left"/>
        <w:rPr>
          <w:sz w:val="26"/>
        </w:rPr>
      </w:pPr>
      <w:r>
        <w:rPr>
          <w:color w:val="394558"/>
          <w:sz w:val="26"/>
        </w:rPr>
        <w:t>Simplification</w:t>
      </w:r>
      <w:r>
        <w:rPr>
          <w:color w:val="394558"/>
          <w:spacing w:val="36"/>
          <w:sz w:val="26"/>
        </w:rPr>
        <w:t> </w:t>
      </w:r>
      <w:r>
        <w:rPr>
          <w:color w:val="394558"/>
          <w:sz w:val="26"/>
        </w:rPr>
        <w:t>of</w:t>
      </w:r>
      <w:r>
        <w:rPr>
          <w:color w:val="394558"/>
          <w:spacing w:val="37"/>
          <w:sz w:val="26"/>
        </w:rPr>
        <w:t> </w:t>
      </w:r>
      <w:r>
        <w:rPr>
          <w:color w:val="394558"/>
          <w:sz w:val="26"/>
        </w:rPr>
        <w:t>procedure</w:t>
      </w:r>
      <w:r>
        <w:rPr>
          <w:color w:val="394558"/>
          <w:spacing w:val="36"/>
          <w:sz w:val="26"/>
        </w:rPr>
        <w:t> </w:t>
      </w:r>
      <w:r>
        <w:rPr>
          <w:color w:val="394558"/>
          <w:sz w:val="26"/>
        </w:rPr>
        <w:t>and</w:t>
      </w:r>
      <w:r>
        <w:rPr>
          <w:color w:val="394558"/>
          <w:spacing w:val="35"/>
          <w:sz w:val="26"/>
        </w:rPr>
        <w:t> </w:t>
      </w:r>
      <w:r>
        <w:rPr>
          <w:color w:val="394558"/>
          <w:sz w:val="26"/>
        </w:rPr>
        <w:t>standardization</w:t>
      </w:r>
      <w:r>
        <w:rPr>
          <w:color w:val="394558"/>
          <w:spacing w:val="37"/>
          <w:sz w:val="26"/>
        </w:rPr>
        <w:t> </w:t>
      </w:r>
      <w:r>
        <w:rPr>
          <w:color w:val="394558"/>
          <w:sz w:val="26"/>
        </w:rPr>
        <w:t>of</w:t>
      </w:r>
      <w:r>
        <w:rPr>
          <w:color w:val="394558"/>
          <w:spacing w:val="35"/>
          <w:sz w:val="26"/>
        </w:rPr>
        <w:t> </w:t>
      </w:r>
      <w:r>
        <w:rPr>
          <w:color w:val="394558"/>
          <w:sz w:val="26"/>
        </w:rPr>
        <w:t>formats</w:t>
      </w:r>
      <w:r>
        <w:rPr>
          <w:color w:val="394558"/>
          <w:spacing w:val="36"/>
          <w:sz w:val="26"/>
        </w:rPr>
        <w:t> </w:t>
      </w:r>
      <w:r>
        <w:rPr>
          <w:color w:val="394558"/>
          <w:sz w:val="26"/>
        </w:rPr>
        <w:t>of</w:t>
      </w:r>
      <w:r>
        <w:rPr>
          <w:color w:val="394558"/>
          <w:spacing w:val="35"/>
          <w:sz w:val="26"/>
        </w:rPr>
        <w:t> </w:t>
      </w:r>
      <w:r>
        <w:rPr>
          <w:color w:val="394558"/>
          <w:sz w:val="26"/>
        </w:rPr>
        <w:t>documents</w:t>
      </w:r>
      <w:r>
        <w:rPr>
          <w:color w:val="394558"/>
          <w:spacing w:val="38"/>
          <w:sz w:val="26"/>
        </w:rPr>
        <w:t> </w:t>
      </w:r>
      <w:r>
        <w:rPr>
          <w:color w:val="394558"/>
          <w:sz w:val="26"/>
        </w:rPr>
        <w:t>for</w:t>
      </w:r>
      <w:r>
        <w:rPr>
          <w:color w:val="394558"/>
          <w:spacing w:val="-70"/>
          <w:sz w:val="26"/>
        </w:rPr>
        <w:t> </w:t>
      </w:r>
      <w:r>
        <w:rPr>
          <w:color w:val="394558"/>
          <w:sz w:val="26"/>
        </w:rPr>
        <w:t>issuance</w:t>
      </w:r>
      <w:r>
        <w:rPr>
          <w:color w:val="394558"/>
          <w:spacing w:val="2"/>
          <w:sz w:val="26"/>
        </w:rPr>
        <w:t> </w:t>
      </w:r>
      <w:r>
        <w:rPr>
          <w:color w:val="394558"/>
          <w:sz w:val="26"/>
        </w:rPr>
        <w:t>of</w:t>
      </w:r>
      <w:r>
        <w:rPr>
          <w:color w:val="394558"/>
          <w:spacing w:val="2"/>
          <w:sz w:val="26"/>
        </w:rPr>
        <w:t> </w:t>
      </w:r>
      <w:r>
        <w:rPr>
          <w:color w:val="394558"/>
          <w:sz w:val="26"/>
        </w:rPr>
        <w:t>duplicate</w:t>
      </w:r>
      <w:r>
        <w:rPr>
          <w:color w:val="394558"/>
          <w:spacing w:val="6"/>
          <w:sz w:val="26"/>
        </w:rPr>
        <w:t> </w:t>
      </w:r>
      <w:r>
        <w:rPr>
          <w:color w:val="394558"/>
          <w:sz w:val="26"/>
        </w:rPr>
        <w:t>securities</w:t>
      </w:r>
      <w:r>
        <w:rPr>
          <w:color w:val="394558"/>
          <w:spacing w:val="4"/>
          <w:sz w:val="26"/>
        </w:rPr>
        <w:t> </w:t>
      </w:r>
      <w:r>
        <w:rPr>
          <w:color w:val="394558"/>
          <w:sz w:val="26"/>
        </w:rPr>
        <w:t>certificates</w:t>
      </w:r>
    </w:p>
    <w:p>
      <w:pPr>
        <w:pStyle w:val="ListParagraph"/>
        <w:numPr>
          <w:ilvl w:val="0"/>
          <w:numId w:val="2"/>
        </w:numPr>
        <w:tabs>
          <w:tab w:pos="749" w:val="left" w:leader="none"/>
          <w:tab w:pos="750" w:val="left" w:leader="none"/>
        </w:tabs>
        <w:spacing w:line="236" w:lineRule="exact" w:before="0" w:after="0"/>
        <w:ind w:left="749" w:right="0" w:hanging="541"/>
        <w:jc w:val="left"/>
        <w:rPr>
          <w:sz w:val="26"/>
        </w:rPr>
      </w:pPr>
      <w:r>
        <w:rPr>
          <w:color w:val="394558"/>
          <w:sz w:val="26"/>
        </w:rPr>
        <w:t>Streamlining the</w:t>
      </w:r>
      <w:r>
        <w:rPr>
          <w:color w:val="394558"/>
          <w:spacing w:val="-2"/>
          <w:sz w:val="26"/>
        </w:rPr>
        <w:t> </w:t>
      </w:r>
      <w:r>
        <w:rPr>
          <w:color w:val="394558"/>
          <w:sz w:val="26"/>
        </w:rPr>
        <w:t>Process</w:t>
      </w:r>
      <w:r>
        <w:rPr>
          <w:color w:val="394558"/>
          <w:spacing w:val="-5"/>
          <w:sz w:val="26"/>
        </w:rPr>
        <w:t> </w:t>
      </w:r>
      <w:r>
        <w:rPr>
          <w:color w:val="394558"/>
          <w:sz w:val="26"/>
        </w:rPr>
        <w:t>of</w:t>
      </w:r>
      <w:r>
        <w:rPr>
          <w:color w:val="394558"/>
          <w:spacing w:val="-4"/>
          <w:sz w:val="26"/>
        </w:rPr>
        <w:t> </w:t>
      </w:r>
      <w:r>
        <w:rPr>
          <w:color w:val="394558"/>
          <w:sz w:val="26"/>
        </w:rPr>
        <w:t>Rights</w:t>
      </w:r>
      <w:r>
        <w:rPr>
          <w:color w:val="394558"/>
          <w:spacing w:val="-3"/>
          <w:sz w:val="26"/>
        </w:rPr>
        <w:t> </w:t>
      </w:r>
      <w:r>
        <w:rPr>
          <w:color w:val="394558"/>
          <w:sz w:val="26"/>
        </w:rPr>
        <w:t>Issue</w:t>
      </w:r>
    </w:p>
    <w:p>
      <w:pPr>
        <w:pStyle w:val="ListParagraph"/>
        <w:numPr>
          <w:ilvl w:val="0"/>
          <w:numId w:val="2"/>
        </w:numPr>
        <w:tabs>
          <w:tab w:pos="749" w:val="left" w:leader="none"/>
          <w:tab w:pos="750" w:val="left" w:leader="none"/>
        </w:tabs>
        <w:spacing w:line="274" w:lineRule="exact" w:before="0" w:after="0"/>
        <w:ind w:left="749" w:right="0" w:hanging="541"/>
        <w:jc w:val="left"/>
        <w:rPr>
          <w:sz w:val="26"/>
        </w:rPr>
      </w:pPr>
      <w:r>
        <w:rPr>
          <w:color w:val="394558"/>
          <w:sz w:val="26"/>
        </w:rPr>
        <w:t>Revised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format of</w:t>
      </w:r>
      <w:r>
        <w:rPr>
          <w:color w:val="394558"/>
          <w:spacing w:val="-3"/>
          <w:sz w:val="26"/>
        </w:rPr>
        <w:t> </w:t>
      </w:r>
      <w:r>
        <w:rPr>
          <w:color w:val="394558"/>
          <w:sz w:val="26"/>
        </w:rPr>
        <w:t>security cover</w:t>
      </w:r>
      <w:r>
        <w:rPr>
          <w:color w:val="394558"/>
          <w:spacing w:val="2"/>
          <w:sz w:val="26"/>
        </w:rPr>
        <w:t> </w:t>
      </w:r>
      <w:r>
        <w:rPr>
          <w:color w:val="394558"/>
          <w:sz w:val="26"/>
        </w:rPr>
        <w:t>certificate,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monitoring</w:t>
      </w:r>
      <w:r>
        <w:rPr>
          <w:color w:val="394558"/>
          <w:spacing w:val="4"/>
          <w:sz w:val="26"/>
        </w:rPr>
        <w:t> </w:t>
      </w:r>
      <w:r>
        <w:rPr>
          <w:color w:val="394558"/>
          <w:sz w:val="26"/>
        </w:rPr>
        <w:t>and</w:t>
      </w:r>
      <w:r>
        <w:rPr>
          <w:color w:val="394558"/>
          <w:spacing w:val="-3"/>
          <w:sz w:val="26"/>
        </w:rPr>
        <w:t> </w:t>
      </w:r>
      <w:r>
        <w:rPr>
          <w:color w:val="394558"/>
          <w:sz w:val="26"/>
        </w:rPr>
        <w:t>revision</w:t>
      </w:r>
      <w:r>
        <w:rPr>
          <w:color w:val="394558"/>
          <w:spacing w:val="2"/>
          <w:sz w:val="26"/>
        </w:rPr>
        <w:t> </w:t>
      </w:r>
      <w:r>
        <w:rPr>
          <w:color w:val="394558"/>
          <w:sz w:val="26"/>
        </w:rPr>
        <w:t>in</w:t>
      </w:r>
      <w:r>
        <w:rPr>
          <w:color w:val="394558"/>
          <w:spacing w:val="-2"/>
          <w:sz w:val="26"/>
        </w:rPr>
        <w:t> </w:t>
      </w:r>
      <w:r>
        <w:rPr>
          <w:color w:val="394558"/>
          <w:sz w:val="26"/>
        </w:rPr>
        <w:t>timelines</w:t>
      </w:r>
    </w:p>
    <w:p>
      <w:pPr>
        <w:pStyle w:val="BodyText"/>
        <w:spacing w:before="4"/>
        <w:rPr>
          <w:sz w:val="31"/>
        </w:rPr>
      </w:pPr>
    </w:p>
    <w:p>
      <w:pPr>
        <w:tabs>
          <w:tab w:pos="615" w:val="left" w:leader="none"/>
        </w:tabs>
        <w:spacing w:line="293" w:lineRule="exact" w:before="0"/>
        <w:ind w:left="209" w:right="0" w:firstLine="0"/>
        <w:jc w:val="left"/>
        <w:rPr>
          <w:rFonts w:ascii="Arial" w:hAnsi="Arial"/>
          <w:b/>
          <w:sz w:val="26"/>
        </w:rPr>
      </w:pPr>
      <w:r>
        <w:rPr>
          <w:rFonts w:ascii="Lucida Sans Unicode" w:hAnsi="Lucida Sans Unicode"/>
          <w:color w:val="89D0D5"/>
          <w:sz w:val="21"/>
        </w:rPr>
        <w:t>▶</w:t>
        <w:tab/>
      </w:r>
      <w:r>
        <w:rPr>
          <w:rFonts w:ascii="Arial" w:hAnsi="Arial"/>
          <w:b/>
          <w:color w:val="394558"/>
          <w:sz w:val="26"/>
          <w:u w:val="thick" w:color="394558"/>
        </w:rPr>
        <w:t>Micro,</w:t>
      </w:r>
      <w:r>
        <w:rPr>
          <w:rFonts w:ascii="Arial" w:hAnsi="Arial"/>
          <w:b/>
          <w:color w:val="394558"/>
          <w:spacing w:val="-4"/>
          <w:sz w:val="26"/>
          <w:u w:val="thick" w:color="394558"/>
        </w:rPr>
        <w:t> </w:t>
      </w:r>
      <w:r>
        <w:rPr>
          <w:rFonts w:ascii="Arial" w:hAnsi="Arial"/>
          <w:b/>
          <w:color w:val="394558"/>
          <w:sz w:val="26"/>
          <w:u w:val="thick" w:color="394558"/>
        </w:rPr>
        <w:t>Small</w:t>
      </w:r>
      <w:r>
        <w:rPr>
          <w:rFonts w:ascii="Arial" w:hAnsi="Arial"/>
          <w:b/>
          <w:color w:val="394558"/>
          <w:spacing w:val="-4"/>
          <w:sz w:val="26"/>
          <w:u w:val="thick" w:color="394558"/>
        </w:rPr>
        <w:t> </w:t>
      </w:r>
      <w:r>
        <w:rPr>
          <w:rFonts w:ascii="Arial" w:hAnsi="Arial"/>
          <w:b/>
          <w:color w:val="394558"/>
          <w:sz w:val="26"/>
          <w:u w:val="thick" w:color="394558"/>
        </w:rPr>
        <w:t>and</w:t>
      </w:r>
      <w:r>
        <w:rPr>
          <w:rFonts w:ascii="Arial" w:hAnsi="Arial"/>
          <w:b/>
          <w:color w:val="394558"/>
          <w:spacing w:val="-2"/>
          <w:sz w:val="26"/>
          <w:u w:val="thick" w:color="394558"/>
        </w:rPr>
        <w:t> </w:t>
      </w:r>
      <w:r>
        <w:rPr>
          <w:rFonts w:ascii="Arial" w:hAnsi="Arial"/>
          <w:b/>
          <w:color w:val="394558"/>
          <w:sz w:val="26"/>
          <w:u w:val="thick" w:color="394558"/>
        </w:rPr>
        <w:t>Medium</w:t>
      </w:r>
      <w:r>
        <w:rPr>
          <w:rFonts w:ascii="Arial" w:hAnsi="Arial"/>
          <w:b/>
          <w:color w:val="394558"/>
          <w:spacing w:val="-3"/>
          <w:sz w:val="26"/>
          <w:u w:val="thick" w:color="394558"/>
        </w:rPr>
        <w:t> </w:t>
      </w:r>
      <w:r>
        <w:rPr>
          <w:rFonts w:ascii="Arial" w:hAnsi="Arial"/>
          <w:b/>
          <w:color w:val="394558"/>
          <w:sz w:val="26"/>
          <w:u w:val="thick" w:color="394558"/>
        </w:rPr>
        <w:t>Enterprises</w:t>
      </w:r>
      <w:r>
        <w:rPr>
          <w:rFonts w:ascii="Arial" w:hAnsi="Arial"/>
          <w:b/>
          <w:color w:val="394558"/>
          <w:spacing w:val="1"/>
          <w:sz w:val="26"/>
          <w:u w:val="thick" w:color="394558"/>
        </w:rPr>
        <w:t> </w:t>
      </w:r>
      <w:r>
        <w:rPr>
          <w:rFonts w:ascii="Arial" w:hAnsi="Arial"/>
          <w:b/>
          <w:color w:val="394558"/>
          <w:sz w:val="26"/>
          <w:u w:val="thick" w:color="394558"/>
        </w:rPr>
        <w:t>Development</w:t>
      </w:r>
      <w:r>
        <w:rPr>
          <w:rFonts w:ascii="Arial" w:hAnsi="Arial"/>
          <w:b/>
          <w:color w:val="394558"/>
          <w:spacing w:val="5"/>
          <w:sz w:val="26"/>
          <w:u w:val="thick" w:color="394558"/>
        </w:rPr>
        <w:t> </w:t>
      </w:r>
      <w:r>
        <w:rPr>
          <w:rFonts w:ascii="Arial" w:hAnsi="Arial"/>
          <w:b/>
          <w:color w:val="394558"/>
          <w:sz w:val="26"/>
          <w:u w:val="thick" w:color="394558"/>
        </w:rPr>
        <w:t>Act,</w:t>
      </w:r>
      <w:r>
        <w:rPr>
          <w:rFonts w:ascii="Arial" w:hAnsi="Arial"/>
          <w:b/>
          <w:color w:val="394558"/>
          <w:spacing w:val="3"/>
          <w:sz w:val="26"/>
          <w:u w:val="thick" w:color="394558"/>
        </w:rPr>
        <w:t> </w:t>
      </w:r>
      <w:r>
        <w:rPr>
          <w:rFonts w:ascii="Arial" w:hAnsi="Arial"/>
          <w:b/>
          <w:color w:val="394558"/>
          <w:sz w:val="26"/>
          <w:u w:val="thick" w:color="394558"/>
        </w:rPr>
        <w:t>2006</w:t>
      </w:r>
    </w:p>
    <w:p>
      <w:pPr>
        <w:spacing w:line="199" w:lineRule="auto" w:before="0"/>
        <w:ind w:left="749" w:right="413" w:hanging="540"/>
        <w:jc w:val="both"/>
        <w:rPr>
          <w:sz w:val="26"/>
        </w:rPr>
      </w:pPr>
      <w:r>
        <w:rPr>
          <w:color w:val="89D0D5"/>
          <w:sz w:val="21"/>
        </w:rPr>
        <w:t>1.    </w:t>
      </w:r>
      <w:r>
        <w:rPr>
          <w:color w:val="89D0D5"/>
          <w:spacing w:val="1"/>
          <w:sz w:val="21"/>
        </w:rPr>
        <w:t> </w:t>
      </w:r>
      <w:r>
        <w:rPr>
          <w:color w:val="394558"/>
          <w:sz w:val="26"/>
        </w:rPr>
        <w:t>Extension in the date of validity of registration of existing registered enterprises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under</w:t>
      </w:r>
      <w:r>
        <w:rPr>
          <w:color w:val="394558"/>
          <w:spacing w:val="3"/>
          <w:sz w:val="26"/>
        </w:rPr>
        <w:t> </w:t>
      </w:r>
      <w:r>
        <w:rPr>
          <w:color w:val="394558"/>
          <w:sz w:val="26"/>
        </w:rPr>
        <w:t>MSME</w:t>
      </w:r>
      <w:r>
        <w:rPr>
          <w:color w:val="394558"/>
          <w:spacing w:val="9"/>
          <w:sz w:val="26"/>
        </w:rPr>
        <w:t> </w:t>
      </w:r>
      <w:r>
        <w:rPr>
          <w:color w:val="394558"/>
          <w:sz w:val="26"/>
        </w:rPr>
        <w:t>till</w:t>
      </w:r>
      <w:r>
        <w:rPr>
          <w:color w:val="394558"/>
          <w:spacing w:val="-1"/>
          <w:sz w:val="26"/>
        </w:rPr>
        <w:t> </w:t>
      </w:r>
      <w:r>
        <w:rPr>
          <w:color w:val="394558"/>
          <w:sz w:val="26"/>
        </w:rPr>
        <w:t>June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30,</w:t>
      </w:r>
      <w:r>
        <w:rPr>
          <w:color w:val="394558"/>
          <w:spacing w:val="4"/>
          <w:sz w:val="26"/>
        </w:rPr>
        <w:t> </w:t>
      </w:r>
      <w:r>
        <w:rPr>
          <w:color w:val="394558"/>
          <w:sz w:val="26"/>
        </w:rPr>
        <w:t>2022</w:t>
      </w:r>
    </w:p>
    <w:p>
      <w:pPr>
        <w:tabs>
          <w:tab w:pos="615" w:val="left" w:leader="none"/>
        </w:tabs>
        <w:spacing w:line="293" w:lineRule="exact" w:before="118"/>
        <w:ind w:left="209" w:right="0" w:firstLine="0"/>
        <w:jc w:val="left"/>
        <w:rPr>
          <w:rFonts w:ascii="Arial" w:hAnsi="Arial"/>
          <w:b/>
          <w:sz w:val="26"/>
        </w:rPr>
      </w:pPr>
      <w:r>
        <w:rPr>
          <w:rFonts w:ascii="Lucida Sans Unicode" w:hAnsi="Lucida Sans Unicode"/>
          <w:color w:val="89D0D5"/>
          <w:sz w:val="21"/>
        </w:rPr>
        <w:t>▶</w:t>
        <w:tab/>
      </w:r>
      <w:r>
        <w:rPr>
          <w:rFonts w:ascii="Arial" w:hAnsi="Arial"/>
          <w:b/>
          <w:color w:val="394558"/>
          <w:sz w:val="26"/>
          <w:u w:val="thick" w:color="394558"/>
        </w:rPr>
        <w:t>Insolvency</w:t>
      </w:r>
      <w:r>
        <w:rPr>
          <w:rFonts w:ascii="Arial" w:hAnsi="Arial"/>
          <w:b/>
          <w:color w:val="394558"/>
          <w:spacing w:val="8"/>
          <w:sz w:val="26"/>
          <w:u w:val="thick" w:color="394558"/>
        </w:rPr>
        <w:t> </w:t>
      </w:r>
      <w:r>
        <w:rPr>
          <w:rFonts w:ascii="Arial" w:hAnsi="Arial"/>
          <w:b/>
          <w:color w:val="394558"/>
          <w:sz w:val="26"/>
          <w:u w:val="thick" w:color="394558"/>
        </w:rPr>
        <w:t>Law:</w:t>
      </w:r>
    </w:p>
    <w:p>
      <w:pPr>
        <w:pStyle w:val="ListParagraph"/>
        <w:numPr>
          <w:ilvl w:val="0"/>
          <w:numId w:val="3"/>
        </w:numPr>
        <w:tabs>
          <w:tab w:pos="749" w:val="left" w:leader="none"/>
          <w:tab w:pos="750" w:val="left" w:leader="none"/>
        </w:tabs>
        <w:spacing w:line="231" w:lineRule="exact" w:before="0" w:after="0"/>
        <w:ind w:left="749" w:right="0" w:hanging="541"/>
        <w:jc w:val="left"/>
        <w:rPr>
          <w:sz w:val="26"/>
        </w:rPr>
      </w:pPr>
      <w:r>
        <w:rPr>
          <w:color w:val="394558"/>
          <w:sz w:val="26"/>
        </w:rPr>
        <w:t>Lenders</w:t>
      </w:r>
      <w:r>
        <w:rPr>
          <w:color w:val="394558"/>
          <w:spacing w:val="2"/>
          <w:sz w:val="26"/>
        </w:rPr>
        <w:t> </w:t>
      </w:r>
      <w:r>
        <w:rPr>
          <w:color w:val="394558"/>
          <w:sz w:val="26"/>
        </w:rPr>
        <w:t>can</w:t>
      </w:r>
      <w:r>
        <w:rPr>
          <w:color w:val="394558"/>
          <w:spacing w:val="-2"/>
          <w:sz w:val="26"/>
        </w:rPr>
        <w:t> </w:t>
      </w:r>
      <w:r>
        <w:rPr>
          <w:color w:val="394558"/>
          <w:sz w:val="26"/>
        </w:rPr>
        <w:t>invoke</w:t>
      </w:r>
      <w:r>
        <w:rPr>
          <w:color w:val="394558"/>
          <w:spacing w:val="2"/>
          <w:sz w:val="26"/>
        </w:rPr>
        <w:t> </w:t>
      </w:r>
      <w:r>
        <w:rPr>
          <w:color w:val="394558"/>
          <w:sz w:val="26"/>
        </w:rPr>
        <w:t>personal</w:t>
      </w:r>
      <w:r>
        <w:rPr>
          <w:color w:val="394558"/>
          <w:spacing w:val="4"/>
          <w:sz w:val="26"/>
        </w:rPr>
        <w:t> </w:t>
      </w:r>
      <w:r>
        <w:rPr>
          <w:color w:val="394558"/>
          <w:sz w:val="26"/>
        </w:rPr>
        <w:t>guarantees</w:t>
      </w:r>
      <w:r>
        <w:rPr>
          <w:color w:val="394558"/>
          <w:spacing w:val="5"/>
          <w:sz w:val="26"/>
        </w:rPr>
        <w:t> </w:t>
      </w:r>
      <w:r>
        <w:rPr>
          <w:color w:val="394558"/>
          <w:sz w:val="26"/>
        </w:rPr>
        <w:t>in</w:t>
      </w:r>
      <w:r>
        <w:rPr>
          <w:color w:val="394558"/>
          <w:spacing w:val="-5"/>
          <w:sz w:val="26"/>
        </w:rPr>
        <w:t> </w:t>
      </w:r>
      <w:r>
        <w:rPr>
          <w:color w:val="394558"/>
          <w:sz w:val="26"/>
        </w:rPr>
        <w:t>IBC</w:t>
      </w:r>
      <w:r>
        <w:rPr>
          <w:color w:val="394558"/>
          <w:spacing w:val="-1"/>
          <w:sz w:val="26"/>
        </w:rPr>
        <w:t> </w:t>
      </w:r>
      <w:r>
        <w:rPr>
          <w:color w:val="394558"/>
          <w:sz w:val="26"/>
        </w:rPr>
        <w:t>cases,</w:t>
      </w:r>
      <w:r>
        <w:rPr>
          <w:color w:val="394558"/>
          <w:spacing w:val="-3"/>
          <w:sz w:val="26"/>
        </w:rPr>
        <w:t> </w:t>
      </w:r>
      <w:r>
        <w:rPr>
          <w:color w:val="394558"/>
          <w:sz w:val="26"/>
        </w:rPr>
        <w:t>says</w:t>
      </w:r>
      <w:r>
        <w:rPr>
          <w:color w:val="394558"/>
          <w:spacing w:val="3"/>
          <w:sz w:val="26"/>
        </w:rPr>
        <w:t> </w:t>
      </w:r>
      <w:r>
        <w:rPr>
          <w:color w:val="394558"/>
          <w:sz w:val="26"/>
        </w:rPr>
        <w:t>Supreme</w:t>
      </w:r>
      <w:r>
        <w:rPr>
          <w:color w:val="394558"/>
          <w:spacing w:val="2"/>
          <w:sz w:val="26"/>
        </w:rPr>
        <w:t> </w:t>
      </w:r>
      <w:r>
        <w:rPr>
          <w:color w:val="394558"/>
          <w:sz w:val="26"/>
        </w:rPr>
        <w:t>Court</w:t>
      </w:r>
    </w:p>
    <w:p>
      <w:pPr>
        <w:pStyle w:val="ListParagraph"/>
        <w:numPr>
          <w:ilvl w:val="0"/>
          <w:numId w:val="3"/>
        </w:numPr>
        <w:tabs>
          <w:tab w:pos="749" w:val="left" w:leader="none"/>
          <w:tab w:pos="750" w:val="left" w:leader="none"/>
        </w:tabs>
        <w:spacing w:line="199" w:lineRule="auto" w:before="17" w:after="0"/>
        <w:ind w:left="749" w:right="413" w:hanging="540"/>
        <w:jc w:val="left"/>
        <w:rPr>
          <w:sz w:val="26"/>
        </w:rPr>
      </w:pPr>
      <w:r>
        <w:rPr>
          <w:color w:val="394558"/>
          <w:sz w:val="26"/>
        </w:rPr>
        <w:t>Standard</w:t>
      </w:r>
      <w:r>
        <w:rPr>
          <w:color w:val="394558"/>
          <w:spacing w:val="16"/>
          <w:sz w:val="26"/>
        </w:rPr>
        <w:t> </w:t>
      </w:r>
      <w:r>
        <w:rPr>
          <w:color w:val="394558"/>
          <w:sz w:val="26"/>
        </w:rPr>
        <w:t>Operating</w:t>
      </w:r>
      <w:r>
        <w:rPr>
          <w:color w:val="394558"/>
          <w:spacing w:val="21"/>
          <w:sz w:val="26"/>
        </w:rPr>
        <w:t> </w:t>
      </w:r>
      <w:r>
        <w:rPr>
          <w:color w:val="394558"/>
          <w:sz w:val="26"/>
        </w:rPr>
        <w:t>Procedure</w:t>
      </w:r>
      <w:r>
        <w:rPr>
          <w:color w:val="394558"/>
          <w:spacing w:val="20"/>
          <w:sz w:val="26"/>
        </w:rPr>
        <w:t> </w:t>
      </w:r>
      <w:r>
        <w:rPr>
          <w:color w:val="394558"/>
          <w:sz w:val="26"/>
        </w:rPr>
        <w:t>(SOP)</w:t>
      </w:r>
      <w:r>
        <w:rPr>
          <w:color w:val="394558"/>
          <w:spacing w:val="15"/>
          <w:sz w:val="26"/>
        </w:rPr>
        <w:t> </w:t>
      </w:r>
      <w:r>
        <w:rPr>
          <w:color w:val="394558"/>
          <w:sz w:val="26"/>
        </w:rPr>
        <w:t>for</w:t>
      </w:r>
      <w:r>
        <w:rPr>
          <w:color w:val="394558"/>
          <w:spacing w:val="19"/>
          <w:sz w:val="26"/>
        </w:rPr>
        <w:t> </w:t>
      </w:r>
      <w:r>
        <w:rPr>
          <w:color w:val="394558"/>
          <w:sz w:val="26"/>
        </w:rPr>
        <w:t>NCLT</w:t>
      </w:r>
      <w:r>
        <w:rPr>
          <w:color w:val="394558"/>
          <w:spacing w:val="19"/>
          <w:sz w:val="26"/>
        </w:rPr>
        <w:t> </w:t>
      </w:r>
      <w:r>
        <w:rPr>
          <w:color w:val="394558"/>
          <w:sz w:val="26"/>
        </w:rPr>
        <w:t>cases</w:t>
      </w:r>
      <w:r>
        <w:rPr>
          <w:color w:val="394558"/>
          <w:spacing w:val="16"/>
          <w:sz w:val="26"/>
        </w:rPr>
        <w:t> </w:t>
      </w:r>
      <w:r>
        <w:rPr>
          <w:color w:val="394558"/>
          <w:sz w:val="26"/>
        </w:rPr>
        <w:t>in</w:t>
      </w:r>
      <w:r>
        <w:rPr>
          <w:color w:val="394558"/>
          <w:spacing w:val="16"/>
          <w:sz w:val="26"/>
        </w:rPr>
        <w:t> </w:t>
      </w:r>
      <w:r>
        <w:rPr>
          <w:color w:val="394558"/>
          <w:sz w:val="26"/>
        </w:rPr>
        <w:t>respect</w:t>
      </w:r>
      <w:r>
        <w:rPr>
          <w:color w:val="394558"/>
          <w:spacing w:val="19"/>
          <w:sz w:val="26"/>
        </w:rPr>
        <w:t> </w:t>
      </w:r>
      <w:r>
        <w:rPr>
          <w:color w:val="394558"/>
          <w:sz w:val="26"/>
        </w:rPr>
        <w:t>of</w:t>
      </w:r>
      <w:r>
        <w:rPr>
          <w:color w:val="394558"/>
          <w:spacing w:val="17"/>
          <w:sz w:val="26"/>
        </w:rPr>
        <w:t> </w:t>
      </w:r>
      <w:r>
        <w:rPr>
          <w:color w:val="394558"/>
          <w:sz w:val="26"/>
        </w:rPr>
        <w:t>the</w:t>
      </w:r>
      <w:r>
        <w:rPr>
          <w:color w:val="394558"/>
          <w:spacing w:val="18"/>
          <w:sz w:val="26"/>
        </w:rPr>
        <w:t> </w:t>
      </w:r>
      <w:r>
        <w:rPr>
          <w:color w:val="394558"/>
          <w:sz w:val="26"/>
        </w:rPr>
        <w:t>lnsolvency</w:t>
      </w:r>
      <w:r>
        <w:rPr>
          <w:color w:val="394558"/>
          <w:spacing w:val="-69"/>
          <w:sz w:val="26"/>
        </w:rPr>
        <w:t> </w:t>
      </w:r>
      <w:r>
        <w:rPr>
          <w:color w:val="394558"/>
          <w:sz w:val="26"/>
        </w:rPr>
        <w:t>and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Bankruptcy</w:t>
      </w:r>
      <w:r>
        <w:rPr>
          <w:color w:val="394558"/>
          <w:spacing w:val="7"/>
          <w:sz w:val="26"/>
        </w:rPr>
        <w:t> </w:t>
      </w:r>
      <w:r>
        <w:rPr>
          <w:color w:val="394558"/>
          <w:sz w:val="26"/>
        </w:rPr>
        <w:t>Code</w:t>
      </w:r>
      <w:r>
        <w:rPr>
          <w:color w:val="394558"/>
          <w:spacing w:val="4"/>
          <w:sz w:val="26"/>
        </w:rPr>
        <w:t> </w:t>
      </w:r>
      <w:r>
        <w:rPr>
          <w:color w:val="394558"/>
          <w:sz w:val="26"/>
        </w:rPr>
        <w:t>(IBC)</w:t>
      </w:r>
    </w:p>
    <w:p>
      <w:pPr>
        <w:pStyle w:val="ListParagraph"/>
        <w:numPr>
          <w:ilvl w:val="0"/>
          <w:numId w:val="3"/>
        </w:numPr>
        <w:tabs>
          <w:tab w:pos="749" w:val="left" w:leader="none"/>
          <w:tab w:pos="750" w:val="left" w:leader="none"/>
        </w:tabs>
        <w:spacing w:line="199" w:lineRule="auto" w:before="3" w:after="0"/>
        <w:ind w:left="749" w:right="412" w:hanging="540"/>
        <w:jc w:val="left"/>
        <w:rPr>
          <w:sz w:val="26"/>
        </w:rPr>
      </w:pPr>
      <w:r>
        <w:rPr>
          <w:color w:val="394558"/>
          <w:sz w:val="26"/>
        </w:rPr>
        <w:t>Withdrawal</w:t>
      </w:r>
      <w:r>
        <w:rPr>
          <w:color w:val="394558"/>
          <w:spacing w:val="22"/>
          <w:sz w:val="26"/>
        </w:rPr>
        <w:t> </w:t>
      </w:r>
      <w:r>
        <w:rPr>
          <w:color w:val="394558"/>
          <w:sz w:val="26"/>
        </w:rPr>
        <w:t>of</w:t>
      </w:r>
      <w:r>
        <w:rPr>
          <w:color w:val="394558"/>
          <w:spacing w:val="22"/>
          <w:sz w:val="26"/>
        </w:rPr>
        <w:t> </w:t>
      </w:r>
      <w:r>
        <w:rPr>
          <w:color w:val="394558"/>
          <w:sz w:val="26"/>
        </w:rPr>
        <w:t>IBBI</w:t>
      </w:r>
      <w:r>
        <w:rPr>
          <w:color w:val="394558"/>
          <w:spacing w:val="22"/>
          <w:sz w:val="26"/>
        </w:rPr>
        <w:t> </w:t>
      </w:r>
      <w:r>
        <w:rPr>
          <w:color w:val="394558"/>
          <w:sz w:val="26"/>
        </w:rPr>
        <w:t>Circular</w:t>
      </w:r>
      <w:r>
        <w:rPr>
          <w:color w:val="394558"/>
          <w:spacing w:val="22"/>
          <w:sz w:val="26"/>
        </w:rPr>
        <w:t> </w:t>
      </w:r>
      <w:r>
        <w:rPr>
          <w:color w:val="394558"/>
          <w:sz w:val="26"/>
        </w:rPr>
        <w:t>dated</w:t>
      </w:r>
      <w:r>
        <w:rPr>
          <w:color w:val="394558"/>
          <w:spacing w:val="21"/>
          <w:sz w:val="26"/>
        </w:rPr>
        <w:t> </w:t>
      </w:r>
      <w:r>
        <w:rPr>
          <w:color w:val="394558"/>
          <w:sz w:val="26"/>
        </w:rPr>
        <w:t>26</w:t>
      </w:r>
      <w:r>
        <w:rPr>
          <w:color w:val="394558"/>
          <w:position w:val="8"/>
          <w:sz w:val="17"/>
        </w:rPr>
        <w:t>th</w:t>
      </w:r>
      <w:r>
        <w:rPr>
          <w:color w:val="394558"/>
          <w:spacing w:val="45"/>
          <w:position w:val="8"/>
          <w:sz w:val="17"/>
        </w:rPr>
        <w:t> </w:t>
      </w:r>
      <w:r>
        <w:rPr>
          <w:color w:val="394558"/>
          <w:sz w:val="26"/>
        </w:rPr>
        <w:t>August,</w:t>
      </w:r>
      <w:r>
        <w:rPr>
          <w:color w:val="394558"/>
          <w:spacing w:val="22"/>
          <w:sz w:val="26"/>
        </w:rPr>
        <w:t> </w:t>
      </w:r>
      <w:r>
        <w:rPr>
          <w:color w:val="394558"/>
          <w:sz w:val="26"/>
        </w:rPr>
        <w:t>2019</w:t>
      </w:r>
      <w:r>
        <w:rPr>
          <w:color w:val="394558"/>
          <w:spacing w:val="22"/>
          <w:sz w:val="26"/>
        </w:rPr>
        <w:t> </w:t>
      </w:r>
      <w:r>
        <w:rPr>
          <w:color w:val="394558"/>
          <w:sz w:val="26"/>
        </w:rPr>
        <w:t>regarding</w:t>
      </w:r>
      <w:r>
        <w:rPr>
          <w:color w:val="394558"/>
          <w:spacing w:val="21"/>
          <w:sz w:val="26"/>
        </w:rPr>
        <w:t> </w:t>
      </w:r>
      <w:r>
        <w:rPr>
          <w:color w:val="394558"/>
          <w:sz w:val="26"/>
        </w:rPr>
        <w:t>applicability</w:t>
      </w:r>
      <w:r>
        <w:rPr>
          <w:color w:val="394558"/>
          <w:spacing w:val="21"/>
          <w:sz w:val="26"/>
        </w:rPr>
        <w:t> </w:t>
      </w:r>
      <w:r>
        <w:rPr>
          <w:color w:val="394558"/>
          <w:sz w:val="26"/>
        </w:rPr>
        <w:t>of</w:t>
      </w:r>
      <w:r>
        <w:rPr>
          <w:color w:val="394558"/>
          <w:spacing w:val="21"/>
          <w:sz w:val="26"/>
        </w:rPr>
        <w:t> </w:t>
      </w:r>
      <w:r>
        <w:rPr>
          <w:color w:val="394558"/>
          <w:sz w:val="26"/>
        </w:rPr>
        <w:t>IBBI</w:t>
      </w:r>
      <w:r>
        <w:rPr>
          <w:color w:val="394558"/>
          <w:spacing w:val="-69"/>
          <w:sz w:val="26"/>
        </w:rPr>
        <w:t> </w:t>
      </w:r>
      <w:r>
        <w:rPr>
          <w:color w:val="394558"/>
          <w:sz w:val="26"/>
        </w:rPr>
        <w:t>(Liquidation</w:t>
      </w:r>
      <w:r>
        <w:rPr>
          <w:color w:val="394558"/>
          <w:spacing w:val="4"/>
          <w:sz w:val="26"/>
        </w:rPr>
        <w:t> </w:t>
      </w:r>
      <w:r>
        <w:rPr>
          <w:color w:val="394558"/>
          <w:sz w:val="26"/>
        </w:rPr>
        <w:t>Process) (Amendment)</w:t>
      </w:r>
      <w:r>
        <w:rPr>
          <w:color w:val="394558"/>
          <w:spacing w:val="7"/>
          <w:sz w:val="26"/>
        </w:rPr>
        <w:t> </w:t>
      </w:r>
      <w:r>
        <w:rPr>
          <w:color w:val="394558"/>
          <w:sz w:val="26"/>
        </w:rPr>
        <w:t>Regulations,</w:t>
      </w:r>
      <w:r>
        <w:rPr>
          <w:color w:val="394558"/>
          <w:spacing w:val="1"/>
          <w:sz w:val="26"/>
        </w:rPr>
        <w:t> </w:t>
      </w:r>
      <w:r>
        <w:rPr>
          <w:color w:val="394558"/>
          <w:sz w:val="26"/>
        </w:rPr>
        <w:t>2019 notified</w:t>
      </w:r>
      <w:r>
        <w:rPr>
          <w:color w:val="394558"/>
          <w:spacing w:val="-1"/>
          <w:sz w:val="26"/>
        </w:rPr>
        <w:t> </w:t>
      </w:r>
      <w:r>
        <w:rPr>
          <w:color w:val="394558"/>
          <w:sz w:val="26"/>
        </w:rPr>
        <w:t>on</w:t>
      </w:r>
      <w:r>
        <w:rPr>
          <w:color w:val="394558"/>
          <w:spacing w:val="-3"/>
          <w:sz w:val="26"/>
        </w:rPr>
        <w:t> </w:t>
      </w:r>
      <w:r>
        <w:rPr>
          <w:color w:val="394558"/>
          <w:sz w:val="26"/>
        </w:rPr>
        <w:t>25th July,</w:t>
      </w:r>
      <w:r>
        <w:rPr>
          <w:color w:val="394558"/>
          <w:spacing w:val="-1"/>
          <w:sz w:val="26"/>
        </w:rPr>
        <w:t> </w:t>
      </w:r>
      <w:r>
        <w:rPr>
          <w:color w:val="394558"/>
          <w:sz w:val="26"/>
        </w:rPr>
        <w:t>2019</w:t>
      </w:r>
    </w:p>
    <w:p>
      <w:pPr>
        <w:pStyle w:val="ListParagraph"/>
        <w:numPr>
          <w:ilvl w:val="0"/>
          <w:numId w:val="4"/>
        </w:numPr>
        <w:tabs>
          <w:tab w:pos="615" w:val="left" w:leader="none"/>
          <w:tab w:pos="616" w:val="left" w:leader="none"/>
        </w:tabs>
        <w:spacing w:line="240" w:lineRule="auto" w:before="211" w:after="0"/>
        <w:ind w:left="615" w:right="0" w:hanging="407"/>
        <w:jc w:val="left"/>
        <w:rPr>
          <w:rFonts w:ascii="Arial" w:hAnsi="Arial"/>
          <w:b/>
          <w:sz w:val="26"/>
        </w:rPr>
      </w:pPr>
      <w:r>
        <w:rPr>
          <w:rFonts w:ascii="Arial" w:hAnsi="Arial"/>
          <w:b/>
          <w:color w:val="394558"/>
          <w:sz w:val="26"/>
          <w:u w:val="thick" w:color="394558"/>
        </w:rPr>
        <w:t>Due</w:t>
      </w:r>
      <w:r>
        <w:rPr>
          <w:rFonts w:ascii="Arial" w:hAnsi="Arial"/>
          <w:b/>
          <w:color w:val="394558"/>
          <w:spacing w:val="-1"/>
          <w:sz w:val="26"/>
          <w:u w:val="thick" w:color="394558"/>
        </w:rPr>
        <w:t> </w:t>
      </w:r>
      <w:r>
        <w:rPr>
          <w:rFonts w:ascii="Arial" w:hAnsi="Arial"/>
          <w:b/>
          <w:color w:val="394558"/>
          <w:sz w:val="26"/>
          <w:u w:val="thick" w:color="394558"/>
        </w:rPr>
        <w:t>Dates</w:t>
      </w:r>
      <w:r>
        <w:rPr>
          <w:rFonts w:ascii="Arial" w:hAnsi="Arial"/>
          <w:b/>
          <w:color w:val="394558"/>
          <w:spacing w:val="1"/>
          <w:sz w:val="26"/>
          <w:u w:val="thick" w:color="394558"/>
        </w:rPr>
        <w:t> </w:t>
      </w:r>
      <w:r>
        <w:rPr>
          <w:rFonts w:ascii="Arial" w:hAnsi="Arial"/>
          <w:b/>
          <w:color w:val="394558"/>
          <w:sz w:val="26"/>
          <w:u w:val="thick" w:color="394558"/>
        </w:rPr>
        <w:t>Under Various</w:t>
      </w:r>
      <w:r>
        <w:rPr>
          <w:rFonts w:ascii="Arial" w:hAnsi="Arial"/>
          <w:b/>
          <w:color w:val="394558"/>
          <w:spacing w:val="1"/>
          <w:sz w:val="26"/>
          <w:u w:val="thick" w:color="394558"/>
        </w:rPr>
        <w:t> </w:t>
      </w:r>
      <w:r>
        <w:rPr>
          <w:rFonts w:ascii="Arial" w:hAnsi="Arial"/>
          <w:b/>
          <w:color w:val="394558"/>
          <w:sz w:val="26"/>
          <w:u w:val="thick" w:color="394558"/>
        </w:rPr>
        <w:t>Laws: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7"/>
        </w:rPr>
      </w:pPr>
    </w:p>
    <w:p>
      <w:pPr>
        <w:tabs>
          <w:tab w:pos="7451" w:val="left" w:leader="none"/>
        </w:tabs>
        <w:spacing w:before="91"/>
        <w:ind w:left="122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MAY</w:t>
      </w:r>
      <w:r>
        <w:rPr>
          <w:rFonts w:ascii="Arial"/>
          <w:b/>
          <w:color w:val="EBCF6A"/>
          <w:spacing w:val="23"/>
          <w:sz w:val="30"/>
        </w:rPr>
        <w:t> </w:t>
      </w:r>
      <w:r>
        <w:rPr>
          <w:rFonts w:ascii="Arial"/>
          <w:b/>
          <w:color w:val="EBCF6A"/>
          <w:spacing w:val="17"/>
          <w:sz w:val="30"/>
        </w:rPr>
        <w:t>2022</w:t>
        <w:tab/>
      </w:r>
      <w:r>
        <w:rPr>
          <w:rFonts w:ascii="Arial"/>
          <w:b/>
          <w:color w:val="EBCF6A"/>
          <w:spacing w:val="-13"/>
          <w:sz w:val="30"/>
        </w:rPr>
        <w:t>KNOWLEDGE</w:t>
      </w:r>
      <w:r>
        <w:rPr>
          <w:rFonts w:ascii="Arial"/>
          <w:b/>
          <w:color w:val="EBCF6A"/>
          <w:spacing w:val="-10"/>
          <w:sz w:val="30"/>
        </w:rPr>
        <w:t> </w:t>
      </w:r>
      <w:r>
        <w:rPr>
          <w:rFonts w:ascii="Arial"/>
          <w:b/>
          <w:color w:val="EBCF6A"/>
          <w:spacing w:val="-13"/>
          <w:sz w:val="30"/>
        </w:rPr>
        <w:t>UPDATE</w:t>
      </w:r>
    </w:p>
    <w:p>
      <w:pPr>
        <w:spacing w:after="0"/>
        <w:jc w:val="left"/>
        <w:rPr>
          <w:rFonts w:ascii="Arial"/>
          <w:sz w:val="30"/>
        </w:rPr>
        <w:sectPr>
          <w:type w:val="continuous"/>
          <w:pgSz w:w="10800" w:h="19200"/>
          <w:pgMar w:top="140" w:bottom="0" w:left="0" w:right="0"/>
        </w:sectPr>
      </w:pPr>
    </w:p>
    <w:p>
      <w:pPr>
        <w:spacing w:before="62"/>
        <w:ind w:left="0" w:right="317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198144" coordorigin="0,0" coordsize="10800,19200">
            <v:shape style="position:absolute;left:6720;top:0;width:1892;height:3200" type="#_x0000_t75" stroked="false">
              <v:imagedata r:id="rId8" o:title=""/>
            </v:shape>
            <v:shape style="position:absolute;left:7440;top:17066;width:1172;height:2134" type="#_x0000_t75" stroked="false">
              <v:imagedata r:id="rId9" o:title=""/>
            </v:shape>
            <v:shape style="position:absolute;left:9100;top:0;width:898;height:3161" type="#_x0000_t75" stroked="false">
              <v:imagedata r:id="rId10" o:title=""/>
            </v:shape>
            <v:rect style="position:absolute;left:9148;top:0;width:809;height:3080" filled="true" fillcolor="#af1512" stroked="false">
              <v:fill type="solid"/>
            </v:rect>
            <v:shape style="position:absolute;left:0;top:0;width:10800;height:19200" type="#_x0000_t75" stroked="false">
              <v:imagedata r:id="rId11" o:title=""/>
            </v:shape>
            <v:shape style="position:absolute;left:9187;top:0;width:725;height:3296" type="#_x0000_t75" stroked="false">
              <v:imagedata r:id="rId12" o:title=""/>
            </v:shape>
            <v:shape style="position:absolute;left:7723;top:4087;width:3077;height:2314" coordorigin="7723,4087" coordsize="3077,2314" path="m10798,4087l10698,4194,10598,4299,10497,4403,10294,4597,10193,4692,10092,4780,9990,4868,9888,4953,9687,5113,9586,5189,9486,5261,9385,5333,9286,5401,9188,5466,8991,5590,8798,5705,8702,5759,8607,5809,8514,5860,8421,5907,8150,6036,8062,6074,7890,6148,7723,6212,7760,6397,7801,6400,7846,6401,7894,6399,8003,6390,8063,6382,8126,6372,8192,6361,8261,6347,8333,6332,8407,6315,8483,6297,8562,6277,8642,6256,8724,6233,8808,6209,8893,6184,8979,6157,9066,6130,9154,6102,9243,6073,9331,6043,9420,6012,9509,5980,9598,5949,9686,5916,9773,5883,9860,5850,9946,5816,10030,5783,10113,5749,10195,5715,10275,5681,10352,5648,10428,5614,10501,5581,10571,5548,10639,5516,10704,5484,10800,5433,10800,4123,10798,4087xe" filled="true" fillcolor="#ffffff" stroked="false">
              <v:path arrowok="t"/>
              <v:fill opacity="13107f" type="solid"/>
            </v:shape>
            <v:shape style="position:absolute;left:0;top:4932;width:10800;height:14268" coordorigin="0,4932" coordsize="10800,14268" path="m0,4932l0,19200,10800,19200,10800,10986,10799,10986,10799,4939,10554,5085,10310,5224,10065,5361,9819,5477,9574,5595,9327,5705,9084,5799,8838,5888,8593,5970,8352,6040,8108,6111,7867,6170,7627,6216,7387,6264,7149,6304,6914,6333,6678,6357,6445,6381,6215,6391,5985,6403,5758,6409,5534,6403,5311,6403,5091,6391,4875,6374,4661,6357,4451,6338,4243,6310,4038,6280,3837,6252,3445,6175,3069,6092,2708,6006,2367,5911,2041,5812,1739,5705,1455,5600,1193,5495,954,5396,741,5302,549,5213,387,5138,251,5067,0,4932xe" filled="true" fillcolor="#ffffff" stroked="false">
              <v:path arrowok="t"/>
              <v:fill type="solid"/>
            </v:shape>
            <v:shape style="position:absolute;left:0;top:3225;width:10799;height:15972" coordorigin="0,3226" coordsize="10799,15972" path="m10763,3226l5261,3226,5261,3986,10763,3986,10763,3226xm10798,18790l0,18790,0,19198,10798,19198,10798,18790xe" filled="true" fillcolor="#36394f" stroked="false">
              <v:path arrowok="t"/>
              <v:fill type="solid"/>
            </v:shape>
            <v:rect style="position:absolute;left:9247;top:0;width:608;height:3224" filled="true" fillcolor="#ebcf6a" stroked="false">
              <v:fill type="solid"/>
            </v:rect>
            <v:shape style="position:absolute;left:8820;top:895;width:1475;height:1283" type="#_x0000_t75" stroked="false">
              <v:imagedata r:id="rId13" o:title=""/>
            </v:shape>
            <v:shape style="position:absolute;left:808;top:2392;width:4020;height:2506" type="#_x0000_t75" alt="A person writing on a piece of paper  Description automatically generated with medium confidence" stroked="false">
              <v:imagedata r:id="rId14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63.040009pt;margin-top:11.769961pt;width:275.150pt;height:38.2pt;mso-position-horizontal-relative:page;mso-position-vertical-relative:paragraph;z-index:-15728128;mso-wrap-distance-left:0;mso-wrap-distance-right:0" type="#_x0000_t202" filled="false" stroked="false">
            <v:textbox inset="0,0,0,0">
              <w:txbxContent>
                <w:p>
                  <w:pPr>
                    <w:spacing w:before="16"/>
                    <w:ind w:left="142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COMPANY</w:t>
                  </w:r>
                  <w:r>
                    <w:rPr>
                      <w:rFonts w:ascii="Arial"/>
                      <w:b/>
                      <w:color w:val="EBCF6A"/>
                      <w:spacing w:val="46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8"/>
        </w:rPr>
      </w:pPr>
    </w:p>
    <w:p>
      <w:pPr>
        <w:pStyle w:val="Heading2"/>
        <w:numPr>
          <w:ilvl w:val="0"/>
          <w:numId w:val="5"/>
        </w:numPr>
        <w:tabs>
          <w:tab w:pos="665" w:val="left" w:leader="none"/>
        </w:tabs>
        <w:spacing w:line="249" w:lineRule="auto" w:before="88" w:after="0"/>
        <w:ind w:left="664" w:right="205" w:hanging="413"/>
        <w:jc w:val="both"/>
      </w:pPr>
      <w:r>
        <w:rPr/>
        <w:drawing>
          <wp:anchor distT="0" distB="0" distL="0" distR="0" allowOverlap="1" layoutInCell="1" locked="0" behindDoc="1" simplePos="0" relativeHeight="487117312">
            <wp:simplePos x="0" y="0"/>
            <wp:positionH relativeFrom="page">
              <wp:posOffset>4724400</wp:posOffset>
            </wp:positionH>
            <wp:positionV relativeFrom="paragraph">
              <wp:posOffset>-1079706</wp:posOffset>
            </wp:positionV>
            <wp:extent cx="2115311" cy="5010911"/>
            <wp:effectExtent l="0" t="0" r="0" b="0"/>
            <wp:wrapNone/>
            <wp:docPr id="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10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.0pt;margin-top:54.263588pt;width:238.45pt;height:586pt;mso-position-horizontal-relative:page;mso-position-vertical-relative:paragraph;z-index:-16198656" coordorigin="0,1085" coordsize="4769,11720">
            <v:shape style="position:absolute;left:0;top:1085;width:4769;height:11720" type="#_x0000_t75" stroked="false">
              <v:imagedata r:id="rId16" o:title=""/>
            </v:shape>
            <v:shape style="position:absolute;left:0;top:1712;width:1798;height:6612" type="#_x0000_t75" stroked="false">
              <v:imagedata r:id="rId17" o:title=""/>
            </v:shape>
            <w10:wrap type="none"/>
          </v:group>
        </w:pict>
      </w:r>
      <w:r>
        <w:rPr>
          <w:color w:val="394558"/>
        </w:rPr>
        <w:t>Clarification</w:t>
      </w:r>
      <w:r>
        <w:rPr>
          <w:color w:val="394558"/>
          <w:spacing w:val="1"/>
        </w:rPr>
        <w:t> </w:t>
      </w:r>
      <w:r>
        <w:rPr>
          <w:color w:val="394558"/>
        </w:rPr>
        <w:t>of</w:t>
      </w:r>
      <w:r>
        <w:rPr>
          <w:color w:val="394558"/>
          <w:spacing w:val="1"/>
        </w:rPr>
        <w:t> </w:t>
      </w:r>
      <w:r>
        <w:rPr>
          <w:color w:val="394558"/>
        </w:rPr>
        <w:t>holding</w:t>
      </w:r>
      <w:r>
        <w:rPr>
          <w:color w:val="394558"/>
          <w:spacing w:val="1"/>
        </w:rPr>
        <w:t> </w:t>
      </w:r>
      <w:r>
        <w:rPr>
          <w:color w:val="394558"/>
        </w:rPr>
        <w:t>Annual</w:t>
      </w:r>
      <w:r>
        <w:rPr>
          <w:color w:val="394558"/>
          <w:spacing w:val="1"/>
        </w:rPr>
        <w:t> </w:t>
      </w:r>
      <w:r>
        <w:rPr>
          <w:color w:val="394558"/>
        </w:rPr>
        <w:t>General</w:t>
      </w:r>
      <w:r>
        <w:rPr>
          <w:color w:val="394558"/>
          <w:spacing w:val="1"/>
        </w:rPr>
        <w:t> </w:t>
      </w:r>
      <w:r>
        <w:rPr>
          <w:color w:val="394558"/>
        </w:rPr>
        <w:t>Meeting</w:t>
      </w:r>
      <w:r>
        <w:rPr>
          <w:color w:val="394558"/>
          <w:spacing w:val="1"/>
        </w:rPr>
        <w:t> </w:t>
      </w:r>
      <w:r>
        <w:rPr>
          <w:color w:val="394558"/>
        </w:rPr>
        <w:t>(AGM)</w:t>
      </w:r>
      <w:r>
        <w:rPr>
          <w:color w:val="394558"/>
          <w:spacing w:val="-98"/>
        </w:rPr>
        <w:t> </w:t>
      </w:r>
      <w:r>
        <w:rPr>
          <w:color w:val="394558"/>
        </w:rPr>
        <w:t>through</w:t>
      </w:r>
      <w:r>
        <w:rPr>
          <w:color w:val="394558"/>
          <w:spacing w:val="1"/>
        </w:rPr>
        <w:t> </w:t>
      </w:r>
      <w:r>
        <w:rPr>
          <w:color w:val="394558"/>
        </w:rPr>
        <w:t>Video</w:t>
      </w:r>
      <w:r>
        <w:rPr>
          <w:color w:val="394558"/>
          <w:spacing w:val="1"/>
        </w:rPr>
        <w:t> </w:t>
      </w:r>
      <w:r>
        <w:rPr>
          <w:color w:val="394558"/>
        </w:rPr>
        <w:t>Conference</w:t>
      </w:r>
      <w:r>
        <w:rPr>
          <w:color w:val="394558"/>
          <w:spacing w:val="1"/>
        </w:rPr>
        <w:t> </w:t>
      </w:r>
      <w:r>
        <w:rPr>
          <w:color w:val="394558"/>
        </w:rPr>
        <w:t>(VC)</w:t>
      </w:r>
      <w:r>
        <w:rPr>
          <w:color w:val="394558"/>
          <w:spacing w:val="1"/>
        </w:rPr>
        <w:t> </w:t>
      </w:r>
      <w:r>
        <w:rPr>
          <w:color w:val="394558"/>
        </w:rPr>
        <w:t>or</w:t>
      </w:r>
      <w:r>
        <w:rPr>
          <w:color w:val="394558"/>
          <w:spacing w:val="1"/>
        </w:rPr>
        <w:t> </w:t>
      </w:r>
      <w:r>
        <w:rPr>
          <w:color w:val="394558"/>
        </w:rPr>
        <w:t>Other</w:t>
      </w:r>
      <w:r>
        <w:rPr>
          <w:color w:val="394558"/>
          <w:spacing w:val="1"/>
        </w:rPr>
        <w:t> </w:t>
      </w:r>
      <w:r>
        <w:rPr>
          <w:color w:val="394558"/>
        </w:rPr>
        <w:t>Audio</w:t>
      </w:r>
      <w:r>
        <w:rPr>
          <w:color w:val="394558"/>
          <w:spacing w:val="1"/>
        </w:rPr>
        <w:t> </w:t>
      </w:r>
      <w:r>
        <w:rPr>
          <w:color w:val="394558"/>
        </w:rPr>
        <w:t>Visual</w:t>
      </w:r>
      <w:r>
        <w:rPr>
          <w:color w:val="394558"/>
          <w:spacing w:val="-98"/>
        </w:rPr>
        <w:t> </w:t>
      </w:r>
      <w:r>
        <w:rPr>
          <w:color w:val="394558"/>
        </w:rPr>
        <w:t>Means (OAVM)</w:t>
      </w:r>
    </w:p>
    <w:p>
      <w:pPr>
        <w:pStyle w:val="ListParagraph"/>
        <w:numPr>
          <w:ilvl w:val="0"/>
          <w:numId w:val="6"/>
        </w:numPr>
        <w:tabs>
          <w:tab w:pos="704" w:val="left" w:leader="none"/>
        </w:tabs>
        <w:spacing w:line="249" w:lineRule="auto" w:before="4" w:after="0"/>
        <w:ind w:left="703" w:right="203" w:hanging="452"/>
        <w:jc w:val="both"/>
        <w:rPr>
          <w:sz w:val="32"/>
        </w:rPr>
      </w:pPr>
      <w:r>
        <w:rPr>
          <w:sz w:val="32"/>
        </w:rPr>
        <w:t>AGMs due in year 2022 can conduct their AGM’s on or before 31</w:t>
      </w:r>
      <w:r>
        <w:rPr>
          <w:position w:val="10"/>
          <w:sz w:val="21"/>
        </w:rPr>
        <w:t>st</w:t>
      </w:r>
      <w:r>
        <w:rPr>
          <w:spacing w:val="1"/>
          <w:position w:val="10"/>
          <w:sz w:val="21"/>
        </w:rPr>
        <w:t> </w:t>
      </w:r>
      <w:r>
        <w:rPr>
          <w:sz w:val="32"/>
        </w:rPr>
        <w:t>December,</w:t>
      </w:r>
      <w:r>
        <w:rPr>
          <w:spacing w:val="4"/>
          <w:sz w:val="32"/>
        </w:rPr>
        <w:t> </w:t>
      </w:r>
      <w:r>
        <w:rPr>
          <w:sz w:val="32"/>
        </w:rPr>
        <w:t>2022 through</w:t>
      </w:r>
      <w:r>
        <w:rPr>
          <w:spacing w:val="5"/>
          <w:sz w:val="32"/>
        </w:rPr>
        <w:t> </w:t>
      </w:r>
      <w:r>
        <w:rPr>
          <w:sz w:val="32"/>
        </w:rPr>
        <w:t>VC</w:t>
      </w:r>
      <w:r>
        <w:rPr>
          <w:spacing w:val="-4"/>
          <w:sz w:val="32"/>
        </w:rPr>
        <w:t> </w:t>
      </w:r>
      <w:r>
        <w:rPr>
          <w:sz w:val="32"/>
        </w:rPr>
        <w:t>or</w:t>
      </w:r>
      <w:r>
        <w:rPr>
          <w:spacing w:val="4"/>
          <w:sz w:val="32"/>
        </w:rPr>
        <w:t> </w:t>
      </w:r>
      <w:r>
        <w:rPr>
          <w:sz w:val="32"/>
        </w:rPr>
        <w:t>OAVM.</w:t>
      </w:r>
    </w:p>
    <w:p>
      <w:pPr>
        <w:pStyle w:val="ListParagraph"/>
        <w:numPr>
          <w:ilvl w:val="0"/>
          <w:numId w:val="6"/>
        </w:numPr>
        <w:tabs>
          <w:tab w:pos="704" w:val="left" w:leader="none"/>
        </w:tabs>
        <w:spacing w:line="240" w:lineRule="auto" w:before="2" w:after="0"/>
        <w:ind w:left="703" w:right="0" w:hanging="452"/>
        <w:jc w:val="both"/>
        <w:rPr>
          <w:sz w:val="32"/>
        </w:rPr>
      </w:pPr>
      <w:hyperlink r:id="rId18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5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</w:t>
        </w:r>
        <w:r>
          <w:rPr>
            <w:color w:val="57C1B9"/>
            <w:spacing w:val="1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for</w:t>
        </w:r>
        <w:r>
          <w:rPr>
            <w:color w:val="57C1B9"/>
            <w:spacing w:val="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Circular</w:t>
        </w:r>
      </w:hyperlink>
    </w:p>
    <w:p>
      <w:pPr>
        <w:pStyle w:val="BodyText"/>
        <w:spacing w:before="11"/>
        <w:rPr>
          <w:sz w:val="34"/>
        </w:rPr>
      </w:pPr>
    </w:p>
    <w:p>
      <w:pPr>
        <w:pStyle w:val="Heading2"/>
        <w:numPr>
          <w:ilvl w:val="0"/>
          <w:numId w:val="5"/>
        </w:numPr>
        <w:tabs>
          <w:tab w:pos="808" w:val="left" w:leader="none"/>
          <w:tab w:pos="809" w:val="left" w:leader="none"/>
          <w:tab w:pos="3005" w:val="left" w:leader="none"/>
          <w:tab w:pos="5340" w:val="left" w:leader="none"/>
          <w:tab w:pos="6243" w:val="left" w:leader="none"/>
          <w:tab w:pos="8154" w:val="left" w:leader="none"/>
          <w:tab w:pos="8752" w:val="left" w:leader="none"/>
        </w:tabs>
        <w:spacing w:line="249" w:lineRule="auto" w:before="0" w:after="0"/>
        <w:ind w:left="674" w:right="207" w:hanging="423"/>
        <w:jc w:val="left"/>
      </w:pPr>
      <w:r>
        <w:rPr>
          <w:b w:val="0"/>
        </w:rPr>
        <w:tab/>
      </w:r>
      <w:r>
        <w:rPr>
          <w:color w:val="394558"/>
        </w:rPr>
        <w:t>Companies</w:t>
        <w:tab/>
        <w:t>(Prospectus</w:t>
        <w:tab/>
        <w:t>and</w:t>
        <w:tab/>
        <w:t>Allotment</w:t>
        <w:tab/>
        <w:t>of</w:t>
        <w:tab/>
      </w:r>
      <w:r>
        <w:rPr>
          <w:color w:val="394558"/>
          <w:spacing w:val="-1"/>
        </w:rPr>
        <w:t>Securities)</w:t>
      </w:r>
      <w:r>
        <w:rPr>
          <w:color w:val="394558"/>
          <w:spacing w:val="-98"/>
        </w:rPr>
        <w:t> </w:t>
      </w:r>
      <w:r>
        <w:rPr>
          <w:color w:val="394558"/>
        </w:rPr>
        <w:t>Amendment</w:t>
      </w:r>
      <w:r>
        <w:rPr>
          <w:color w:val="394558"/>
          <w:spacing w:val="11"/>
        </w:rPr>
        <w:t> </w:t>
      </w:r>
      <w:r>
        <w:rPr>
          <w:color w:val="394558"/>
        </w:rPr>
        <w:t>Rules,</w:t>
      </w:r>
      <w:r>
        <w:rPr>
          <w:color w:val="394558"/>
          <w:spacing w:val="1"/>
        </w:rPr>
        <w:t> </w:t>
      </w:r>
      <w:r>
        <w:rPr>
          <w:color w:val="394558"/>
        </w:rPr>
        <w:t>2022</w:t>
      </w:r>
    </w:p>
    <w:p>
      <w:pPr>
        <w:pStyle w:val="ListParagraph"/>
        <w:numPr>
          <w:ilvl w:val="0"/>
          <w:numId w:val="6"/>
        </w:numPr>
        <w:tabs>
          <w:tab w:pos="704" w:val="left" w:leader="none"/>
        </w:tabs>
        <w:spacing w:line="249" w:lineRule="auto" w:before="2" w:after="0"/>
        <w:ind w:left="703" w:right="205" w:hanging="452"/>
        <w:jc w:val="both"/>
        <w:rPr>
          <w:sz w:val="32"/>
        </w:rPr>
      </w:pPr>
      <w:r>
        <w:rPr>
          <w:sz w:val="32"/>
        </w:rPr>
        <w:t>In</w:t>
      </w:r>
      <w:r>
        <w:rPr>
          <w:spacing w:val="22"/>
          <w:sz w:val="32"/>
        </w:rPr>
        <w:t> </w:t>
      </w:r>
      <w:r>
        <w:rPr>
          <w:sz w:val="32"/>
        </w:rPr>
        <w:t>case</w:t>
      </w:r>
      <w:r>
        <w:rPr>
          <w:spacing w:val="23"/>
          <w:sz w:val="32"/>
        </w:rPr>
        <w:t> </w:t>
      </w:r>
      <w:r>
        <w:rPr>
          <w:sz w:val="32"/>
        </w:rPr>
        <w:t>offer</w:t>
      </w:r>
      <w:r>
        <w:rPr>
          <w:spacing w:val="22"/>
          <w:sz w:val="32"/>
        </w:rPr>
        <w:t> </w:t>
      </w:r>
      <w:r>
        <w:rPr>
          <w:sz w:val="32"/>
        </w:rPr>
        <w:t>or</w:t>
      </w:r>
      <w:r>
        <w:rPr>
          <w:spacing w:val="21"/>
          <w:sz w:val="32"/>
        </w:rPr>
        <w:t> </w:t>
      </w:r>
      <w:r>
        <w:rPr>
          <w:sz w:val="32"/>
        </w:rPr>
        <w:t>invitation</w:t>
      </w:r>
      <w:r>
        <w:rPr>
          <w:spacing w:val="24"/>
          <w:sz w:val="32"/>
        </w:rPr>
        <w:t> </w:t>
      </w:r>
      <w:r>
        <w:rPr>
          <w:sz w:val="32"/>
        </w:rPr>
        <w:t>made</w:t>
      </w:r>
      <w:r>
        <w:rPr>
          <w:spacing w:val="22"/>
          <w:sz w:val="32"/>
        </w:rPr>
        <w:t> </w:t>
      </w:r>
      <w:r>
        <w:rPr>
          <w:sz w:val="32"/>
        </w:rPr>
        <w:t>to</w:t>
      </w:r>
      <w:r>
        <w:rPr>
          <w:spacing w:val="22"/>
          <w:sz w:val="32"/>
        </w:rPr>
        <w:t> </w:t>
      </w:r>
      <w:r>
        <w:rPr>
          <w:sz w:val="32"/>
        </w:rPr>
        <w:t>body</w:t>
      </w:r>
      <w:r>
        <w:rPr>
          <w:spacing w:val="19"/>
          <w:sz w:val="32"/>
        </w:rPr>
        <w:t> </w:t>
      </w:r>
      <w:r>
        <w:rPr>
          <w:sz w:val="32"/>
        </w:rPr>
        <w:t>corporate</w:t>
      </w:r>
      <w:r>
        <w:rPr>
          <w:spacing w:val="24"/>
          <w:sz w:val="32"/>
        </w:rPr>
        <w:t> </w:t>
      </w:r>
      <w:r>
        <w:rPr>
          <w:sz w:val="32"/>
        </w:rPr>
        <w:t>incorporated</w:t>
      </w:r>
      <w:r>
        <w:rPr>
          <w:spacing w:val="23"/>
          <w:sz w:val="32"/>
        </w:rPr>
        <w:t> </w:t>
      </w:r>
      <w:r>
        <w:rPr>
          <w:sz w:val="32"/>
        </w:rPr>
        <w:t>in,</w:t>
      </w:r>
      <w:r>
        <w:rPr>
          <w:spacing w:val="25"/>
          <w:sz w:val="32"/>
        </w:rPr>
        <w:t> </w:t>
      </w:r>
      <w:r>
        <w:rPr>
          <w:sz w:val="32"/>
        </w:rPr>
        <w:t>or</w:t>
      </w:r>
      <w:r>
        <w:rPr>
          <w:spacing w:val="-87"/>
          <w:sz w:val="32"/>
        </w:rPr>
        <w:t> </w:t>
      </w:r>
      <w:r>
        <w:rPr>
          <w:sz w:val="32"/>
        </w:rPr>
        <w:t>a</w:t>
      </w:r>
      <w:r>
        <w:rPr>
          <w:spacing w:val="1"/>
          <w:sz w:val="32"/>
        </w:rPr>
        <w:t> </w:t>
      </w:r>
      <w:r>
        <w:rPr>
          <w:sz w:val="32"/>
        </w:rPr>
        <w:t>national</w:t>
      </w:r>
      <w:r>
        <w:rPr>
          <w:spacing w:val="1"/>
          <w:sz w:val="32"/>
        </w:rPr>
        <w:t> </w:t>
      </w:r>
      <w:r>
        <w:rPr>
          <w:sz w:val="32"/>
        </w:rPr>
        <w:t>of,</w:t>
      </w:r>
      <w:r>
        <w:rPr>
          <w:spacing w:val="1"/>
          <w:sz w:val="32"/>
        </w:rPr>
        <w:t> </w:t>
      </w:r>
      <w:r>
        <w:rPr>
          <w:sz w:val="32"/>
        </w:rPr>
        <w:t>a</w:t>
      </w:r>
      <w:r>
        <w:rPr>
          <w:spacing w:val="1"/>
          <w:sz w:val="32"/>
        </w:rPr>
        <w:t> </w:t>
      </w:r>
      <w:r>
        <w:rPr>
          <w:sz w:val="32"/>
        </w:rPr>
        <w:t>country</w:t>
      </w:r>
      <w:r>
        <w:rPr>
          <w:spacing w:val="1"/>
          <w:sz w:val="32"/>
        </w:rPr>
        <w:t> </w:t>
      </w:r>
      <w:r>
        <w:rPr>
          <w:sz w:val="32"/>
        </w:rPr>
        <w:t>which</w:t>
      </w:r>
      <w:r>
        <w:rPr>
          <w:spacing w:val="1"/>
          <w:sz w:val="32"/>
        </w:rPr>
        <w:t> </w:t>
      </w:r>
      <w:r>
        <w:rPr>
          <w:sz w:val="32"/>
        </w:rPr>
        <w:t>shares</w:t>
      </w:r>
      <w:r>
        <w:rPr>
          <w:spacing w:val="1"/>
          <w:sz w:val="32"/>
        </w:rPr>
        <w:t> </w:t>
      </w:r>
      <w:r>
        <w:rPr>
          <w:sz w:val="32"/>
        </w:rPr>
        <w:t>a</w:t>
      </w:r>
      <w:r>
        <w:rPr>
          <w:spacing w:val="1"/>
          <w:sz w:val="32"/>
        </w:rPr>
        <w:t> </w:t>
      </w:r>
      <w:r>
        <w:rPr>
          <w:sz w:val="32"/>
        </w:rPr>
        <w:t>land</w:t>
      </w:r>
      <w:r>
        <w:rPr>
          <w:spacing w:val="1"/>
          <w:sz w:val="32"/>
        </w:rPr>
        <w:t> </w:t>
      </w:r>
      <w:r>
        <w:rPr>
          <w:sz w:val="32"/>
        </w:rPr>
        <w:t>border</w:t>
      </w:r>
      <w:r>
        <w:rPr>
          <w:spacing w:val="1"/>
          <w:sz w:val="32"/>
        </w:rPr>
        <w:t> </w:t>
      </w:r>
      <w:r>
        <w:rPr>
          <w:sz w:val="32"/>
        </w:rPr>
        <w:t>with</w:t>
      </w:r>
      <w:r>
        <w:rPr>
          <w:spacing w:val="1"/>
          <w:sz w:val="32"/>
        </w:rPr>
        <w:t> </w:t>
      </w:r>
      <w:r>
        <w:rPr>
          <w:sz w:val="32"/>
        </w:rPr>
        <w:t>India,</w:t>
      </w:r>
      <w:r>
        <w:rPr>
          <w:spacing w:val="1"/>
          <w:sz w:val="32"/>
        </w:rPr>
        <w:t> </w:t>
      </w:r>
      <w:r>
        <w:rPr>
          <w:sz w:val="32"/>
        </w:rPr>
        <w:t>Government</w:t>
      </w:r>
      <w:r>
        <w:rPr>
          <w:spacing w:val="1"/>
          <w:sz w:val="32"/>
        </w:rPr>
        <w:t> </w:t>
      </w:r>
      <w:r>
        <w:rPr>
          <w:sz w:val="32"/>
        </w:rPr>
        <w:t>approval</w:t>
      </w:r>
      <w:r>
        <w:rPr>
          <w:spacing w:val="1"/>
          <w:sz w:val="32"/>
        </w:rPr>
        <w:t> </w:t>
      </w:r>
      <w:r>
        <w:rPr>
          <w:sz w:val="32"/>
        </w:rPr>
        <w:t>under</w:t>
      </w:r>
      <w:r>
        <w:rPr>
          <w:spacing w:val="1"/>
          <w:sz w:val="32"/>
        </w:rPr>
        <w:t> </w:t>
      </w:r>
      <w:r>
        <w:rPr>
          <w:sz w:val="32"/>
        </w:rPr>
        <w:t>the</w:t>
      </w:r>
      <w:r>
        <w:rPr>
          <w:spacing w:val="1"/>
          <w:sz w:val="32"/>
        </w:rPr>
        <w:t> </w:t>
      </w:r>
      <w:r>
        <w:rPr>
          <w:sz w:val="32"/>
        </w:rPr>
        <w:t>Foreign</w:t>
      </w:r>
      <w:r>
        <w:rPr>
          <w:spacing w:val="1"/>
          <w:sz w:val="32"/>
        </w:rPr>
        <w:t> </w:t>
      </w:r>
      <w:r>
        <w:rPr>
          <w:sz w:val="32"/>
        </w:rPr>
        <w:t>Exchange</w:t>
      </w:r>
      <w:r>
        <w:rPr>
          <w:spacing w:val="1"/>
          <w:sz w:val="32"/>
        </w:rPr>
        <w:t> </w:t>
      </w:r>
      <w:r>
        <w:rPr>
          <w:sz w:val="32"/>
        </w:rPr>
        <w:t>Management</w:t>
      </w:r>
      <w:r>
        <w:rPr>
          <w:spacing w:val="1"/>
          <w:sz w:val="32"/>
        </w:rPr>
        <w:t> </w:t>
      </w:r>
      <w:r>
        <w:rPr>
          <w:sz w:val="32"/>
        </w:rPr>
        <w:t>(Non-debt Instruments) Rules, 2019 is required and to be attached</w:t>
      </w:r>
      <w:r>
        <w:rPr>
          <w:spacing w:val="1"/>
          <w:sz w:val="32"/>
        </w:rPr>
        <w:t> </w:t>
      </w:r>
      <w:r>
        <w:rPr>
          <w:sz w:val="32"/>
        </w:rPr>
        <w:t>with</w:t>
      </w:r>
      <w:r>
        <w:rPr>
          <w:spacing w:val="1"/>
          <w:sz w:val="32"/>
        </w:rPr>
        <w:t> </w:t>
      </w:r>
      <w:r>
        <w:rPr>
          <w:sz w:val="32"/>
        </w:rPr>
        <w:t>the</w:t>
      </w:r>
      <w:r>
        <w:rPr>
          <w:spacing w:val="1"/>
          <w:sz w:val="32"/>
        </w:rPr>
        <w:t> </w:t>
      </w:r>
      <w:r>
        <w:rPr>
          <w:sz w:val="32"/>
        </w:rPr>
        <w:t>private placement</w:t>
      </w:r>
      <w:r>
        <w:rPr>
          <w:spacing w:val="1"/>
          <w:sz w:val="32"/>
        </w:rPr>
        <w:t> </w:t>
      </w:r>
      <w:r>
        <w:rPr>
          <w:sz w:val="32"/>
        </w:rPr>
        <w:t>offer</w:t>
      </w:r>
      <w:r>
        <w:rPr>
          <w:spacing w:val="5"/>
          <w:sz w:val="32"/>
        </w:rPr>
        <w:t> </w:t>
      </w:r>
      <w:r>
        <w:rPr>
          <w:sz w:val="32"/>
        </w:rPr>
        <w:t>cum</w:t>
      </w:r>
      <w:r>
        <w:rPr>
          <w:spacing w:val="1"/>
          <w:sz w:val="32"/>
        </w:rPr>
        <w:t> </w:t>
      </w:r>
      <w:r>
        <w:rPr>
          <w:sz w:val="32"/>
        </w:rPr>
        <w:t>application</w:t>
      </w:r>
      <w:r>
        <w:rPr>
          <w:spacing w:val="-5"/>
          <w:sz w:val="32"/>
        </w:rPr>
        <w:t> </w:t>
      </w:r>
      <w:r>
        <w:rPr>
          <w:sz w:val="32"/>
        </w:rPr>
        <w:t>letter.</w:t>
      </w:r>
    </w:p>
    <w:p>
      <w:pPr>
        <w:pStyle w:val="ListParagraph"/>
        <w:numPr>
          <w:ilvl w:val="0"/>
          <w:numId w:val="6"/>
        </w:numPr>
        <w:tabs>
          <w:tab w:pos="704" w:val="left" w:leader="none"/>
        </w:tabs>
        <w:spacing w:line="249" w:lineRule="auto" w:before="6" w:after="0"/>
        <w:ind w:left="703" w:right="202" w:hanging="452"/>
        <w:jc w:val="both"/>
        <w:rPr>
          <w:sz w:val="32"/>
        </w:rPr>
      </w:pPr>
      <w:r>
        <w:rPr>
          <w:sz w:val="32"/>
        </w:rPr>
        <w:t>In</w:t>
      </w:r>
      <w:r>
        <w:rPr>
          <w:spacing w:val="1"/>
          <w:sz w:val="32"/>
        </w:rPr>
        <w:t> </w:t>
      </w:r>
      <w:r>
        <w:rPr>
          <w:sz w:val="32"/>
        </w:rPr>
        <w:t>Private</w:t>
      </w:r>
      <w:r>
        <w:rPr>
          <w:spacing w:val="1"/>
          <w:sz w:val="32"/>
        </w:rPr>
        <w:t> </w:t>
      </w:r>
      <w:r>
        <w:rPr>
          <w:sz w:val="32"/>
        </w:rPr>
        <w:t>placement</w:t>
      </w:r>
      <w:r>
        <w:rPr>
          <w:spacing w:val="1"/>
          <w:sz w:val="32"/>
        </w:rPr>
        <w:t> </w:t>
      </w:r>
      <w:r>
        <w:rPr>
          <w:sz w:val="32"/>
        </w:rPr>
        <w:t>offer</w:t>
      </w:r>
      <w:r>
        <w:rPr>
          <w:spacing w:val="1"/>
          <w:sz w:val="32"/>
        </w:rPr>
        <w:t> </w:t>
      </w:r>
      <w:r>
        <w:rPr>
          <w:sz w:val="32"/>
        </w:rPr>
        <w:t>letter,</w:t>
      </w:r>
      <w:r>
        <w:rPr>
          <w:spacing w:val="1"/>
          <w:sz w:val="32"/>
        </w:rPr>
        <w:t> </w:t>
      </w:r>
      <w:r>
        <w:rPr>
          <w:sz w:val="32"/>
        </w:rPr>
        <w:t>additional</w:t>
      </w:r>
      <w:r>
        <w:rPr>
          <w:spacing w:val="1"/>
          <w:sz w:val="32"/>
        </w:rPr>
        <w:t> </w:t>
      </w:r>
      <w:r>
        <w:rPr>
          <w:sz w:val="32"/>
        </w:rPr>
        <w:t>disclosure</w:t>
      </w:r>
      <w:r>
        <w:rPr>
          <w:spacing w:val="1"/>
          <w:sz w:val="32"/>
        </w:rPr>
        <w:t> </w:t>
      </w:r>
      <w:r>
        <w:rPr>
          <w:sz w:val="32"/>
        </w:rPr>
        <w:t>required</w:t>
      </w:r>
      <w:r>
        <w:rPr>
          <w:spacing w:val="1"/>
          <w:sz w:val="32"/>
        </w:rPr>
        <w:t> </w:t>
      </w:r>
      <w:r>
        <w:rPr>
          <w:sz w:val="32"/>
        </w:rPr>
        <w:t>whether</w:t>
      </w:r>
      <w:r>
        <w:rPr>
          <w:spacing w:val="1"/>
          <w:sz w:val="32"/>
        </w:rPr>
        <w:t> </w:t>
      </w:r>
      <w:r>
        <w:rPr>
          <w:sz w:val="32"/>
        </w:rPr>
        <w:t>Government</w:t>
      </w:r>
      <w:r>
        <w:rPr>
          <w:spacing w:val="1"/>
          <w:sz w:val="32"/>
        </w:rPr>
        <w:t> </w:t>
      </w:r>
      <w:r>
        <w:rPr>
          <w:sz w:val="32"/>
        </w:rPr>
        <w:t>approval</w:t>
      </w:r>
      <w:r>
        <w:rPr>
          <w:spacing w:val="1"/>
          <w:sz w:val="32"/>
        </w:rPr>
        <w:t> </w:t>
      </w:r>
      <w:r>
        <w:rPr>
          <w:sz w:val="32"/>
        </w:rPr>
        <w:t>under</w:t>
      </w:r>
      <w:r>
        <w:rPr>
          <w:spacing w:val="1"/>
          <w:sz w:val="32"/>
        </w:rPr>
        <w:t> </w:t>
      </w:r>
      <w:r>
        <w:rPr>
          <w:sz w:val="32"/>
        </w:rPr>
        <w:t>the</w:t>
      </w:r>
      <w:r>
        <w:rPr>
          <w:spacing w:val="1"/>
          <w:sz w:val="32"/>
        </w:rPr>
        <w:t> </w:t>
      </w:r>
      <w:r>
        <w:rPr>
          <w:sz w:val="32"/>
        </w:rPr>
        <w:t>FEMA</w:t>
      </w:r>
      <w:r>
        <w:rPr>
          <w:spacing w:val="1"/>
          <w:sz w:val="32"/>
        </w:rPr>
        <w:t> </w:t>
      </w:r>
      <w:r>
        <w:rPr>
          <w:sz w:val="32"/>
        </w:rPr>
        <w:t>(Non-debt</w:t>
      </w:r>
      <w:r>
        <w:rPr>
          <w:spacing w:val="1"/>
          <w:sz w:val="32"/>
        </w:rPr>
        <w:t> </w:t>
      </w:r>
      <w:r>
        <w:rPr>
          <w:sz w:val="32"/>
        </w:rPr>
        <w:t>Instruments)</w:t>
      </w:r>
      <w:r>
        <w:rPr>
          <w:spacing w:val="6"/>
          <w:sz w:val="32"/>
        </w:rPr>
        <w:t> </w:t>
      </w:r>
      <w:r>
        <w:rPr>
          <w:sz w:val="32"/>
        </w:rPr>
        <w:t>Rules,</w:t>
      </w:r>
      <w:r>
        <w:rPr>
          <w:spacing w:val="1"/>
          <w:sz w:val="32"/>
        </w:rPr>
        <w:t> </w:t>
      </w:r>
      <w:r>
        <w:rPr>
          <w:sz w:val="32"/>
        </w:rPr>
        <w:t>2019 required</w:t>
      </w:r>
      <w:r>
        <w:rPr>
          <w:spacing w:val="2"/>
          <w:sz w:val="32"/>
        </w:rPr>
        <w:t> </w:t>
      </w:r>
      <w:r>
        <w:rPr>
          <w:sz w:val="32"/>
        </w:rPr>
        <w:t>or</w:t>
      </w:r>
      <w:r>
        <w:rPr>
          <w:spacing w:val="1"/>
          <w:sz w:val="32"/>
        </w:rPr>
        <w:t> </w:t>
      </w:r>
      <w:r>
        <w:rPr>
          <w:sz w:val="32"/>
        </w:rPr>
        <w:t>not</w:t>
      </w:r>
    </w:p>
    <w:p>
      <w:pPr>
        <w:pStyle w:val="ListParagraph"/>
        <w:numPr>
          <w:ilvl w:val="0"/>
          <w:numId w:val="6"/>
        </w:numPr>
        <w:tabs>
          <w:tab w:pos="704" w:val="left" w:leader="none"/>
        </w:tabs>
        <w:spacing w:line="240" w:lineRule="auto" w:before="5" w:after="0"/>
        <w:ind w:left="703" w:right="0" w:hanging="452"/>
        <w:jc w:val="both"/>
        <w:rPr>
          <w:sz w:val="32"/>
        </w:rPr>
      </w:pPr>
      <w:hyperlink r:id="rId19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5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</w:t>
        </w:r>
        <w:r>
          <w:rPr>
            <w:color w:val="57C1B9"/>
            <w:spacing w:val="-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for</w:t>
        </w:r>
        <w:r>
          <w:rPr>
            <w:color w:val="57C1B9"/>
            <w:spacing w:val="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Notification</w:t>
        </w:r>
      </w:hyperlink>
    </w:p>
    <w:p>
      <w:pPr>
        <w:pStyle w:val="BodyText"/>
        <w:rPr>
          <w:sz w:val="39"/>
        </w:rPr>
      </w:pPr>
    </w:p>
    <w:p>
      <w:pPr>
        <w:pStyle w:val="Heading2"/>
        <w:numPr>
          <w:ilvl w:val="0"/>
          <w:numId w:val="5"/>
        </w:numPr>
        <w:tabs>
          <w:tab w:pos="713" w:val="left" w:leader="none"/>
        </w:tabs>
        <w:spacing w:line="249" w:lineRule="auto" w:before="0" w:after="0"/>
        <w:ind w:left="674" w:right="208" w:hanging="423"/>
        <w:jc w:val="left"/>
      </w:pPr>
      <w:r>
        <w:rPr>
          <w:color w:val="394558"/>
        </w:rPr>
        <w:t>Companies</w:t>
      </w:r>
      <w:r>
        <w:rPr>
          <w:color w:val="394558"/>
          <w:spacing w:val="53"/>
        </w:rPr>
        <w:t> </w:t>
      </w:r>
      <w:r>
        <w:rPr>
          <w:color w:val="394558"/>
        </w:rPr>
        <w:t>(Share</w:t>
      </w:r>
      <w:r>
        <w:rPr>
          <w:color w:val="394558"/>
          <w:spacing w:val="54"/>
        </w:rPr>
        <w:t> </w:t>
      </w:r>
      <w:r>
        <w:rPr>
          <w:color w:val="394558"/>
        </w:rPr>
        <w:t>Capital</w:t>
      </w:r>
      <w:r>
        <w:rPr>
          <w:color w:val="394558"/>
          <w:spacing w:val="56"/>
        </w:rPr>
        <w:t> </w:t>
      </w:r>
      <w:r>
        <w:rPr>
          <w:color w:val="394558"/>
        </w:rPr>
        <w:t>and</w:t>
      </w:r>
      <w:r>
        <w:rPr>
          <w:color w:val="394558"/>
          <w:spacing w:val="55"/>
        </w:rPr>
        <w:t> </w:t>
      </w:r>
      <w:r>
        <w:rPr>
          <w:color w:val="394558"/>
        </w:rPr>
        <w:t>Debentures)</w:t>
      </w:r>
      <w:r>
        <w:rPr>
          <w:color w:val="394558"/>
          <w:spacing w:val="61"/>
        </w:rPr>
        <w:t> </w:t>
      </w:r>
      <w:r>
        <w:rPr>
          <w:color w:val="394558"/>
        </w:rPr>
        <w:t>Amendment</w:t>
      </w:r>
      <w:r>
        <w:rPr>
          <w:color w:val="394558"/>
          <w:spacing w:val="-97"/>
        </w:rPr>
        <w:t> </w:t>
      </w:r>
      <w:r>
        <w:rPr>
          <w:color w:val="394558"/>
        </w:rPr>
        <w:t>Rules,</w:t>
      </w:r>
      <w:r>
        <w:rPr>
          <w:color w:val="394558"/>
          <w:spacing w:val="-1"/>
        </w:rPr>
        <w:t> </w:t>
      </w:r>
      <w:r>
        <w:rPr>
          <w:color w:val="394558"/>
        </w:rPr>
        <w:t>2022</w:t>
      </w:r>
    </w:p>
    <w:p>
      <w:pPr>
        <w:pStyle w:val="BodyText"/>
        <w:spacing w:line="249" w:lineRule="auto" w:before="2"/>
        <w:ind w:left="252" w:right="207"/>
        <w:jc w:val="both"/>
      </w:pPr>
      <w:r>
        <w:rPr/>
        <w:t>New declaration in Form SH-4 has been inserted whether   requirement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Government</w:t>
      </w:r>
      <w:r>
        <w:rPr>
          <w:spacing w:val="1"/>
        </w:rPr>
        <w:t> </w:t>
      </w:r>
      <w:r>
        <w:rPr/>
        <w:t>approval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Foreign</w:t>
      </w:r>
      <w:r>
        <w:rPr>
          <w:spacing w:val="1"/>
        </w:rPr>
        <w:t> </w:t>
      </w:r>
      <w:r>
        <w:rPr/>
        <w:t>Exchange</w:t>
      </w:r>
      <w:r>
        <w:rPr>
          <w:spacing w:val="1"/>
        </w:rPr>
        <w:t> </w:t>
      </w:r>
      <w:r>
        <w:rPr/>
        <w:t>Management (Non-Debt Instruments) Rules, 2019 prior       </w:t>
      </w:r>
      <w:r>
        <w:rPr>
          <w:spacing w:val="1"/>
        </w:rPr>
        <w:t> </w:t>
      </w:r>
      <w:r>
        <w:rPr/>
        <w:t>to   transfer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shares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applicable</w:t>
      </w:r>
      <w:r>
        <w:rPr>
          <w:spacing w:val="-6"/>
        </w:rPr>
        <w:t> </w:t>
      </w:r>
      <w:r>
        <w:rPr/>
        <w:t>or</w:t>
      </w:r>
      <w:r>
        <w:rPr>
          <w:spacing w:val="1"/>
        </w:rPr>
        <w:t> </w:t>
      </w:r>
      <w:r>
        <w:rPr/>
        <w:t>not.</w:t>
      </w:r>
    </w:p>
    <w:p>
      <w:pPr>
        <w:pStyle w:val="ListParagraph"/>
        <w:numPr>
          <w:ilvl w:val="0"/>
          <w:numId w:val="6"/>
        </w:numPr>
        <w:tabs>
          <w:tab w:pos="704" w:val="left" w:leader="none"/>
        </w:tabs>
        <w:spacing w:line="240" w:lineRule="auto" w:before="6" w:after="0"/>
        <w:ind w:left="703" w:right="0" w:hanging="452"/>
        <w:jc w:val="both"/>
        <w:rPr>
          <w:sz w:val="32"/>
        </w:rPr>
      </w:pPr>
      <w:hyperlink r:id="rId20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5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</w:t>
        </w:r>
        <w:r>
          <w:rPr>
            <w:color w:val="57C1B9"/>
            <w:spacing w:val="-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for</w:t>
        </w:r>
        <w:r>
          <w:rPr>
            <w:color w:val="57C1B9"/>
            <w:spacing w:val="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Notification</w:t>
        </w:r>
      </w:hyperlink>
    </w:p>
    <w:p>
      <w:pPr>
        <w:pStyle w:val="BodyText"/>
        <w:spacing w:before="10"/>
        <w:rPr>
          <w:sz w:val="34"/>
        </w:rPr>
      </w:pPr>
    </w:p>
    <w:p>
      <w:pPr>
        <w:pStyle w:val="Heading2"/>
        <w:numPr>
          <w:ilvl w:val="0"/>
          <w:numId w:val="5"/>
        </w:numPr>
        <w:tabs>
          <w:tab w:pos="768" w:val="left" w:leader="none"/>
        </w:tabs>
        <w:spacing w:line="249" w:lineRule="auto" w:before="0" w:after="0"/>
        <w:ind w:left="674" w:right="206" w:hanging="423"/>
        <w:jc w:val="left"/>
      </w:pPr>
      <w:r>
        <w:rPr>
          <w:b w:val="0"/>
        </w:rPr>
        <w:tab/>
      </w:r>
      <w:r>
        <w:rPr>
          <w:color w:val="394558"/>
        </w:rPr>
        <w:t>Companies</w:t>
      </w:r>
      <w:r>
        <w:rPr>
          <w:color w:val="394558"/>
          <w:spacing w:val="11"/>
        </w:rPr>
        <w:t> </w:t>
      </w:r>
      <w:r>
        <w:rPr>
          <w:color w:val="394558"/>
        </w:rPr>
        <w:t>(Incorporation)</w:t>
      </w:r>
      <w:r>
        <w:rPr>
          <w:color w:val="394558"/>
          <w:spacing w:val="14"/>
        </w:rPr>
        <w:t> </w:t>
      </w:r>
      <w:r>
        <w:rPr>
          <w:color w:val="394558"/>
        </w:rPr>
        <w:t>Second</w:t>
      </w:r>
      <w:r>
        <w:rPr>
          <w:color w:val="394558"/>
          <w:spacing w:val="15"/>
        </w:rPr>
        <w:t> </w:t>
      </w:r>
      <w:r>
        <w:rPr>
          <w:color w:val="394558"/>
        </w:rPr>
        <w:t>Amendment</w:t>
      </w:r>
      <w:r>
        <w:rPr>
          <w:color w:val="394558"/>
          <w:spacing w:val="10"/>
        </w:rPr>
        <w:t> </w:t>
      </w:r>
      <w:r>
        <w:rPr>
          <w:color w:val="394558"/>
        </w:rPr>
        <w:t>Rules,</w:t>
      </w:r>
      <w:r>
        <w:rPr>
          <w:color w:val="394558"/>
          <w:spacing w:val="-98"/>
        </w:rPr>
        <w:t> </w:t>
      </w:r>
      <w:r>
        <w:rPr>
          <w:color w:val="394558"/>
        </w:rPr>
        <w:t>2014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tabs>
          <w:tab w:pos="7492" w:val="left" w:leader="none"/>
        </w:tabs>
        <w:spacing w:before="247"/>
        <w:ind w:left="19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MAY</w:t>
      </w:r>
      <w:r>
        <w:rPr>
          <w:rFonts w:ascii="Arial"/>
          <w:b/>
          <w:color w:val="EBCF6A"/>
          <w:spacing w:val="23"/>
          <w:sz w:val="30"/>
        </w:rPr>
        <w:t> </w:t>
      </w:r>
      <w:r>
        <w:rPr>
          <w:rFonts w:ascii="Arial"/>
          <w:b/>
          <w:color w:val="EBCF6A"/>
          <w:spacing w:val="17"/>
          <w:sz w:val="30"/>
        </w:rPr>
        <w:t>2022</w:t>
        <w:tab/>
      </w:r>
      <w:r>
        <w:rPr>
          <w:rFonts w:ascii="Arial"/>
          <w:b/>
          <w:color w:val="EBCF6A"/>
          <w:spacing w:val="-13"/>
          <w:sz w:val="30"/>
        </w:rPr>
        <w:t>KNOWLEDGE</w:t>
      </w:r>
      <w:r>
        <w:rPr>
          <w:rFonts w:ascii="Arial"/>
          <w:b/>
          <w:color w:val="EBCF6A"/>
          <w:spacing w:val="-15"/>
          <w:sz w:val="30"/>
        </w:rPr>
        <w:t> </w:t>
      </w:r>
      <w:r>
        <w:rPr>
          <w:rFonts w:ascii="Arial"/>
          <w:b/>
          <w:color w:val="EBCF6A"/>
          <w:spacing w:val="-12"/>
          <w:sz w:val="30"/>
        </w:rPr>
        <w:t>UPDATE</w:t>
      </w:r>
    </w:p>
    <w:p>
      <w:pPr>
        <w:spacing w:after="0"/>
        <w:jc w:val="left"/>
        <w:rPr>
          <w:rFonts w:ascii="Arial"/>
          <w:sz w:val="30"/>
        </w:rPr>
        <w:sectPr>
          <w:pgSz w:w="10800" w:h="19200"/>
          <w:pgMar w:top="580" w:bottom="0" w:left="0" w:right="0"/>
        </w:sectPr>
      </w:pPr>
    </w:p>
    <w:p>
      <w:pPr>
        <w:spacing w:before="75"/>
        <w:ind w:left="0" w:right="416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196096" coordorigin="0,0" coordsize="10800,19200">
            <v:shape style="position:absolute;left:6720;top:0;width:1892;height:3200" type="#_x0000_t75" stroked="false">
              <v:imagedata r:id="rId8" o:title=""/>
            </v:shape>
            <v:shape style="position:absolute;left:7440;top:17066;width:1172;height:2134" type="#_x0000_t75" stroked="false">
              <v:imagedata r:id="rId9" o:title=""/>
            </v:shape>
            <v:shape style="position:absolute;left:9100;top:0;width:898;height:3161" type="#_x0000_t75" stroked="false">
              <v:imagedata r:id="rId10" o:title=""/>
            </v:shape>
            <v:rect style="position:absolute;left:9148;top:0;width:809;height:2993" filled="true" fillcolor="#af1512" stroked="false">
              <v:fill type="solid"/>
            </v:rect>
            <v:shape style="position:absolute;left:0;top:0;width:10800;height:19200" type="#_x0000_t75" stroked="false">
              <v:imagedata r:id="rId11" o:title=""/>
            </v:shape>
            <v:shape style="position:absolute;left:9187;top:0;width:725;height:3296" type="#_x0000_t75" stroked="false">
              <v:imagedata r:id="rId12" o:title=""/>
            </v:shape>
            <v:shape style="position:absolute;left:7723;top:4087;width:3077;height:2314" coordorigin="7723,4087" coordsize="3077,2314" path="m10798,4087l10698,4194,10598,4299,10497,4403,10294,4597,10193,4692,10092,4780,9990,4868,9888,4953,9687,5113,9586,5189,9486,5261,9385,5333,9286,5401,9188,5466,8991,5590,8798,5705,8702,5759,8607,5809,8514,5860,8421,5907,8150,6036,8062,6074,7890,6148,7723,6212,7760,6397,7801,6400,7846,6401,7894,6399,8003,6390,8063,6382,8126,6372,8192,6361,8261,6347,8333,6332,8407,6315,8483,6297,8562,6277,8642,6256,8724,6233,8808,6209,8893,6184,8979,6157,9066,6130,9154,6102,9243,6073,9331,6043,9420,6012,9509,5980,9598,5949,9686,5916,9773,5883,9860,5850,9946,5816,10030,5783,10113,5749,10195,5715,10275,5681,10352,5648,10428,5614,10501,5581,10571,5548,10639,5516,10704,5484,10800,5433,10800,4123,10798,4087xe" filled="true" fillcolor="#ffffff" stroked="false">
              <v:path arrowok="t"/>
              <v:fill opacity="13107f" type="solid"/>
            </v:shape>
            <v:shape style="position:absolute;left:0;top:4932;width:10800;height:14268" coordorigin="0,4932" coordsize="10800,14268" path="m0,4932l0,19200,10800,19200,10800,10986,10799,10986,10799,4939,10554,5085,10310,5224,10065,5361,9819,5477,9574,5595,9327,5705,9084,5799,8838,5888,8593,5970,8352,6040,8108,6111,7867,6170,7627,6216,7387,6264,7149,6304,6914,6333,6678,6357,6445,6381,6215,6391,5985,6403,5758,6409,5534,6403,5311,6403,5091,6391,4875,6374,4661,6357,4451,6338,4243,6310,4038,6280,3837,6252,3445,6175,3069,6092,2708,6006,2367,5911,2041,5812,1739,5705,1455,5600,1193,5495,954,5396,741,5302,549,5213,387,5138,251,5067,0,4932xe" filled="true" fillcolor="#ffffff" stroked="false">
              <v:path arrowok="t"/>
              <v:fill type="solid"/>
            </v:shape>
            <v:shape style="position:absolute;left:0;top:2992;width:10799;height:16208" coordorigin="0,2993" coordsize="10799,16208" path="m10798,18794l0,18794,0,19200,10798,19200,10798,18794xm10799,2993l5083,2993,5083,3756,10799,3756,10799,2993xe" filled="true" fillcolor="#36394f" stroked="false">
              <v:path arrowok="t"/>
              <v:fill type="solid"/>
            </v:shape>
            <v:rect style="position:absolute;left:9247;top:0;width:608;height:2993" filled="true" fillcolor="#ebcf6a" stroked="false">
              <v:fill type="solid"/>
            </v:rect>
            <v:shape style="position:absolute;left:8820;top:895;width:1475;height:1283" type="#_x0000_t75" stroked="false">
              <v:imagedata r:id="rId13" o:title=""/>
            </v:shape>
            <v:shape style="position:absolute;left:808;top:2392;width:4020;height:2506" type="#_x0000_t75" alt="A person writing on a piece of paper  Description automatically generated with medium confidence" stroked="false">
              <v:imagedata r:id="rId14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9"/>
        </w:rPr>
      </w:pPr>
      <w:r>
        <w:rPr/>
        <w:pict>
          <v:shape style="position:absolute;margin-left:254.160004pt;margin-top:12.599961pt;width:285.8pt;height:38.2pt;mso-position-horizontal-relative:page;mso-position-vertical-relative:paragraph;z-index:-15726080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143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COMPANIES</w:t>
                  </w:r>
                  <w:r>
                    <w:rPr>
                      <w:rFonts w:ascii="Arial"/>
                      <w:b/>
                      <w:color w:val="EBCF6A"/>
                      <w:spacing w:val="67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4"/>
        </w:rPr>
      </w:pPr>
    </w:p>
    <w:p>
      <w:pPr>
        <w:pStyle w:val="ListParagraph"/>
        <w:numPr>
          <w:ilvl w:val="1"/>
          <w:numId w:val="5"/>
        </w:numPr>
        <w:tabs>
          <w:tab w:pos="846" w:val="left" w:leader="none"/>
        </w:tabs>
        <w:spacing w:line="249" w:lineRule="auto" w:before="89" w:after="0"/>
        <w:ind w:left="845" w:right="389" w:hanging="452"/>
        <w:jc w:val="both"/>
        <w:rPr>
          <w:sz w:val="32"/>
        </w:rPr>
      </w:pPr>
      <w:r>
        <w:rPr/>
        <w:drawing>
          <wp:anchor distT="0" distB="0" distL="0" distR="0" allowOverlap="1" layoutInCell="1" locked="0" behindDoc="1" simplePos="0" relativeHeight="487119360">
            <wp:simplePos x="0" y="0"/>
            <wp:positionH relativeFrom="page">
              <wp:posOffset>4724400</wp:posOffset>
            </wp:positionH>
            <wp:positionV relativeFrom="paragraph">
              <wp:posOffset>-1055905</wp:posOffset>
            </wp:positionV>
            <wp:extent cx="2115311" cy="5010911"/>
            <wp:effectExtent l="0" t="0" r="0" b="0"/>
            <wp:wrapNone/>
            <wp:docPr id="3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10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.0pt;margin-top:56.137623pt;width:238.45pt;height:586pt;mso-position-horizontal-relative:page;mso-position-vertical-relative:paragraph;z-index:-16196608" coordorigin="0,1123" coordsize="4769,11720">
            <v:shape style="position:absolute;left:0;top:1122;width:4769;height:11720" type="#_x0000_t75" stroked="false">
              <v:imagedata r:id="rId16" o:title=""/>
            </v:shape>
            <v:shape style="position:absolute;left:0;top:1749;width:1798;height:6612" type="#_x0000_t75" stroked="false">
              <v:imagedata r:id="rId17" o:title=""/>
            </v:shape>
            <w10:wrap type="none"/>
          </v:group>
        </w:pict>
      </w:r>
      <w:r>
        <w:rPr>
          <w:sz w:val="32"/>
        </w:rPr>
        <w:t>Form No. INC-9 substituted</w:t>
      </w:r>
      <w:r>
        <w:rPr>
          <w:spacing w:val="1"/>
          <w:sz w:val="32"/>
        </w:rPr>
        <w:t> </w:t>
      </w:r>
      <w:r>
        <w:rPr>
          <w:sz w:val="32"/>
        </w:rPr>
        <w:t>with new Form No. INC-9</w:t>
      </w:r>
      <w:r>
        <w:rPr>
          <w:spacing w:val="88"/>
          <w:sz w:val="32"/>
        </w:rPr>
        <w:t> </w:t>
      </w:r>
      <w:r>
        <w:rPr>
          <w:sz w:val="32"/>
        </w:rPr>
        <w:t>w.e.f 1st</w:t>
      </w:r>
      <w:r>
        <w:rPr>
          <w:spacing w:val="1"/>
          <w:sz w:val="32"/>
        </w:rPr>
        <w:t> </w:t>
      </w:r>
      <w:r>
        <w:rPr>
          <w:sz w:val="32"/>
        </w:rPr>
        <w:t>June 2022 with additional declaration whether required to obtain</w:t>
      </w:r>
      <w:r>
        <w:rPr>
          <w:spacing w:val="1"/>
          <w:sz w:val="32"/>
        </w:rPr>
        <w:t> </w:t>
      </w:r>
      <w:r>
        <w:rPr>
          <w:sz w:val="32"/>
        </w:rPr>
        <w:t>prior approval under FEMA</w:t>
      </w:r>
      <w:r>
        <w:rPr>
          <w:spacing w:val="88"/>
          <w:sz w:val="32"/>
        </w:rPr>
        <w:t> </w:t>
      </w:r>
      <w:r>
        <w:rPr>
          <w:sz w:val="32"/>
        </w:rPr>
        <w:t>(Non debt Instruments) Rules 2019</w:t>
      </w:r>
      <w:r>
        <w:rPr>
          <w:spacing w:val="1"/>
          <w:sz w:val="32"/>
        </w:rPr>
        <w:t> </w:t>
      </w:r>
      <w:r>
        <w:rPr>
          <w:sz w:val="32"/>
        </w:rPr>
        <w:t>prior</w:t>
      </w:r>
      <w:r>
        <w:rPr>
          <w:spacing w:val="1"/>
          <w:sz w:val="32"/>
        </w:rPr>
        <w:t> </w:t>
      </w:r>
      <w:r>
        <w:rPr>
          <w:sz w:val="32"/>
        </w:rPr>
        <w:t>to</w:t>
      </w:r>
      <w:r>
        <w:rPr>
          <w:spacing w:val="2"/>
          <w:sz w:val="32"/>
        </w:rPr>
        <w:t> </w:t>
      </w:r>
      <w:r>
        <w:rPr>
          <w:sz w:val="32"/>
        </w:rPr>
        <w:t>subscription</w:t>
      </w:r>
      <w:r>
        <w:rPr>
          <w:spacing w:val="-1"/>
          <w:sz w:val="32"/>
        </w:rPr>
        <w:t> </w:t>
      </w:r>
      <w:r>
        <w:rPr>
          <w:sz w:val="32"/>
        </w:rPr>
        <w:t>of</w:t>
      </w:r>
      <w:r>
        <w:rPr>
          <w:spacing w:val="2"/>
          <w:sz w:val="32"/>
        </w:rPr>
        <w:t> </w:t>
      </w:r>
      <w:r>
        <w:rPr>
          <w:sz w:val="32"/>
        </w:rPr>
        <w:t>shares</w:t>
      </w:r>
    </w:p>
    <w:p>
      <w:pPr>
        <w:pStyle w:val="ListParagraph"/>
        <w:numPr>
          <w:ilvl w:val="1"/>
          <w:numId w:val="5"/>
        </w:numPr>
        <w:tabs>
          <w:tab w:pos="846" w:val="left" w:leader="none"/>
        </w:tabs>
        <w:spacing w:line="249" w:lineRule="auto" w:before="5" w:after="0"/>
        <w:ind w:left="845" w:right="390" w:hanging="452"/>
        <w:jc w:val="both"/>
        <w:rPr>
          <w:sz w:val="32"/>
        </w:rPr>
      </w:pPr>
      <w:r>
        <w:rPr>
          <w:sz w:val="32"/>
        </w:rPr>
        <w:t>In</w:t>
      </w:r>
      <w:r>
        <w:rPr>
          <w:spacing w:val="1"/>
          <w:sz w:val="32"/>
        </w:rPr>
        <w:t> </w:t>
      </w:r>
      <w:r>
        <w:rPr>
          <w:sz w:val="32"/>
        </w:rPr>
        <w:t>Form</w:t>
      </w:r>
      <w:r>
        <w:rPr>
          <w:spacing w:val="1"/>
          <w:sz w:val="32"/>
        </w:rPr>
        <w:t> </w:t>
      </w:r>
      <w:r>
        <w:rPr>
          <w:sz w:val="32"/>
        </w:rPr>
        <w:t>No.</w:t>
      </w:r>
      <w:r>
        <w:rPr>
          <w:spacing w:val="1"/>
          <w:sz w:val="32"/>
        </w:rPr>
        <w:t> </w:t>
      </w:r>
      <w:r>
        <w:rPr>
          <w:sz w:val="32"/>
        </w:rPr>
        <w:t>INC-32</w:t>
      </w:r>
      <w:r>
        <w:rPr>
          <w:spacing w:val="1"/>
          <w:sz w:val="32"/>
        </w:rPr>
        <w:t> </w:t>
      </w:r>
      <w:r>
        <w:rPr>
          <w:sz w:val="32"/>
        </w:rPr>
        <w:t>(Spice</w:t>
      </w:r>
      <w:r>
        <w:rPr>
          <w:spacing w:val="1"/>
          <w:sz w:val="32"/>
        </w:rPr>
        <w:t> </w:t>
      </w:r>
      <w:r>
        <w:rPr>
          <w:sz w:val="32"/>
        </w:rPr>
        <w:t>+),</w:t>
      </w:r>
      <w:r>
        <w:rPr>
          <w:spacing w:val="1"/>
          <w:sz w:val="32"/>
        </w:rPr>
        <w:t> </w:t>
      </w:r>
      <w:r>
        <w:rPr>
          <w:sz w:val="32"/>
        </w:rPr>
        <w:t>declaration</w:t>
      </w:r>
      <w:r>
        <w:rPr>
          <w:spacing w:val="1"/>
          <w:sz w:val="32"/>
        </w:rPr>
        <w:t> </w:t>
      </w:r>
      <w:r>
        <w:rPr>
          <w:sz w:val="32"/>
        </w:rPr>
        <w:t>regarding</w:t>
      </w:r>
      <w:r>
        <w:rPr>
          <w:spacing w:val="88"/>
          <w:sz w:val="32"/>
        </w:rPr>
        <w:t> </w:t>
      </w:r>
      <w:r>
        <w:rPr>
          <w:sz w:val="32"/>
        </w:rPr>
        <w:t>person</w:t>
      </w:r>
      <w:r>
        <w:rPr>
          <w:spacing w:val="1"/>
          <w:sz w:val="32"/>
        </w:rPr>
        <w:t> </w:t>
      </w:r>
      <w:r>
        <w:rPr>
          <w:sz w:val="32"/>
        </w:rPr>
        <w:t>seeking appointment is a national of a country which shares a land</w:t>
      </w:r>
      <w:r>
        <w:rPr>
          <w:spacing w:val="1"/>
          <w:sz w:val="32"/>
        </w:rPr>
        <w:t> </w:t>
      </w:r>
      <w:r>
        <w:rPr>
          <w:sz w:val="32"/>
        </w:rPr>
        <w:t>border with India or not has been inserted and if yes, necessary</w:t>
      </w:r>
      <w:r>
        <w:rPr>
          <w:spacing w:val="1"/>
          <w:sz w:val="32"/>
        </w:rPr>
        <w:t> </w:t>
      </w:r>
      <w:r>
        <w:rPr>
          <w:sz w:val="32"/>
        </w:rPr>
        <w:t>clearance</w:t>
      </w:r>
      <w:r>
        <w:rPr>
          <w:spacing w:val="-1"/>
          <w:sz w:val="32"/>
        </w:rPr>
        <w:t> </w:t>
      </w:r>
      <w:r>
        <w:rPr>
          <w:sz w:val="32"/>
        </w:rPr>
        <w:t>to</w:t>
      </w:r>
      <w:r>
        <w:rPr>
          <w:spacing w:val="3"/>
          <w:sz w:val="32"/>
        </w:rPr>
        <w:t> </w:t>
      </w:r>
      <w:r>
        <w:rPr>
          <w:sz w:val="32"/>
        </w:rPr>
        <w:t>be attached.</w:t>
      </w:r>
    </w:p>
    <w:p>
      <w:pPr>
        <w:pStyle w:val="ListParagraph"/>
        <w:numPr>
          <w:ilvl w:val="1"/>
          <w:numId w:val="5"/>
        </w:numPr>
        <w:tabs>
          <w:tab w:pos="846" w:val="left" w:leader="none"/>
        </w:tabs>
        <w:spacing w:line="240" w:lineRule="auto" w:before="6" w:after="0"/>
        <w:ind w:left="845" w:right="0" w:hanging="453"/>
        <w:jc w:val="both"/>
        <w:rPr>
          <w:sz w:val="32"/>
        </w:rPr>
      </w:pPr>
      <w:hyperlink r:id="rId21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6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 for</w:t>
        </w:r>
        <w:r>
          <w:rPr>
            <w:color w:val="57C1B9"/>
            <w:spacing w:val="3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Notification</w:t>
        </w:r>
      </w:hyperlink>
    </w:p>
    <w:p>
      <w:pPr>
        <w:pStyle w:val="BodyText"/>
        <w:spacing w:before="10"/>
        <w:rPr>
          <w:sz w:val="34"/>
        </w:rPr>
      </w:pPr>
    </w:p>
    <w:p>
      <w:pPr>
        <w:pStyle w:val="Heading2"/>
        <w:numPr>
          <w:ilvl w:val="0"/>
          <w:numId w:val="5"/>
        </w:numPr>
        <w:tabs>
          <w:tab w:pos="995" w:val="left" w:leader="none"/>
        </w:tabs>
        <w:spacing w:line="249" w:lineRule="auto" w:before="0" w:after="0"/>
        <w:ind w:left="958" w:right="390" w:hanging="565"/>
        <w:jc w:val="both"/>
      </w:pPr>
      <w:r>
        <w:rPr>
          <w:color w:val="394558"/>
        </w:rPr>
        <w:t>Clarification</w:t>
      </w:r>
      <w:r>
        <w:rPr>
          <w:color w:val="394558"/>
          <w:spacing w:val="98"/>
        </w:rPr>
        <w:t> </w:t>
      </w:r>
      <w:r>
        <w:rPr>
          <w:color w:val="394558"/>
        </w:rPr>
        <w:t>on</w:t>
      </w:r>
      <w:r>
        <w:rPr>
          <w:color w:val="394558"/>
          <w:spacing w:val="97"/>
        </w:rPr>
        <w:t> </w:t>
      </w:r>
      <w:r>
        <w:rPr>
          <w:color w:val="394558"/>
        </w:rPr>
        <w:t>passing</w:t>
      </w:r>
      <w:r>
        <w:rPr>
          <w:color w:val="394558"/>
          <w:spacing w:val="98"/>
        </w:rPr>
        <w:t> </w:t>
      </w:r>
      <w:r>
        <w:rPr>
          <w:color w:val="394558"/>
        </w:rPr>
        <w:t>of</w:t>
      </w:r>
      <w:r>
        <w:rPr>
          <w:color w:val="394558"/>
          <w:spacing w:val="96"/>
        </w:rPr>
        <w:t> </w:t>
      </w:r>
      <w:r>
        <w:rPr>
          <w:color w:val="394558"/>
        </w:rPr>
        <w:t>Ordinary</w:t>
      </w:r>
      <w:r>
        <w:rPr>
          <w:color w:val="394558"/>
          <w:spacing w:val="94"/>
        </w:rPr>
        <w:t> </w:t>
      </w:r>
      <w:r>
        <w:rPr>
          <w:color w:val="394558"/>
        </w:rPr>
        <w:t>and</w:t>
      </w:r>
      <w:r>
        <w:rPr>
          <w:color w:val="394558"/>
          <w:spacing w:val="100"/>
        </w:rPr>
        <w:t> </w:t>
      </w:r>
      <w:r>
        <w:rPr>
          <w:color w:val="394558"/>
        </w:rPr>
        <w:t>Special</w:t>
      </w:r>
      <w:r>
        <w:rPr>
          <w:color w:val="394558"/>
          <w:spacing w:val="-98"/>
        </w:rPr>
        <w:t> </w:t>
      </w:r>
      <w:r>
        <w:rPr>
          <w:color w:val="394558"/>
        </w:rPr>
        <w:t>Resolution by Companies under the Companies Act,</w:t>
      </w:r>
      <w:r>
        <w:rPr>
          <w:color w:val="394558"/>
          <w:spacing w:val="1"/>
        </w:rPr>
        <w:t> </w:t>
      </w:r>
      <w:r>
        <w:rPr>
          <w:color w:val="394558"/>
        </w:rPr>
        <w:t>2013</w:t>
      </w:r>
    </w:p>
    <w:p>
      <w:pPr>
        <w:pStyle w:val="ListParagraph"/>
        <w:numPr>
          <w:ilvl w:val="0"/>
          <w:numId w:val="7"/>
        </w:numPr>
        <w:tabs>
          <w:tab w:pos="846" w:val="left" w:leader="none"/>
        </w:tabs>
        <w:spacing w:line="249" w:lineRule="auto" w:before="4" w:after="0"/>
        <w:ind w:left="845" w:right="389" w:hanging="452"/>
        <w:jc w:val="both"/>
        <w:rPr>
          <w:sz w:val="32"/>
        </w:rPr>
      </w:pPr>
      <w:r>
        <w:rPr>
          <w:sz w:val="32"/>
        </w:rPr>
        <w:t>Companies can conduct their EGM through Video Conference (VC)</w:t>
      </w:r>
      <w:r>
        <w:rPr>
          <w:spacing w:val="-86"/>
          <w:sz w:val="32"/>
        </w:rPr>
        <w:t> </w:t>
      </w:r>
      <w:r>
        <w:rPr>
          <w:sz w:val="32"/>
        </w:rPr>
        <w:t>or Other Audio Visual Means (OAVM) or transact items through</w:t>
      </w:r>
      <w:r>
        <w:rPr>
          <w:spacing w:val="1"/>
          <w:sz w:val="32"/>
        </w:rPr>
        <w:t> </w:t>
      </w:r>
      <w:r>
        <w:rPr>
          <w:sz w:val="32"/>
        </w:rPr>
        <w:t>postal ballot</w:t>
      </w:r>
      <w:r>
        <w:rPr>
          <w:spacing w:val="-2"/>
          <w:sz w:val="32"/>
        </w:rPr>
        <w:t> </w:t>
      </w:r>
      <w:r>
        <w:rPr>
          <w:sz w:val="32"/>
        </w:rPr>
        <w:t>upto</w:t>
      </w:r>
      <w:r>
        <w:rPr>
          <w:spacing w:val="2"/>
          <w:sz w:val="32"/>
        </w:rPr>
        <w:t> </w:t>
      </w:r>
      <w:r>
        <w:rPr>
          <w:sz w:val="32"/>
        </w:rPr>
        <w:t>31</w:t>
      </w:r>
      <w:r>
        <w:rPr>
          <w:position w:val="10"/>
          <w:sz w:val="21"/>
        </w:rPr>
        <w:t>st</w:t>
      </w:r>
      <w:r>
        <w:rPr>
          <w:spacing w:val="30"/>
          <w:position w:val="10"/>
          <w:sz w:val="21"/>
        </w:rPr>
        <w:t> </w:t>
      </w:r>
      <w:r>
        <w:rPr>
          <w:sz w:val="32"/>
        </w:rPr>
        <w:t>December,</w:t>
      </w:r>
      <w:r>
        <w:rPr>
          <w:spacing w:val="5"/>
          <w:sz w:val="32"/>
        </w:rPr>
        <w:t> </w:t>
      </w:r>
      <w:r>
        <w:rPr>
          <w:sz w:val="32"/>
        </w:rPr>
        <w:t>2022.</w:t>
      </w:r>
    </w:p>
    <w:p>
      <w:pPr>
        <w:pStyle w:val="ListParagraph"/>
        <w:numPr>
          <w:ilvl w:val="0"/>
          <w:numId w:val="7"/>
        </w:numPr>
        <w:tabs>
          <w:tab w:pos="846" w:val="left" w:leader="none"/>
        </w:tabs>
        <w:spacing w:line="240" w:lineRule="auto" w:before="3" w:after="0"/>
        <w:ind w:left="845" w:right="0" w:hanging="453"/>
        <w:jc w:val="both"/>
        <w:rPr>
          <w:sz w:val="32"/>
        </w:rPr>
      </w:pPr>
      <w:hyperlink r:id="rId22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5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</w:t>
        </w:r>
        <w:r>
          <w:rPr>
            <w:color w:val="57C1B9"/>
            <w:spacing w:val="-1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for</w:t>
        </w:r>
        <w:r>
          <w:rPr>
            <w:color w:val="57C1B9"/>
            <w:spacing w:val="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general</w:t>
        </w:r>
        <w:r>
          <w:rPr>
            <w:color w:val="57C1B9"/>
            <w:spacing w:val="-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circular</w:t>
        </w:r>
      </w:hyperlink>
    </w:p>
    <w:p>
      <w:pPr>
        <w:pStyle w:val="BodyText"/>
        <w:spacing w:before="11"/>
        <w:rPr>
          <w:sz w:val="34"/>
        </w:rPr>
      </w:pPr>
    </w:p>
    <w:p>
      <w:pPr>
        <w:pStyle w:val="Heading2"/>
        <w:numPr>
          <w:ilvl w:val="0"/>
          <w:numId w:val="5"/>
        </w:numPr>
        <w:tabs>
          <w:tab w:pos="1213" w:val="left" w:leader="none"/>
        </w:tabs>
        <w:spacing w:line="249" w:lineRule="auto" w:before="0" w:after="0"/>
        <w:ind w:left="816" w:right="392" w:hanging="423"/>
        <w:jc w:val="both"/>
      </w:pPr>
      <w:r>
        <w:rPr>
          <w:b w:val="0"/>
        </w:rPr>
        <w:tab/>
      </w:r>
      <w:r>
        <w:rPr>
          <w:color w:val="394558"/>
        </w:rPr>
        <w:t>Companies</w:t>
      </w:r>
      <w:r>
        <w:rPr>
          <w:color w:val="394558"/>
          <w:spacing w:val="1"/>
        </w:rPr>
        <w:t> </w:t>
      </w:r>
      <w:r>
        <w:rPr>
          <w:color w:val="394558"/>
        </w:rPr>
        <w:t>(Compromises,</w:t>
      </w:r>
      <w:r>
        <w:rPr>
          <w:color w:val="394558"/>
          <w:spacing w:val="1"/>
        </w:rPr>
        <w:t> </w:t>
      </w:r>
      <w:r>
        <w:rPr>
          <w:color w:val="394558"/>
        </w:rPr>
        <w:t>Arrangements</w:t>
      </w:r>
      <w:r>
        <w:rPr>
          <w:color w:val="394558"/>
          <w:spacing w:val="1"/>
        </w:rPr>
        <w:t> </w:t>
      </w:r>
      <w:r>
        <w:rPr>
          <w:color w:val="394558"/>
        </w:rPr>
        <w:t>and</w:t>
      </w:r>
      <w:r>
        <w:rPr>
          <w:color w:val="394558"/>
          <w:spacing w:val="-98"/>
        </w:rPr>
        <w:t> </w:t>
      </w:r>
      <w:r>
        <w:rPr>
          <w:color w:val="394558"/>
        </w:rPr>
        <w:t>Amalgamations)</w:t>
      </w:r>
      <w:r>
        <w:rPr>
          <w:color w:val="394558"/>
          <w:spacing w:val="9"/>
        </w:rPr>
        <w:t> </w:t>
      </w:r>
      <w:r>
        <w:rPr>
          <w:color w:val="394558"/>
        </w:rPr>
        <w:t>Amendment</w:t>
      </w:r>
      <w:r>
        <w:rPr>
          <w:color w:val="394558"/>
          <w:spacing w:val="13"/>
        </w:rPr>
        <w:t> </w:t>
      </w:r>
      <w:r>
        <w:rPr>
          <w:color w:val="394558"/>
        </w:rPr>
        <w:t>Rules,</w:t>
      </w:r>
      <w:r>
        <w:rPr>
          <w:color w:val="394558"/>
          <w:spacing w:val="-3"/>
        </w:rPr>
        <w:t> </w:t>
      </w:r>
      <w:r>
        <w:rPr>
          <w:color w:val="394558"/>
        </w:rPr>
        <w:t>2022</w:t>
      </w:r>
    </w:p>
    <w:p>
      <w:pPr>
        <w:pStyle w:val="ListParagraph"/>
        <w:numPr>
          <w:ilvl w:val="0"/>
          <w:numId w:val="8"/>
        </w:numPr>
        <w:tabs>
          <w:tab w:pos="846" w:val="left" w:leader="none"/>
        </w:tabs>
        <w:spacing w:line="249" w:lineRule="auto" w:before="2" w:after="0"/>
        <w:ind w:left="845" w:right="394" w:hanging="452"/>
        <w:jc w:val="both"/>
        <w:rPr>
          <w:sz w:val="32"/>
        </w:rPr>
      </w:pPr>
      <w:r>
        <w:rPr>
          <w:sz w:val="32"/>
        </w:rPr>
        <w:t>Declaration in Form No. CAA-16 (new form) required whether prior</w:t>
      </w:r>
      <w:r>
        <w:rPr>
          <w:spacing w:val="1"/>
          <w:sz w:val="32"/>
        </w:rPr>
        <w:t> </w:t>
      </w:r>
      <w:r>
        <w:rPr>
          <w:sz w:val="32"/>
        </w:rPr>
        <w:t>approval under FEMA (Non debt Instruments) Rules 2019 required</w:t>
      </w:r>
      <w:r>
        <w:rPr>
          <w:spacing w:val="1"/>
          <w:sz w:val="32"/>
        </w:rPr>
        <w:t> </w:t>
      </w:r>
      <w:r>
        <w:rPr>
          <w:sz w:val="32"/>
        </w:rPr>
        <w:t>or not</w:t>
      </w:r>
    </w:p>
    <w:p>
      <w:pPr>
        <w:pStyle w:val="ListParagraph"/>
        <w:numPr>
          <w:ilvl w:val="0"/>
          <w:numId w:val="8"/>
        </w:numPr>
        <w:tabs>
          <w:tab w:pos="846" w:val="left" w:leader="none"/>
        </w:tabs>
        <w:spacing w:line="240" w:lineRule="auto" w:before="4" w:after="0"/>
        <w:ind w:left="845" w:right="0" w:hanging="453"/>
        <w:jc w:val="both"/>
        <w:rPr>
          <w:sz w:val="32"/>
        </w:rPr>
      </w:pPr>
      <w:hyperlink r:id="rId23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5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</w:t>
        </w:r>
        <w:r>
          <w:rPr>
            <w:color w:val="57C1B9"/>
            <w:spacing w:val="-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for</w:t>
        </w:r>
        <w:r>
          <w:rPr>
            <w:color w:val="57C1B9"/>
            <w:spacing w:val="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Notification</w:t>
        </w:r>
      </w:hyperlink>
    </w:p>
    <w:p>
      <w:pPr>
        <w:pStyle w:val="BodyText"/>
        <w:spacing w:before="10"/>
        <w:rPr>
          <w:sz w:val="34"/>
        </w:rPr>
      </w:pPr>
    </w:p>
    <w:p>
      <w:pPr>
        <w:pStyle w:val="Heading2"/>
        <w:numPr>
          <w:ilvl w:val="0"/>
          <w:numId w:val="5"/>
        </w:numPr>
        <w:tabs>
          <w:tab w:pos="1147" w:val="left" w:leader="none"/>
          <w:tab w:pos="1148" w:val="left" w:leader="none"/>
          <w:tab w:pos="3540" w:val="left" w:leader="none"/>
          <w:tab w:pos="6334" w:val="left" w:leader="none"/>
          <w:tab w:pos="7429" w:val="left" w:leader="none"/>
          <w:tab w:pos="10063" w:val="left" w:leader="none"/>
        </w:tabs>
        <w:spacing w:line="240" w:lineRule="auto" w:before="0" w:after="0"/>
        <w:ind w:left="1147" w:right="0" w:hanging="755"/>
        <w:jc w:val="left"/>
      </w:pPr>
      <w:r>
        <w:rPr>
          <w:color w:val="394558"/>
        </w:rPr>
        <w:t>Companies</w:t>
        <w:tab/>
        <w:t>(Appointment</w:t>
        <w:tab/>
        <w:t>and</w:t>
        <w:tab/>
        <w:t>Qualification</w:t>
        <w:tab/>
        <w:t>of</w:t>
      </w:r>
    </w:p>
    <w:p>
      <w:pPr>
        <w:spacing w:before="18"/>
        <w:ind w:left="816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394558"/>
          <w:sz w:val="36"/>
        </w:rPr>
        <w:t>Directors)</w:t>
      </w:r>
      <w:r>
        <w:rPr>
          <w:rFonts w:ascii="Arial"/>
          <w:b/>
          <w:color w:val="394558"/>
          <w:spacing w:val="-19"/>
          <w:sz w:val="36"/>
        </w:rPr>
        <w:t> </w:t>
      </w:r>
      <w:r>
        <w:rPr>
          <w:rFonts w:ascii="Arial"/>
          <w:b/>
          <w:color w:val="394558"/>
          <w:sz w:val="36"/>
        </w:rPr>
        <w:t>Amendment</w:t>
      </w:r>
      <w:r>
        <w:rPr>
          <w:rFonts w:ascii="Arial"/>
          <w:b/>
          <w:color w:val="394558"/>
          <w:spacing w:val="6"/>
          <w:sz w:val="36"/>
        </w:rPr>
        <w:t> </w:t>
      </w:r>
      <w:r>
        <w:rPr>
          <w:rFonts w:ascii="Arial"/>
          <w:b/>
          <w:color w:val="394558"/>
          <w:sz w:val="36"/>
        </w:rPr>
        <w:t>Rules,</w:t>
      </w:r>
      <w:r>
        <w:rPr>
          <w:rFonts w:ascii="Arial"/>
          <w:b/>
          <w:color w:val="394558"/>
          <w:spacing w:val="-9"/>
          <w:sz w:val="36"/>
        </w:rPr>
        <w:t> </w:t>
      </w:r>
      <w:r>
        <w:rPr>
          <w:rFonts w:ascii="Arial"/>
          <w:b/>
          <w:color w:val="394558"/>
          <w:sz w:val="36"/>
        </w:rPr>
        <w:t>2022.</w:t>
      </w:r>
    </w:p>
    <w:p>
      <w:pPr>
        <w:pStyle w:val="ListParagraph"/>
        <w:numPr>
          <w:ilvl w:val="0"/>
          <w:numId w:val="9"/>
        </w:numPr>
        <w:tabs>
          <w:tab w:pos="846" w:val="left" w:leader="none"/>
        </w:tabs>
        <w:spacing w:line="249" w:lineRule="auto" w:before="90" w:after="0"/>
        <w:ind w:left="845" w:right="373" w:hanging="452"/>
        <w:jc w:val="both"/>
        <w:rPr>
          <w:sz w:val="32"/>
        </w:rPr>
      </w:pPr>
      <w:r>
        <w:rPr>
          <w:sz w:val="32"/>
        </w:rPr>
        <w:t>Person who is</w:t>
      </w:r>
      <w:r>
        <w:rPr>
          <w:spacing w:val="1"/>
          <w:sz w:val="32"/>
        </w:rPr>
        <w:t> </w:t>
      </w:r>
      <w:r>
        <w:rPr>
          <w:sz w:val="32"/>
        </w:rPr>
        <w:t>a national</w:t>
      </w:r>
      <w:r>
        <w:rPr>
          <w:spacing w:val="1"/>
          <w:sz w:val="32"/>
        </w:rPr>
        <w:t> </w:t>
      </w:r>
      <w:r>
        <w:rPr>
          <w:sz w:val="32"/>
        </w:rPr>
        <w:t>of a country</w:t>
      </w:r>
      <w:r>
        <w:rPr>
          <w:spacing w:val="88"/>
          <w:sz w:val="32"/>
        </w:rPr>
        <w:t> </w:t>
      </w:r>
      <w:r>
        <w:rPr>
          <w:sz w:val="32"/>
        </w:rPr>
        <w:t>which shares</w:t>
      </w:r>
      <w:r>
        <w:rPr>
          <w:spacing w:val="89"/>
          <w:sz w:val="32"/>
        </w:rPr>
        <w:t> </w:t>
      </w:r>
      <w:r>
        <w:rPr>
          <w:sz w:val="32"/>
        </w:rPr>
        <w:t>land border</w:t>
      </w:r>
      <w:r>
        <w:rPr>
          <w:spacing w:val="1"/>
          <w:sz w:val="32"/>
        </w:rPr>
        <w:t> </w:t>
      </w:r>
      <w:r>
        <w:rPr>
          <w:sz w:val="32"/>
        </w:rPr>
        <w:t>with India, has to take necessary security clearance from the MHA</w:t>
      </w:r>
      <w:r>
        <w:rPr>
          <w:spacing w:val="1"/>
          <w:sz w:val="32"/>
        </w:rPr>
        <w:t> </w:t>
      </w:r>
      <w:r>
        <w:rPr>
          <w:sz w:val="32"/>
        </w:rPr>
        <w:t>and attach the same along with the consent and DIN application</w:t>
      </w:r>
      <w:r>
        <w:rPr>
          <w:spacing w:val="1"/>
          <w:sz w:val="32"/>
        </w:rPr>
        <w:t> </w:t>
      </w:r>
      <w:r>
        <w:rPr>
          <w:sz w:val="32"/>
        </w:rPr>
        <w:t>form.</w:t>
      </w:r>
    </w:p>
    <w:p>
      <w:pPr>
        <w:tabs>
          <w:tab w:pos="7523" w:val="left" w:leader="none"/>
        </w:tabs>
        <w:spacing w:before="72"/>
        <w:ind w:left="122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MAY</w:t>
      </w:r>
      <w:r>
        <w:rPr>
          <w:rFonts w:ascii="Arial"/>
          <w:b/>
          <w:color w:val="EBCF6A"/>
          <w:spacing w:val="23"/>
          <w:sz w:val="30"/>
        </w:rPr>
        <w:t> </w:t>
      </w:r>
      <w:r>
        <w:rPr>
          <w:rFonts w:ascii="Arial"/>
          <w:b/>
          <w:color w:val="EBCF6A"/>
          <w:spacing w:val="17"/>
          <w:sz w:val="30"/>
        </w:rPr>
        <w:t>2022</w:t>
        <w:tab/>
      </w:r>
      <w:r>
        <w:rPr>
          <w:rFonts w:ascii="Arial"/>
          <w:b/>
          <w:color w:val="EBCF6A"/>
          <w:spacing w:val="-13"/>
          <w:sz w:val="30"/>
        </w:rPr>
        <w:t>KNOWLEDGE</w:t>
      </w:r>
      <w:r>
        <w:rPr>
          <w:rFonts w:ascii="Arial"/>
          <w:b/>
          <w:color w:val="EBCF6A"/>
          <w:spacing w:val="-15"/>
          <w:sz w:val="30"/>
        </w:rPr>
        <w:t> </w:t>
      </w:r>
      <w:r>
        <w:rPr>
          <w:rFonts w:ascii="Arial"/>
          <w:b/>
          <w:color w:val="EBCF6A"/>
          <w:spacing w:val="-12"/>
          <w:sz w:val="30"/>
        </w:rPr>
        <w:t>UPDATE</w:t>
      </w:r>
    </w:p>
    <w:p>
      <w:pPr>
        <w:spacing w:after="0"/>
        <w:jc w:val="left"/>
        <w:rPr>
          <w:rFonts w:ascii="Arial"/>
          <w:sz w:val="30"/>
        </w:rPr>
        <w:sectPr>
          <w:pgSz w:w="10800" w:h="19200"/>
          <w:pgMar w:top="320" w:bottom="0" w:left="0" w:right="0"/>
        </w:sectPr>
      </w:pPr>
    </w:p>
    <w:p>
      <w:pPr>
        <w:spacing w:before="75"/>
        <w:ind w:left="0" w:right="416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194048" coordorigin="0,0" coordsize="10800,19200">
            <v:shape style="position:absolute;left:6720;top:0;width:1892;height:3200" type="#_x0000_t75" stroked="false">
              <v:imagedata r:id="rId8" o:title=""/>
            </v:shape>
            <v:shape style="position:absolute;left:7440;top:17066;width:1172;height:2134" type="#_x0000_t75" stroked="false">
              <v:imagedata r:id="rId9" o:title=""/>
            </v:shape>
            <v:shape style="position:absolute;left:9100;top:0;width:898;height:3161" type="#_x0000_t75" stroked="false">
              <v:imagedata r:id="rId10" o:title=""/>
            </v:shape>
            <v:rect style="position:absolute;left:9148;top:0;width:809;height:2993" filled="true" fillcolor="#af1512" stroked="false">
              <v:fill type="solid"/>
            </v:rect>
            <v:shape style="position:absolute;left:0;top:0;width:10800;height:19200" type="#_x0000_t75" stroked="false">
              <v:imagedata r:id="rId11" o:title=""/>
            </v:shape>
            <v:shape style="position:absolute;left:9187;top:0;width:725;height:3296" type="#_x0000_t75" stroked="false">
              <v:imagedata r:id="rId12" o:title=""/>
            </v:shape>
            <v:shape style="position:absolute;left:7723;top:4087;width:3077;height:2314" coordorigin="7723,4087" coordsize="3077,2314" path="m10798,4087l10698,4194,10598,4299,10497,4403,10294,4597,10193,4692,10092,4780,9990,4868,9888,4953,9687,5113,9586,5189,9486,5261,9385,5333,9286,5401,9188,5466,8991,5590,8798,5705,8702,5759,8607,5809,8514,5860,8421,5907,8150,6036,8062,6074,7890,6148,7723,6212,7760,6397,7801,6400,7846,6401,7894,6399,8003,6390,8063,6382,8126,6372,8192,6361,8261,6347,8333,6332,8407,6315,8483,6297,8562,6277,8642,6256,8724,6233,8808,6209,8893,6184,8979,6157,9066,6130,9154,6102,9243,6073,9331,6043,9420,6012,9509,5980,9598,5949,9686,5916,9773,5883,9860,5850,9946,5816,10030,5783,10113,5749,10195,5715,10275,5681,10352,5648,10428,5614,10501,5581,10571,5548,10639,5516,10704,5484,10800,5433,10800,4123,10798,4087xe" filled="true" fillcolor="#ffffff" stroked="false">
              <v:path arrowok="t"/>
              <v:fill opacity="13107f" type="solid"/>
            </v:shape>
            <v:shape style="position:absolute;left:0;top:4932;width:10800;height:14268" coordorigin="0,4932" coordsize="10800,14268" path="m0,4932l0,19200,10800,19200,10800,10986,10799,10986,10799,4939,10554,5085,10310,5224,10065,5361,9819,5477,9574,5595,9327,5705,9084,5799,8838,5888,8593,5970,8352,6040,8108,6111,7867,6170,7627,6216,7387,6264,7149,6304,6914,6333,6678,6357,6445,6381,6215,6391,5985,6403,5758,6409,5534,6403,5311,6403,5091,6391,4875,6374,4661,6357,4451,6338,4243,6310,4038,6280,3837,6252,3445,6175,3069,6092,2708,6006,2367,5911,2041,5812,1739,5705,1455,5600,1193,5495,954,5396,741,5302,549,5213,387,5138,251,5067,0,4932xe" filled="true" fillcolor="#ffffff" stroked="false">
              <v:path arrowok="t"/>
              <v:fill type="solid"/>
            </v:shape>
            <v:shape style="position:absolute;left:0;top:2992;width:10799;height:16208" coordorigin="0,2993" coordsize="10799,16208" path="m10798,18794l0,18794,0,19200,10798,19200,10798,18794xm10799,2993l5083,2993,5083,3756,10799,3756,10799,2993xe" filled="true" fillcolor="#36394f" stroked="false">
              <v:path arrowok="t"/>
              <v:fill type="solid"/>
            </v:shape>
            <v:rect style="position:absolute;left:9247;top:0;width:608;height:2993" filled="true" fillcolor="#ebcf6a" stroked="false">
              <v:fill type="solid"/>
            </v:rect>
            <v:shape style="position:absolute;left:8820;top:895;width:1475;height:1283" type="#_x0000_t75" stroked="false">
              <v:imagedata r:id="rId13" o:title=""/>
            </v:shape>
            <v:shape style="position:absolute;left:808;top:2392;width:4020;height:2506" type="#_x0000_t75" alt="A person writing on a piece of paper  Description automatically generated with medium confidence" stroked="false">
              <v:imagedata r:id="rId14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9"/>
        </w:rPr>
      </w:pPr>
      <w:r>
        <w:rPr/>
        <w:pict>
          <v:shape style="position:absolute;margin-left:254.160004pt;margin-top:12.599961pt;width:285.8pt;height:38.2pt;mso-position-horizontal-relative:page;mso-position-vertical-relative:paragraph;z-index:-15724032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143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COMPANIES</w:t>
                  </w:r>
                  <w:r>
                    <w:rPr>
                      <w:rFonts w:ascii="Arial"/>
                      <w:b/>
                      <w:color w:val="EBCF6A"/>
                      <w:spacing w:val="67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8"/>
        </w:rPr>
      </w:pPr>
    </w:p>
    <w:p>
      <w:pPr>
        <w:pStyle w:val="ListParagraph"/>
        <w:numPr>
          <w:ilvl w:val="1"/>
          <w:numId w:val="9"/>
        </w:numPr>
        <w:tabs>
          <w:tab w:pos="971" w:val="left" w:leader="none"/>
          <w:tab w:pos="972" w:val="left" w:leader="none"/>
        </w:tabs>
        <w:spacing w:line="240" w:lineRule="auto" w:before="89" w:after="0"/>
        <w:ind w:left="971" w:right="0" w:hanging="452"/>
        <w:jc w:val="left"/>
        <w:rPr>
          <w:sz w:val="32"/>
        </w:rPr>
      </w:pPr>
      <w:r>
        <w:rPr/>
        <w:drawing>
          <wp:anchor distT="0" distB="0" distL="0" distR="0" allowOverlap="1" layoutInCell="1" locked="0" behindDoc="1" simplePos="0" relativeHeight="487121408">
            <wp:simplePos x="0" y="0"/>
            <wp:positionH relativeFrom="page">
              <wp:posOffset>4724400</wp:posOffset>
            </wp:positionH>
            <wp:positionV relativeFrom="paragraph">
              <wp:posOffset>-1080543</wp:posOffset>
            </wp:positionV>
            <wp:extent cx="2115311" cy="5010911"/>
            <wp:effectExtent l="0" t="0" r="0" b="0"/>
            <wp:wrapNone/>
            <wp:docPr id="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10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Consent</w:t>
      </w:r>
      <w:r>
        <w:rPr>
          <w:spacing w:val="-2"/>
          <w:sz w:val="32"/>
        </w:rPr>
        <w:t> </w:t>
      </w:r>
      <w:r>
        <w:rPr>
          <w:sz w:val="32"/>
        </w:rPr>
        <w:t>form</w:t>
      </w:r>
      <w:r>
        <w:rPr>
          <w:spacing w:val="5"/>
          <w:sz w:val="32"/>
        </w:rPr>
        <w:t> </w:t>
      </w:r>
      <w:r>
        <w:rPr>
          <w:sz w:val="32"/>
        </w:rPr>
        <w:t>also</w:t>
      </w:r>
      <w:r>
        <w:rPr>
          <w:spacing w:val="-5"/>
          <w:sz w:val="32"/>
        </w:rPr>
        <w:t> </w:t>
      </w:r>
      <w:r>
        <w:rPr>
          <w:sz w:val="32"/>
        </w:rPr>
        <w:t>accordingly</w:t>
      </w:r>
      <w:r>
        <w:rPr>
          <w:spacing w:val="-5"/>
          <w:sz w:val="32"/>
        </w:rPr>
        <w:t> </w:t>
      </w:r>
      <w:r>
        <w:rPr>
          <w:sz w:val="32"/>
        </w:rPr>
        <w:t>amended</w:t>
      </w:r>
    </w:p>
    <w:p>
      <w:pPr>
        <w:pStyle w:val="ListParagraph"/>
        <w:numPr>
          <w:ilvl w:val="1"/>
          <w:numId w:val="9"/>
        </w:numPr>
        <w:tabs>
          <w:tab w:pos="971" w:val="left" w:leader="none"/>
          <w:tab w:pos="972" w:val="left" w:leader="none"/>
        </w:tabs>
        <w:spacing w:line="240" w:lineRule="auto" w:before="16" w:after="0"/>
        <w:ind w:left="971" w:right="0" w:hanging="452"/>
        <w:jc w:val="left"/>
        <w:rPr>
          <w:color w:val="394558"/>
          <w:sz w:val="32"/>
        </w:rPr>
      </w:pPr>
      <w:hyperlink r:id="rId24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5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</w:t>
        </w:r>
        <w:r>
          <w:rPr>
            <w:color w:val="57C1B9"/>
            <w:spacing w:val="-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for</w:t>
        </w:r>
        <w:r>
          <w:rPr>
            <w:color w:val="57C1B9"/>
            <w:spacing w:val="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Notification</w:t>
        </w:r>
      </w:hyperlink>
    </w:p>
    <w:p>
      <w:pPr>
        <w:pStyle w:val="BodyText"/>
        <w:spacing w:before="10"/>
        <w:rPr>
          <w:sz w:val="34"/>
        </w:rPr>
      </w:pPr>
    </w:p>
    <w:p>
      <w:pPr>
        <w:pStyle w:val="Heading2"/>
        <w:numPr>
          <w:ilvl w:val="0"/>
          <w:numId w:val="5"/>
        </w:numPr>
        <w:tabs>
          <w:tab w:pos="922" w:val="left" w:leader="none"/>
        </w:tabs>
        <w:spacing w:line="240" w:lineRule="auto" w:before="0" w:after="0"/>
        <w:ind w:left="921" w:right="0" w:hanging="402"/>
        <w:jc w:val="left"/>
      </w:pPr>
      <w:r>
        <w:rPr/>
        <w:pict>
          <v:group style="position:absolute;margin-left:0.0pt;margin-top:-7.896423pt;width:238.45pt;height:586pt;mso-position-horizontal-relative:page;mso-position-vertical-relative:paragraph;z-index:-16194560" coordorigin="0,-158" coordsize="4769,11720">
            <v:shape style="position:absolute;left:0;top:-158;width:4769;height:11720" type="#_x0000_t75" stroked="false">
              <v:imagedata r:id="rId16" o:title=""/>
            </v:shape>
            <v:shape style="position:absolute;left:0;top:469;width:1798;height:6612" type="#_x0000_t75" stroked="false">
              <v:imagedata r:id="rId17" o:title=""/>
            </v:shape>
            <w10:wrap type="none"/>
          </v:group>
        </w:pict>
      </w:r>
      <w:r>
        <w:rPr>
          <w:color w:val="394558"/>
        </w:rPr>
        <w:t>Companies</w:t>
      </w:r>
      <w:r>
        <w:rPr>
          <w:color w:val="394558"/>
          <w:spacing w:val="-7"/>
        </w:rPr>
        <w:t> </w:t>
      </w:r>
      <w:r>
        <w:rPr>
          <w:color w:val="394558"/>
        </w:rPr>
        <w:t>(Accounts)</w:t>
      </w:r>
      <w:r>
        <w:rPr>
          <w:color w:val="394558"/>
          <w:spacing w:val="5"/>
        </w:rPr>
        <w:t> </w:t>
      </w:r>
      <w:r>
        <w:rPr>
          <w:color w:val="394558"/>
        </w:rPr>
        <w:t>Third</w:t>
      </w:r>
      <w:r>
        <w:rPr>
          <w:color w:val="394558"/>
          <w:spacing w:val="-8"/>
        </w:rPr>
        <w:t> </w:t>
      </w:r>
      <w:r>
        <w:rPr>
          <w:color w:val="394558"/>
        </w:rPr>
        <w:t>Amendment</w:t>
      </w:r>
      <w:r>
        <w:rPr>
          <w:color w:val="394558"/>
          <w:spacing w:val="8"/>
        </w:rPr>
        <w:t> </w:t>
      </w:r>
      <w:r>
        <w:rPr>
          <w:color w:val="394558"/>
        </w:rPr>
        <w:t>Rules,</w:t>
      </w:r>
      <w:r>
        <w:rPr>
          <w:color w:val="394558"/>
          <w:spacing w:val="-7"/>
        </w:rPr>
        <w:t> </w:t>
      </w:r>
      <w:r>
        <w:rPr>
          <w:color w:val="394558"/>
        </w:rPr>
        <w:t>2022</w:t>
      </w:r>
    </w:p>
    <w:p>
      <w:pPr>
        <w:pStyle w:val="ListParagraph"/>
        <w:numPr>
          <w:ilvl w:val="0"/>
          <w:numId w:val="10"/>
        </w:numPr>
        <w:tabs>
          <w:tab w:pos="972" w:val="left" w:leader="none"/>
        </w:tabs>
        <w:spacing w:line="249" w:lineRule="auto" w:before="18" w:after="0"/>
        <w:ind w:left="971" w:right="264" w:hanging="452"/>
        <w:jc w:val="both"/>
        <w:rPr>
          <w:sz w:val="32"/>
        </w:rPr>
      </w:pPr>
      <w:r>
        <w:rPr>
          <w:sz w:val="32"/>
        </w:rPr>
        <w:t>Form CSR-2 filing date has been extended upto 30th June 2022 for</w:t>
      </w:r>
      <w:r>
        <w:rPr>
          <w:spacing w:val="-86"/>
          <w:sz w:val="32"/>
        </w:rPr>
        <w:t> </w:t>
      </w:r>
      <w:r>
        <w:rPr>
          <w:sz w:val="32"/>
        </w:rPr>
        <w:t>FY</w:t>
      </w:r>
      <w:r>
        <w:rPr>
          <w:spacing w:val="-6"/>
          <w:sz w:val="32"/>
        </w:rPr>
        <w:t> </w:t>
      </w:r>
      <w:r>
        <w:rPr>
          <w:sz w:val="32"/>
        </w:rPr>
        <w:t>2020-21.</w:t>
      </w:r>
    </w:p>
    <w:p>
      <w:pPr>
        <w:pStyle w:val="ListParagraph"/>
        <w:numPr>
          <w:ilvl w:val="0"/>
          <w:numId w:val="10"/>
        </w:numPr>
        <w:tabs>
          <w:tab w:pos="971" w:val="left" w:leader="none"/>
          <w:tab w:pos="972" w:val="left" w:leader="none"/>
        </w:tabs>
        <w:spacing w:line="240" w:lineRule="auto" w:before="2" w:after="0"/>
        <w:ind w:left="971" w:right="0" w:hanging="452"/>
        <w:jc w:val="left"/>
        <w:rPr>
          <w:color w:val="394558"/>
          <w:sz w:val="32"/>
        </w:rPr>
      </w:pPr>
      <w:hyperlink r:id="rId25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5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</w:t>
        </w:r>
        <w:r>
          <w:rPr>
            <w:color w:val="57C1B9"/>
            <w:spacing w:val="-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for</w:t>
        </w:r>
        <w:r>
          <w:rPr>
            <w:color w:val="57C1B9"/>
            <w:spacing w:val="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Notification</w:t>
        </w:r>
      </w:hyperlink>
    </w:p>
    <w:p>
      <w:pPr>
        <w:pStyle w:val="BodyText"/>
        <w:spacing w:before="10"/>
        <w:rPr>
          <w:sz w:val="34"/>
        </w:rPr>
      </w:pPr>
    </w:p>
    <w:p>
      <w:pPr>
        <w:pStyle w:val="Heading2"/>
        <w:numPr>
          <w:ilvl w:val="0"/>
          <w:numId w:val="5"/>
        </w:numPr>
        <w:tabs>
          <w:tab w:pos="950" w:val="left" w:leader="none"/>
        </w:tabs>
        <w:spacing w:line="249" w:lineRule="auto" w:before="0" w:after="0"/>
        <w:ind w:left="942" w:right="262" w:hanging="423"/>
        <w:jc w:val="both"/>
      </w:pPr>
      <w:r>
        <w:rPr>
          <w:color w:val="394558"/>
        </w:rPr>
        <w:t>Relaxation in paying additional fees in case of delay in</w:t>
      </w:r>
      <w:r>
        <w:rPr>
          <w:color w:val="394558"/>
          <w:spacing w:val="1"/>
        </w:rPr>
        <w:t> </w:t>
      </w:r>
      <w:r>
        <w:rPr>
          <w:color w:val="394558"/>
        </w:rPr>
        <w:t>filing</w:t>
      </w:r>
      <w:r>
        <w:rPr>
          <w:color w:val="394558"/>
          <w:spacing w:val="1"/>
        </w:rPr>
        <w:t> </w:t>
      </w:r>
      <w:r>
        <w:rPr>
          <w:color w:val="394558"/>
        </w:rPr>
        <w:t>Form</w:t>
      </w:r>
      <w:r>
        <w:rPr>
          <w:color w:val="394558"/>
          <w:spacing w:val="1"/>
        </w:rPr>
        <w:t> </w:t>
      </w:r>
      <w:r>
        <w:rPr>
          <w:color w:val="394558"/>
        </w:rPr>
        <w:t>11</w:t>
      </w:r>
      <w:r>
        <w:rPr>
          <w:color w:val="394558"/>
          <w:spacing w:val="1"/>
        </w:rPr>
        <w:t> </w:t>
      </w:r>
      <w:r>
        <w:rPr>
          <w:color w:val="394558"/>
        </w:rPr>
        <w:t>(Annual</w:t>
      </w:r>
      <w:r>
        <w:rPr>
          <w:color w:val="394558"/>
          <w:spacing w:val="1"/>
        </w:rPr>
        <w:t> </w:t>
      </w:r>
      <w:r>
        <w:rPr>
          <w:color w:val="394558"/>
        </w:rPr>
        <w:t>Return)</w:t>
      </w:r>
      <w:r>
        <w:rPr>
          <w:color w:val="394558"/>
          <w:spacing w:val="1"/>
        </w:rPr>
        <w:t> </w:t>
      </w:r>
      <w:r>
        <w:rPr>
          <w:color w:val="394558"/>
        </w:rPr>
        <w:t>by</w:t>
      </w:r>
      <w:r>
        <w:rPr>
          <w:color w:val="394558"/>
          <w:spacing w:val="1"/>
        </w:rPr>
        <w:t> </w:t>
      </w:r>
      <w:r>
        <w:rPr>
          <w:color w:val="394558"/>
        </w:rPr>
        <w:t>Limited</w:t>
      </w:r>
      <w:r>
        <w:rPr>
          <w:color w:val="394558"/>
          <w:spacing w:val="1"/>
        </w:rPr>
        <w:t> </w:t>
      </w:r>
      <w:r>
        <w:rPr>
          <w:color w:val="394558"/>
        </w:rPr>
        <w:t>Liability</w:t>
      </w:r>
      <w:r>
        <w:rPr>
          <w:color w:val="394558"/>
          <w:spacing w:val="1"/>
        </w:rPr>
        <w:t> </w:t>
      </w:r>
      <w:r>
        <w:rPr>
          <w:color w:val="394558"/>
        </w:rPr>
        <w:t>Partnership</w:t>
      </w:r>
    </w:p>
    <w:p>
      <w:pPr>
        <w:pStyle w:val="ListParagraph"/>
        <w:numPr>
          <w:ilvl w:val="0"/>
          <w:numId w:val="11"/>
        </w:numPr>
        <w:tabs>
          <w:tab w:pos="971" w:val="left" w:leader="none"/>
          <w:tab w:pos="972" w:val="left" w:leader="none"/>
        </w:tabs>
        <w:spacing w:line="240" w:lineRule="auto" w:before="4" w:after="0"/>
        <w:ind w:left="971" w:right="0" w:hanging="452"/>
        <w:jc w:val="left"/>
        <w:rPr>
          <w:sz w:val="32"/>
        </w:rPr>
      </w:pPr>
      <w:r>
        <w:rPr>
          <w:sz w:val="32"/>
        </w:rPr>
        <w:t>Extension</w:t>
      </w:r>
      <w:r>
        <w:rPr>
          <w:spacing w:val="49"/>
          <w:sz w:val="32"/>
        </w:rPr>
        <w:t> </w:t>
      </w:r>
      <w:r>
        <w:rPr>
          <w:sz w:val="32"/>
        </w:rPr>
        <w:t>to</w:t>
      </w:r>
      <w:r>
        <w:rPr>
          <w:spacing w:val="47"/>
          <w:sz w:val="32"/>
        </w:rPr>
        <w:t> </w:t>
      </w:r>
      <w:r>
        <w:rPr>
          <w:sz w:val="32"/>
        </w:rPr>
        <w:t>file</w:t>
      </w:r>
      <w:r>
        <w:rPr>
          <w:spacing w:val="49"/>
          <w:sz w:val="32"/>
        </w:rPr>
        <w:t> </w:t>
      </w:r>
      <w:r>
        <w:rPr>
          <w:sz w:val="32"/>
        </w:rPr>
        <w:t>e-Form</w:t>
      </w:r>
      <w:r>
        <w:rPr>
          <w:spacing w:val="48"/>
          <w:sz w:val="32"/>
        </w:rPr>
        <w:t> </w:t>
      </w:r>
      <w:r>
        <w:rPr>
          <w:sz w:val="32"/>
        </w:rPr>
        <w:t>11</w:t>
      </w:r>
      <w:r>
        <w:rPr>
          <w:spacing w:val="51"/>
          <w:sz w:val="32"/>
        </w:rPr>
        <w:t> </w:t>
      </w:r>
      <w:r>
        <w:rPr>
          <w:sz w:val="32"/>
        </w:rPr>
        <w:t>upto</w:t>
      </w:r>
      <w:r>
        <w:rPr>
          <w:spacing w:val="50"/>
          <w:sz w:val="32"/>
        </w:rPr>
        <w:t> </w:t>
      </w:r>
      <w:r>
        <w:rPr>
          <w:sz w:val="32"/>
        </w:rPr>
        <w:t>30th</w:t>
      </w:r>
      <w:r>
        <w:rPr>
          <w:spacing w:val="48"/>
          <w:sz w:val="32"/>
        </w:rPr>
        <w:t> </w:t>
      </w:r>
      <w:r>
        <w:rPr>
          <w:sz w:val="32"/>
        </w:rPr>
        <w:t>June,</w:t>
      </w:r>
      <w:r>
        <w:rPr>
          <w:spacing w:val="51"/>
          <w:sz w:val="32"/>
        </w:rPr>
        <w:t> </w:t>
      </w:r>
      <w:r>
        <w:rPr>
          <w:sz w:val="32"/>
        </w:rPr>
        <w:t>2022</w:t>
      </w:r>
      <w:r>
        <w:rPr>
          <w:spacing w:val="49"/>
          <w:sz w:val="32"/>
        </w:rPr>
        <w:t> </w:t>
      </w:r>
      <w:r>
        <w:rPr>
          <w:sz w:val="32"/>
        </w:rPr>
        <w:t>without</w:t>
      </w:r>
      <w:r>
        <w:rPr>
          <w:spacing w:val="51"/>
          <w:sz w:val="32"/>
        </w:rPr>
        <w:t> </w:t>
      </w:r>
      <w:r>
        <w:rPr>
          <w:sz w:val="32"/>
        </w:rPr>
        <w:t>paying</w:t>
      </w:r>
    </w:p>
    <w:p>
      <w:pPr>
        <w:pStyle w:val="BodyText"/>
        <w:spacing w:before="16"/>
        <w:ind w:left="971"/>
      </w:pPr>
      <w:r>
        <w:rPr/>
        <w:t>additional</w:t>
      </w:r>
      <w:r>
        <w:rPr>
          <w:spacing w:val="-6"/>
        </w:rPr>
        <w:t> </w:t>
      </w:r>
      <w:r>
        <w:rPr/>
        <w:t>fees.</w:t>
      </w:r>
    </w:p>
    <w:p>
      <w:pPr>
        <w:pStyle w:val="ListParagraph"/>
        <w:numPr>
          <w:ilvl w:val="0"/>
          <w:numId w:val="11"/>
        </w:numPr>
        <w:tabs>
          <w:tab w:pos="971" w:val="left" w:leader="none"/>
          <w:tab w:pos="972" w:val="left" w:leader="none"/>
        </w:tabs>
        <w:spacing w:line="240" w:lineRule="auto" w:before="16" w:after="0"/>
        <w:ind w:left="971" w:right="0" w:hanging="452"/>
        <w:jc w:val="left"/>
        <w:rPr>
          <w:sz w:val="32"/>
        </w:rPr>
      </w:pPr>
      <w:hyperlink r:id="rId26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6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</w:t>
        </w:r>
        <w:r>
          <w:rPr>
            <w:color w:val="57C1B9"/>
            <w:spacing w:val="-1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for</w:t>
        </w:r>
        <w:r>
          <w:rPr>
            <w:color w:val="57C1B9"/>
            <w:spacing w:val="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General</w:t>
        </w:r>
        <w:r>
          <w:rPr>
            <w:color w:val="57C1B9"/>
            <w:spacing w:val="1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Circular</w:t>
        </w:r>
      </w:hyperlink>
    </w:p>
    <w:p>
      <w:pPr>
        <w:pStyle w:val="BodyText"/>
        <w:spacing w:before="10"/>
        <w:rPr>
          <w:sz w:val="34"/>
        </w:rPr>
      </w:pPr>
    </w:p>
    <w:p>
      <w:pPr>
        <w:pStyle w:val="Heading2"/>
        <w:numPr>
          <w:ilvl w:val="0"/>
          <w:numId w:val="5"/>
        </w:numPr>
        <w:tabs>
          <w:tab w:pos="1130" w:val="left" w:leader="none"/>
        </w:tabs>
        <w:spacing w:line="249" w:lineRule="auto" w:before="0" w:after="0"/>
        <w:ind w:left="942" w:right="262" w:hanging="423"/>
        <w:jc w:val="both"/>
      </w:pPr>
      <w:r>
        <w:rPr>
          <w:color w:val="394558"/>
        </w:rPr>
        <w:t>Relaxation in paying additional fees in case of delay in</w:t>
      </w:r>
      <w:r>
        <w:rPr>
          <w:color w:val="394558"/>
          <w:spacing w:val="-98"/>
        </w:rPr>
        <w:t> </w:t>
      </w:r>
      <w:r>
        <w:rPr>
          <w:color w:val="394558"/>
        </w:rPr>
        <w:t>filing all the event based e-Forms by LLPs which are</w:t>
      </w:r>
      <w:r>
        <w:rPr>
          <w:color w:val="394558"/>
          <w:spacing w:val="1"/>
        </w:rPr>
        <w:t> </w:t>
      </w:r>
      <w:r>
        <w:rPr>
          <w:color w:val="394558"/>
        </w:rPr>
        <w:t>due on and after 25th February, 2022 to 31st May, 2022</w:t>
      </w:r>
      <w:r>
        <w:rPr>
          <w:color w:val="394558"/>
          <w:spacing w:val="1"/>
        </w:rPr>
        <w:t> </w:t>
      </w:r>
      <w:r>
        <w:rPr>
          <w:color w:val="394558"/>
        </w:rPr>
        <w:t>up</w:t>
      </w:r>
      <w:r>
        <w:rPr>
          <w:color w:val="394558"/>
          <w:spacing w:val="-2"/>
        </w:rPr>
        <w:t> </w:t>
      </w:r>
      <w:r>
        <w:rPr>
          <w:color w:val="394558"/>
        </w:rPr>
        <w:t>to</w:t>
      </w:r>
      <w:r>
        <w:rPr>
          <w:color w:val="394558"/>
          <w:spacing w:val="-1"/>
        </w:rPr>
        <w:t> </w:t>
      </w:r>
      <w:r>
        <w:rPr>
          <w:color w:val="394558"/>
        </w:rPr>
        <w:t>30th</w:t>
      </w:r>
      <w:r>
        <w:rPr>
          <w:color w:val="394558"/>
          <w:spacing w:val="1"/>
        </w:rPr>
        <w:t> </w:t>
      </w:r>
      <w:r>
        <w:rPr>
          <w:color w:val="394558"/>
        </w:rPr>
        <w:t>June,</w:t>
      </w:r>
      <w:r>
        <w:rPr>
          <w:color w:val="394558"/>
          <w:spacing w:val="1"/>
        </w:rPr>
        <w:t> </w:t>
      </w:r>
      <w:r>
        <w:rPr>
          <w:color w:val="394558"/>
        </w:rPr>
        <w:t>2022</w:t>
      </w:r>
    </w:p>
    <w:p>
      <w:pPr>
        <w:pStyle w:val="ListParagraph"/>
        <w:numPr>
          <w:ilvl w:val="0"/>
          <w:numId w:val="12"/>
        </w:numPr>
        <w:tabs>
          <w:tab w:pos="971" w:val="left" w:leader="none"/>
          <w:tab w:pos="972" w:val="left" w:leader="none"/>
        </w:tabs>
        <w:spacing w:line="240" w:lineRule="auto" w:before="5" w:after="0"/>
        <w:ind w:left="971" w:right="0" w:hanging="452"/>
        <w:jc w:val="left"/>
        <w:rPr>
          <w:sz w:val="32"/>
        </w:rPr>
      </w:pPr>
      <w:hyperlink r:id="rId27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6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</w:t>
        </w:r>
        <w:r>
          <w:rPr>
            <w:color w:val="57C1B9"/>
            <w:spacing w:val="-1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for</w:t>
        </w:r>
        <w:r>
          <w:rPr>
            <w:color w:val="57C1B9"/>
            <w:spacing w:val="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General</w:t>
        </w:r>
        <w:r>
          <w:rPr>
            <w:color w:val="57C1B9"/>
            <w:spacing w:val="1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Circular</w:t>
        </w:r>
      </w:hyperlink>
    </w:p>
    <w:p>
      <w:pPr>
        <w:pStyle w:val="BodyText"/>
        <w:spacing w:before="10"/>
        <w:rPr>
          <w:sz w:val="34"/>
        </w:rPr>
      </w:pPr>
    </w:p>
    <w:p>
      <w:pPr>
        <w:pStyle w:val="Heading2"/>
        <w:numPr>
          <w:ilvl w:val="0"/>
          <w:numId w:val="5"/>
        </w:numPr>
        <w:tabs>
          <w:tab w:pos="1145" w:val="left" w:leader="none"/>
        </w:tabs>
        <w:spacing w:line="249" w:lineRule="auto" w:before="0" w:after="0"/>
        <w:ind w:left="942" w:right="265" w:hanging="423"/>
        <w:jc w:val="both"/>
      </w:pPr>
      <w:r>
        <w:rPr>
          <w:color w:val="394558"/>
        </w:rPr>
        <w:t>Micro Finance/ Micro Credit as an object in the Object</w:t>
      </w:r>
      <w:r>
        <w:rPr>
          <w:color w:val="394558"/>
          <w:spacing w:val="1"/>
        </w:rPr>
        <w:t> </w:t>
      </w:r>
      <w:r>
        <w:rPr>
          <w:color w:val="394558"/>
        </w:rPr>
        <w:t>Clause</w:t>
      </w:r>
      <w:r>
        <w:rPr>
          <w:color w:val="394558"/>
          <w:spacing w:val="1"/>
        </w:rPr>
        <w:t> </w:t>
      </w:r>
      <w:r>
        <w:rPr>
          <w:color w:val="394558"/>
        </w:rPr>
        <w:t>of</w:t>
      </w:r>
      <w:r>
        <w:rPr>
          <w:color w:val="394558"/>
          <w:spacing w:val="1"/>
        </w:rPr>
        <w:t> </w:t>
      </w:r>
      <w:r>
        <w:rPr>
          <w:color w:val="394558"/>
        </w:rPr>
        <w:t>Memorandum</w:t>
      </w:r>
      <w:r>
        <w:rPr>
          <w:color w:val="394558"/>
          <w:spacing w:val="1"/>
        </w:rPr>
        <w:t> </w:t>
      </w:r>
      <w:r>
        <w:rPr>
          <w:color w:val="394558"/>
        </w:rPr>
        <w:t>of</w:t>
      </w:r>
      <w:r>
        <w:rPr>
          <w:color w:val="394558"/>
          <w:spacing w:val="1"/>
        </w:rPr>
        <w:t> </w:t>
      </w:r>
      <w:r>
        <w:rPr>
          <w:color w:val="394558"/>
        </w:rPr>
        <w:t>Association</w:t>
      </w:r>
      <w:r>
        <w:rPr>
          <w:color w:val="394558"/>
          <w:spacing w:val="1"/>
        </w:rPr>
        <w:t> </w:t>
      </w:r>
      <w:r>
        <w:rPr>
          <w:color w:val="394558"/>
        </w:rPr>
        <w:t>of</w:t>
      </w:r>
      <w:r>
        <w:rPr>
          <w:color w:val="394558"/>
          <w:spacing w:val="1"/>
        </w:rPr>
        <w:t> </w:t>
      </w:r>
      <w:r>
        <w:rPr>
          <w:color w:val="394558"/>
        </w:rPr>
        <w:t>Section</w:t>
      </w:r>
      <w:r>
        <w:rPr>
          <w:color w:val="394558"/>
          <w:spacing w:val="1"/>
        </w:rPr>
        <w:t> </w:t>
      </w:r>
      <w:r>
        <w:rPr>
          <w:color w:val="394558"/>
        </w:rPr>
        <w:t>8</w:t>
      </w:r>
      <w:r>
        <w:rPr>
          <w:color w:val="394558"/>
          <w:spacing w:val="-98"/>
        </w:rPr>
        <w:t> </w:t>
      </w:r>
      <w:r>
        <w:rPr>
          <w:color w:val="394558"/>
        </w:rPr>
        <w:t>Companies</w:t>
      </w:r>
      <w:r>
        <w:rPr>
          <w:color w:val="394558"/>
          <w:spacing w:val="-3"/>
        </w:rPr>
        <w:t> </w:t>
      </w:r>
      <w:r>
        <w:rPr>
          <w:color w:val="394558"/>
        </w:rPr>
        <w:t>registered</w:t>
      </w:r>
      <w:r>
        <w:rPr>
          <w:color w:val="394558"/>
          <w:spacing w:val="2"/>
        </w:rPr>
        <w:t> </w:t>
      </w:r>
      <w:r>
        <w:rPr>
          <w:color w:val="394558"/>
        </w:rPr>
        <w:t>under</w:t>
      </w:r>
      <w:r>
        <w:rPr>
          <w:color w:val="394558"/>
          <w:spacing w:val="-5"/>
        </w:rPr>
        <w:t> </w:t>
      </w:r>
      <w:r>
        <w:rPr>
          <w:color w:val="394558"/>
        </w:rPr>
        <w:t>the</w:t>
      </w:r>
      <w:r>
        <w:rPr>
          <w:color w:val="394558"/>
          <w:spacing w:val="-2"/>
        </w:rPr>
        <w:t> </w:t>
      </w:r>
      <w:r>
        <w:rPr>
          <w:color w:val="394558"/>
        </w:rPr>
        <w:t>Companies</w:t>
      </w:r>
      <w:r>
        <w:rPr>
          <w:color w:val="394558"/>
          <w:spacing w:val="-3"/>
        </w:rPr>
        <w:t> </w:t>
      </w:r>
      <w:r>
        <w:rPr>
          <w:color w:val="394558"/>
        </w:rPr>
        <w:t>Act,</w:t>
      </w:r>
      <w:r>
        <w:rPr>
          <w:color w:val="394558"/>
          <w:spacing w:val="7"/>
        </w:rPr>
        <w:t> </w:t>
      </w:r>
      <w:r>
        <w:rPr>
          <w:color w:val="394558"/>
        </w:rPr>
        <w:t>2013.</w:t>
      </w:r>
    </w:p>
    <w:p>
      <w:pPr>
        <w:pStyle w:val="ListParagraph"/>
        <w:numPr>
          <w:ilvl w:val="0"/>
          <w:numId w:val="13"/>
        </w:numPr>
        <w:tabs>
          <w:tab w:pos="972" w:val="left" w:leader="none"/>
        </w:tabs>
        <w:spacing w:line="249" w:lineRule="auto" w:before="4" w:after="0"/>
        <w:ind w:left="971" w:right="261" w:hanging="452"/>
        <w:jc w:val="both"/>
        <w:rPr>
          <w:sz w:val="32"/>
        </w:rPr>
      </w:pPr>
      <w:r>
        <w:rPr>
          <w:sz w:val="32"/>
        </w:rPr>
        <w:t>Directions have been given to ROCs not to allow any alteration in</w:t>
      </w:r>
      <w:r>
        <w:rPr>
          <w:spacing w:val="1"/>
          <w:sz w:val="32"/>
        </w:rPr>
        <w:t> </w:t>
      </w:r>
      <w:r>
        <w:rPr>
          <w:sz w:val="32"/>
        </w:rPr>
        <w:t>the main objects by Section 8 companies for carrying out micro</w:t>
      </w:r>
      <w:r>
        <w:rPr>
          <w:spacing w:val="1"/>
          <w:sz w:val="32"/>
        </w:rPr>
        <w:t> </w:t>
      </w:r>
      <w:r>
        <w:rPr>
          <w:sz w:val="32"/>
        </w:rPr>
        <w:t>finance activities by way of passing Special Resolution and filing of</w:t>
      </w:r>
      <w:r>
        <w:rPr>
          <w:spacing w:val="1"/>
          <w:sz w:val="32"/>
        </w:rPr>
        <w:t> </w:t>
      </w:r>
      <w:r>
        <w:rPr>
          <w:sz w:val="32"/>
        </w:rPr>
        <w:t>Form</w:t>
      </w:r>
      <w:r>
        <w:rPr>
          <w:spacing w:val="4"/>
          <w:sz w:val="32"/>
        </w:rPr>
        <w:t> </w:t>
      </w:r>
      <w:r>
        <w:rPr>
          <w:sz w:val="32"/>
        </w:rPr>
        <w:t>MGT-14.</w:t>
      </w:r>
    </w:p>
    <w:p>
      <w:pPr>
        <w:pStyle w:val="ListParagraph"/>
        <w:numPr>
          <w:ilvl w:val="0"/>
          <w:numId w:val="13"/>
        </w:numPr>
        <w:tabs>
          <w:tab w:pos="971" w:val="left" w:leader="none"/>
          <w:tab w:pos="972" w:val="left" w:leader="none"/>
        </w:tabs>
        <w:spacing w:line="240" w:lineRule="auto" w:before="6" w:after="0"/>
        <w:ind w:left="971" w:right="0" w:hanging="452"/>
        <w:jc w:val="left"/>
        <w:rPr>
          <w:color w:val="394558"/>
          <w:sz w:val="32"/>
        </w:rPr>
      </w:pPr>
      <w:hyperlink r:id="rId28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6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</w:t>
        </w:r>
        <w:r>
          <w:rPr>
            <w:color w:val="57C1B9"/>
            <w:spacing w:val="-1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for</w:t>
        </w:r>
        <w:r>
          <w:rPr>
            <w:color w:val="57C1B9"/>
            <w:spacing w:val="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General</w:t>
        </w:r>
        <w:r>
          <w:rPr>
            <w:color w:val="57C1B9"/>
            <w:spacing w:val="1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Circular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7523" w:val="left" w:leader="none"/>
        </w:tabs>
        <w:spacing w:before="231"/>
        <w:ind w:left="122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MAY</w:t>
      </w:r>
      <w:r>
        <w:rPr>
          <w:rFonts w:ascii="Arial"/>
          <w:b/>
          <w:color w:val="EBCF6A"/>
          <w:spacing w:val="23"/>
          <w:sz w:val="30"/>
        </w:rPr>
        <w:t> </w:t>
      </w:r>
      <w:r>
        <w:rPr>
          <w:rFonts w:ascii="Arial"/>
          <w:b/>
          <w:color w:val="EBCF6A"/>
          <w:spacing w:val="17"/>
          <w:sz w:val="30"/>
        </w:rPr>
        <w:t>2022</w:t>
        <w:tab/>
      </w:r>
      <w:r>
        <w:rPr>
          <w:rFonts w:ascii="Arial"/>
          <w:b/>
          <w:color w:val="EBCF6A"/>
          <w:spacing w:val="-13"/>
          <w:sz w:val="30"/>
        </w:rPr>
        <w:t>KNOWLEDGE</w:t>
      </w:r>
      <w:r>
        <w:rPr>
          <w:rFonts w:ascii="Arial"/>
          <w:b/>
          <w:color w:val="EBCF6A"/>
          <w:spacing w:val="-15"/>
          <w:sz w:val="30"/>
        </w:rPr>
        <w:t> </w:t>
      </w:r>
      <w:r>
        <w:rPr>
          <w:rFonts w:ascii="Arial"/>
          <w:b/>
          <w:color w:val="EBCF6A"/>
          <w:spacing w:val="-12"/>
          <w:sz w:val="30"/>
        </w:rPr>
        <w:t>UPDATE</w:t>
      </w:r>
    </w:p>
    <w:p>
      <w:pPr>
        <w:spacing w:after="0"/>
        <w:jc w:val="left"/>
        <w:rPr>
          <w:rFonts w:ascii="Arial"/>
          <w:sz w:val="30"/>
        </w:rPr>
        <w:sectPr>
          <w:pgSz w:w="10800" w:h="19200"/>
          <w:pgMar w:top="320" w:bottom="0" w:left="0" w:right="0"/>
        </w:sectPr>
      </w:pPr>
    </w:p>
    <w:p>
      <w:pPr>
        <w:spacing w:before="75"/>
        <w:ind w:left="0" w:right="416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192000" coordorigin="0,0" coordsize="10800,19200">
            <v:shape style="position:absolute;left:6720;top:0;width:1892;height:3200" type="#_x0000_t75" stroked="false">
              <v:imagedata r:id="rId8" o:title=""/>
            </v:shape>
            <v:shape style="position:absolute;left:7440;top:17066;width:1172;height:2134" type="#_x0000_t75" stroked="false">
              <v:imagedata r:id="rId9" o:title=""/>
            </v:shape>
            <v:shape style="position:absolute;left:9100;top:0;width:898;height:3161" type="#_x0000_t75" stroked="false">
              <v:imagedata r:id="rId10" o:title=""/>
            </v:shape>
            <v:rect style="position:absolute;left:9148;top:0;width:809;height:2993" filled="true" fillcolor="#af1512" stroked="false">
              <v:fill type="solid"/>
            </v:rect>
            <v:shape style="position:absolute;left:0;top:0;width:10800;height:19200" type="#_x0000_t75" stroked="false">
              <v:imagedata r:id="rId11" o:title=""/>
            </v:shape>
            <v:shape style="position:absolute;left:9187;top:0;width:725;height:3296" type="#_x0000_t75" stroked="false">
              <v:imagedata r:id="rId12" o:title=""/>
            </v:shape>
            <v:shape style="position:absolute;left:7723;top:4087;width:3077;height:2314" coordorigin="7723,4087" coordsize="3077,2314" path="m10798,4087l10698,4194,10598,4299,10497,4403,10294,4597,10193,4692,10092,4780,9990,4868,9888,4953,9687,5113,9586,5189,9486,5261,9385,5333,9286,5401,9188,5466,8991,5590,8798,5705,8702,5759,8607,5809,8514,5860,8421,5907,8150,6036,8062,6074,7890,6148,7723,6212,7760,6397,7801,6400,7846,6401,7894,6399,8003,6390,8063,6382,8126,6372,8192,6361,8261,6347,8333,6332,8407,6315,8483,6297,8562,6277,8642,6256,8724,6233,8808,6209,8893,6184,8979,6157,9066,6130,9154,6102,9243,6073,9331,6043,9420,6012,9509,5980,9598,5949,9686,5916,9773,5883,9860,5850,9946,5816,10030,5783,10113,5749,10195,5715,10275,5681,10352,5648,10428,5614,10501,5581,10571,5548,10639,5516,10704,5484,10800,5433,10800,4123,10798,4087xe" filled="true" fillcolor="#ffffff" stroked="false">
              <v:path arrowok="t"/>
              <v:fill opacity="13107f" type="solid"/>
            </v:shape>
            <v:shape style="position:absolute;left:0;top:4932;width:10800;height:14268" coordorigin="0,4932" coordsize="10800,14268" path="m0,4932l0,19200,10800,19200,10800,10986,10799,10986,10799,4939,10554,5085,10310,5224,10065,5361,9819,5477,9574,5595,9327,5705,9084,5799,8838,5888,8593,5970,8352,6040,8108,6111,7867,6170,7627,6216,7387,6264,7149,6304,6914,6333,6678,6357,6445,6381,6215,6391,5985,6403,5758,6409,5534,6403,5311,6403,5091,6391,4875,6374,4661,6357,4451,6338,4243,6310,4038,6280,3837,6252,3445,6175,3069,6092,2708,6006,2367,5911,2041,5812,1739,5705,1455,5600,1193,5495,954,5396,741,5302,549,5213,387,5138,251,5067,0,4932xe" filled="true" fillcolor="#ffffff" stroked="false">
              <v:path arrowok="t"/>
              <v:fill type="solid"/>
            </v:shape>
            <v:shape style="position:absolute;left:0;top:2992;width:10799;height:16208" coordorigin="0,2993" coordsize="10799,16208" path="m10798,18794l0,18794,0,19200,10798,19200,10798,18794xm10799,2993l5083,2993,5083,3756,10799,3756,10799,2993xe" filled="true" fillcolor="#36394f" stroked="false">
              <v:path arrowok="t"/>
              <v:fill type="solid"/>
            </v:shape>
            <v:rect style="position:absolute;left:9247;top:0;width:608;height:2993" filled="true" fillcolor="#ebcf6a" stroked="false">
              <v:fill type="solid"/>
            </v:rect>
            <v:shape style="position:absolute;left:8820;top:895;width:1475;height:1283" type="#_x0000_t75" stroked="false">
              <v:imagedata r:id="rId13" o:title=""/>
            </v:shape>
            <v:shape style="position:absolute;left:775;top:2356;width:4054;height:2576" type="#_x0000_t75" alt="A picture containing text  Description automatically generated" stroked="false">
              <v:imagedata r:id="rId29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9"/>
        </w:rPr>
      </w:pPr>
      <w:r>
        <w:rPr/>
        <w:pict>
          <v:shape style="position:absolute;margin-left:254.160004pt;margin-top:12.599961pt;width:285.8pt;height:38.2pt;mso-position-horizontal-relative:page;mso-position-vertical-relative:paragraph;z-index:-15721984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143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0"/>
                      <w:sz w:val="40"/>
                    </w:rPr>
                    <w:t>SECURITIES</w:t>
                  </w:r>
                  <w:r>
                    <w:rPr>
                      <w:rFonts w:ascii="Arial"/>
                      <w:b/>
                      <w:color w:val="EBCF6A"/>
                      <w:spacing w:val="43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Heading2"/>
        <w:numPr>
          <w:ilvl w:val="0"/>
          <w:numId w:val="14"/>
        </w:numPr>
        <w:tabs>
          <w:tab w:pos="711" w:val="left" w:leader="none"/>
        </w:tabs>
        <w:spacing w:line="249" w:lineRule="auto" w:before="89" w:after="0"/>
        <w:ind w:left="638" w:right="275" w:hanging="420"/>
        <w:jc w:val="both"/>
      </w:pPr>
      <w:r>
        <w:rPr/>
        <w:drawing>
          <wp:anchor distT="0" distB="0" distL="0" distR="0" allowOverlap="1" layoutInCell="1" locked="0" behindDoc="1" simplePos="0" relativeHeight="487123456">
            <wp:simplePos x="0" y="0"/>
            <wp:positionH relativeFrom="page">
              <wp:posOffset>4724400</wp:posOffset>
            </wp:positionH>
            <wp:positionV relativeFrom="paragraph">
              <wp:posOffset>-1160732</wp:posOffset>
            </wp:positionV>
            <wp:extent cx="2115311" cy="5010911"/>
            <wp:effectExtent l="0" t="0" r="0" b="0"/>
            <wp:wrapNone/>
            <wp:docPr id="7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10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.0pt;margin-top:47.883595pt;width:238.45pt;height:586pt;mso-position-horizontal-relative:page;mso-position-vertical-relative:paragraph;z-index:-16192512" coordorigin="0,958" coordsize="4769,11720">
            <v:shape style="position:absolute;left:0;top:957;width:4769;height:11720" type="#_x0000_t75" stroked="false">
              <v:imagedata r:id="rId16" o:title=""/>
            </v:shape>
            <v:shape style="position:absolute;left:0;top:1584;width:1798;height:6612" type="#_x0000_t75" stroked="false">
              <v:imagedata r:id="rId17" o:title=""/>
            </v:shape>
            <w10:wrap type="none"/>
          </v:group>
        </w:pict>
      </w:r>
      <w:r>
        <w:rPr>
          <w:b w:val="0"/>
        </w:rPr>
        <w:tab/>
      </w:r>
      <w:r>
        <w:rPr>
          <w:color w:val="394558"/>
        </w:rPr>
        <w:t>Relaxation</w:t>
      </w:r>
      <w:r>
        <w:rPr>
          <w:color w:val="394558"/>
          <w:spacing w:val="1"/>
        </w:rPr>
        <w:t> </w:t>
      </w:r>
      <w:r>
        <w:rPr>
          <w:color w:val="394558"/>
        </w:rPr>
        <w:t>from</w:t>
      </w:r>
      <w:r>
        <w:rPr>
          <w:color w:val="394558"/>
          <w:spacing w:val="1"/>
        </w:rPr>
        <w:t> </w:t>
      </w:r>
      <w:r>
        <w:rPr>
          <w:color w:val="394558"/>
        </w:rPr>
        <w:t>compliance with</w:t>
      </w:r>
      <w:r>
        <w:rPr>
          <w:color w:val="394558"/>
          <w:spacing w:val="1"/>
        </w:rPr>
        <w:t> </w:t>
      </w:r>
      <w:r>
        <w:rPr>
          <w:color w:val="394558"/>
        </w:rPr>
        <w:t>certain</w:t>
      </w:r>
      <w:r>
        <w:rPr>
          <w:color w:val="394558"/>
          <w:spacing w:val="1"/>
        </w:rPr>
        <w:t> </w:t>
      </w:r>
      <w:r>
        <w:rPr>
          <w:color w:val="394558"/>
        </w:rPr>
        <w:t>provisions</w:t>
      </w:r>
      <w:r>
        <w:rPr>
          <w:color w:val="394558"/>
          <w:spacing w:val="100"/>
        </w:rPr>
        <w:t> </w:t>
      </w:r>
      <w:r>
        <w:rPr>
          <w:color w:val="394558"/>
        </w:rPr>
        <w:t>of</w:t>
      </w:r>
      <w:r>
        <w:rPr>
          <w:color w:val="394558"/>
          <w:spacing w:val="-98"/>
        </w:rPr>
        <w:t> </w:t>
      </w:r>
      <w:r>
        <w:rPr>
          <w:color w:val="394558"/>
        </w:rPr>
        <w:t>the</w:t>
      </w:r>
      <w:r>
        <w:rPr>
          <w:color w:val="394558"/>
          <w:spacing w:val="1"/>
        </w:rPr>
        <w:t> </w:t>
      </w:r>
      <w:r>
        <w:rPr>
          <w:color w:val="394558"/>
        </w:rPr>
        <w:t>SEBI</w:t>
      </w:r>
      <w:r>
        <w:rPr>
          <w:color w:val="394558"/>
          <w:spacing w:val="1"/>
        </w:rPr>
        <w:t> </w:t>
      </w:r>
      <w:r>
        <w:rPr>
          <w:color w:val="394558"/>
        </w:rPr>
        <w:t>(Listing</w:t>
      </w:r>
      <w:r>
        <w:rPr>
          <w:color w:val="394558"/>
          <w:spacing w:val="1"/>
        </w:rPr>
        <w:t> </w:t>
      </w:r>
      <w:r>
        <w:rPr>
          <w:color w:val="394558"/>
        </w:rPr>
        <w:t>Obligations</w:t>
      </w:r>
      <w:r>
        <w:rPr>
          <w:color w:val="394558"/>
          <w:spacing w:val="1"/>
        </w:rPr>
        <w:t> </w:t>
      </w:r>
      <w:r>
        <w:rPr>
          <w:color w:val="394558"/>
        </w:rPr>
        <w:t>and</w:t>
      </w:r>
      <w:r>
        <w:rPr>
          <w:color w:val="394558"/>
          <w:spacing w:val="1"/>
        </w:rPr>
        <w:t> </w:t>
      </w:r>
      <w:r>
        <w:rPr>
          <w:color w:val="394558"/>
        </w:rPr>
        <w:t>Disclosure</w:t>
      </w:r>
      <w:r>
        <w:rPr>
          <w:color w:val="394558"/>
          <w:spacing w:val="1"/>
        </w:rPr>
        <w:t> </w:t>
      </w:r>
      <w:r>
        <w:rPr>
          <w:color w:val="394558"/>
        </w:rPr>
        <w:t>Requirements)</w:t>
      </w:r>
      <w:r>
        <w:rPr>
          <w:color w:val="394558"/>
          <w:spacing w:val="3"/>
        </w:rPr>
        <w:t> </w:t>
      </w:r>
      <w:r>
        <w:rPr>
          <w:color w:val="394558"/>
        </w:rPr>
        <w:t>Regulations,</w:t>
      </w:r>
      <w:r>
        <w:rPr>
          <w:color w:val="394558"/>
          <w:spacing w:val="-3"/>
        </w:rPr>
        <w:t> </w:t>
      </w:r>
      <w:r>
        <w:rPr>
          <w:color w:val="394558"/>
        </w:rPr>
        <w:t>2015</w:t>
      </w:r>
    </w:p>
    <w:p>
      <w:pPr>
        <w:pStyle w:val="ListParagraph"/>
        <w:numPr>
          <w:ilvl w:val="0"/>
          <w:numId w:val="6"/>
        </w:numPr>
        <w:tabs>
          <w:tab w:pos="669" w:val="left" w:leader="none"/>
          <w:tab w:pos="670" w:val="left" w:leader="none"/>
          <w:tab w:pos="2645" w:val="left" w:leader="none"/>
          <w:tab w:pos="3590" w:val="left" w:leader="none"/>
          <w:tab w:pos="5513" w:val="left" w:leader="none"/>
          <w:tab w:pos="6087" w:val="left" w:leader="none"/>
          <w:tab w:pos="7546" w:val="left" w:leader="none"/>
          <w:tab w:pos="8776" w:val="left" w:leader="none"/>
          <w:tab w:pos="9347" w:val="left" w:leader="none"/>
        </w:tabs>
        <w:spacing w:line="249" w:lineRule="auto" w:before="4" w:after="0"/>
        <w:ind w:left="669" w:right="278" w:hanging="452"/>
        <w:jc w:val="left"/>
        <w:rPr>
          <w:sz w:val="32"/>
        </w:rPr>
      </w:pPr>
      <w:r>
        <w:rPr>
          <w:sz w:val="32"/>
        </w:rPr>
        <w:t>Relaxations</w:t>
        <w:tab/>
        <w:t>from</w:t>
        <w:tab/>
        <w:t>dispatching</w:t>
        <w:tab/>
        <w:t>of</w:t>
        <w:tab/>
        <w:t>physical</w:t>
        <w:tab/>
        <w:t>copies</w:t>
        <w:tab/>
        <w:t>of</w:t>
        <w:tab/>
      </w:r>
      <w:r>
        <w:rPr>
          <w:spacing w:val="-1"/>
          <w:sz w:val="32"/>
        </w:rPr>
        <w:t>financial</w:t>
      </w:r>
      <w:r>
        <w:rPr>
          <w:spacing w:val="-86"/>
          <w:sz w:val="32"/>
        </w:rPr>
        <w:t> </w:t>
      </w:r>
      <w:r>
        <w:rPr>
          <w:sz w:val="32"/>
        </w:rPr>
        <w:t>statements</w:t>
      </w:r>
      <w:r>
        <w:rPr>
          <w:spacing w:val="6"/>
          <w:sz w:val="32"/>
        </w:rPr>
        <w:t> </w:t>
      </w:r>
      <w:r>
        <w:rPr>
          <w:sz w:val="32"/>
        </w:rPr>
        <w:t>for the</w:t>
      </w:r>
      <w:r>
        <w:rPr>
          <w:spacing w:val="2"/>
          <w:sz w:val="32"/>
        </w:rPr>
        <w:t> </w:t>
      </w:r>
      <w:r>
        <w:rPr>
          <w:sz w:val="32"/>
        </w:rPr>
        <w:t>year</w:t>
      </w:r>
      <w:r>
        <w:rPr>
          <w:spacing w:val="6"/>
          <w:sz w:val="32"/>
        </w:rPr>
        <w:t> </w:t>
      </w:r>
      <w:r>
        <w:rPr>
          <w:sz w:val="32"/>
        </w:rPr>
        <w:t>2022</w:t>
      </w:r>
      <w:r>
        <w:rPr>
          <w:spacing w:val="1"/>
          <w:sz w:val="32"/>
        </w:rPr>
        <w:t> </w:t>
      </w:r>
      <w:r>
        <w:rPr>
          <w:sz w:val="32"/>
        </w:rPr>
        <w:t>till</w:t>
      </w:r>
      <w:r>
        <w:rPr>
          <w:spacing w:val="-4"/>
          <w:sz w:val="32"/>
        </w:rPr>
        <w:t> </w:t>
      </w:r>
      <w:r>
        <w:rPr>
          <w:sz w:val="32"/>
        </w:rPr>
        <w:t>December</w:t>
      </w:r>
      <w:r>
        <w:rPr>
          <w:spacing w:val="2"/>
          <w:sz w:val="32"/>
        </w:rPr>
        <w:t> </w:t>
      </w:r>
      <w:r>
        <w:rPr>
          <w:sz w:val="32"/>
        </w:rPr>
        <w:t>31,</w:t>
      </w:r>
      <w:r>
        <w:rPr>
          <w:spacing w:val="1"/>
          <w:sz w:val="32"/>
        </w:rPr>
        <w:t> </w:t>
      </w:r>
      <w:r>
        <w:rPr>
          <w:sz w:val="32"/>
        </w:rPr>
        <w:t>2022.</w:t>
      </w:r>
    </w:p>
    <w:p>
      <w:pPr>
        <w:pStyle w:val="ListParagraph"/>
        <w:numPr>
          <w:ilvl w:val="0"/>
          <w:numId w:val="6"/>
        </w:numPr>
        <w:tabs>
          <w:tab w:pos="669" w:val="left" w:leader="none"/>
          <w:tab w:pos="670" w:val="left" w:leader="none"/>
        </w:tabs>
        <w:spacing w:line="249" w:lineRule="auto" w:before="2" w:after="0"/>
        <w:ind w:left="669" w:right="279" w:hanging="452"/>
        <w:jc w:val="left"/>
        <w:rPr>
          <w:sz w:val="32"/>
        </w:rPr>
      </w:pPr>
      <w:r>
        <w:rPr>
          <w:sz w:val="32"/>
        </w:rPr>
        <w:t>Listed</w:t>
      </w:r>
      <w:r>
        <w:rPr>
          <w:spacing w:val="32"/>
          <w:sz w:val="32"/>
        </w:rPr>
        <w:t> </w:t>
      </w:r>
      <w:r>
        <w:rPr>
          <w:sz w:val="32"/>
        </w:rPr>
        <w:t>entities</w:t>
      </w:r>
      <w:r>
        <w:rPr>
          <w:spacing w:val="33"/>
          <w:sz w:val="32"/>
        </w:rPr>
        <w:t> </w:t>
      </w:r>
      <w:r>
        <w:rPr>
          <w:sz w:val="32"/>
        </w:rPr>
        <w:t>to</w:t>
      </w:r>
      <w:r>
        <w:rPr>
          <w:spacing w:val="31"/>
          <w:sz w:val="32"/>
        </w:rPr>
        <w:t> </w:t>
      </w:r>
      <w:r>
        <w:rPr>
          <w:sz w:val="32"/>
        </w:rPr>
        <w:t>send</w:t>
      </w:r>
      <w:r>
        <w:rPr>
          <w:spacing w:val="32"/>
          <w:sz w:val="32"/>
        </w:rPr>
        <w:t> </w:t>
      </w:r>
      <w:r>
        <w:rPr>
          <w:sz w:val="32"/>
        </w:rPr>
        <w:t>hard</w:t>
      </w:r>
      <w:r>
        <w:rPr>
          <w:spacing w:val="33"/>
          <w:sz w:val="32"/>
        </w:rPr>
        <w:t> </w:t>
      </w:r>
      <w:r>
        <w:rPr>
          <w:sz w:val="32"/>
        </w:rPr>
        <w:t>copies</w:t>
      </w:r>
      <w:r>
        <w:rPr>
          <w:spacing w:val="33"/>
          <w:sz w:val="32"/>
        </w:rPr>
        <w:t> </w:t>
      </w:r>
      <w:r>
        <w:rPr>
          <w:sz w:val="32"/>
        </w:rPr>
        <w:t>to</w:t>
      </w:r>
      <w:r>
        <w:rPr>
          <w:spacing w:val="36"/>
          <w:sz w:val="32"/>
        </w:rPr>
        <w:t> </w:t>
      </w:r>
      <w:r>
        <w:rPr>
          <w:sz w:val="32"/>
        </w:rPr>
        <w:t>the</w:t>
      </w:r>
      <w:r>
        <w:rPr>
          <w:spacing w:val="32"/>
          <w:sz w:val="32"/>
        </w:rPr>
        <w:t> </w:t>
      </w:r>
      <w:r>
        <w:rPr>
          <w:sz w:val="32"/>
        </w:rPr>
        <w:t>shareholders</w:t>
      </w:r>
      <w:r>
        <w:rPr>
          <w:spacing w:val="34"/>
          <w:sz w:val="32"/>
        </w:rPr>
        <w:t> </w:t>
      </w:r>
      <w:r>
        <w:rPr>
          <w:sz w:val="32"/>
        </w:rPr>
        <w:t>who</w:t>
      </w:r>
      <w:r>
        <w:rPr>
          <w:spacing w:val="36"/>
          <w:sz w:val="32"/>
        </w:rPr>
        <w:t> </w:t>
      </w:r>
      <w:r>
        <w:rPr>
          <w:sz w:val="32"/>
        </w:rPr>
        <w:t>request</w:t>
      </w:r>
      <w:r>
        <w:rPr>
          <w:spacing w:val="-86"/>
          <w:sz w:val="32"/>
        </w:rPr>
        <w:t> </w:t>
      </w:r>
      <w:r>
        <w:rPr>
          <w:sz w:val="32"/>
        </w:rPr>
        <w:t>for</w:t>
      </w:r>
      <w:r>
        <w:rPr>
          <w:spacing w:val="3"/>
          <w:sz w:val="32"/>
        </w:rPr>
        <w:t> </w:t>
      </w:r>
      <w:r>
        <w:rPr>
          <w:sz w:val="32"/>
        </w:rPr>
        <w:t>the</w:t>
      </w:r>
      <w:r>
        <w:rPr>
          <w:spacing w:val="2"/>
          <w:sz w:val="32"/>
        </w:rPr>
        <w:t> </w:t>
      </w:r>
      <w:r>
        <w:rPr>
          <w:sz w:val="32"/>
        </w:rPr>
        <w:t>same.</w:t>
      </w:r>
    </w:p>
    <w:p>
      <w:pPr>
        <w:pStyle w:val="ListParagraph"/>
        <w:numPr>
          <w:ilvl w:val="0"/>
          <w:numId w:val="6"/>
        </w:numPr>
        <w:tabs>
          <w:tab w:pos="669" w:val="left" w:leader="none"/>
          <w:tab w:pos="670" w:val="left" w:leader="none"/>
        </w:tabs>
        <w:spacing w:line="249" w:lineRule="auto" w:before="3" w:after="0"/>
        <w:ind w:left="669" w:right="278" w:hanging="452"/>
        <w:jc w:val="left"/>
        <w:rPr>
          <w:sz w:val="32"/>
        </w:rPr>
      </w:pPr>
      <w:r>
        <w:rPr>
          <w:sz w:val="32"/>
        </w:rPr>
        <w:t>Sending</w:t>
      </w:r>
      <w:r>
        <w:rPr>
          <w:spacing w:val="25"/>
          <w:sz w:val="32"/>
        </w:rPr>
        <w:t> </w:t>
      </w:r>
      <w:r>
        <w:rPr>
          <w:sz w:val="32"/>
        </w:rPr>
        <w:t>proxy</w:t>
      </w:r>
      <w:r>
        <w:rPr>
          <w:spacing w:val="25"/>
          <w:sz w:val="32"/>
        </w:rPr>
        <w:t> </w:t>
      </w:r>
      <w:r>
        <w:rPr>
          <w:sz w:val="32"/>
        </w:rPr>
        <w:t>forms</w:t>
      </w:r>
      <w:r>
        <w:rPr>
          <w:spacing w:val="25"/>
          <w:sz w:val="32"/>
        </w:rPr>
        <w:t> </w:t>
      </w:r>
      <w:r>
        <w:rPr>
          <w:sz w:val="32"/>
        </w:rPr>
        <w:t>has</w:t>
      </w:r>
      <w:r>
        <w:rPr>
          <w:spacing w:val="25"/>
          <w:sz w:val="32"/>
        </w:rPr>
        <w:t> </w:t>
      </w:r>
      <w:r>
        <w:rPr>
          <w:sz w:val="32"/>
        </w:rPr>
        <w:t>been</w:t>
      </w:r>
      <w:r>
        <w:rPr>
          <w:spacing w:val="24"/>
          <w:sz w:val="32"/>
        </w:rPr>
        <w:t> </w:t>
      </w:r>
      <w:r>
        <w:rPr>
          <w:sz w:val="32"/>
        </w:rPr>
        <w:t>dispensed</w:t>
      </w:r>
      <w:r>
        <w:rPr>
          <w:spacing w:val="25"/>
          <w:sz w:val="32"/>
        </w:rPr>
        <w:t> </w:t>
      </w:r>
      <w:r>
        <w:rPr>
          <w:sz w:val="32"/>
        </w:rPr>
        <w:t>up</w:t>
      </w:r>
      <w:r>
        <w:rPr>
          <w:spacing w:val="24"/>
          <w:sz w:val="32"/>
        </w:rPr>
        <w:t> </w:t>
      </w:r>
      <w:r>
        <w:rPr>
          <w:sz w:val="32"/>
        </w:rPr>
        <w:t>to</w:t>
      </w:r>
      <w:r>
        <w:rPr>
          <w:spacing w:val="24"/>
          <w:sz w:val="32"/>
        </w:rPr>
        <w:t> </w:t>
      </w:r>
      <w:r>
        <w:rPr>
          <w:sz w:val="32"/>
        </w:rPr>
        <w:t>December</w:t>
      </w:r>
      <w:r>
        <w:rPr>
          <w:spacing w:val="24"/>
          <w:sz w:val="32"/>
        </w:rPr>
        <w:t> </w:t>
      </w:r>
      <w:r>
        <w:rPr>
          <w:sz w:val="32"/>
        </w:rPr>
        <w:t>31,</w:t>
      </w:r>
      <w:r>
        <w:rPr>
          <w:spacing w:val="26"/>
          <w:sz w:val="32"/>
        </w:rPr>
        <w:t> </w:t>
      </w:r>
      <w:r>
        <w:rPr>
          <w:sz w:val="32"/>
        </w:rPr>
        <w:t>2022</w:t>
      </w:r>
      <w:r>
        <w:rPr>
          <w:spacing w:val="-85"/>
          <w:sz w:val="32"/>
        </w:rPr>
        <w:t> </w:t>
      </w:r>
      <w:r>
        <w:rPr>
          <w:sz w:val="32"/>
        </w:rPr>
        <w:t>in</w:t>
      </w:r>
      <w:r>
        <w:rPr>
          <w:spacing w:val="-2"/>
          <w:sz w:val="32"/>
        </w:rPr>
        <w:t> </w:t>
      </w:r>
      <w:r>
        <w:rPr>
          <w:sz w:val="32"/>
        </w:rPr>
        <w:t>case</w:t>
      </w:r>
      <w:r>
        <w:rPr>
          <w:spacing w:val="-3"/>
          <w:sz w:val="32"/>
        </w:rPr>
        <w:t> </w:t>
      </w:r>
      <w:r>
        <w:rPr>
          <w:sz w:val="32"/>
        </w:rPr>
        <w:t>of</w:t>
      </w:r>
      <w:r>
        <w:rPr>
          <w:spacing w:val="1"/>
          <w:sz w:val="32"/>
        </w:rPr>
        <w:t> </w:t>
      </w:r>
      <w:r>
        <w:rPr>
          <w:sz w:val="32"/>
        </w:rPr>
        <w:t>general</w:t>
      </w:r>
      <w:r>
        <w:rPr>
          <w:spacing w:val="2"/>
          <w:sz w:val="32"/>
        </w:rPr>
        <w:t> </w:t>
      </w:r>
      <w:r>
        <w:rPr>
          <w:sz w:val="32"/>
        </w:rPr>
        <w:t>meetings</w:t>
      </w:r>
      <w:r>
        <w:rPr>
          <w:spacing w:val="1"/>
          <w:sz w:val="32"/>
        </w:rPr>
        <w:t> </w:t>
      </w:r>
      <w:r>
        <w:rPr>
          <w:sz w:val="32"/>
        </w:rPr>
        <w:t>held</w:t>
      </w:r>
      <w:r>
        <w:rPr>
          <w:spacing w:val="-4"/>
          <w:sz w:val="32"/>
        </w:rPr>
        <w:t> </w:t>
      </w:r>
      <w:r>
        <w:rPr>
          <w:sz w:val="32"/>
        </w:rPr>
        <w:t>through</w:t>
      </w:r>
      <w:r>
        <w:rPr>
          <w:spacing w:val="4"/>
          <w:sz w:val="32"/>
        </w:rPr>
        <w:t> </w:t>
      </w:r>
      <w:r>
        <w:rPr>
          <w:sz w:val="32"/>
        </w:rPr>
        <w:t>electronic</w:t>
      </w:r>
      <w:r>
        <w:rPr>
          <w:spacing w:val="-1"/>
          <w:sz w:val="32"/>
        </w:rPr>
        <w:t> </w:t>
      </w:r>
      <w:r>
        <w:rPr>
          <w:sz w:val="32"/>
        </w:rPr>
        <w:t>mode</w:t>
      </w:r>
      <w:r>
        <w:rPr>
          <w:spacing w:val="2"/>
          <w:sz w:val="32"/>
        </w:rPr>
        <w:t> </w:t>
      </w:r>
      <w:r>
        <w:rPr>
          <w:sz w:val="32"/>
        </w:rPr>
        <w:t>only.</w:t>
      </w:r>
    </w:p>
    <w:p>
      <w:pPr>
        <w:pStyle w:val="ListParagraph"/>
        <w:numPr>
          <w:ilvl w:val="0"/>
          <w:numId w:val="6"/>
        </w:numPr>
        <w:tabs>
          <w:tab w:pos="669" w:val="left" w:leader="none"/>
          <w:tab w:pos="670" w:val="left" w:leader="none"/>
        </w:tabs>
        <w:spacing w:line="240" w:lineRule="auto" w:before="3" w:after="0"/>
        <w:ind w:left="669" w:right="0" w:hanging="452"/>
        <w:jc w:val="left"/>
        <w:rPr>
          <w:sz w:val="32"/>
        </w:rPr>
      </w:pPr>
      <w:hyperlink r:id="rId30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5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 for</w:t>
        </w:r>
        <w:r>
          <w:rPr>
            <w:color w:val="57C1B9"/>
            <w:spacing w:val="3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Circular</w:t>
        </w:r>
      </w:hyperlink>
    </w:p>
    <w:p>
      <w:pPr>
        <w:pStyle w:val="BodyText"/>
        <w:rPr>
          <w:sz w:val="39"/>
        </w:rPr>
      </w:pPr>
    </w:p>
    <w:p>
      <w:pPr>
        <w:pStyle w:val="Heading2"/>
        <w:numPr>
          <w:ilvl w:val="0"/>
          <w:numId w:val="14"/>
        </w:numPr>
        <w:tabs>
          <w:tab w:pos="708" w:val="left" w:leader="none"/>
          <w:tab w:pos="3980" w:val="left" w:leader="none"/>
          <w:tab w:pos="6118" w:val="left" w:leader="none"/>
          <w:tab w:pos="7138" w:val="left" w:leader="none"/>
          <w:tab w:pos="10178" w:val="left" w:leader="none"/>
        </w:tabs>
        <w:spacing w:line="240" w:lineRule="auto" w:before="0" w:after="0"/>
        <w:ind w:left="708" w:right="0" w:hanging="490"/>
        <w:jc w:val="left"/>
      </w:pPr>
      <w:r>
        <w:rPr>
          <w:color w:val="17375E"/>
        </w:rPr>
        <w:t>Simplification</w:t>
      </w:r>
      <w:r>
        <w:rPr>
          <w:color w:val="17375E"/>
          <w:spacing w:val="89"/>
        </w:rPr>
        <w:t> </w:t>
      </w:r>
      <w:r>
        <w:rPr>
          <w:color w:val="17375E"/>
        </w:rPr>
        <w:t>of</w:t>
        <w:tab/>
        <w:t>procedure</w:t>
        <w:tab/>
        <w:t>and</w:t>
        <w:tab/>
        <w:t>standardization</w:t>
        <w:tab/>
        <w:t>of</w:t>
      </w:r>
    </w:p>
    <w:p>
      <w:pPr>
        <w:spacing w:before="19"/>
        <w:ind w:left="638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17375E"/>
          <w:sz w:val="36"/>
        </w:rPr>
        <w:t>formats</w:t>
      </w:r>
      <w:r>
        <w:rPr>
          <w:rFonts w:ascii="Arial"/>
          <w:b/>
          <w:color w:val="17375E"/>
          <w:spacing w:val="99"/>
          <w:sz w:val="36"/>
        </w:rPr>
        <w:t> </w:t>
      </w:r>
      <w:r>
        <w:rPr>
          <w:rFonts w:ascii="Arial"/>
          <w:b/>
          <w:color w:val="17375E"/>
          <w:sz w:val="36"/>
        </w:rPr>
        <w:t>of</w:t>
      </w:r>
      <w:r>
        <w:rPr>
          <w:rFonts w:ascii="Arial"/>
          <w:b/>
          <w:color w:val="17375E"/>
          <w:spacing w:val="97"/>
          <w:sz w:val="36"/>
        </w:rPr>
        <w:t> </w:t>
      </w:r>
      <w:r>
        <w:rPr>
          <w:rFonts w:ascii="Arial"/>
          <w:b/>
          <w:color w:val="17375E"/>
          <w:sz w:val="36"/>
        </w:rPr>
        <w:t>documents for</w:t>
      </w:r>
      <w:r>
        <w:rPr>
          <w:rFonts w:ascii="Arial"/>
          <w:b/>
          <w:color w:val="17375E"/>
          <w:spacing w:val="-1"/>
          <w:sz w:val="36"/>
        </w:rPr>
        <w:t> </w:t>
      </w:r>
      <w:r>
        <w:rPr>
          <w:rFonts w:ascii="Arial"/>
          <w:b/>
          <w:color w:val="17375E"/>
          <w:sz w:val="36"/>
        </w:rPr>
        <w:t>transmission</w:t>
      </w:r>
      <w:r>
        <w:rPr>
          <w:rFonts w:ascii="Arial"/>
          <w:b/>
          <w:color w:val="17375E"/>
          <w:spacing w:val="1"/>
          <w:sz w:val="36"/>
        </w:rPr>
        <w:t> </w:t>
      </w:r>
      <w:r>
        <w:rPr>
          <w:rFonts w:ascii="Arial"/>
          <w:b/>
          <w:color w:val="17375E"/>
          <w:sz w:val="36"/>
        </w:rPr>
        <w:t>of</w:t>
      </w:r>
      <w:r>
        <w:rPr>
          <w:rFonts w:ascii="Arial"/>
          <w:b/>
          <w:color w:val="17375E"/>
          <w:spacing w:val="-3"/>
          <w:sz w:val="36"/>
        </w:rPr>
        <w:t> </w:t>
      </w:r>
      <w:r>
        <w:rPr>
          <w:rFonts w:ascii="Arial"/>
          <w:b/>
          <w:color w:val="17375E"/>
          <w:sz w:val="36"/>
        </w:rPr>
        <w:t>securities</w:t>
      </w:r>
    </w:p>
    <w:p>
      <w:pPr>
        <w:pStyle w:val="ListParagraph"/>
        <w:numPr>
          <w:ilvl w:val="0"/>
          <w:numId w:val="6"/>
        </w:numPr>
        <w:tabs>
          <w:tab w:pos="670" w:val="left" w:leader="none"/>
        </w:tabs>
        <w:spacing w:line="240" w:lineRule="auto" w:before="17" w:after="0"/>
        <w:ind w:left="669" w:right="0" w:hanging="452"/>
        <w:jc w:val="both"/>
        <w:rPr>
          <w:sz w:val="32"/>
        </w:rPr>
      </w:pPr>
      <w:r>
        <w:rPr>
          <w:sz w:val="32"/>
        </w:rPr>
        <w:t>Procedure for</w:t>
      </w:r>
      <w:r>
        <w:rPr>
          <w:spacing w:val="2"/>
          <w:sz w:val="32"/>
        </w:rPr>
        <w:t> </w:t>
      </w:r>
      <w:r>
        <w:rPr>
          <w:sz w:val="32"/>
        </w:rPr>
        <w:t>transmission</w:t>
      </w:r>
      <w:r>
        <w:rPr>
          <w:spacing w:val="-3"/>
          <w:sz w:val="32"/>
        </w:rPr>
        <w:t> </w:t>
      </w:r>
      <w:r>
        <w:rPr>
          <w:sz w:val="32"/>
        </w:rPr>
        <w:t>of securities</w:t>
      </w:r>
      <w:r>
        <w:rPr>
          <w:spacing w:val="-2"/>
          <w:sz w:val="32"/>
        </w:rPr>
        <w:t> </w:t>
      </w:r>
      <w:r>
        <w:rPr>
          <w:sz w:val="32"/>
        </w:rPr>
        <w:t>has</w:t>
      </w:r>
      <w:r>
        <w:rPr>
          <w:spacing w:val="-1"/>
          <w:sz w:val="32"/>
        </w:rPr>
        <w:t> </w:t>
      </w:r>
      <w:r>
        <w:rPr>
          <w:sz w:val="32"/>
        </w:rPr>
        <w:t>been simplified.</w:t>
      </w:r>
    </w:p>
    <w:p>
      <w:pPr>
        <w:pStyle w:val="ListParagraph"/>
        <w:numPr>
          <w:ilvl w:val="0"/>
          <w:numId w:val="6"/>
        </w:numPr>
        <w:tabs>
          <w:tab w:pos="670" w:val="left" w:leader="none"/>
        </w:tabs>
        <w:spacing w:line="249" w:lineRule="auto" w:before="16" w:after="0"/>
        <w:ind w:left="669" w:right="279" w:hanging="452"/>
        <w:jc w:val="both"/>
        <w:rPr>
          <w:sz w:val="32"/>
        </w:rPr>
      </w:pPr>
      <w:r>
        <w:rPr>
          <w:sz w:val="32"/>
        </w:rPr>
        <w:t>Legal</w:t>
      </w:r>
      <w:r>
        <w:rPr>
          <w:spacing w:val="1"/>
          <w:sz w:val="32"/>
        </w:rPr>
        <w:t> </w:t>
      </w:r>
      <w:r>
        <w:rPr>
          <w:sz w:val="32"/>
        </w:rPr>
        <w:t>Heirship Certificate or equivalent certificate is acceptable as</w:t>
      </w:r>
      <w:r>
        <w:rPr>
          <w:spacing w:val="1"/>
          <w:sz w:val="32"/>
        </w:rPr>
        <w:t> </w:t>
      </w:r>
      <w:r>
        <w:rPr>
          <w:sz w:val="32"/>
        </w:rPr>
        <w:t>documents for transmission. Also, Will acceptable as valid document</w:t>
      </w:r>
      <w:r>
        <w:rPr>
          <w:spacing w:val="1"/>
          <w:sz w:val="32"/>
        </w:rPr>
        <w:t> </w:t>
      </w:r>
      <w:r>
        <w:rPr>
          <w:sz w:val="32"/>
        </w:rPr>
        <w:t>for</w:t>
      </w:r>
      <w:r>
        <w:rPr>
          <w:spacing w:val="3"/>
          <w:sz w:val="32"/>
        </w:rPr>
        <w:t> </w:t>
      </w:r>
      <w:r>
        <w:rPr>
          <w:sz w:val="32"/>
        </w:rPr>
        <w:t>transmission</w:t>
      </w:r>
      <w:r>
        <w:rPr>
          <w:spacing w:val="-1"/>
          <w:sz w:val="32"/>
        </w:rPr>
        <w:t> </w:t>
      </w:r>
      <w:r>
        <w:rPr>
          <w:sz w:val="32"/>
        </w:rPr>
        <w:t>of</w:t>
      </w:r>
      <w:r>
        <w:rPr>
          <w:spacing w:val="2"/>
          <w:sz w:val="32"/>
        </w:rPr>
        <w:t> </w:t>
      </w:r>
      <w:r>
        <w:rPr>
          <w:sz w:val="32"/>
        </w:rPr>
        <w:t>securities.</w:t>
      </w:r>
    </w:p>
    <w:p>
      <w:pPr>
        <w:pStyle w:val="ListParagraph"/>
        <w:numPr>
          <w:ilvl w:val="0"/>
          <w:numId w:val="6"/>
        </w:numPr>
        <w:tabs>
          <w:tab w:pos="670" w:val="left" w:leader="none"/>
        </w:tabs>
        <w:spacing w:line="240" w:lineRule="auto" w:before="4" w:after="0"/>
        <w:ind w:left="669" w:right="0" w:hanging="452"/>
        <w:jc w:val="both"/>
        <w:rPr>
          <w:color w:val="394558"/>
          <w:sz w:val="32"/>
        </w:rPr>
      </w:pPr>
      <w:hyperlink r:id="rId31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5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 for</w:t>
        </w:r>
        <w:r>
          <w:rPr>
            <w:color w:val="57C1B9"/>
            <w:spacing w:val="3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Circular</w:t>
        </w:r>
      </w:hyperlink>
    </w:p>
    <w:p>
      <w:pPr>
        <w:pStyle w:val="BodyText"/>
        <w:rPr>
          <w:sz w:val="39"/>
        </w:rPr>
      </w:pPr>
    </w:p>
    <w:p>
      <w:pPr>
        <w:pStyle w:val="Heading2"/>
        <w:numPr>
          <w:ilvl w:val="0"/>
          <w:numId w:val="14"/>
        </w:numPr>
        <w:tabs>
          <w:tab w:pos="836" w:val="left" w:leader="none"/>
        </w:tabs>
        <w:spacing w:line="249" w:lineRule="auto" w:before="0" w:after="0"/>
        <w:ind w:left="638" w:right="278" w:hanging="420"/>
        <w:jc w:val="both"/>
      </w:pPr>
      <w:r>
        <w:rPr>
          <w:b w:val="0"/>
        </w:rPr>
        <w:tab/>
      </w:r>
      <w:r>
        <w:rPr>
          <w:color w:val="17375E"/>
        </w:rPr>
        <w:t>Simplification</w:t>
      </w:r>
      <w:r>
        <w:rPr>
          <w:color w:val="17375E"/>
          <w:spacing w:val="1"/>
        </w:rPr>
        <w:t> </w:t>
      </w:r>
      <w:r>
        <w:rPr>
          <w:color w:val="17375E"/>
        </w:rPr>
        <w:t>of</w:t>
      </w:r>
      <w:r>
        <w:rPr>
          <w:color w:val="17375E"/>
          <w:spacing w:val="1"/>
        </w:rPr>
        <w:t> </w:t>
      </w:r>
      <w:r>
        <w:rPr>
          <w:color w:val="17375E"/>
        </w:rPr>
        <w:t>procedure</w:t>
      </w:r>
      <w:r>
        <w:rPr>
          <w:color w:val="17375E"/>
          <w:spacing w:val="1"/>
        </w:rPr>
        <w:t> </w:t>
      </w:r>
      <w:r>
        <w:rPr>
          <w:color w:val="17375E"/>
        </w:rPr>
        <w:t>and</w:t>
      </w:r>
      <w:r>
        <w:rPr>
          <w:color w:val="17375E"/>
          <w:spacing w:val="1"/>
        </w:rPr>
        <w:t> </w:t>
      </w:r>
      <w:r>
        <w:rPr>
          <w:color w:val="17375E"/>
        </w:rPr>
        <w:t>standardization</w:t>
      </w:r>
      <w:r>
        <w:rPr>
          <w:color w:val="17375E"/>
          <w:spacing w:val="1"/>
        </w:rPr>
        <w:t> </w:t>
      </w:r>
      <w:r>
        <w:rPr>
          <w:color w:val="17375E"/>
        </w:rPr>
        <w:t>of</w:t>
      </w:r>
      <w:r>
        <w:rPr>
          <w:color w:val="17375E"/>
          <w:spacing w:val="-98"/>
        </w:rPr>
        <w:t> </w:t>
      </w:r>
      <w:r>
        <w:rPr>
          <w:color w:val="17375E"/>
        </w:rPr>
        <w:t>formats</w:t>
      </w:r>
      <w:r>
        <w:rPr>
          <w:color w:val="17375E"/>
          <w:spacing w:val="1"/>
        </w:rPr>
        <w:t> </w:t>
      </w:r>
      <w:r>
        <w:rPr>
          <w:color w:val="17375E"/>
        </w:rPr>
        <w:t>of</w:t>
      </w:r>
      <w:r>
        <w:rPr>
          <w:color w:val="17375E"/>
          <w:spacing w:val="1"/>
        </w:rPr>
        <w:t> </w:t>
      </w:r>
      <w:r>
        <w:rPr>
          <w:color w:val="17375E"/>
        </w:rPr>
        <w:t>documents</w:t>
      </w:r>
      <w:r>
        <w:rPr>
          <w:color w:val="17375E"/>
          <w:spacing w:val="1"/>
        </w:rPr>
        <w:t> </w:t>
      </w:r>
      <w:r>
        <w:rPr>
          <w:color w:val="17375E"/>
        </w:rPr>
        <w:t>for</w:t>
      </w:r>
      <w:r>
        <w:rPr>
          <w:color w:val="17375E"/>
          <w:spacing w:val="1"/>
        </w:rPr>
        <w:t> </w:t>
      </w:r>
      <w:r>
        <w:rPr>
          <w:color w:val="17375E"/>
        </w:rPr>
        <w:t>issuance</w:t>
      </w:r>
      <w:r>
        <w:rPr>
          <w:color w:val="17375E"/>
          <w:spacing w:val="1"/>
        </w:rPr>
        <w:t> </w:t>
      </w:r>
      <w:r>
        <w:rPr>
          <w:color w:val="17375E"/>
        </w:rPr>
        <w:t>of</w:t>
      </w:r>
      <w:r>
        <w:rPr>
          <w:color w:val="17375E"/>
          <w:spacing w:val="101"/>
        </w:rPr>
        <w:t> </w:t>
      </w:r>
      <w:r>
        <w:rPr>
          <w:color w:val="17375E"/>
        </w:rPr>
        <w:t>duplicate</w:t>
      </w:r>
      <w:r>
        <w:rPr>
          <w:color w:val="17375E"/>
          <w:spacing w:val="1"/>
        </w:rPr>
        <w:t> </w:t>
      </w:r>
      <w:r>
        <w:rPr>
          <w:color w:val="17375E"/>
        </w:rPr>
        <w:t>securities</w:t>
      </w:r>
      <w:r>
        <w:rPr>
          <w:color w:val="17375E"/>
          <w:spacing w:val="1"/>
        </w:rPr>
        <w:t> </w:t>
      </w:r>
      <w:r>
        <w:rPr>
          <w:color w:val="17375E"/>
        </w:rPr>
        <w:t>certificates</w:t>
      </w:r>
    </w:p>
    <w:p>
      <w:pPr>
        <w:pStyle w:val="ListParagraph"/>
        <w:numPr>
          <w:ilvl w:val="0"/>
          <w:numId w:val="6"/>
        </w:numPr>
        <w:tabs>
          <w:tab w:pos="669" w:val="left" w:leader="none"/>
          <w:tab w:pos="670" w:val="left" w:leader="none"/>
        </w:tabs>
        <w:spacing w:line="249" w:lineRule="auto" w:before="4" w:after="0"/>
        <w:ind w:left="669" w:right="280" w:hanging="452"/>
        <w:jc w:val="left"/>
        <w:rPr>
          <w:sz w:val="32"/>
        </w:rPr>
      </w:pPr>
      <w:r>
        <w:rPr>
          <w:sz w:val="32"/>
        </w:rPr>
        <w:t>Requirements</w:t>
      </w:r>
      <w:r>
        <w:rPr>
          <w:spacing w:val="38"/>
          <w:sz w:val="32"/>
        </w:rPr>
        <w:t> </w:t>
      </w:r>
      <w:r>
        <w:rPr>
          <w:sz w:val="32"/>
        </w:rPr>
        <w:t>for</w:t>
      </w:r>
      <w:r>
        <w:rPr>
          <w:spacing w:val="37"/>
          <w:sz w:val="32"/>
        </w:rPr>
        <w:t> </w:t>
      </w:r>
      <w:r>
        <w:rPr>
          <w:sz w:val="32"/>
        </w:rPr>
        <w:t>issuance</w:t>
      </w:r>
      <w:r>
        <w:rPr>
          <w:spacing w:val="39"/>
          <w:sz w:val="32"/>
        </w:rPr>
        <w:t> </w:t>
      </w:r>
      <w:r>
        <w:rPr>
          <w:sz w:val="32"/>
        </w:rPr>
        <w:t>of</w:t>
      </w:r>
      <w:r>
        <w:rPr>
          <w:spacing w:val="36"/>
          <w:sz w:val="32"/>
        </w:rPr>
        <w:t> </w:t>
      </w:r>
      <w:r>
        <w:rPr>
          <w:sz w:val="32"/>
        </w:rPr>
        <w:t>duplicate</w:t>
      </w:r>
      <w:r>
        <w:rPr>
          <w:spacing w:val="38"/>
          <w:sz w:val="32"/>
        </w:rPr>
        <w:t> </w:t>
      </w:r>
      <w:r>
        <w:rPr>
          <w:sz w:val="32"/>
        </w:rPr>
        <w:t>share</w:t>
      </w:r>
      <w:r>
        <w:rPr>
          <w:spacing w:val="37"/>
          <w:sz w:val="32"/>
        </w:rPr>
        <w:t> </w:t>
      </w:r>
      <w:r>
        <w:rPr>
          <w:sz w:val="32"/>
        </w:rPr>
        <w:t>certificates</w:t>
      </w:r>
      <w:r>
        <w:rPr>
          <w:spacing w:val="39"/>
          <w:sz w:val="32"/>
        </w:rPr>
        <w:t> </w:t>
      </w:r>
      <w:r>
        <w:rPr>
          <w:sz w:val="32"/>
        </w:rPr>
        <w:t>simplified-</w:t>
      </w:r>
      <w:r>
        <w:rPr>
          <w:spacing w:val="-86"/>
          <w:sz w:val="32"/>
        </w:rPr>
        <w:t> </w:t>
      </w:r>
      <w:r>
        <w:rPr>
          <w:sz w:val="32"/>
        </w:rPr>
        <w:t>FIR</w:t>
      </w:r>
      <w:r>
        <w:rPr>
          <w:spacing w:val="-2"/>
          <w:sz w:val="32"/>
        </w:rPr>
        <w:t> </w:t>
      </w:r>
      <w:r>
        <w:rPr>
          <w:sz w:val="32"/>
        </w:rPr>
        <w:t>copy,</w:t>
      </w:r>
      <w:r>
        <w:rPr>
          <w:spacing w:val="3"/>
          <w:sz w:val="32"/>
        </w:rPr>
        <w:t> </w:t>
      </w:r>
      <w:r>
        <w:rPr>
          <w:sz w:val="32"/>
        </w:rPr>
        <w:t>newspaper</w:t>
      </w:r>
      <w:r>
        <w:rPr>
          <w:spacing w:val="2"/>
          <w:sz w:val="32"/>
        </w:rPr>
        <w:t> </w:t>
      </w:r>
      <w:r>
        <w:rPr>
          <w:sz w:val="32"/>
        </w:rPr>
        <w:t>advertisement,</w:t>
      </w:r>
      <w:r>
        <w:rPr>
          <w:spacing w:val="-3"/>
          <w:sz w:val="32"/>
        </w:rPr>
        <w:t> </w:t>
      </w:r>
      <w:r>
        <w:rPr>
          <w:sz w:val="32"/>
        </w:rPr>
        <w:t>Affidavit</w:t>
      </w:r>
      <w:r>
        <w:rPr>
          <w:spacing w:val="-2"/>
          <w:sz w:val="32"/>
        </w:rPr>
        <w:t> </w:t>
      </w:r>
      <w:r>
        <w:rPr>
          <w:sz w:val="32"/>
        </w:rPr>
        <w:t>&amp;</w:t>
      </w:r>
      <w:r>
        <w:rPr>
          <w:spacing w:val="-2"/>
          <w:sz w:val="32"/>
        </w:rPr>
        <w:t> </w:t>
      </w:r>
      <w:r>
        <w:rPr>
          <w:sz w:val="32"/>
        </w:rPr>
        <w:t>Indemnity</w:t>
      </w:r>
      <w:r>
        <w:rPr>
          <w:spacing w:val="2"/>
          <w:sz w:val="32"/>
        </w:rPr>
        <w:t> </w:t>
      </w:r>
      <w:r>
        <w:rPr>
          <w:sz w:val="32"/>
        </w:rPr>
        <w:t>required</w:t>
      </w:r>
    </w:p>
    <w:p>
      <w:pPr>
        <w:pStyle w:val="ListParagraph"/>
        <w:numPr>
          <w:ilvl w:val="0"/>
          <w:numId w:val="6"/>
        </w:numPr>
        <w:tabs>
          <w:tab w:pos="669" w:val="left" w:leader="none"/>
          <w:tab w:pos="670" w:val="left" w:leader="none"/>
        </w:tabs>
        <w:spacing w:line="249" w:lineRule="auto" w:before="3" w:after="0"/>
        <w:ind w:left="669" w:right="280" w:hanging="452"/>
        <w:jc w:val="left"/>
        <w:rPr>
          <w:sz w:val="32"/>
        </w:rPr>
      </w:pPr>
      <w:r>
        <w:rPr>
          <w:sz w:val="32"/>
        </w:rPr>
        <w:t>Fake</w:t>
      </w:r>
      <w:r>
        <w:rPr>
          <w:spacing w:val="8"/>
          <w:sz w:val="32"/>
        </w:rPr>
        <w:t> </w:t>
      </w:r>
      <w:r>
        <w:rPr>
          <w:sz w:val="32"/>
        </w:rPr>
        <w:t>/</w:t>
      </w:r>
      <w:r>
        <w:rPr>
          <w:spacing w:val="12"/>
          <w:sz w:val="32"/>
        </w:rPr>
        <w:t> </w:t>
      </w:r>
      <w:r>
        <w:rPr>
          <w:sz w:val="32"/>
        </w:rPr>
        <w:t>forged</w:t>
      </w:r>
      <w:r>
        <w:rPr>
          <w:spacing w:val="11"/>
          <w:sz w:val="32"/>
        </w:rPr>
        <w:t> </w:t>
      </w:r>
      <w:r>
        <w:rPr>
          <w:sz w:val="32"/>
        </w:rPr>
        <w:t>/</w:t>
      </w:r>
      <w:r>
        <w:rPr>
          <w:spacing w:val="9"/>
          <w:sz w:val="32"/>
        </w:rPr>
        <w:t> </w:t>
      </w:r>
      <w:r>
        <w:rPr>
          <w:sz w:val="32"/>
        </w:rPr>
        <w:t>stolen</w:t>
      </w:r>
      <w:r>
        <w:rPr>
          <w:spacing w:val="8"/>
          <w:sz w:val="32"/>
        </w:rPr>
        <w:t> </w:t>
      </w:r>
      <w:r>
        <w:rPr>
          <w:sz w:val="32"/>
        </w:rPr>
        <w:t>certificates</w:t>
      </w:r>
      <w:r>
        <w:rPr>
          <w:spacing w:val="10"/>
          <w:sz w:val="32"/>
        </w:rPr>
        <w:t> </w:t>
      </w:r>
      <w:r>
        <w:rPr>
          <w:sz w:val="32"/>
        </w:rPr>
        <w:t>or</w:t>
      </w:r>
      <w:r>
        <w:rPr>
          <w:spacing w:val="9"/>
          <w:sz w:val="32"/>
        </w:rPr>
        <w:t> </w:t>
      </w:r>
      <w:r>
        <w:rPr>
          <w:sz w:val="32"/>
        </w:rPr>
        <w:t>certificates</w:t>
      </w:r>
      <w:r>
        <w:rPr>
          <w:spacing w:val="10"/>
          <w:sz w:val="32"/>
        </w:rPr>
        <w:t> </w:t>
      </w:r>
      <w:r>
        <w:rPr>
          <w:sz w:val="32"/>
        </w:rPr>
        <w:t>where</w:t>
      </w:r>
      <w:r>
        <w:rPr>
          <w:spacing w:val="9"/>
          <w:sz w:val="32"/>
        </w:rPr>
        <w:t> </w:t>
      </w:r>
      <w:r>
        <w:rPr>
          <w:sz w:val="32"/>
        </w:rPr>
        <w:t>duplicate</w:t>
      </w:r>
      <w:r>
        <w:rPr>
          <w:spacing w:val="-86"/>
          <w:sz w:val="32"/>
        </w:rPr>
        <w:t> </w:t>
      </w:r>
      <w:r>
        <w:rPr>
          <w:sz w:val="32"/>
        </w:rPr>
        <w:t>certificate is</w:t>
      </w:r>
      <w:r>
        <w:rPr>
          <w:spacing w:val="1"/>
          <w:sz w:val="32"/>
        </w:rPr>
        <w:t> </w:t>
      </w:r>
      <w:r>
        <w:rPr>
          <w:sz w:val="32"/>
        </w:rPr>
        <w:t>issued</w:t>
      </w:r>
      <w:r>
        <w:rPr>
          <w:spacing w:val="-2"/>
          <w:sz w:val="32"/>
        </w:rPr>
        <w:t> </w:t>
      </w:r>
      <w:r>
        <w:rPr>
          <w:sz w:val="32"/>
        </w:rPr>
        <w:t>to</w:t>
      </w:r>
      <w:r>
        <w:rPr>
          <w:spacing w:val="1"/>
          <w:sz w:val="32"/>
        </w:rPr>
        <w:t> </w:t>
      </w:r>
      <w:r>
        <w:rPr>
          <w:sz w:val="32"/>
        </w:rPr>
        <w:t>be seized</w:t>
      </w:r>
      <w:r>
        <w:rPr>
          <w:spacing w:val="-2"/>
          <w:sz w:val="32"/>
        </w:rPr>
        <w:t> </w:t>
      </w:r>
      <w:r>
        <w:rPr>
          <w:sz w:val="32"/>
        </w:rPr>
        <w:t>and disposed</w:t>
      </w:r>
    </w:p>
    <w:p>
      <w:pPr>
        <w:pStyle w:val="ListParagraph"/>
        <w:numPr>
          <w:ilvl w:val="0"/>
          <w:numId w:val="6"/>
        </w:numPr>
        <w:tabs>
          <w:tab w:pos="669" w:val="left" w:leader="none"/>
          <w:tab w:pos="670" w:val="left" w:leader="none"/>
        </w:tabs>
        <w:spacing w:line="249" w:lineRule="auto" w:before="2" w:after="0"/>
        <w:ind w:left="669" w:right="279" w:hanging="452"/>
        <w:jc w:val="left"/>
        <w:rPr>
          <w:sz w:val="32"/>
        </w:rPr>
      </w:pPr>
      <w:r>
        <w:rPr>
          <w:sz w:val="32"/>
        </w:rPr>
        <w:t>Listed</w:t>
      </w:r>
      <w:r>
        <w:rPr>
          <w:spacing w:val="1"/>
          <w:sz w:val="32"/>
        </w:rPr>
        <w:t> </w:t>
      </w:r>
      <w:r>
        <w:rPr>
          <w:sz w:val="32"/>
        </w:rPr>
        <w:t>company</w:t>
      </w:r>
      <w:r>
        <w:rPr>
          <w:spacing w:val="-1"/>
          <w:sz w:val="32"/>
        </w:rPr>
        <w:t> </w:t>
      </w:r>
      <w:r>
        <w:rPr>
          <w:sz w:val="32"/>
        </w:rPr>
        <w:t>to take</w:t>
      </w:r>
      <w:r>
        <w:rPr>
          <w:spacing w:val="3"/>
          <w:sz w:val="32"/>
        </w:rPr>
        <w:t> </w:t>
      </w:r>
      <w:r>
        <w:rPr>
          <w:sz w:val="32"/>
        </w:rPr>
        <w:t>special</w:t>
      </w:r>
      <w:r>
        <w:rPr>
          <w:spacing w:val="1"/>
          <w:sz w:val="32"/>
        </w:rPr>
        <w:t> </w:t>
      </w:r>
      <w:r>
        <w:rPr>
          <w:sz w:val="32"/>
        </w:rPr>
        <w:t>contingency</w:t>
      </w:r>
      <w:r>
        <w:rPr>
          <w:spacing w:val="1"/>
          <w:sz w:val="32"/>
        </w:rPr>
        <w:t> </w:t>
      </w:r>
      <w:r>
        <w:rPr>
          <w:sz w:val="32"/>
        </w:rPr>
        <w:t>insurance</w:t>
      </w:r>
      <w:r>
        <w:rPr>
          <w:spacing w:val="2"/>
          <w:sz w:val="32"/>
        </w:rPr>
        <w:t> </w:t>
      </w:r>
      <w:r>
        <w:rPr>
          <w:sz w:val="32"/>
        </w:rPr>
        <w:t>policy</w:t>
      </w:r>
      <w:r>
        <w:rPr>
          <w:spacing w:val="-1"/>
          <w:sz w:val="32"/>
        </w:rPr>
        <w:t> </w:t>
      </w:r>
      <w:r>
        <w:rPr>
          <w:sz w:val="32"/>
        </w:rPr>
        <w:t>from</w:t>
      </w:r>
      <w:r>
        <w:rPr>
          <w:spacing w:val="4"/>
          <w:sz w:val="32"/>
        </w:rPr>
        <w:t> </w:t>
      </w:r>
      <w:r>
        <w:rPr>
          <w:sz w:val="32"/>
        </w:rPr>
        <w:t>the</w:t>
      </w:r>
      <w:r>
        <w:rPr>
          <w:spacing w:val="-86"/>
          <w:sz w:val="32"/>
        </w:rPr>
        <w:t> </w:t>
      </w:r>
      <w:r>
        <w:rPr>
          <w:sz w:val="32"/>
        </w:rPr>
        <w:t>insurance company</w:t>
      </w:r>
      <w:r>
        <w:rPr>
          <w:spacing w:val="1"/>
          <w:sz w:val="32"/>
        </w:rPr>
        <w:t> </w:t>
      </w:r>
      <w:r>
        <w:rPr>
          <w:sz w:val="32"/>
        </w:rPr>
        <w:t>towards</w:t>
      </w:r>
      <w:r>
        <w:rPr>
          <w:spacing w:val="6"/>
          <w:sz w:val="32"/>
        </w:rPr>
        <w:t> </w:t>
      </w:r>
      <w:r>
        <w:rPr>
          <w:sz w:val="32"/>
        </w:rPr>
        <w:t>the</w:t>
      </w:r>
      <w:r>
        <w:rPr>
          <w:spacing w:val="1"/>
          <w:sz w:val="32"/>
        </w:rPr>
        <w:t> </w:t>
      </w:r>
      <w:r>
        <w:rPr>
          <w:sz w:val="32"/>
        </w:rPr>
        <w:t>risk</w:t>
      </w:r>
    </w:p>
    <w:p>
      <w:pPr>
        <w:pStyle w:val="ListParagraph"/>
        <w:numPr>
          <w:ilvl w:val="0"/>
          <w:numId w:val="6"/>
        </w:numPr>
        <w:tabs>
          <w:tab w:pos="669" w:val="left" w:leader="none"/>
          <w:tab w:pos="670" w:val="left" w:leader="none"/>
        </w:tabs>
        <w:spacing w:line="240" w:lineRule="auto" w:before="3" w:after="0"/>
        <w:ind w:left="669" w:right="0" w:hanging="452"/>
        <w:jc w:val="left"/>
        <w:rPr>
          <w:sz w:val="32"/>
        </w:rPr>
      </w:pPr>
      <w:r>
        <w:rPr>
          <w:sz w:val="32"/>
        </w:rPr>
        <w:t>Duplicate</w:t>
      </w:r>
      <w:r>
        <w:rPr>
          <w:spacing w:val="-4"/>
          <w:sz w:val="32"/>
        </w:rPr>
        <w:t> </w:t>
      </w:r>
      <w:r>
        <w:rPr>
          <w:sz w:val="32"/>
        </w:rPr>
        <w:t>securities</w:t>
      </w:r>
      <w:r>
        <w:rPr>
          <w:spacing w:val="-4"/>
          <w:sz w:val="32"/>
        </w:rPr>
        <w:t> </w:t>
      </w:r>
      <w:r>
        <w:rPr>
          <w:sz w:val="32"/>
        </w:rPr>
        <w:t>shall</w:t>
      </w:r>
      <w:r>
        <w:rPr>
          <w:spacing w:val="-5"/>
          <w:sz w:val="32"/>
        </w:rPr>
        <w:t> </w:t>
      </w:r>
      <w:r>
        <w:rPr>
          <w:sz w:val="32"/>
        </w:rPr>
        <w:t>be</w:t>
      </w:r>
      <w:r>
        <w:rPr>
          <w:spacing w:val="-1"/>
          <w:sz w:val="32"/>
        </w:rPr>
        <w:t> </w:t>
      </w:r>
      <w:r>
        <w:rPr>
          <w:sz w:val="32"/>
        </w:rPr>
        <w:t>issued</w:t>
      </w:r>
      <w:r>
        <w:rPr>
          <w:spacing w:val="-6"/>
          <w:sz w:val="32"/>
        </w:rPr>
        <w:t> </w:t>
      </w:r>
      <w:r>
        <w:rPr>
          <w:sz w:val="32"/>
        </w:rPr>
        <w:t>in</w:t>
      </w:r>
      <w:r>
        <w:rPr>
          <w:spacing w:val="-4"/>
          <w:sz w:val="32"/>
        </w:rPr>
        <w:t> </w:t>
      </w:r>
      <w:r>
        <w:rPr>
          <w:sz w:val="32"/>
        </w:rPr>
        <w:t>dematerialized</w:t>
      </w:r>
      <w:r>
        <w:rPr>
          <w:spacing w:val="-3"/>
          <w:sz w:val="32"/>
        </w:rPr>
        <w:t> </w:t>
      </w:r>
      <w:r>
        <w:rPr>
          <w:sz w:val="32"/>
        </w:rPr>
        <w:t>mode only.</w:t>
      </w:r>
    </w:p>
    <w:p>
      <w:pPr>
        <w:pStyle w:val="ListParagraph"/>
        <w:numPr>
          <w:ilvl w:val="0"/>
          <w:numId w:val="6"/>
        </w:numPr>
        <w:tabs>
          <w:tab w:pos="669" w:val="left" w:leader="none"/>
          <w:tab w:pos="670" w:val="left" w:leader="none"/>
        </w:tabs>
        <w:spacing w:line="240" w:lineRule="auto" w:before="16" w:after="0"/>
        <w:ind w:left="669" w:right="0" w:hanging="452"/>
        <w:jc w:val="left"/>
        <w:rPr>
          <w:sz w:val="32"/>
        </w:rPr>
      </w:pPr>
      <w:hyperlink r:id="rId32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6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</w:t>
        </w:r>
        <w:r>
          <w:rPr>
            <w:color w:val="57C1B9"/>
            <w:spacing w:val="1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for</w:t>
        </w:r>
        <w:r>
          <w:rPr>
            <w:color w:val="57C1B9"/>
            <w:spacing w:val="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Circular</w:t>
        </w:r>
      </w:hyperlink>
    </w:p>
    <w:p>
      <w:pPr>
        <w:tabs>
          <w:tab w:pos="7523" w:val="left" w:leader="none"/>
        </w:tabs>
        <w:spacing w:before="231"/>
        <w:ind w:left="122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MAY</w:t>
      </w:r>
      <w:r>
        <w:rPr>
          <w:rFonts w:ascii="Arial"/>
          <w:b/>
          <w:color w:val="EBCF6A"/>
          <w:spacing w:val="23"/>
          <w:sz w:val="30"/>
        </w:rPr>
        <w:t> </w:t>
      </w:r>
      <w:r>
        <w:rPr>
          <w:rFonts w:ascii="Arial"/>
          <w:b/>
          <w:color w:val="EBCF6A"/>
          <w:spacing w:val="17"/>
          <w:sz w:val="30"/>
        </w:rPr>
        <w:t>2022</w:t>
        <w:tab/>
      </w:r>
      <w:r>
        <w:rPr>
          <w:rFonts w:ascii="Arial"/>
          <w:b/>
          <w:color w:val="EBCF6A"/>
          <w:spacing w:val="-13"/>
          <w:sz w:val="30"/>
        </w:rPr>
        <w:t>KNOWLEDGE</w:t>
      </w:r>
      <w:r>
        <w:rPr>
          <w:rFonts w:ascii="Arial"/>
          <w:b/>
          <w:color w:val="EBCF6A"/>
          <w:spacing w:val="-15"/>
          <w:sz w:val="30"/>
        </w:rPr>
        <w:t> </w:t>
      </w:r>
      <w:r>
        <w:rPr>
          <w:rFonts w:ascii="Arial"/>
          <w:b/>
          <w:color w:val="EBCF6A"/>
          <w:spacing w:val="-12"/>
          <w:sz w:val="30"/>
        </w:rPr>
        <w:t>UPDATE</w:t>
      </w:r>
    </w:p>
    <w:p>
      <w:pPr>
        <w:spacing w:after="0"/>
        <w:jc w:val="left"/>
        <w:rPr>
          <w:rFonts w:ascii="Arial"/>
          <w:sz w:val="30"/>
        </w:rPr>
        <w:sectPr>
          <w:pgSz w:w="10800" w:h="19200"/>
          <w:pgMar w:top="320" w:bottom="0" w:left="0" w:right="0"/>
        </w:sectPr>
      </w:pPr>
    </w:p>
    <w:p>
      <w:pPr>
        <w:spacing w:before="75"/>
        <w:ind w:left="0" w:right="416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189952" coordorigin="0,0" coordsize="10800,19200">
            <v:shape style="position:absolute;left:6720;top:0;width:1892;height:3200" type="#_x0000_t75" stroked="false">
              <v:imagedata r:id="rId8" o:title=""/>
            </v:shape>
            <v:shape style="position:absolute;left:7440;top:17066;width:1172;height:2134" type="#_x0000_t75" stroked="false">
              <v:imagedata r:id="rId9" o:title=""/>
            </v:shape>
            <v:shape style="position:absolute;left:9100;top:0;width:898;height:3161" type="#_x0000_t75" stroked="false">
              <v:imagedata r:id="rId10" o:title=""/>
            </v:shape>
            <v:rect style="position:absolute;left:9148;top:0;width:809;height:2993" filled="true" fillcolor="#af1512" stroked="false">
              <v:fill type="solid"/>
            </v:rect>
            <v:shape style="position:absolute;left:0;top:0;width:10800;height:19200" type="#_x0000_t75" stroked="false">
              <v:imagedata r:id="rId11" o:title=""/>
            </v:shape>
            <v:shape style="position:absolute;left:9187;top:0;width:725;height:3296" type="#_x0000_t75" stroked="false">
              <v:imagedata r:id="rId12" o:title=""/>
            </v:shape>
            <v:shape style="position:absolute;left:7723;top:4087;width:3077;height:2314" coordorigin="7723,4087" coordsize="3077,2314" path="m10798,4087l10698,4194,10598,4299,10497,4403,10294,4597,10193,4692,10092,4780,9990,4868,9888,4953,9687,5113,9586,5189,9486,5261,9385,5333,9286,5401,9188,5466,8991,5590,8798,5705,8702,5759,8607,5809,8514,5860,8421,5907,8150,6036,8062,6074,7890,6148,7723,6212,7760,6397,7801,6400,7846,6401,7894,6399,8003,6390,8063,6382,8126,6372,8192,6361,8261,6347,8333,6332,8407,6315,8483,6297,8562,6277,8642,6256,8724,6233,8808,6209,8893,6184,8979,6157,9066,6130,9154,6102,9243,6073,9331,6043,9420,6012,9509,5980,9598,5949,9686,5916,9773,5883,9860,5850,9946,5816,10030,5783,10113,5749,10195,5715,10275,5681,10352,5648,10428,5614,10501,5581,10571,5548,10639,5516,10704,5484,10800,5433,10800,4123,10798,4087xe" filled="true" fillcolor="#ffffff" stroked="false">
              <v:path arrowok="t"/>
              <v:fill opacity="13107f" type="solid"/>
            </v:shape>
            <v:shape style="position:absolute;left:0;top:4932;width:10800;height:14268" coordorigin="0,4932" coordsize="10800,14268" path="m0,4932l0,19200,10800,19200,10800,10986,10799,10986,10799,4939,10554,5085,10310,5224,10065,5361,9819,5477,9574,5595,9327,5705,9084,5799,8838,5888,8593,5970,8352,6040,8108,6111,7867,6170,7627,6216,7387,6264,7149,6304,6914,6333,6678,6357,6445,6381,6215,6391,5985,6403,5758,6409,5534,6403,5311,6403,5091,6391,4875,6374,4661,6357,4451,6338,4243,6310,4038,6280,3837,6252,3445,6175,3069,6092,2708,6006,2367,5911,2041,5812,1739,5705,1455,5600,1193,5495,954,5396,741,5302,549,5213,387,5138,251,5067,0,4932xe" filled="true" fillcolor="#ffffff" stroked="false">
              <v:path arrowok="t"/>
              <v:fill type="solid"/>
            </v:shape>
            <v:shape style="position:absolute;left:0;top:2992;width:10799;height:16208" coordorigin="0,2993" coordsize="10799,16208" path="m10798,18794l0,18794,0,19200,10798,19200,10798,18794xm10799,2993l5083,2993,5083,3756,10799,3756,10799,2993xe" filled="true" fillcolor="#36394f" stroked="false">
              <v:path arrowok="t"/>
              <v:fill type="solid"/>
            </v:shape>
            <v:rect style="position:absolute;left:9247;top:0;width:608;height:2993" filled="true" fillcolor="#ebcf6a" stroked="false">
              <v:fill type="solid"/>
            </v:rect>
            <v:shape style="position:absolute;left:8820;top:895;width:1475;height:1283" type="#_x0000_t75" stroked="false">
              <v:imagedata r:id="rId13" o:title=""/>
            </v:shape>
            <v:shape style="position:absolute;left:775;top:2356;width:4054;height:2576" type="#_x0000_t75" alt="A picture containing text  Description automatically generated" stroked="false">
              <v:imagedata r:id="rId29" o:title=""/>
            </v:shape>
            <v:shape style="position:absolute;left:412;top:13464;width:2921;height:2564" type="#_x0000_t75" stroked="false">
              <v:imagedata r:id="rId33" o:title=""/>
            </v:shape>
            <v:rect style="position:absolute;left:4663;top:13629;width:6117;height:1964" filled="true" fillcolor="#36394f" stroked="false">
              <v:fill type="solid"/>
            </v:rect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9"/>
        </w:rPr>
      </w:pPr>
      <w:r>
        <w:rPr/>
        <w:pict>
          <v:shape style="position:absolute;margin-left:254.160004pt;margin-top:12.599961pt;width:285.8pt;height:38.2pt;mso-position-horizontal-relative:page;mso-position-vertical-relative:paragraph;z-index:-15719936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143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0"/>
                      <w:sz w:val="40"/>
                    </w:rPr>
                    <w:t>SECURITIES</w:t>
                  </w:r>
                  <w:r>
                    <w:rPr>
                      <w:rFonts w:ascii="Arial"/>
                      <w:b/>
                      <w:color w:val="EBCF6A"/>
                      <w:spacing w:val="43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3"/>
        </w:rPr>
      </w:pPr>
    </w:p>
    <w:p>
      <w:pPr>
        <w:pStyle w:val="Heading2"/>
        <w:numPr>
          <w:ilvl w:val="0"/>
          <w:numId w:val="14"/>
        </w:numPr>
        <w:tabs>
          <w:tab w:pos="620" w:val="left" w:leader="none"/>
        </w:tabs>
        <w:spacing w:line="240" w:lineRule="auto" w:before="89" w:after="0"/>
        <w:ind w:left="619" w:right="0" w:hanging="402"/>
        <w:jc w:val="both"/>
      </w:pPr>
      <w:r>
        <w:rPr/>
        <w:drawing>
          <wp:anchor distT="0" distB="0" distL="0" distR="0" allowOverlap="1" layoutInCell="1" locked="0" behindDoc="1" simplePos="0" relativeHeight="487125504">
            <wp:simplePos x="0" y="0"/>
            <wp:positionH relativeFrom="page">
              <wp:posOffset>4724400</wp:posOffset>
            </wp:positionH>
            <wp:positionV relativeFrom="paragraph">
              <wp:posOffset>-1191211</wp:posOffset>
            </wp:positionV>
            <wp:extent cx="2115311" cy="5010911"/>
            <wp:effectExtent l="0" t="0" r="0" b="0"/>
            <wp:wrapNone/>
            <wp:docPr id="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10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75E"/>
        </w:rPr>
        <w:t>Streamlining</w:t>
      </w:r>
      <w:r>
        <w:rPr>
          <w:color w:val="17375E"/>
          <w:spacing w:val="-1"/>
        </w:rPr>
        <w:t> </w:t>
      </w:r>
      <w:r>
        <w:rPr>
          <w:color w:val="17375E"/>
        </w:rPr>
        <w:t>the</w:t>
      </w:r>
      <w:r>
        <w:rPr>
          <w:color w:val="17375E"/>
          <w:spacing w:val="-3"/>
        </w:rPr>
        <w:t> </w:t>
      </w:r>
      <w:r>
        <w:rPr>
          <w:color w:val="17375E"/>
        </w:rPr>
        <w:t>Process</w:t>
      </w:r>
      <w:r>
        <w:rPr>
          <w:color w:val="17375E"/>
          <w:spacing w:val="1"/>
        </w:rPr>
        <w:t> </w:t>
      </w:r>
      <w:r>
        <w:rPr>
          <w:color w:val="17375E"/>
        </w:rPr>
        <w:t>of</w:t>
      </w:r>
      <w:r>
        <w:rPr>
          <w:color w:val="17375E"/>
          <w:spacing w:val="-1"/>
        </w:rPr>
        <w:t> </w:t>
      </w:r>
      <w:r>
        <w:rPr>
          <w:color w:val="17375E"/>
        </w:rPr>
        <w:t>Rights</w:t>
      </w:r>
      <w:r>
        <w:rPr>
          <w:color w:val="17375E"/>
          <w:spacing w:val="-3"/>
        </w:rPr>
        <w:t> </w:t>
      </w:r>
      <w:r>
        <w:rPr>
          <w:color w:val="17375E"/>
        </w:rPr>
        <w:t>Issue</w:t>
      </w:r>
    </w:p>
    <w:p>
      <w:pPr>
        <w:pStyle w:val="ListParagraph"/>
        <w:numPr>
          <w:ilvl w:val="0"/>
          <w:numId w:val="6"/>
        </w:numPr>
        <w:tabs>
          <w:tab w:pos="670" w:val="left" w:leader="none"/>
        </w:tabs>
        <w:spacing w:line="240" w:lineRule="auto" w:before="17" w:after="0"/>
        <w:ind w:left="669" w:right="0" w:hanging="452"/>
        <w:jc w:val="both"/>
        <w:rPr>
          <w:sz w:val="32"/>
        </w:rPr>
      </w:pPr>
      <w:r>
        <w:rPr>
          <w:sz w:val="32"/>
        </w:rPr>
        <w:t>Streamline</w:t>
      </w:r>
      <w:r>
        <w:rPr>
          <w:spacing w:val="-1"/>
          <w:sz w:val="32"/>
        </w:rPr>
        <w:t> </w:t>
      </w:r>
      <w:r>
        <w:rPr>
          <w:sz w:val="32"/>
        </w:rPr>
        <w:t>in</w:t>
      </w:r>
      <w:r>
        <w:rPr>
          <w:spacing w:val="-1"/>
          <w:sz w:val="32"/>
        </w:rPr>
        <w:t> </w:t>
      </w:r>
      <w:r>
        <w:rPr>
          <w:sz w:val="32"/>
        </w:rPr>
        <w:t>the process of</w:t>
      </w:r>
      <w:r>
        <w:rPr>
          <w:spacing w:val="1"/>
          <w:sz w:val="32"/>
        </w:rPr>
        <w:t> </w:t>
      </w:r>
      <w:r>
        <w:rPr>
          <w:sz w:val="32"/>
        </w:rPr>
        <w:t>rights</w:t>
      </w:r>
      <w:r>
        <w:rPr>
          <w:spacing w:val="-1"/>
          <w:sz w:val="32"/>
        </w:rPr>
        <w:t> </w:t>
      </w:r>
      <w:r>
        <w:rPr>
          <w:sz w:val="32"/>
        </w:rPr>
        <w:t>issue.</w:t>
      </w:r>
    </w:p>
    <w:p>
      <w:pPr>
        <w:pStyle w:val="ListParagraph"/>
        <w:numPr>
          <w:ilvl w:val="0"/>
          <w:numId w:val="6"/>
        </w:numPr>
        <w:tabs>
          <w:tab w:pos="670" w:val="left" w:leader="none"/>
        </w:tabs>
        <w:spacing w:line="249" w:lineRule="auto" w:before="16" w:after="0"/>
        <w:ind w:left="669" w:right="278" w:hanging="452"/>
        <w:jc w:val="both"/>
        <w:rPr>
          <w:sz w:val="32"/>
        </w:rPr>
      </w:pPr>
      <w:r>
        <w:rPr/>
        <w:pict>
          <v:group style="position:absolute;margin-left:0.0pt;margin-top:1.077649pt;width:238.45pt;height:586pt;mso-position-horizontal-relative:page;mso-position-vertical-relative:paragraph;z-index:-16190464" coordorigin="0,22" coordsize="4769,11720">
            <v:shape style="position:absolute;left:0;top:21;width:4769;height:11720" type="#_x0000_t75" stroked="false">
              <v:imagedata r:id="rId16" o:title=""/>
            </v:shape>
            <v:shape style="position:absolute;left:0;top:648;width:1798;height:6612" type="#_x0000_t75" stroked="false">
              <v:imagedata r:id="rId17" o:title=""/>
            </v:shape>
            <w10:wrap type="none"/>
          </v:group>
        </w:pict>
      </w:r>
      <w:r>
        <w:rPr>
          <w:sz w:val="32"/>
        </w:rPr>
        <w:t>Trading in Right Entitlements on the secondary market platforms of</w:t>
      </w:r>
      <w:r>
        <w:rPr>
          <w:spacing w:val="1"/>
          <w:sz w:val="32"/>
        </w:rPr>
        <w:t> </w:t>
      </w:r>
      <w:r>
        <w:rPr>
          <w:sz w:val="32"/>
        </w:rPr>
        <w:t>stock exchanges</w:t>
      </w:r>
      <w:r>
        <w:rPr>
          <w:spacing w:val="89"/>
          <w:sz w:val="32"/>
        </w:rPr>
        <w:t> </w:t>
      </w:r>
      <w:r>
        <w:rPr>
          <w:sz w:val="32"/>
        </w:rPr>
        <w:t>commence along with the opening of the rights</w:t>
      </w:r>
      <w:r>
        <w:rPr>
          <w:spacing w:val="1"/>
          <w:sz w:val="32"/>
        </w:rPr>
        <w:t> </w:t>
      </w:r>
      <w:r>
        <w:rPr>
          <w:sz w:val="32"/>
        </w:rPr>
        <w:t>issue</w:t>
      </w:r>
      <w:r>
        <w:rPr>
          <w:spacing w:val="22"/>
          <w:sz w:val="32"/>
        </w:rPr>
        <w:t> </w:t>
      </w:r>
      <w:r>
        <w:rPr>
          <w:sz w:val="32"/>
        </w:rPr>
        <w:t>is</w:t>
      </w:r>
      <w:r>
        <w:rPr>
          <w:spacing w:val="23"/>
          <w:sz w:val="32"/>
        </w:rPr>
        <w:t> </w:t>
      </w:r>
      <w:r>
        <w:rPr>
          <w:sz w:val="32"/>
        </w:rPr>
        <w:t>to</w:t>
      </w:r>
      <w:r>
        <w:rPr>
          <w:spacing w:val="24"/>
          <w:sz w:val="32"/>
        </w:rPr>
        <w:t> </w:t>
      </w:r>
      <w:r>
        <w:rPr>
          <w:sz w:val="32"/>
        </w:rPr>
        <w:t>be</w:t>
      </w:r>
      <w:r>
        <w:rPr>
          <w:spacing w:val="24"/>
          <w:sz w:val="32"/>
        </w:rPr>
        <w:t> </w:t>
      </w:r>
      <w:r>
        <w:rPr>
          <w:sz w:val="32"/>
        </w:rPr>
        <w:t>closed</w:t>
      </w:r>
      <w:r>
        <w:rPr>
          <w:spacing w:val="23"/>
          <w:sz w:val="32"/>
        </w:rPr>
        <w:t> </w:t>
      </w:r>
      <w:r>
        <w:rPr>
          <w:sz w:val="32"/>
        </w:rPr>
        <w:t>at</w:t>
      </w:r>
      <w:r>
        <w:rPr>
          <w:spacing w:val="24"/>
          <w:sz w:val="32"/>
        </w:rPr>
        <w:t> </w:t>
      </w:r>
      <w:r>
        <w:rPr>
          <w:sz w:val="32"/>
        </w:rPr>
        <w:t>least</w:t>
      </w:r>
      <w:r>
        <w:rPr>
          <w:spacing w:val="24"/>
          <w:sz w:val="32"/>
        </w:rPr>
        <w:t> </w:t>
      </w:r>
      <w:r>
        <w:rPr>
          <w:sz w:val="32"/>
        </w:rPr>
        <w:t>three</w:t>
      </w:r>
      <w:r>
        <w:rPr>
          <w:spacing w:val="24"/>
          <w:sz w:val="32"/>
        </w:rPr>
        <w:t> </w:t>
      </w:r>
      <w:r>
        <w:rPr>
          <w:sz w:val="32"/>
        </w:rPr>
        <w:t>working</w:t>
      </w:r>
      <w:r>
        <w:rPr>
          <w:spacing w:val="21"/>
          <w:sz w:val="32"/>
        </w:rPr>
        <w:t> </w:t>
      </w:r>
      <w:r>
        <w:rPr>
          <w:sz w:val="32"/>
        </w:rPr>
        <w:t>days</w:t>
      </w:r>
      <w:r>
        <w:rPr>
          <w:spacing w:val="25"/>
          <w:sz w:val="32"/>
        </w:rPr>
        <w:t> </w:t>
      </w:r>
      <w:r>
        <w:rPr>
          <w:sz w:val="32"/>
        </w:rPr>
        <w:t>prior</w:t>
      </w:r>
      <w:r>
        <w:rPr>
          <w:spacing w:val="23"/>
          <w:sz w:val="32"/>
        </w:rPr>
        <w:t> </w:t>
      </w:r>
      <w:r>
        <w:rPr>
          <w:sz w:val="32"/>
        </w:rPr>
        <w:t>to</w:t>
      </w:r>
      <w:r>
        <w:rPr>
          <w:spacing w:val="26"/>
          <w:sz w:val="32"/>
        </w:rPr>
        <w:t> </w:t>
      </w:r>
      <w:r>
        <w:rPr>
          <w:sz w:val="32"/>
        </w:rPr>
        <w:t>the</w:t>
      </w:r>
      <w:r>
        <w:rPr>
          <w:spacing w:val="25"/>
          <w:sz w:val="32"/>
        </w:rPr>
        <w:t> </w:t>
      </w:r>
      <w:r>
        <w:rPr>
          <w:sz w:val="32"/>
        </w:rPr>
        <w:t>closure</w:t>
      </w:r>
      <w:r>
        <w:rPr>
          <w:spacing w:val="-87"/>
          <w:sz w:val="32"/>
        </w:rPr>
        <w:t> </w:t>
      </w:r>
      <w:r>
        <w:rPr>
          <w:sz w:val="32"/>
        </w:rPr>
        <w:t>of</w:t>
      </w:r>
      <w:r>
        <w:rPr>
          <w:spacing w:val="1"/>
          <w:sz w:val="32"/>
        </w:rPr>
        <w:t> </w:t>
      </w:r>
      <w:r>
        <w:rPr>
          <w:sz w:val="32"/>
        </w:rPr>
        <w:t>rights</w:t>
      </w:r>
      <w:r>
        <w:rPr>
          <w:spacing w:val="2"/>
          <w:sz w:val="32"/>
        </w:rPr>
        <w:t> </w:t>
      </w:r>
      <w:r>
        <w:rPr>
          <w:sz w:val="32"/>
        </w:rPr>
        <w:t>issue.</w:t>
      </w:r>
      <w:r>
        <w:rPr>
          <w:spacing w:val="-1"/>
          <w:sz w:val="32"/>
        </w:rPr>
        <w:t> </w:t>
      </w:r>
      <w:r>
        <w:rPr>
          <w:sz w:val="32"/>
        </w:rPr>
        <w:t>(Earlier</w:t>
      </w:r>
      <w:r>
        <w:rPr>
          <w:spacing w:val="1"/>
          <w:sz w:val="32"/>
        </w:rPr>
        <w:t> </w:t>
      </w:r>
      <w:r>
        <w:rPr>
          <w:sz w:val="32"/>
        </w:rPr>
        <w:t>it</w:t>
      </w:r>
      <w:r>
        <w:rPr>
          <w:spacing w:val="-1"/>
          <w:sz w:val="32"/>
        </w:rPr>
        <w:t> </w:t>
      </w:r>
      <w:r>
        <w:rPr>
          <w:sz w:val="32"/>
        </w:rPr>
        <w:t>was</w:t>
      </w:r>
      <w:r>
        <w:rPr>
          <w:spacing w:val="3"/>
          <w:sz w:val="32"/>
        </w:rPr>
        <w:t> </w:t>
      </w:r>
      <w:r>
        <w:rPr>
          <w:sz w:val="32"/>
        </w:rPr>
        <w:t>four days)</w:t>
      </w:r>
    </w:p>
    <w:p>
      <w:pPr>
        <w:pStyle w:val="ListParagraph"/>
        <w:numPr>
          <w:ilvl w:val="0"/>
          <w:numId w:val="6"/>
        </w:numPr>
        <w:tabs>
          <w:tab w:pos="670" w:val="left" w:leader="none"/>
        </w:tabs>
        <w:spacing w:line="240" w:lineRule="auto" w:before="6" w:after="0"/>
        <w:ind w:left="669" w:right="0" w:hanging="452"/>
        <w:jc w:val="both"/>
        <w:rPr>
          <w:sz w:val="32"/>
        </w:rPr>
      </w:pPr>
      <w:hyperlink r:id="rId34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5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 for</w:t>
        </w:r>
        <w:r>
          <w:rPr>
            <w:color w:val="57C1B9"/>
            <w:spacing w:val="3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Circular</w:t>
        </w:r>
      </w:hyperlink>
    </w:p>
    <w:p>
      <w:pPr>
        <w:pStyle w:val="BodyText"/>
        <w:spacing w:before="7"/>
        <w:rPr>
          <w:sz w:val="30"/>
        </w:rPr>
      </w:pPr>
    </w:p>
    <w:p>
      <w:pPr>
        <w:pStyle w:val="Heading2"/>
        <w:numPr>
          <w:ilvl w:val="0"/>
          <w:numId w:val="14"/>
        </w:numPr>
        <w:tabs>
          <w:tab w:pos="682" w:val="left" w:leader="none"/>
        </w:tabs>
        <w:spacing w:line="249" w:lineRule="auto" w:before="1" w:after="0"/>
        <w:ind w:left="638" w:right="280" w:hanging="420"/>
        <w:jc w:val="both"/>
      </w:pPr>
      <w:r>
        <w:rPr>
          <w:b w:val="0"/>
        </w:rPr>
        <w:tab/>
      </w:r>
      <w:r>
        <w:rPr>
          <w:color w:val="17375E"/>
        </w:rPr>
        <w:t>Revised format of security cover certificate, monitoring</w:t>
      </w:r>
      <w:r>
        <w:rPr>
          <w:color w:val="17375E"/>
          <w:spacing w:val="1"/>
        </w:rPr>
        <w:t> </w:t>
      </w:r>
      <w:r>
        <w:rPr>
          <w:color w:val="17375E"/>
        </w:rPr>
        <w:t>and</w:t>
      </w:r>
      <w:r>
        <w:rPr>
          <w:color w:val="17375E"/>
          <w:spacing w:val="-2"/>
        </w:rPr>
        <w:t> </w:t>
      </w:r>
      <w:r>
        <w:rPr>
          <w:color w:val="17375E"/>
        </w:rPr>
        <w:t>revision</w:t>
      </w:r>
      <w:r>
        <w:rPr>
          <w:color w:val="17375E"/>
          <w:spacing w:val="9"/>
        </w:rPr>
        <w:t> </w:t>
      </w:r>
      <w:r>
        <w:rPr>
          <w:color w:val="17375E"/>
        </w:rPr>
        <w:t>in</w:t>
      </w:r>
      <w:r>
        <w:rPr>
          <w:color w:val="17375E"/>
          <w:spacing w:val="-1"/>
        </w:rPr>
        <w:t> </w:t>
      </w:r>
      <w:r>
        <w:rPr>
          <w:color w:val="17375E"/>
        </w:rPr>
        <w:t>timelines</w:t>
      </w:r>
    </w:p>
    <w:p>
      <w:pPr>
        <w:pStyle w:val="ListParagraph"/>
        <w:numPr>
          <w:ilvl w:val="0"/>
          <w:numId w:val="6"/>
        </w:numPr>
        <w:tabs>
          <w:tab w:pos="670" w:val="left" w:leader="none"/>
        </w:tabs>
        <w:spacing w:line="240" w:lineRule="auto" w:before="2" w:after="0"/>
        <w:ind w:left="669" w:right="0" w:hanging="452"/>
        <w:jc w:val="both"/>
        <w:rPr>
          <w:sz w:val="32"/>
        </w:rPr>
      </w:pPr>
      <w:r>
        <w:rPr>
          <w:sz w:val="32"/>
        </w:rPr>
        <w:t>Security</w:t>
      </w:r>
      <w:r>
        <w:rPr>
          <w:spacing w:val="-1"/>
          <w:sz w:val="32"/>
        </w:rPr>
        <w:t> </w:t>
      </w:r>
      <w:r>
        <w:rPr>
          <w:sz w:val="32"/>
        </w:rPr>
        <w:t>cover</w:t>
      </w:r>
      <w:r>
        <w:rPr>
          <w:spacing w:val="-4"/>
          <w:sz w:val="32"/>
        </w:rPr>
        <w:t> </w:t>
      </w:r>
      <w:r>
        <w:rPr>
          <w:sz w:val="32"/>
        </w:rPr>
        <w:t>format</w:t>
      </w:r>
      <w:r>
        <w:rPr>
          <w:spacing w:val="5"/>
          <w:sz w:val="32"/>
        </w:rPr>
        <w:t> </w:t>
      </w:r>
      <w:r>
        <w:rPr>
          <w:sz w:val="32"/>
        </w:rPr>
        <w:t>has</w:t>
      </w:r>
      <w:r>
        <w:rPr>
          <w:spacing w:val="-3"/>
          <w:sz w:val="32"/>
        </w:rPr>
        <w:t> </w:t>
      </w:r>
      <w:r>
        <w:rPr>
          <w:sz w:val="32"/>
        </w:rPr>
        <w:t>been</w:t>
      </w:r>
      <w:r>
        <w:rPr>
          <w:spacing w:val="-3"/>
          <w:sz w:val="32"/>
        </w:rPr>
        <w:t> </w:t>
      </w:r>
      <w:r>
        <w:rPr>
          <w:sz w:val="32"/>
        </w:rPr>
        <w:t>revised,</w:t>
      </w:r>
      <w:r>
        <w:rPr>
          <w:spacing w:val="1"/>
          <w:sz w:val="32"/>
        </w:rPr>
        <w:t> </w:t>
      </w:r>
      <w:r>
        <w:rPr>
          <w:sz w:val="32"/>
        </w:rPr>
        <w:t>applicable</w:t>
      </w:r>
      <w:r>
        <w:rPr>
          <w:spacing w:val="-4"/>
          <w:sz w:val="32"/>
        </w:rPr>
        <w:t> </w:t>
      </w:r>
      <w:r>
        <w:rPr>
          <w:sz w:val="32"/>
        </w:rPr>
        <w:t>w.e.f. 01/10/2022.</w:t>
      </w:r>
    </w:p>
    <w:p>
      <w:pPr>
        <w:pStyle w:val="ListParagraph"/>
        <w:numPr>
          <w:ilvl w:val="0"/>
          <w:numId w:val="6"/>
        </w:numPr>
        <w:tabs>
          <w:tab w:pos="670" w:val="left" w:leader="none"/>
        </w:tabs>
        <w:spacing w:line="249" w:lineRule="auto" w:before="16" w:after="0"/>
        <w:ind w:left="669" w:right="281" w:hanging="452"/>
        <w:jc w:val="both"/>
        <w:rPr>
          <w:sz w:val="32"/>
        </w:rPr>
      </w:pPr>
      <w:r>
        <w:rPr>
          <w:sz w:val="32"/>
        </w:rPr>
        <w:t>Security cover certificate required to be prepared by listed entity on</w:t>
      </w:r>
      <w:r>
        <w:rPr>
          <w:spacing w:val="1"/>
          <w:sz w:val="32"/>
        </w:rPr>
        <w:t> </w:t>
      </w:r>
      <w:r>
        <w:rPr>
          <w:sz w:val="32"/>
        </w:rPr>
        <w:t>quarterly</w:t>
      </w:r>
      <w:r>
        <w:rPr>
          <w:spacing w:val="1"/>
          <w:sz w:val="32"/>
        </w:rPr>
        <w:t> </w:t>
      </w:r>
      <w:r>
        <w:rPr>
          <w:sz w:val="32"/>
        </w:rPr>
        <w:t>basis</w:t>
      </w:r>
      <w:r>
        <w:rPr>
          <w:spacing w:val="1"/>
          <w:sz w:val="32"/>
        </w:rPr>
        <w:t> </w:t>
      </w:r>
      <w:r>
        <w:rPr>
          <w:sz w:val="32"/>
        </w:rPr>
        <w:t>and</w:t>
      </w:r>
      <w:r>
        <w:rPr>
          <w:spacing w:val="1"/>
          <w:sz w:val="32"/>
        </w:rPr>
        <w:t> </w:t>
      </w:r>
      <w:r>
        <w:rPr>
          <w:sz w:val="32"/>
        </w:rPr>
        <w:t>statutory</w:t>
      </w:r>
      <w:r>
        <w:rPr>
          <w:spacing w:val="1"/>
          <w:sz w:val="32"/>
        </w:rPr>
        <w:t> </w:t>
      </w:r>
      <w:r>
        <w:rPr>
          <w:sz w:val="32"/>
        </w:rPr>
        <w:t>auditor</w:t>
      </w:r>
      <w:r>
        <w:rPr>
          <w:spacing w:val="1"/>
          <w:sz w:val="32"/>
        </w:rPr>
        <w:t> </w:t>
      </w:r>
      <w:r>
        <w:rPr>
          <w:sz w:val="32"/>
        </w:rPr>
        <w:t>to</w:t>
      </w:r>
      <w:r>
        <w:rPr>
          <w:spacing w:val="1"/>
          <w:sz w:val="32"/>
        </w:rPr>
        <w:t> </w:t>
      </w:r>
      <w:r>
        <w:rPr>
          <w:sz w:val="32"/>
        </w:rPr>
        <w:t>certify</w:t>
      </w:r>
      <w:r>
        <w:rPr>
          <w:spacing w:val="1"/>
          <w:sz w:val="32"/>
        </w:rPr>
        <w:t> </w:t>
      </w:r>
      <w:r>
        <w:rPr>
          <w:sz w:val="32"/>
        </w:rPr>
        <w:t>the</w:t>
      </w:r>
      <w:r>
        <w:rPr>
          <w:spacing w:val="1"/>
          <w:sz w:val="32"/>
        </w:rPr>
        <w:t> </w:t>
      </w:r>
      <w:r>
        <w:rPr>
          <w:sz w:val="32"/>
        </w:rPr>
        <w:t>book</w:t>
      </w:r>
      <w:r>
        <w:rPr>
          <w:spacing w:val="1"/>
          <w:sz w:val="32"/>
        </w:rPr>
        <w:t> </w:t>
      </w:r>
      <w:r>
        <w:rPr>
          <w:sz w:val="32"/>
        </w:rPr>
        <w:t>value</w:t>
      </w:r>
      <w:r>
        <w:rPr>
          <w:spacing w:val="88"/>
          <w:sz w:val="32"/>
        </w:rPr>
        <w:t> </w:t>
      </w:r>
      <w:r>
        <w:rPr>
          <w:sz w:val="32"/>
        </w:rPr>
        <w:t>of</w:t>
      </w:r>
      <w:r>
        <w:rPr>
          <w:spacing w:val="-86"/>
          <w:sz w:val="32"/>
        </w:rPr>
        <w:t> </w:t>
      </w:r>
      <w:r>
        <w:rPr>
          <w:sz w:val="32"/>
        </w:rPr>
        <w:t>assets provided in</w:t>
      </w:r>
      <w:r>
        <w:rPr>
          <w:spacing w:val="-3"/>
          <w:sz w:val="32"/>
        </w:rPr>
        <w:t> </w:t>
      </w:r>
      <w:r>
        <w:rPr>
          <w:sz w:val="32"/>
        </w:rPr>
        <w:t>certificate.</w:t>
      </w:r>
    </w:p>
    <w:p>
      <w:pPr>
        <w:pStyle w:val="ListParagraph"/>
        <w:numPr>
          <w:ilvl w:val="0"/>
          <w:numId w:val="6"/>
        </w:numPr>
        <w:tabs>
          <w:tab w:pos="670" w:val="left" w:leader="none"/>
        </w:tabs>
        <w:spacing w:line="249" w:lineRule="auto" w:before="4" w:after="0"/>
        <w:ind w:left="669" w:right="279" w:hanging="452"/>
        <w:jc w:val="both"/>
        <w:rPr>
          <w:sz w:val="32"/>
        </w:rPr>
      </w:pPr>
      <w:r>
        <w:rPr>
          <w:sz w:val="32"/>
        </w:rPr>
        <w:t>Separate</w:t>
      </w:r>
      <w:r>
        <w:rPr>
          <w:spacing w:val="1"/>
          <w:sz w:val="32"/>
        </w:rPr>
        <w:t> </w:t>
      </w:r>
      <w:r>
        <w:rPr>
          <w:sz w:val="32"/>
        </w:rPr>
        <w:t>certificate</w:t>
      </w:r>
      <w:r>
        <w:rPr>
          <w:spacing w:val="1"/>
          <w:sz w:val="32"/>
        </w:rPr>
        <w:t> </w:t>
      </w:r>
      <w:r>
        <w:rPr>
          <w:sz w:val="32"/>
        </w:rPr>
        <w:t>to</w:t>
      </w:r>
      <w:r>
        <w:rPr>
          <w:spacing w:val="1"/>
          <w:sz w:val="32"/>
        </w:rPr>
        <w:t> </w:t>
      </w:r>
      <w:r>
        <w:rPr>
          <w:sz w:val="32"/>
        </w:rPr>
        <w:t>be</w:t>
      </w:r>
      <w:r>
        <w:rPr>
          <w:spacing w:val="1"/>
          <w:sz w:val="32"/>
        </w:rPr>
        <w:t> </w:t>
      </w:r>
      <w:r>
        <w:rPr>
          <w:sz w:val="32"/>
        </w:rPr>
        <w:t>prepared</w:t>
      </w:r>
      <w:r>
        <w:rPr>
          <w:spacing w:val="1"/>
          <w:sz w:val="32"/>
        </w:rPr>
        <w:t> </w:t>
      </w:r>
      <w:r>
        <w:rPr>
          <w:sz w:val="32"/>
        </w:rPr>
        <w:t>if</w:t>
      </w:r>
      <w:r>
        <w:rPr>
          <w:spacing w:val="1"/>
          <w:sz w:val="32"/>
        </w:rPr>
        <w:t> </w:t>
      </w:r>
      <w:r>
        <w:rPr>
          <w:sz w:val="32"/>
        </w:rPr>
        <w:t>more</w:t>
      </w:r>
      <w:r>
        <w:rPr>
          <w:spacing w:val="1"/>
          <w:sz w:val="32"/>
        </w:rPr>
        <w:t> </w:t>
      </w:r>
      <w:r>
        <w:rPr>
          <w:sz w:val="32"/>
        </w:rPr>
        <w:t>than</w:t>
      </w:r>
      <w:r>
        <w:rPr>
          <w:spacing w:val="1"/>
          <w:sz w:val="32"/>
        </w:rPr>
        <w:t> </w:t>
      </w:r>
      <w:r>
        <w:rPr>
          <w:sz w:val="32"/>
        </w:rPr>
        <w:t>one</w:t>
      </w:r>
      <w:r>
        <w:rPr>
          <w:spacing w:val="1"/>
          <w:sz w:val="32"/>
        </w:rPr>
        <w:t> </w:t>
      </w:r>
      <w:r>
        <w:rPr>
          <w:sz w:val="32"/>
        </w:rPr>
        <w:t>Debenture</w:t>
      </w:r>
      <w:r>
        <w:rPr>
          <w:spacing w:val="1"/>
          <w:sz w:val="32"/>
        </w:rPr>
        <w:t> </w:t>
      </w:r>
      <w:r>
        <w:rPr>
          <w:sz w:val="32"/>
        </w:rPr>
        <w:t>Trustee.</w:t>
      </w:r>
    </w:p>
    <w:p>
      <w:pPr>
        <w:pStyle w:val="ListParagraph"/>
        <w:numPr>
          <w:ilvl w:val="0"/>
          <w:numId w:val="6"/>
        </w:numPr>
        <w:tabs>
          <w:tab w:pos="670" w:val="left" w:leader="none"/>
        </w:tabs>
        <w:spacing w:line="240" w:lineRule="auto" w:before="3" w:after="0"/>
        <w:ind w:left="669" w:right="0" w:hanging="452"/>
        <w:jc w:val="both"/>
        <w:rPr>
          <w:sz w:val="32"/>
        </w:rPr>
      </w:pPr>
      <w:hyperlink r:id="rId35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5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 for</w:t>
        </w:r>
        <w:r>
          <w:rPr>
            <w:color w:val="57C1B9"/>
            <w:spacing w:val="3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Circular</w:t>
        </w:r>
      </w:hyperlink>
    </w:p>
    <w:p>
      <w:pPr>
        <w:pStyle w:val="BodyText"/>
        <w:spacing w:before="3"/>
        <w:rPr>
          <w:sz w:val="25"/>
        </w:rPr>
      </w:pPr>
    </w:p>
    <w:p>
      <w:pPr>
        <w:pStyle w:val="Heading1"/>
        <w:spacing w:line="249" w:lineRule="auto" w:before="88"/>
        <w:ind w:left="4682" w:right="119"/>
      </w:pPr>
      <w:r>
        <w:rPr>
          <w:color w:val="EBCF6A"/>
        </w:rPr>
        <w:t>MICRO, SMALL AND MEDIUM</w:t>
      </w:r>
      <w:r>
        <w:rPr>
          <w:color w:val="EBCF6A"/>
          <w:spacing w:val="1"/>
        </w:rPr>
        <w:t> </w:t>
      </w:r>
      <w:r>
        <w:rPr>
          <w:color w:val="EBCF6A"/>
        </w:rPr>
        <w:t>ENTERPRISES DEVELOPMENT</w:t>
      </w:r>
      <w:r>
        <w:rPr>
          <w:color w:val="EBCF6A"/>
          <w:spacing w:val="-109"/>
        </w:rPr>
        <w:t> </w:t>
      </w:r>
      <w:r>
        <w:rPr>
          <w:color w:val="EBCF6A"/>
        </w:rPr>
        <w:t>ACT 2006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3"/>
        </w:rPr>
      </w:pPr>
    </w:p>
    <w:p>
      <w:pPr>
        <w:pStyle w:val="Heading2"/>
        <w:numPr>
          <w:ilvl w:val="0"/>
          <w:numId w:val="15"/>
        </w:numPr>
        <w:tabs>
          <w:tab w:pos="627" w:val="left" w:leader="none"/>
        </w:tabs>
        <w:spacing w:line="249" w:lineRule="auto" w:before="88" w:after="0"/>
        <w:ind w:left="638" w:right="280" w:hanging="420"/>
        <w:jc w:val="left"/>
      </w:pPr>
      <w:r>
        <w:rPr>
          <w:color w:val="17375E"/>
        </w:rPr>
        <w:t>Extension</w:t>
      </w:r>
      <w:r>
        <w:rPr>
          <w:color w:val="17375E"/>
          <w:spacing w:val="8"/>
        </w:rPr>
        <w:t> </w:t>
      </w:r>
      <w:r>
        <w:rPr>
          <w:color w:val="17375E"/>
        </w:rPr>
        <w:t>in</w:t>
      </w:r>
      <w:r>
        <w:rPr>
          <w:color w:val="17375E"/>
          <w:spacing w:val="7"/>
        </w:rPr>
        <w:t> </w:t>
      </w:r>
      <w:r>
        <w:rPr>
          <w:color w:val="17375E"/>
        </w:rPr>
        <w:t>the</w:t>
      </w:r>
      <w:r>
        <w:rPr>
          <w:color w:val="17375E"/>
          <w:spacing w:val="6"/>
        </w:rPr>
        <w:t> </w:t>
      </w:r>
      <w:r>
        <w:rPr>
          <w:color w:val="17375E"/>
        </w:rPr>
        <w:t>date</w:t>
      </w:r>
      <w:r>
        <w:rPr>
          <w:color w:val="17375E"/>
          <w:spacing w:val="6"/>
        </w:rPr>
        <w:t> </w:t>
      </w:r>
      <w:r>
        <w:rPr>
          <w:color w:val="17375E"/>
        </w:rPr>
        <w:t>of</w:t>
      </w:r>
      <w:r>
        <w:rPr>
          <w:color w:val="17375E"/>
          <w:spacing w:val="4"/>
        </w:rPr>
        <w:t> </w:t>
      </w:r>
      <w:r>
        <w:rPr>
          <w:color w:val="17375E"/>
        </w:rPr>
        <w:t>validity</w:t>
      </w:r>
      <w:r>
        <w:rPr>
          <w:color w:val="17375E"/>
          <w:spacing w:val="4"/>
        </w:rPr>
        <w:t> </w:t>
      </w:r>
      <w:r>
        <w:rPr>
          <w:color w:val="17375E"/>
        </w:rPr>
        <w:t>of</w:t>
      </w:r>
      <w:r>
        <w:rPr>
          <w:color w:val="17375E"/>
          <w:spacing w:val="7"/>
        </w:rPr>
        <w:t> </w:t>
      </w:r>
      <w:r>
        <w:rPr>
          <w:color w:val="17375E"/>
        </w:rPr>
        <w:t>registration</w:t>
      </w:r>
      <w:r>
        <w:rPr>
          <w:color w:val="17375E"/>
          <w:spacing w:val="9"/>
        </w:rPr>
        <w:t> </w:t>
      </w:r>
      <w:r>
        <w:rPr>
          <w:color w:val="17375E"/>
        </w:rPr>
        <w:t>of</w:t>
      </w:r>
      <w:r>
        <w:rPr>
          <w:color w:val="17375E"/>
          <w:spacing w:val="7"/>
        </w:rPr>
        <w:t> </w:t>
      </w:r>
      <w:r>
        <w:rPr>
          <w:color w:val="17375E"/>
        </w:rPr>
        <w:t>existing</w:t>
      </w:r>
      <w:r>
        <w:rPr>
          <w:color w:val="17375E"/>
          <w:spacing w:val="-97"/>
        </w:rPr>
        <w:t> </w:t>
      </w:r>
      <w:r>
        <w:rPr>
          <w:color w:val="17375E"/>
        </w:rPr>
        <w:t>registered</w:t>
      </w:r>
      <w:r>
        <w:rPr>
          <w:color w:val="17375E"/>
          <w:spacing w:val="3"/>
        </w:rPr>
        <w:t> </w:t>
      </w:r>
      <w:r>
        <w:rPr>
          <w:color w:val="17375E"/>
        </w:rPr>
        <w:t>enterprises</w:t>
      </w:r>
      <w:r>
        <w:rPr>
          <w:color w:val="17375E"/>
          <w:spacing w:val="1"/>
        </w:rPr>
        <w:t> </w:t>
      </w:r>
      <w:r>
        <w:rPr>
          <w:color w:val="17375E"/>
        </w:rPr>
        <w:t>under</w:t>
      </w:r>
      <w:r>
        <w:rPr>
          <w:color w:val="17375E"/>
          <w:spacing w:val="-4"/>
        </w:rPr>
        <w:t> </w:t>
      </w:r>
      <w:r>
        <w:rPr>
          <w:color w:val="17375E"/>
        </w:rPr>
        <w:t>MSME</w:t>
      </w:r>
      <w:r>
        <w:rPr>
          <w:color w:val="17375E"/>
          <w:spacing w:val="-1"/>
        </w:rPr>
        <w:t> </w:t>
      </w:r>
      <w:r>
        <w:rPr>
          <w:color w:val="17375E"/>
        </w:rPr>
        <w:t>till</w:t>
      </w:r>
      <w:r>
        <w:rPr>
          <w:color w:val="17375E"/>
          <w:spacing w:val="-3"/>
        </w:rPr>
        <w:t> </w:t>
      </w:r>
      <w:r>
        <w:rPr>
          <w:color w:val="17375E"/>
        </w:rPr>
        <w:t>June 30, 2022</w:t>
      </w:r>
    </w:p>
    <w:p>
      <w:pPr>
        <w:pStyle w:val="ListParagraph"/>
        <w:numPr>
          <w:ilvl w:val="0"/>
          <w:numId w:val="6"/>
        </w:numPr>
        <w:tabs>
          <w:tab w:pos="669" w:val="left" w:leader="none"/>
          <w:tab w:pos="670" w:val="left" w:leader="none"/>
        </w:tabs>
        <w:spacing w:line="249" w:lineRule="auto" w:before="2" w:after="0"/>
        <w:ind w:left="669" w:right="281" w:hanging="452"/>
        <w:jc w:val="left"/>
        <w:rPr>
          <w:sz w:val="32"/>
        </w:rPr>
      </w:pPr>
      <w:r>
        <w:rPr>
          <w:sz w:val="32"/>
        </w:rPr>
        <w:t>validity</w:t>
      </w:r>
      <w:r>
        <w:rPr>
          <w:spacing w:val="46"/>
          <w:sz w:val="32"/>
        </w:rPr>
        <w:t> </w:t>
      </w:r>
      <w:r>
        <w:rPr>
          <w:sz w:val="32"/>
        </w:rPr>
        <w:t>date</w:t>
      </w:r>
      <w:r>
        <w:rPr>
          <w:spacing w:val="49"/>
          <w:sz w:val="32"/>
        </w:rPr>
        <w:t> </w:t>
      </w:r>
      <w:r>
        <w:rPr>
          <w:sz w:val="32"/>
        </w:rPr>
        <w:t>of</w:t>
      </w:r>
      <w:r>
        <w:rPr>
          <w:spacing w:val="50"/>
          <w:sz w:val="32"/>
        </w:rPr>
        <w:t> </w:t>
      </w:r>
      <w:r>
        <w:rPr>
          <w:sz w:val="32"/>
        </w:rPr>
        <w:t>the</w:t>
      </w:r>
      <w:r>
        <w:rPr>
          <w:spacing w:val="48"/>
          <w:sz w:val="32"/>
        </w:rPr>
        <w:t> </w:t>
      </w:r>
      <w:r>
        <w:rPr>
          <w:sz w:val="32"/>
        </w:rPr>
        <w:t>existing</w:t>
      </w:r>
      <w:r>
        <w:rPr>
          <w:spacing w:val="48"/>
          <w:sz w:val="32"/>
        </w:rPr>
        <w:t> </w:t>
      </w:r>
      <w:r>
        <w:rPr>
          <w:sz w:val="32"/>
        </w:rPr>
        <w:t>enterprises</w:t>
      </w:r>
      <w:r>
        <w:rPr>
          <w:spacing w:val="50"/>
          <w:sz w:val="32"/>
        </w:rPr>
        <w:t> </w:t>
      </w:r>
      <w:r>
        <w:rPr>
          <w:sz w:val="32"/>
        </w:rPr>
        <w:t>registered</w:t>
      </w:r>
      <w:r>
        <w:rPr>
          <w:spacing w:val="49"/>
          <w:sz w:val="32"/>
        </w:rPr>
        <w:t> </w:t>
      </w:r>
      <w:r>
        <w:rPr>
          <w:sz w:val="32"/>
        </w:rPr>
        <w:t>prior</w:t>
      </w:r>
      <w:r>
        <w:rPr>
          <w:spacing w:val="50"/>
          <w:sz w:val="32"/>
        </w:rPr>
        <w:t> </w:t>
      </w:r>
      <w:r>
        <w:rPr>
          <w:sz w:val="32"/>
        </w:rPr>
        <w:t>to</w:t>
      </w:r>
      <w:r>
        <w:rPr>
          <w:spacing w:val="50"/>
          <w:sz w:val="32"/>
        </w:rPr>
        <w:t> </w:t>
      </w:r>
      <w:r>
        <w:rPr>
          <w:sz w:val="32"/>
        </w:rPr>
        <w:t>June</w:t>
      </w:r>
      <w:r>
        <w:rPr>
          <w:spacing w:val="48"/>
          <w:sz w:val="32"/>
        </w:rPr>
        <w:t> </w:t>
      </w:r>
      <w:r>
        <w:rPr>
          <w:sz w:val="32"/>
        </w:rPr>
        <w:t>30,</w:t>
      </w:r>
      <w:r>
        <w:rPr>
          <w:spacing w:val="-85"/>
          <w:sz w:val="32"/>
        </w:rPr>
        <w:t> </w:t>
      </w:r>
      <w:r>
        <w:rPr>
          <w:sz w:val="32"/>
        </w:rPr>
        <w:t>2020,</w:t>
      </w:r>
      <w:r>
        <w:rPr>
          <w:spacing w:val="1"/>
          <w:sz w:val="32"/>
        </w:rPr>
        <w:t> </w:t>
      </w:r>
      <w:r>
        <w:rPr>
          <w:sz w:val="32"/>
        </w:rPr>
        <w:t>extended</w:t>
      </w:r>
      <w:r>
        <w:rPr>
          <w:spacing w:val="3"/>
          <w:sz w:val="32"/>
        </w:rPr>
        <w:t> </w:t>
      </w:r>
      <w:r>
        <w:rPr>
          <w:sz w:val="32"/>
        </w:rPr>
        <w:t>till</w:t>
      </w:r>
      <w:r>
        <w:rPr>
          <w:spacing w:val="-1"/>
          <w:sz w:val="32"/>
        </w:rPr>
        <w:t> </w:t>
      </w:r>
      <w:r>
        <w:rPr>
          <w:sz w:val="32"/>
        </w:rPr>
        <w:t>March</w:t>
      </w:r>
      <w:r>
        <w:rPr>
          <w:spacing w:val="3"/>
          <w:sz w:val="32"/>
        </w:rPr>
        <w:t> </w:t>
      </w:r>
      <w:r>
        <w:rPr>
          <w:sz w:val="32"/>
        </w:rPr>
        <w:t>31,</w:t>
      </w:r>
      <w:r>
        <w:rPr>
          <w:spacing w:val="1"/>
          <w:sz w:val="32"/>
        </w:rPr>
        <w:t> </w:t>
      </w:r>
      <w:r>
        <w:rPr>
          <w:sz w:val="32"/>
        </w:rPr>
        <w:t>2022.</w:t>
      </w:r>
    </w:p>
    <w:p>
      <w:pPr>
        <w:pStyle w:val="ListParagraph"/>
        <w:numPr>
          <w:ilvl w:val="0"/>
          <w:numId w:val="6"/>
        </w:numPr>
        <w:tabs>
          <w:tab w:pos="669" w:val="left" w:leader="none"/>
          <w:tab w:pos="670" w:val="left" w:leader="none"/>
        </w:tabs>
        <w:spacing w:line="240" w:lineRule="auto" w:before="3" w:after="0"/>
        <w:ind w:left="669" w:right="0" w:hanging="452"/>
        <w:jc w:val="left"/>
        <w:rPr>
          <w:color w:val="394558"/>
          <w:sz w:val="32"/>
        </w:rPr>
      </w:pPr>
      <w:hyperlink r:id="rId36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5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</w:t>
        </w:r>
        <w:r>
          <w:rPr>
            <w:color w:val="57C1B9"/>
            <w:spacing w:val="-1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for</w:t>
        </w:r>
        <w:r>
          <w:rPr>
            <w:color w:val="57C1B9"/>
            <w:spacing w:val="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Notification</w:t>
        </w:r>
      </w:hyperlink>
    </w:p>
    <w:p>
      <w:pPr>
        <w:pStyle w:val="BodyText"/>
        <w:rPr>
          <w:sz w:val="20"/>
        </w:rPr>
      </w:pPr>
    </w:p>
    <w:p>
      <w:pPr>
        <w:tabs>
          <w:tab w:pos="7523" w:val="left" w:leader="none"/>
        </w:tabs>
        <w:spacing w:before="241"/>
        <w:ind w:left="122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MAY</w:t>
      </w:r>
      <w:r>
        <w:rPr>
          <w:rFonts w:ascii="Arial"/>
          <w:b/>
          <w:color w:val="EBCF6A"/>
          <w:spacing w:val="23"/>
          <w:sz w:val="30"/>
        </w:rPr>
        <w:t> </w:t>
      </w:r>
      <w:r>
        <w:rPr>
          <w:rFonts w:ascii="Arial"/>
          <w:b/>
          <w:color w:val="EBCF6A"/>
          <w:spacing w:val="17"/>
          <w:sz w:val="30"/>
        </w:rPr>
        <w:t>2022</w:t>
        <w:tab/>
      </w:r>
      <w:r>
        <w:rPr>
          <w:rFonts w:ascii="Arial"/>
          <w:b/>
          <w:color w:val="EBCF6A"/>
          <w:spacing w:val="-13"/>
          <w:sz w:val="30"/>
        </w:rPr>
        <w:t>KNOWLEDGE</w:t>
      </w:r>
      <w:r>
        <w:rPr>
          <w:rFonts w:ascii="Arial"/>
          <w:b/>
          <w:color w:val="EBCF6A"/>
          <w:spacing w:val="-15"/>
          <w:sz w:val="30"/>
        </w:rPr>
        <w:t> </w:t>
      </w:r>
      <w:r>
        <w:rPr>
          <w:rFonts w:ascii="Arial"/>
          <w:b/>
          <w:color w:val="EBCF6A"/>
          <w:spacing w:val="-12"/>
          <w:sz w:val="30"/>
        </w:rPr>
        <w:t>UPDATE</w:t>
      </w:r>
    </w:p>
    <w:p>
      <w:pPr>
        <w:spacing w:after="0"/>
        <w:jc w:val="left"/>
        <w:rPr>
          <w:rFonts w:ascii="Arial"/>
          <w:sz w:val="30"/>
        </w:rPr>
        <w:sectPr>
          <w:pgSz w:w="10800" w:h="19200"/>
          <w:pgMar w:top="320" w:bottom="0" w:left="0" w:right="0"/>
        </w:sectPr>
      </w:pPr>
    </w:p>
    <w:p>
      <w:pPr>
        <w:spacing w:before="81"/>
        <w:ind w:left="0" w:right="373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187904" coordorigin="0,0" coordsize="10800,19200">
            <v:shape style="position:absolute;left:6720;top:0;width:1892;height:3200" type="#_x0000_t75" stroked="false">
              <v:imagedata r:id="rId8" o:title=""/>
            </v:shape>
            <v:shape style="position:absolute;left:7440;top:17066;width:1172;height:2134" type="#_x0000_t75" stroked="false">
              <v:imagedata r:id="rId9" o:title=""/>
            </v:shape>
            <v:shape style="position:absolute;left:9100;top:0;width:898;height:3161" type="#_x0000_t75" stroked="false">
              <v:imagedata r:id="rId10" o:title=""/>
            </v:shape>
            <v:rect style="position:absolute;left:9148;top:0;width:809;height:3024" filled="true" fillcolor="#af1512" stroked="false">
              <v:fill type="solid"/>
            </v:rect>
            <v:shape style="position:absolute;left:0;top:0;width:10800;height:19200" type="#_x0000_t75" stroked="false">
              <v:imagedata r:id="rId11" o:title=""/>
            </v:shape>
            <v:shape style="position:absolute;left:9187;top:0;width:725;height:3296" type="#_x0000_t75" stroked="false">
              <v:imagedata r:id="rId12" o:title=""/>
            </v:shape>
            <v:shape style="position:absolute;left:7723;top:4087;width:3077;height:2314" coordorigin="7723,4087" coordsize="3077,2314" path="m10798,4087l10698,4194,10598,4299,10497,4403,10294,4597,10193,4692,10092,4780,9990,4868,9888,4953,9687,5113,9586,5189,9486,5261,9385,5333,9286,5401,9188,5466,8991,5590,8798,5705,8702,5759,8607,5809,8514,5860,8421,5907,8150,6036,8062,6074,7890,6148,7723,6212,7760,6397,7801,6400,7846,6401,7894,6399,8003,6390,8063,6382,8126,6372,8192,6361,8261,6347,8333,6332,8407,6315,8483,6297,8562,6277,8642,6256,8724,6233,8808,6209,8893,6184,8979,6157,9066,6130,9154,6102,9243,6073,9331,6043,9420,6012,9509,5980,9598,5949,9686,5916,9773,5883,9860,5850,9946,5816,10030,5783,10113,5749,10195,5715,10275,5681,10352,5648,10428,5614,10501,5581,10571,5548,10639,5516,10704,5484,10800,5433,10800,4123,10798,4087xe" filled="true" fillcolor="#ffffff" stroked="false">
              <v:path arrowok="t"/>
              <v:fill opacity="13107f" type="solid"/>
            </v:shape>
            <v:shape style="position:absolute;left:0;top:4932;width:10800;height:14268" coordorigin="0,4932" coordsize="10800,14268" path="m0,4932l0,19200,10800,19200,10800,10986,10799,10986,10799,4939,10554,5085,10310,5224,10065,5361,9819,5477,9574,5595,9327,5705,9084,5799,8838,5888,8593,5970,8352,6040,8108,6111,7867,6170,7627,6216,7387,6264,7149,6304,6914,6333,6678,6357,6445,6381,6215,6391,5985,6403,5758,6409,5534,6403,5311,6403,5091,6391,4875,6374,4661,6357,4451,6338,4243,6310,4038,6280,3837,6252,3445,6175,3069,6092,2708,6006,2367,5911,2041,5812,1739,5705,1455,5600,1193,5495,954,5396,741,5302,549,5213,387,5138,251,5067,0,4932xe" filled="true" fillcolor="#ffffff" stroked="false">
              <v:path arrowok="t"/>
              <v:fill type="solid"/>
            </v:shape>
            <v:rect style="position:absolute;left:0;top:18794;width:10799;height:406" filled="true" fillcolor="#36394f" stroked="false">
              <v:fill type="solid"/>
            </v:rect>
            <v:rect style="position:absolute;left:9247;top:0;width:608;height:3024" filled="true" fillcolor="#ebcf6a" stroked="false">
              <v:fill type="solid"/>
            </v:rect>
            <v:shape style="position:absolute;left:8820;top:895;width:1475;height:1283" type="#_x0000_t75" stroked="false">
              <v:imagedata r:id="rId13" o:title=""/>
            </v:shape>
            <v:rect style="position:absolute;left:5527;top:3024;width:5272;height:752" filled="true" fillcolor="#36394f" stroked="false">
              <v:fill type="solid"/>
            </v:rect>
            <v:shape style="position:absolute;left:873;top:2174;width:4090;height:2506" type="#_x0000_t75" alt="A picture containing text  Description automatically generated" stroked="false">
              <v:imagedata r:id="rId37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23"/>
        </w:rPr>
      </w:pPr>
      <w:r>
        <w:rPr/>
        <w:pict>
          <v:shape style="position:absolute;margin-left:276.359985pt;margin-top:14.859961pt;width:263.6pt;height:37.6pt;mso-position-horizontal-relative:page;mso-position-vertical-relative:paragraph;z-index:-15717888;mso-wrap-distance-left:0;mso-wrap-distance-right:0" type="#_x0000_t202" filled="false" stroked="false">
            <v:textbox inset="0,0,0,0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-1"/>
                      <w:sz w:val="40"/>
                    </w:rPr>
                    <w:t>INSOLVENCY</w:t>
                  </w:r>
                  <w:r>
                    <w:rPr>
                      <w:rFonts w:ascii="Arial"/>
                      <w:b/>
                      <w:color w:val="EBCF6A"/>
                      <w:spacing w:val="-24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4"/>
        <w:rPr>
          <w:rFonts w:ascii="Arial"/>
          <w:b/>
          <w:sz w:val="26"/>
        </w:rPr>
      </w:pPr>
    </w:p>
    <w:p>
      <w:pPr>
        <w:pStyle w:val="Heading2"/>
        <w:numPr>
          <w:ilvl w:val="1"/>
          <w:numId w:val="15"/>
        </w:numPr>
        <w:tabs>
          <w:tab w:pos="855" w:val="left" w:leader="none"/>
        </w:tabs>
        <w:spacing w:line="249" w:lineRule="auto" w:before="1" w:after="0"/>
        <w:ind w:left="854" w:right="310" w:hanging="540"/>
        <w:jc w:val="both"/>
      </w:pPr>
      <w:r>
        <w:rPr/>
        <w:drawing>
          <wp:anchor distT="0" distB="0" distL="0" distR="0" allowOverlap="1" layoutInCell="1" locked="0" behindDoc="1" simplePos="0" relativeHeight="487127552">
            <wp:simplePos x="0" y="0"/>
            <wp:positionH relativeFrom="page">
              <wp:posOffset>4724400</wp:posOffset>
            </wp:positionH>
            <wp:positionV relativeFrom="paragraph">
              <wp:posOffset>-1136982</wp:posOffset>
            </wp:positionV>
            <wp:extent cx="2115311" cy="5010911"/>
            <wp:effectExtent l="0" t="0" r="0" b="0"/>
            <wp:wrapNone/>
            <wp:docPr id="1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10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94558"/>
        </w:rPr>
        <w:t>Lenders can invoke personal guarantees in IBC cases,</w:t>
      </w:r>
      <w:r>
        <w:rPr>
          <w:color w:val="394558"/>
          <w:spacing w:val="1"/>
        </w:rPr>
        <w:t> </w:t>
      </w:r>
      <w:r>
        <w:rPr>
          <w:color w:val="394558"/>
        </w:rPr>
        <w:t>says</w:t>
      </w:r>
      <w:r>
        <w:rPr>
          <w:color w:val="394558"/>
          <w:spacing w:val="2"/>
        </w:rPr>
        <w:t> </w:t>
      </w:r>
      <w:r>
        <w:rPr>
          <w:color w:val="394558"/>
        </w:rPr>
        <w:t>Supreme</w:t>
      </w:r>
      <w:r>
        <w:rPr>
          <w:color w:val="394558"/>
          <w:spacing w:val="-1"/>
        </w:rPr>
        <w:t> </w:t>
      </w:r>
      <w:r>
        <w:rPr>
          <w:color w:val="394558"/>
        </w:rPr>
        <w:t>Court</w:t>
      </w:r>
    </w:p>
    <w:p>
      <w:pPr>
        <w:pStyle w:val="ListParagraph"/>
        <w:numPr>
          <w:ilvl w:val="1"/>
          <w:numId w:val="6"/>
        </w:numPr>
        <w:tabs>
          <w:tab w:pos="767" w:val="left" w:leader="none"/>
        </w:tabs>
        <w:spacing w:line="249" w:lineRule="auto" w:before="2" w:after="0"/>
        <w:ind w:left="766" w:right="304" w:hanging="452"/>
        <w:jc w:val="both"/>
        <w:rPr>
          <w:sz w:val="32"/>
        </w:rPr>
      </w:pPr>
      <w:r>
        <w:rPr/>
        <w:pict>
          <v:group style="position:absolute;margin-left:0.0pt;margin-top:6.647607pt;width:238.45pt;height:586pt;mso-position-horizontal-relative:page;mso-position-vertical-relative:paragraph;z-index:-16188416" coordorigin="0,133" coordsize="4769,11720">
            <v:shape style="position:absolute;left:0;top:132;width:4769;height:11720" type="#_x0000_t75" stroked="false">
              <v:imagedata r:id="rId16" o:title=""/>
            </v:shape>
            <v:shape style="position:absolute;left:0;top:760;width:1798;height:6612" type="#_x0000_t75" stroked="false">
              <v:imagedata r:id="rId17" o:title=""/>
            </v:shape>
            <w10:wrap type="none"/>
          </v:group>
        </w:pict>
      </w:r>
      <w:r>
        <w:rPr>
          <w:sz w:val="32"/>
        </w:rPr>
        <w:t>Lenders</w:t>
      </w:r>
      <w:r>
        <w:rPr>
          <w:spacing w:val="1"/>
          <w:sz w:val="32"/>
        </w:rPr>
        <w:t> </w:t>
      </w:r>
      <w:r>
        <w:rPr>
          <w:sz w:val="32"/>
        </w:rPr>
        <w:t>can</w:t>
      </w:r>
      <w:r>
        <w:rPr>
          <w:spacing w:val="1"/>
          <w:sz w:val="32"/>
        </w:rPr>
        <w:t> </w:t>
      </w:r>
      <w:r>
        <w:rPr>
          <w:sz w:val="32"/>
        </w:rPr>
        <w:t>initiate</w:t>
      </w:r>
      <w:r>
        <w:rPr>
          <w:spacing w:val="1"/>
          <w:sz w:val="32"/>
        </w:rPr>
        <w:t> </w:t>
      </w:r>
      <w:r>
        <w:rPr>
          <w:sz w:val="32"/>
        </w:rPr>
        <w:t>insolvency</w:t>
      </w:r>
      <w:r>
        <w:rPr>
          <w:spacing w:val="1"/>
          <w:sz w:val="32"/>
        </w:rPr>
        <w:t> </w:t>
      </w:r>
      <w:r>
        <w:rPr>
          <w:sz w:val="32"/>
        </w:rPr>
        <w:t>proceedings</w:t>
      </w:r>
      <w:r>
        <w:rPr>
          <w:spacing w:val="1"/>
          <w:sz w:val="32"/>
        </w:rPr>
        <w:t> </w:t>
      </w:r>
      <w:r>
        <w:rPr>
          <w:sz w:val="32"/>
        </w:rPr>
        <w:t>against</w:t>
      </w:r>
      <w:r>
        <w:rPr>
          <w:spacing w:val="1"/>
          <w:sz w:val="32"/>
        </w:rPr>
        <w:t> </w:t>
      </w:r>
      <w:r>
        <w:rPr>
          <w:sz w:val="32"/>
        </w:rPr>
        <w:t>promoters,</w:t>
      </w:r>
      <w:r>
        <w:rPr>
          <w:spacing w:val="1"/>
          <w:sz w:val="32"/>
        </w:rPr>
        <w:t> </w:t>
      </w:r>
      <w:r>
        <w:rPr>
          <w:sz w:val="32"/>
        </w:rPr>
        <w:t>directors and chairman who have signed personal guarantees on</w:t>
      </w:r>
      <w:r>
        <w:rPr>
          <w:spacing w:val="1"/>
          <w:sz w:val="32"/>
        </w:rPr>
        <w:t> </w:t>
      </w:r>
      <w:r>
        <w:rPr>
          <w:sz w:val="32"/>
        </w:rPr>
        <w:t>corporate loans irrespective of pendency of any proceeding against</w:t>
      </w:r>
      <w:r>
        <w:rPr>
          <w:spacing w:val="1"/>
          <w:sz w:val="32"/>
        </w:rPr>
        <w:t> </w:t>
      </w:r>
      <w:r>
        <w:rPr>
          <w:sz w:val="32"/>
        </w:rPr>
        <w:t>the</w:t>
      </w:r>
      <w:r>
        <w:rPr>
          <w:spacing w:val="1"/>
          <w:sz w:val="32"/>
        </w:rPr>
        <w:t> </w:t>
      </w:r>
      <w:r>
        <w:rPr>
          <w:sz w:val="32"/>
        </w:rPr>
        <w:t>Corporate</w:t>
      </w:r>
      <w:r>
        <w:rPr>
          <w:spacing w:val="4"/>
          <w:sz w:val="32"/>
        </w:rPr>
        <w:t> </w:t>
      </w:r>
      <w:r>
        <w:rPr>
          <w:sz w:val="32"/>
        </w:rPr>
        <w:t>Debtor</w:t>
      </w:r>
      <w:r>
        <w:rPr>
          <w:spacing w:val="3"/>
          <w:sz w:val="32"/>
        </w:rPr>
        <w:t> </w:t>
      </w:r>
      <w:r>
        <w:rPr>
          <w:sz w:val="32"/>
        </w:rPr>
        <w:t>under</w:t>
      </w:r>
      <w:r>
        <w:rPr>
          <w:spacing w:val="1"/>
          <w:sz w:val="32"/>
        </w:rPr>
        <w:t> </w:t>
      </w:r>
      <w:r>
        <w:rPr>
          <w:sz w:val="32"/>
        </w:rPr>
        <w:t>IBC.</w:t>
      </w:r>
      <w:r>
        <w:rPr>
          <w:spacing w:val="1"/>
          <w:sz w:val="32"/>
        </w:rPr>
        <w:t> </w:t>
      </w:r>
      <w:r>
        <w:rPr>
          <w:sz w:val="32"/>
        </w:rPr>
        <w:t>(Supreme</w:t>
      </w:r>
      <w:r>
        <w:rPr>
          <w:spacing w:val="5"/>
          <w:sz w:val="32"/>
        </w:rPr>
        <w:t> </w:t>
      </w:r>
      <w:r>
        <w:rPr>
          <w:sz w:val="32"/>
        </w:rPr>
        <w:t>Court)</w:t>
      </w:r>
    </w:p>
    <w:p>
      <w:pPr>
        <w:pStyle w:val="ListParagraph"/>
        <w:numPr>
          <w:ilvl w:val="1"/>
          <w:numId w:val="6"/>
        </w:numPr>
        <w:tabs>
          <w:tab w:pos="767" w:val="left" w:leader="none"/>
        </w:tabs>
        <w:spacing w:line="240" w:lineRule="auto" w:before="6" w:after="0"/>
        <w:ind w:left="766" w:right="0" w:hanging="453"/>
        <w:jc w:val="both"/>
        <w:rPr>
          <w:sz w:val="32"/>
        </w:rPr>
      </w:pPr>
      <w:hyperlink r:id="rId38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6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 to read News</w:t>
        </w:r>
      </w:hyperlink>
    </w:p>
    <w:p>
      <w:pPr>
        <w:pStyle w:val="BodyText"/>
        <w:rPr>
          <w:sz w:val="39"/>
        </w:rPr>
      </w:pPr>
    </w:p>
    <w:p>
      <w:pPr>
        <w:pStyle w:val="Heading2"/>
        <w:numPr>
          <w:ilvl w:val="1"/>
          <w:numId w:val="15"/>
        </w:numPr>
        <w:tabs>
          <w:tab w:pos="855" w:val="left" w:leader="none"/>
        </w:tabs>
        <w:spacing w:line="249" w:lineRule="auto" w:before="0" w:after="0"/>
        <w:ind w:left="854" w:right="312" w:hanging="540"/>
        <w:jc w:val="both"/>
      </w:pPr>
      <w:r>
        <w:rPr>
          <w:color w:val="394558"/>
        </w:rPr>
        <w:t>Standard Operating Procedure (SOP) for NCLT cases in</w:t>
      </w:r>
      <w:r>
        <w:rPr>
          <w:color w:val="394558"/>
          <w:spacing w:val="1"/>
        </w:rPr>
        <w:t> </w:t>
      </w:r>
      <w:r>
        <w:rPr>
          <w:color w:val="394558"/>
        </w:rPr>
        <w:t>respect</w:t>
      </w:r>
      <w:r>
        <w:rPr>
          <w:color w:val="394558"/>
          <w:spacing w:val="-1"/>
        </w:rPr>
        <w:t> </w:t>
      </w:r>
      <w:r>
        <w:rPr>
          <w:color w:val="394558"/>
        </w:rPr>
        <w:t>of</w:t>
      </w:r>
      <w:r>
        <w:rPr>
          <w:color w:val="394558"/>
          <w:spacing w:val="-3"/>
        </w:rPr>
        <w:t> </w:t>
      </w:r>
      <w:r>
        <w:rPr>
          <w:color w:val="394558"/>
        </w:rPr>
        <w:t>the lnsolvency</w:t>
      </w:r>
      <w:r>
        <w:rPr>
          <w:color w:val="394558"/>
          <w:spacing w:val="7"/>
        </w:rPr>
        <w:t> </w:t>
      </w:r>
      <w:r>
        <w:rPr>
          <w:color w:val="394558"/>
        </w:rPr>
        <w:t>and</w:t>
      </w:r>
      <w:r>
        <w:rPr>
          <w:color w:val="394558"/>
          <w:spacing w:val="-2"/>
        </w:rPr>
        <w:t> </w:t>
      </w:r>
      <w:r>
        <w:rPr>
          <w:color w:val="394558"/>
        </w:rPr>
        <w:t>Bankruptcy</w:t>
      </w:r>
      <w:r>
        <w:rPr>
          <w:color w:val="394558"/>
          <w:spacing w:val="1"/>
        </w:rPr>
        <w:t> </w:t>
      </w:r>
      <w:r>
        <w:rPr>
          <w:color w:val="394558"/>
        </w:rPr>
        <w:t>Code</w:t>
      </w:r>
      <w:r>
        <w:rPr>
          <w:color w:val="394558"/>
          <w:spacing w:val="-3"/>
        </w:rPr>
        <w:t> </w:t>
      </w:r>
      <w:r>
        <w:rPr>
          <w:color w:val="394558"/>
        </w:rPr>
        <w:t>(IBC)</w:t>
      </w:r>
    </w:p>
    <w:p>
      <w:pPr>
        <w:pStyle w:val="ListParagraph"/>
        <w:numPr>
          <w:ilvl w:val="1"/>
          <w:numId w:val="6"/>
        </w:numPr>
        <w:tabs>
          <w:tab w:pos="767" w:val="left" w:leader="none"/>
        </w:tabs>
        <w:spacing w:line="249" w:lineRule="auto" w:before="2" w:after="0"/>
        <w:ind w:left="766" w:right="307" w:hanging="452"/>
        <w:jc w:val="both"/>
        <w:rPr>
          <w:sz w:val="32"/>
        </w:rPr>
      </w:pPr>
      <w:r>
        <w:rPr>
          <w:sz w:val="32"/>
        </w:rPr>
        <w:t>GST and Custom Authorities classified as Operational Creditors and</w:t>
      </w:r>
      <w:r>
        <w:rPr>
          <w:spacing w:val="-86"/>
          <w:sz w:val="32"/>
        </w:rPr>
        <w:t> </w:t>
      </w:r>
      <w:r>
        <w:rPr>
          <w:sz w:val="32"/>
        </w:rPr>
        <w:t>are required to submit their claims against corporate debtors when</w:t>
      </w:r>
      <w:r>
        <w:rPr>
          <w:spacing w:val="1"/>
          <w:sz w:val="32"/>
        </w:rPr>
        <w:t> </w:t>
      </w:r>
      <w:r>
        <w:rPr>
          <w:sz w:val="32"/>
        </w:rPr>
        <w:t>corporate insolvency and resolution process is initiated and public</w:t>
      </w:r>
      <w:r>
        <w:rPr>
          <w:spacing w:val="1"/>
          <w:sz w:val="32"/>
        </w:rPr>
        <w:t> </w:t>
      </w:r>
      <w:r>
        <w:rPr>
          <w:sz w:val="32"/>
        </w:rPr>
        <w:t>announcement</w:t>
      </w:r>
      <w:r>
        <w:rPr>
          <w:spacing w:val="1"/>
          <w:sz w:val="32"/>
        </w:rPr>
        <w:t> </w:t>
      </w:r>
      <w:r>
        <w:rPr>
          <w:sz w:val="32"/>
        </w:rPr>
        <w:t>inviting</w:t>
      </w:r>
      <w:r>
        <w:rPr>
          <w:spacing w:val="1"/>
          <w:sz w:val="32"/>
        </w:rPr>
        <w:t> </w:t>
      </w:r>
      <w:r>
        <w:rPr>
          <w:sz w:val="32"/>
        </w:rPr>
        <w:t>claims</w:t>
      </w:r>
      <w:r>
        <w:rPr>
          <w:spacing w:val="1"/>
          <w:sz w:val="32"/>
        </w:rPr>
        <w:t> </w:t>
      </w:r>
      <w:r>
        <w:rPr>
          <w:sz w:val="32"/>
        </w:rPr>
        <w:t>is</w:t>
      </w:r>
      <w:r>
        <w:rPr>
          <w:spacing w:val="1"/>
          <w:sz w:val="32"/>
        </w:rPr>
        <w:t> </w:t>
      </w:r>
      <w:r>
        <w:rPr>
          <w:sz w:val="32"/>
        </w:rPr>
        <w:t>made</w:t>
      </w:r>
      <w:r>
        <w:rPr>
          <w:spacing w:val="1"/>
          <w:sz w:val="32"/>
        </w:rPr>
        <w:t> </w:t>
      </w:r>
      <w:r>
        <w:rPr>
          <w:sz w:val="32"/>
        </w:rPr>
        <w:t>by</w:t>
      </w:r>
      <w:r>
        <w:rPr>
          <w:spacing w:val="1"/>
          <w:sz w:val="32"/>
        </w:rPr>
        <w:t> </w:t>
      </w:r>
      <w:r>
        <w:rPr>
          <w:sz w:val="32"/>
        </w:rPr>
        <w:t>the</w:t>
      </w:r>
      <w:r>
        <w:rPr>
          <w:spacing w:val="1"/>
          <w:sz w:val="32"/>
        </w:rPr>
        <w:t> </w:t>
      </w:r>
      <w:r>
        <w:rPr>
          <w:sz w:val="32"/>
        </w:rPr>
        <w:t>insolvency</w:t>
      </w:r>
      <w:r>
        <w:rPr>
          <w:spacing w:val="1"/>
          <w:sz w:val="32"/>
        </w:rPr>
        <w:t> </w:t>
      </w:r>
      <w:r>
        <w:rPr>
          <w:sz w:val="32"/>
        </w:rPr>
        <w:t>professional.</w:t>
      </w:r>
    </w:p>
    <w:p>
      <w:pPr>
        <w:pStyle w:val="ListParagraph"/>
        <w:numPr>
          <w:ilvl w:val="1"/>
          <w:numId w:val="6"/>
        </w:numPr>
        <w:tabs>
          <w:tab w:pos="767" w:val="left" w:leader="none"/>
        </w:tabs>
        <w:spacing w:line="249" w:lineRule="auto" w:before="7" w:after="0"/>
        <w:ind w:left="766" w:right="309" w:hanging="452"/>
        <w:jc w:val="both"/>
        <w:rPr>
          <w:sz w:val="32"/>
        </w:rPr>
      </w:pPr>
      <w:r>
        <w:rPr>
          <w:sz w:val="32"/>
        </w:rPr>
        <w:t>Details of public announcement to be shared on regular basis to an</w:t>
      </w:r>
      <w:r>
        <w:rPr>
          <w:spacing w:val="1"/>
          <w:sz w:val="32"/>
        </w:rPr>
        <w:t> </w:t>
      </w:r>
      <w:r>
        <w:rPr>
          <w:sz w:val="32"/>
        </w:rPr>
        <w:t>identified</w:t>
      </w:r>
      <w:r>
        <w:rPr>
          <w:spacing w:val="-3"/>
          <w:sz w:val="32"/>
        </w:rPr>
        <w:t> </w:t>
      </w:r>
      <w:r>
        <w:rPr>
          <w:sz w:val="32"/>
        </w:rPr>
        <w:t>office/officer</w:t>
      </w:r>
      <w:r>
        <w:rPr>
          <w:spacing w:val="3"/>
          <w:sz w:val="32"/>
        </w:rPr>
        <w:t> </w:t>
      </w:r>
      <w:r>
        <w:rPr>
          <w:sz w:val="32"/>
        </w:rPr>
        <w:t>or centralized</w:t>
      </w:r>
      <w:r>
        <w:rPr>
          <w:spacing w:val="1"/>
          <w:sz w:val="32"/>
        </w:rPr>
        <w:t> </w:t>
      </w:r>
      <w:r>
        <w:rPr>
          <w:sz w:val="32"/>
        </w:rPr>
        <w:t>system.</w:t>
      </w:r>
    </w:p>
    <w:p>
      <w:pPr>
        <w:pStyle w:val="ListParagraph"/>
        <w:numPr>
          <w:ilvl w:val="1"/>
          <w:numId w:val="6"/>
        </w:numPr>
        <w:tabs>
          <w:tab w:pos="767" w:val="left" w:leader="none"/>
        </w:tabs>
        <w:spacing w:line="249" w:lineRule="auto" w:before="3" w:after="0"/>
        <w:ind w:left="766" w:right="308" w:hanging="452"/>
        <w:jc w:val="both"/>
        <w:rPr>
          <w:sz w:val="32"/>
        </w:rPr>
      </w:pPr>
      <w:r>
        <w:rPr>
          <w:sz w:val="32"/>
        </w:rPr>
        <w:t>The Additional Director General, DGPM (hereinafter referred as the</w:t>
      </w:r>
      <w:r>
        <w:rPr>
          <w:spacing w:val="1"/>
          <w:sz w:val="32"/>
        </w:rPr>
        <w:t> </w:t>
      </w:r>
      <w:r>
        <w:rPr>
          <w:sz w:val="32"/>
        </w:rPr>
        <w:t>Nodal Officer) will receive the information regarding initiation of the</w:t>
      </w:r>
      <w:r>
        <w:rPr>
          <w:spacing w:val="1"/>
          <w:sz w:val="32"/>
        </w:rPr>
        <w:t> </w:t>
      </w:r>
      <w:r>
        <w:rPr>
          <w:sz w:val="32"/>
        </w:rPr>
        <w:t>insolvency resolution process of a unit/company from the lBBl for</w:t>
      </w:r>
      <w:r>
        <w:rPr>
          <w:spacing w:val="1"/>
          <w:sz w:val="32"/>
        </w:rPr>
        <w:t> </w:t>
      </w:r>
      <w:r>
        <w:rPr>
          <w:sz w:val="32"/>
        </w:rPr>
        <w:t>which</w:t>
      </w:r>
      <w:r>
        <w:rPr>
          <w:spacing w:val="1"/>
          <w:sz w:val="32"/>
        </w:rPr>
        <w:t> </w:t>
      </w:r>
      <w:r>
        <w:rPr>
          <w:sz w:val="32"/>
        </w:rPr>
        <w:t>a</w:t>
      </w:r>
      <w:r>
        <w:rPr>
          <w:spacing w:val="1"/>
          <w:sz w:val="32"/>
        </w:rPr>
        <w:t> </w:t>
      </w:r>
      <w:r>
        <w:rPr>
          <w:sz w:val="32"/>
        </w:rPr>
        <w:t>dedicated</w:t>
      </w:r>
      <w:r>
        <w:rPr>
          <w:spacing w:val="1"/>
          <w:sz w:val="32"/>
        </w:rPr>
        <w:t> </w:t>
      </w:r>
      <w:r>
        <w:rPr>
          <w:sz w:val="32"/>
        </w:rPr>
        <w:t>email</w:t>
      </w:r>
      <w:r>
        <w:rPr>
          <w:spacing w:val="1"/>
          <w:sz w:val="32"/>
        </w:rPr>
        <w:t> </w:t>
      </w:r>
      <w:r>
        <w:rPr>
          <w:sz w:val="32"/>
        </w:rPr>
        <w:t>lD,</w:t>
      </w:r>
      <w:r>
        <w:rPr>
          <w:spacing w:val="1"/>
          <w:sz w:val="32"/>
        </w:rPr>
        <w:t> </w:t>
      </w:r>
      <w:r>
        <w:rPr>
          <w:sz w:val="32"/>
        </w:rPr>
        <w:t>to</w:t>
      </w:r>
      <w:r>
        <w:rPr>
          <w:spacing w:val="1"/>
          <w:sz w:val="32"/>
        </w:rPr>
        <w:t> </w:t>
      </w:r>
      <w:r>
        <w:rPr>
          <w:sz w:val="32"/>
        </w:rPr>
        <w:t>be</w:t>
      </w:r>
      <w:r>
        <w:rPr>
          <w:spacing w:val="1"/>
          <w:sz w:val="32"/>
        </w:rPr>
        <w:t> </w:t>
      </w:r>
      <w:r>
        <w:rPr>
          <w:sz w:val="32"/>
        </w:rPr>
        <w:t>accessed</w:t>
      </w:r>
      <w:r>
        <w:rPr>
          <w:spacing w:val="1"/>
          <w:sz w:val="32"/>
        </w:rPr>
        <w:t> </w:t>
      </w:r>
      <w:r>
        <w:rPr>
          <w:sz w:val="32"/>
        </w:rPr>
        <w:t>by</w:t>
      </w:r>
      <w:r>
        <w:rPr>
          <w:spacing w:val="1"/>
          <w:sz w:val="32"/>
        </w:rPr>
        <w:t> </w:t>
      </w:r>
      <w:r>
        <w:rPr>
          <w:sz w:val="32"/>
        </w:rPr>
        <w:t>the</w:t>
      </w:r>
      <w:r>
        <w:rPr>
          <w:spacing w:val="1"/>
          <w:sz w:val="32"/>
        </w:rPr>
        <w:t> </w:t>
      </w:r>
      <w:r>
        <w:rPr>
          <w:sz w:val="32"/>
        </w:rPr>
        <w:t>said</w:t>
      </w:r>
      <w:r>
        <w:rPr>
          <w:spacing w:val="88"/>
          <w:sz w:val="32"/>
        </w:rPr>
        <w:t> </w:t>
      </w:r>
      <w:r>
        <w:rPr>
          <w:sz w:val="32"/>
        </w:rPr>
        <w:t>Nodal</w:t>
      </w:r>
      <w:r>
        <w:rPr>
          <w:spacing w:val="-86"/>
          <w:sz w:val="32"/>
        </w:rPr>
        <w:t> </w:t>
      </w:r>
      <w:r>
        <w:rPr>
          <w:sz w:val="32"/>
        </w:rPr>
        <w:t>officer,</w:t>
      </w:r>
      <w:r>
        <w:rPr>
          <w:spacing w:val="4"/>
          <w:sz w:val="32"/>
        </w:rPr>
        <w:t> </w:t>
      </w:r>
      <w:r>
        <w:rPr>
          <w:sz w:val="32"/>
        </w:rPr>
        <w:t>will</w:t>
      </w:r>
      <w:r>
        <w:rPr>
          <w:spacing w:val="-3"/>
          <w:sz w:val="32"/>
        </w:rPr>
        <w:t> </w:t>
      </w:r>
      <w:r>
        <w:rPr>
          <w:sz w:val="32"/>
        </w:rPr>
        <w:t>be</w:t>
      </w:r>
      <w:r>
        <w:rPr>
          <w:spacing w:val="2"/>
          <w:sz w:val="32"/>
        </w:rPr>
        <w:t> </w:t>
      </w:r>
      <w:r>
        <w:rPr>
          <w:sz w:val="32"/>
        </w:rPr>
        <w:t>created.</w:t>
      </w:r>
    </w:p>
    <w:p>
      <w:pPr>
        <w:pStyle w:val="ListParagraph"/>
        <w:numPr>
          <w:ilvl w:val="1"/>
          <w:numId w:val="6"/>
        </w:numPr>
        <w:tabs>
          <w:tab w:pos="767" w:val="left" w:leader="none"/>
        </w:tabs>
        <w:spacing w:line="249" w:lineRule="auto" w:before="7" w:after="0"/>
        <w:ind w:left="766" w:right="309" w:hanging="452"/>
        <w:jc w:val="both"/>
        <w:rPr>
          <w:sz w:val="32"/>
        </w:rPr>
      </w:pPr>
      <w:r>
        <w:rPr>
          <w:sz w:val="32"/>
        </w:rPr>
        <w:t>The Nodal Officer will disseminate the information received by him,</w:t>
      </w:r>
      <w:r>
        <w:rPr>
          <w:spacing w:val="1"/>
          <w:sz w:val="32"/>
        </w:rPr>
        <w:t> </w:t>
      </w:r>
      <w:r>
        <w:rPr>
          <w:sz w:val="32"/>
        </w:rPr>
        <w:t>through official email' to all Zonal Pr./ Chief Commissioners with a</w:t>
      </w:r>
      <w:r>
        <w:rPr>
          <w:spacing w:val="1"/>
          <w:sz w:val="32"/>
        </w:rPr>
        <w:t> </w:t>
      </w:r>
      <w:r>
        <w:rPr>
          <w:sz w:val="32"/>
        </w:rPr>
        <w:t>copy to the concerned Pr. Commissioner/ Commissioner within 02</w:t>
      </w:r>
      <w:r>
        <w:rPr>
          <w:spacing w:val="1"/>
          <w:sz w:val="32"/>
        </w:rPr>
        <w:t> </w:t>
      </w:r>
      <w:r>
        <w:rPr>
          <w:sz w:val="32"/>
        </w:rPr>
        <w:t>(Two)</w:t>
      </w:r>
      <w:r>
        <w:rPr>
          <w:spacing w:val="6"/>
          <w:sz w:val="32"/>
        </w:rPr>
        <w:t> </w:t>
      </w:r>
      <w:r>
        <w:rPr>
          <w:sz w:val="32"/>
        </w:rPr>
        <w:t>working</w:t>
      </w:r>
      <w:r>
        <w:rPr>
          <w:spacing w:val="2"/>
          <w:sz w:val="32"/>
        </w:rPr>
        <w:t> </w:t>
      </w:r>
      <w:r>
        <w:rPr>
          <w:sz w:val="32"/>
        </w:rPr>
        <w:t>days.</w:t>
      </w:r>
    </w:p>
    <w:p>
      <w:pPr>
        <w:pStyle w:val="ListParagraph"/>
        <w:numPr>
          <w:ilvl w:val="1"/>
          <w:numId w:val="6"/>
        </w:numPr>
        <w:tabs>
          <w:tab w:pos="767" w:val="left" w:leader="none"/>
        </w:tabs>
        <w:spacing w:line="240" w:lineRule="auto" w:before="5" w:after="0"/>
        <w:ind w:left="766" w:right="0" w:hanging="453"/>
        <w:jc w:val="both"/>
        <w:rPr>
          <w:color w:val="394558"/>
          <w:sz w:val="32"/>
        </w:rPr>
      </w:pPr>
      <w:hyperlink r:id="rId39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5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 for</w:t>
        </w:r>
        <w:r>
          <w:rPr>
            <w:color w:val="57C1B9"/>
            <w:spacing w:val="3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Circular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tabs>
          <w:tab w:pos="7549" w:val="left" w:leader="none"/>
        </w:tabs>
        <w:spacing w:before="90"/>
        <w:ind w:left="122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MAY</w:t>
      </w:r>
      <w:r>
        <w:rPr>
          <w:rFonts w:ascii="Arial"/>
          <w:b/>
          <w:color w:val="EBCF6A"/>
          <w:spacing w:val="31"/>
          <w:sz w:val="30"/>
        </w:rPr>
        <w:t> </w:t>
      </w:r>
      <w:r>
        <w:rPr>
          <w:rFonts w:ascii="Arial"/>
          <w:b/>
          <w:color w:val="EBCF6A"/>
          <w:spacing w:val="17"/>
          <w:sz w:val="30"/>
        </w:rPr>
        <w:t>2022</w:t>
        <w:tab/>
      </w:r>
      <w:r>
        <w:rPr>
          <w:rFonts w:ascii="Arial"/>
          <w:b/>
          <w:color w:val="EBCF6A"/>
          <w:spacing w:val="-13"/>
          <w:sz w:val="30"/>
        </w:rPr>
        <w:t>KNOWLEDGE</w:t>
      </w:r>
      <w:r>
        <w:rPr>
          <w:rFonts w:ascii="Arial"/>
          <w:b/>
          <w:color w:val="EBCF6A"/>
          <w:spacing w:val="-15"/>
          <w:sz w:val="30"/>
        </w:rPr>
        <w:t> </w:t>
      </w:r>
      <w:r>
        <w:rPr>
          <w:rFonts w:ascii="Arial"/>
          <w:b/>
          <w:color w:val="EBCF6A"/>
          <w:spacing w:val="-12"/>
          <w:sz w:val="30"/>
        </w:rPr>
        <w:t>UPDATE</w:t>
      </w:r>
    </w:p>
    <w:p>
      <w:pPr>
        <w:spacing w:after="0"/>
        <w:jc w:val="left"/>
        <w:rPr>
          <w:rFonts w:ascii="Arial"/>
          <w:sz w:val="30"/>
        </w:rPr>
        <w:sectPr>
          <w:pgSz w:w="10800" w:h="19200"/>
          <w:pgMar w:top="300" w:bottom="0" w:left="0" w:right="0"/>
        </w:sectPr>
      </w:pPr>
    </w:p>
    <w:p>
      <w:pPr>
        <w:spacing w:before="81"/>
        <w:ind w:left="0" w:right="373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185856" coordorigin="0,0" coordsize="10800,19200">
            <v:shape style="position:absolute;left:6720;top:0;width:1892;height:3200" type="#_x0000_t75" stroked="false">
              <v:imagedata r:id="rId8" o:title=""/>
            </v:shape>
            <v:shape style="position:absolute;left:7440;top:17066;width:1172;height:2134" type="#_x0000_t75" stroked="false">
              <v:imagedata r:id="rId9" o:title=""/>
            </v:shape>
            <v:shape style="position:absolute;left:9100;top:0;width:898;height:3161" type="#_x0000_t75" stroked="false">
              <v:imagedata r:id="rId10" o:title=""/>
            </v:shape>
            <v:rect style="position:absolute;left:9148;top:0;width:809;height:3024" filled="true" fillcolor="#af1512" stroked="false">
              <v:fill type="solid"/>
            </v:rect>
            <v:shape style="position:absolute;left:0;top:0;width:10800;height:19200" type="#_x0000_t75" stroked="false">
              <v:imagedata r:id="rId11" o:title=""/>
            </v:shape>
            <v:shape style="position:absolute;left:9187;top:0;width:725;height:3296" type="#_x0000_t75" stroked="false">
              <v:imagedata r:id="rId12" o:title=""/>
            </v:shape>
            <v:shape style="position:absolute;left:7723;top:4087;width:3077;height:2314" coordorigin="7723,4087" coordsize="3077,2314" path="m10798,4087l10698,4194,10598,4299,10497,4403,10294,4597,10193,4692,10092,4780,9990,4868,9888,4953,9687,5113,9586,5189,9486,5261,9385,5333,9286,5401,9188,5466,8991,5590,8798,5705,8702,5759,8607,5809,8514,5860,8421,5907,8150,6036,8062,6074,7890,6148,7723,6212,7760,6397,7801,6400,7846,6401,7894,6399,8003,6390,8063,6382,8126,6372,8192,6361,8261,6347,8333,6332,8407,6315,8483,6297,8562,6277,8642,6256,8724,6233,8808,6209,8893,6184,8979,6157,9066,6130,9154,6102,9243,6073,9331,6043,9420,6012,9509,5980,9598,5949,9686,5916,9773,5883,9860,5850,9946,5816,10030,5783,10113,5749,10195,5715,10275,5681,10352,5648,10428,5614,10501,5581,10571,5548,10639,5516,10704,5484,10800,5433,10800,4123,10798,4087xe" filled="true" fillcolor="#ffffff" stroked="false">
              <v:path arrowok="t"/>
              <v:fill opacity="13107f" type="solid"/>
            </v:shape>
            <v:shape style="position:absolute;left:0;top:4932;width:10800;height:14268" coordorigin="0,4932" coordsize="10800,14268" path="m0,4932l0,19200,10800,19200,10800,10986,10799,10986,10799,4939,10554,5085,10310,5224,10065,5361,9819,5477,9574,5595,9327,5705,9084,5799,8838,5888,8593,5970,8352,6040,8108,6111,7867,6170,7627,6216,7387,6264,7149,6304,6914,6333,6678,6357,6445,6381,6215,6391,5985,6403,5758,6409,5534,6403,5311,6403,5091,6391,4875,6374,4661,6357,4451,6338,4243,6310,4038,6280,3837,6252,3445,6175,3069,6092,2708,6006,2367,5911,2041,5812,1739,5705,1455,5600,1193,5495,954,5396,741,5302,549,5213,387,5138,251,5067,0,4932xe" filled="true" fillcolor="#ffffff" stroked="false">
              <v:path arrowok="t"/>
              <v:fill type="solid"/>
            </v:shape>
            <v:rect style="position:absolute;left:0;top:18794;width:10799;height:406" filled="true" fillcolor="#36394f" stroked="false">
              <v:fill type="solid"/>
            </v:rect>
            <v:rect style="position:absolute;left:9247;top:0;width:608;height:3024" filled="true" fillcolor="#ebcf6a" stroked="false">
              <v:fill type="solid"/>
            </v:rect>
            <v:shape style="position:absolute;left:8820;top:895;width:1475;height:1283" type="#_x0000_t75" stroked="false">
              <v:imagedata r:id="rId13" o:title=""/>
            </v:shape>
            <v:rect style="position:absolute;left:5527;top:3024;width:5272;height:752" filled="true" fillcolor="#36394f" stroked="false">
              <v:fill type="solid"/>
            </v:rect>
            <v:shape style="position:absolute;left:873;top:2174;width:4090;height:2506" type="#_x0000_t75" alt="A picture containing text  Description automatically generated" stroked="false">
              <v:imagedata r:id="rId37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23"/>
        </w:rPr>
      </w:pPr>
      <w:r>
        <w:rPr/>
        <w:pict>
          <v:shape style="position:absolute;margin-left:276.359985pt;margin-top:14.859961pt;width:263.6pt;height:37.6pt;mso-position-horizontal-relative:page;mso-position-vertical-relative:paragraph;z-index:-15715840;mso-wrap-distance-left:0;mso-wrap-distance-right:0" type="#_x0000_t202" filled="false" stroked="false">
            <v:textbox inset="0,0,0,0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-1"/>
                      <w:sz w:val="40"/>
                    </w:rPr>
                    <w:t>INSOLVENCY</w:t>
                  </w:r>
                  <w:r>
                    <w:rPr>
                      <w:rFonts w:ascii="Arial"/>
                      <w:b/>
                      <w:color w:val="EBCF6A"/>
                      <w:spacing w:val="-24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11"/>
        <w:rPr>
          <w:rFonts w:ascii="Arial"/>
          <w:b/>
          <w:sz w:val="37"/>
        </w:rPr>
      </w:pPr>
    </w:p>
    <w:p>
      <w:pPr>
        <w:pStyle w:val="Heading2"/>
        <w:numPr>
          <w:ilvl w:val="1"/>
          <w:numId w:val="15"/>
        </w:numPr>
        <w:tabs>
          <w:tab w:pos="827" w:val="left" w:leader="none"/>
        </w:tabs>
        <w:spacing w:line="249" w:lineRule="auto" w:before="0" w:after="0"/>
        <w:ind w:left="730" w:right="309" w:hanging="416"/>
        <w:jc w:val="both"/>
      </w:pPr>
      <w:r>
        <w:rPr/>
        <w:drawing>
          <wp:anchor distT="0" distB="0" distL="0" distR="0" allowOverlap="1" layoutInCell="1" locked="0" behindDoc="1" simplePos="0" relativeHeight="487129600">
            <wp:simplePos x="0" y="0"/>
            <wp:positionH relativeFrom="page">
              <wp:posOffset>4724400</wp:posOffset>
            </wp:positionH>
            <wp:positionV relativeFrom="paragraph">
              <wp:posOffset>-1411938</wp:posOffset>
            </wp:positionV>
            <wp:extent cx="2115311" cy="5010911"/>
            <wp:effectExtent l="0" t="0" r="0" b="0"/>
            <wp:wrapNone/>
            <wp:docPr id="13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10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.0pt;margin-top:28.103577pt;width:238.45pt;height:586pt;mso-position-horizontal-relative:page;mso-position-vertical-relative:paragraph;z-index:-16186368" coordorigin="0,562" coordsize="4769,11720">
            <v:shape style="position:absolute;left:0;top:562;width:4769;height:11720" type="#_x0000_t75" stroked="false">
              <v:imagedata r:id="rId16" o:title=""/>
            </v:shape>
            <v:shape style="position:absolute;left:0;top:1189;width:1798;height:6612" type="#_x0000_t75" stroked="false">
              <v:imagedata r:id="rId17" o:title=""/>
            </v:shape>
            <w10:wrap type="none"/>
          </v:group>
        </w:pict>
      </w:r>
      <w:r>
        <w:rPr>
          <w:b w:val="0"/>
        </w:rPr>
        <w:tab/>
      </w:r>
      <w:r>
        <w:rPr>
          <w:color w:val="394558"/>
        </w:rPr>
        <w:t>Withdrawal</w:t>
      </w:r>
      <w:r>
        <w:rPr>
          <w:color w:val="394558"/>
          <w:spacing w:val="1"/>
        </w:rPr>
        <w:t> </w:t>
      </w:r>
      <w:r>
        <w:rPr>
          <w:color w:val="394558"/>
        </w:rPr>
        <w:t>of</w:t>
      </w:r>
      <w:r>
        <w:rPr>
          <w:color w:val="394558"/>
          <w:spacing w:val="1"/>
        </w:rPr>
        <w:t> </w:t>
      </w:r>
      <w:r>
        <w:rPr>
          <w:color w:val="394558"/>
        </w:rPr>
        <w:t>IBBI</w:t>
      </w:r>
      <w:r>
        <w:rPr>
          <w:color w:val="394558"/>
          <w:spacing w:val="1"/>
        </w:rPr>
        <w:t> </w:t>
      </w:r>
      <w:r>
        <w:rPr>
          <w:color w:val="394558"/>
        </w:rPr>
        <w:t>Circular</w:t>
      </w:r>
      <w:r>
        <w:rPr>
          <w:color w:val="394558"/>
          <w:spacing w:val="1"/>
        </w:rPr>
        <w:t> </w:t>
      </w:r>
      <w:r>
        <w:rPr>
          <w:color w:val="394558"/>
        </w:rPr>
        <w:t>dated</w:t>
      </w:r>
      <w:r>
        <w:rPr>
          <w:color w:val="394558"/>
          <w:spacing w:val="1"/>
        </w:rPr>
        <w:t> </w:t>
      </w:r>
      <w:r>
        <w:rPr>
          <w:color w:val="394558"/>
        </w:rPr>
        <w:t>26th</w:t>
      </w:r>
      <w:r>
        <w:rPr>
          <w:color w:val="394558"/>
          <w:spacing w:val="1"/>
        </w:rPr>
        <w:t> </w:t>
      </w:r>
      <w:r>
        <w:rPr>
          <w:color w:val="394558"/>
        </w:rPr>
        <w:t>August,</w:t>
      </w:r>
      <w:r>
        <w:rPr>
          <w:color w:val="394558"/>
          <w:spacing w:val="1"/>
        </w:rPr>
        <w:t> </w:t>
      </w:r>
      <w:r>
        <w:rPr>
          <w:color w:val="394558"/>
        </w:rPr>
        <w:t>2019</w:t>
      </w:r>
      <w:r>
        <w:rPr>
          <w:color w:val="394558"/>
          <w:spacing w:val="-98"/>
        </w:rPr>
        <w:t> </w:t>
      </w:r>
      <w:r>
        <w:rPr>
          <w:color w:val="394558"/>
        </w:rPr>
        <w:t>regarding</w:t>
      </w:r>
      <w:r>
        <w:rPr>
          <w:color w:val="394558"/>
          <w:spacing w:val="1"/>
        </w:rPr>
        <w:t> </w:t>
      </w:r>
      <w:r>
        <w:rPr>
          <w:color w:val="394558"/>
        </w:rPr>
        <w:t>applicability</w:t>
      </w:r>
      <w:r>
        <w:rPr>
          <w:color w:val="394558"/>
          <w:spacing w:val="1"/>
        </w:rPr>
        <w:t> </w:t>
      </w:r>
      <w:r>
        <w:rPr>
          <w:color w:val="394558"/>
        </w:rPr>
        <w:t>of</w:t>
      </w:r>
      <w:r>
        <w:rPr>
          <w:color w:val="394558"/>
          <w:spacing w:val="1"/>
        </w:rPr>
        <w:t> </w:t>
      </w:r>
      <w:r>
        <w:rPr>
          <w:color w:val="394558"/>
        </w:rPr>
        <w:t>IBBI</w:t>
      </w:r>
      <w:r>
        <w:rPr>
          <w:color w:val="394558"/>
          <w:spacing w:val="1"/>
        </w:rPr>
        <w:t> </w:t>
      </w:r>
      <w:r>
        <w:rPr>
          <w:color w:val="394558"/>
        </w:rPr>
        <w:t>(Liquidation</w:t>
      </w:r>
      <w:r>
        <w:rPr>
          <w:color w:val="394558"/>
          <w:spacing w:val="1"/>
        </w:rPr>
        <w:t> </w:t>
      </w:r>
      <w:r>
        <w:rPr>
          <w:color w:val="394558"/>
        </w:rPr>
        <w:t>Process)</w:t>
      </w:r>
      <w:r>
        <w:rPr>
          <w:color w:val="394558"/>
          <w:spacing w:val="1"/>
        </w:rPr>
        <w:t> </w:t>
      </w:r>
      <w:r>
        <w:rPr>
          <w:color w:val="394558"/>
        </w:rPr>
        <w:t>(Amendment)</w:t>
      </w:r>
      <w:r>
        <w:rPr>
          <w:color w:val="394558"/>
          <w:spacing w:val="98"/>
        </w:rPr>
        <w:t> </w:t>
      </w:r>
      <w:r>
        <w:rPr>
          <w:color w:val="394558"/>
        </w:rPr>
        <w:t>Regulations,</w:t>
      </w:r>
      <w:r>
        <w:rPr>
          <w:color w:val="394558"/>
          <w:spacing w:val="94"/>
        </w:rPr>
        <w:t> </w:t>
      </w:r>
      <w:r>
        <w:rPr>
          <w:color w:val="394558"/>
        </w:rPr>
        <w:t>2019</w:t>
      </w:r>
      <w:r>
        <w:rPr>
          <w:color w:val="394558"/>
          <w:spacing w:val="93"/>
        </w:rPr>
        <w:t> </w:t>
      </w:r>
      <w:r>
        <w:rPr>
          <w:color w:val="394558"/>
        </w:rPr>
        <w:t>notified</w:t>
      </w:r>
      <w:r>
        <w:rPr>
          <w:color w:val="394558"/>
          <w:spacing w:val="95"/>
        </w:rPr>
        <w:t> </w:t>
      </w:r>
      <w:r>
        <w:rPr>
          <w:color w:val="394558"/>
        </w:rPr>
        <w:t>on</w:t>
      </w:r>
      <w:r>
        <w:rPr>
          <w:color w:val="394558"/>
          <w:spacing w:val="93"/>
        </w:rPr>
        <w:t> </w:t>
      </w:r>
      <w:r>
        <w:rPr>
          <w:color w:val="394558"/>
        </w:rPr>
        <w:t>25th</w:t>
      </w:r>
      <w:r>
        <w:rPr>
          <w:color w:val="394558"/>
          <w:spacing w:val="95"/>
        </w:rPr>
        <w:t> </w:t>
      </w:r>
      <w:r>
        <w:rPr>
          <w:color w:val="394558"/>
        </w:rPr>
        <w:t>July,</w:t>
      </w:r>
      <w:r>
        <w:rPr>
          <w:color w:val="394558"/>
          <w:spacing w:val="-98"/>
        </w:rPr>
        <w:t> </w:t>
      </w:r>
      <w:r>
        <w:rPr>
          <w:color w:val="394558"/>
        </w:rPr>
        <w:t>2019</w:t>
      </w:r>
    </w:p>
    <w:p>
      <w:pPr>
        <w:pStyle w:val="ListParagraph"/>
        <w:numPr>
          <w:ilvl w:val="1"/>
          <w:numId w:val="6"/>
        </w:numPr>
        <w:tabs>
          <w:tab w:pos="767" w:val="left" w:leader="none"/>
        </w:tabs>
        <w:spacing w:line="249" w:lineRule="auto" w:before="6" w:after="0"/>
        <w:ind w:left="766" w:right="310" w:hanging="452"/>
        <w:jc w:val="both"/>
        <w:rPr>
          <w:sz w:val="32"/>
        </w:rPr>
      </w:pPr>
      <w:r>
        <w:rPr>
          <w:sz w:val="32"/>
        </w:rPr>
        <w:t>IBBI had issued a Circular on 26</w:t>
      </w:r>
      <w:r>
        <w:rPr>
          <w:position w:val="10"/>
          <w:sz w:val="21"/>
        </w:rPr>
        <w:t>th</w:t>
      </w:r>
      <w:r>
        <w:rPr>
          <w:spacing w:val="1"/>
          <w:position w:val="10"/>
          <w:sz w:val="21"/>
        </w:rPr>
        <w:t> </w:t>
      </w:r>
      <w:r>
        <w:rPr>
          <w:sz w:val="32"/>
        </w:rPr>
        <w:t>August, 2019 clarifying that the</w:t>
      </w:r>
      <w:r>
        <w:rPr>
          <w:spacing w:val="1"/>
          <w:sz w:val="32"/>
        </w:rPr>
        <w:t> </w:t>
      </w:r>
      <w:r>
        <w:rPr>
          <w:sz w:val="32"/>
        </w:rPr>
        <w:t>provisions of IBBI (Liquidation Process) (Amendment) Regulations,</w:t>
      </w:r>
      <w:r>
        <w:rPr>
          <w:spacing w:val="1"/>
          <w:sz w:val="32"/>
        </w:rPr>
        <w:t> </w:t>
      </w:r>
      <w:r>
        <w:rPr>
          <w:sz w:val="32"/>
        </w:rPr>
        <w:t>2019</w:t>
      </w:r>
      <w:r>
        <w:rPr>
          <w:spacing w:val="1"/>
          <w:sz w:val="32"/>
        </w:rPr>
        <w:t> </w:t>
      </w:r>
      <w:r>
        <w:rPr>
          <w:sz w:val="32"/>
        </w:rPr>
        <w:t>were</w:t>
      </w:r>
      <w:r>
        <w:rPr>
          <w:spacing w:val="1"/>
          <w:sz w:val="32"/>
        </w:rPr>
        <w:t> </w:t>
      </w:r>
      <w:r>
        <w:rPr>
          <w:sz w:val="32"/>
        </w:rPr>
        <w:t>applicable</w:t>
      </w:r>
      <w:r>
        <w:rPr>
          <w:spacing w:val="1"/>
          <w:sz w:val="32"/>
        </w:rPr>
        <w:t> </w:t>
      </w:r>
      <w:r>
        <w:rPr>
          <w:sz w:val="32"/>
        </w:rPr>
        <w:t>only</w:t>
      </w:r>
      <w:r>
        <w:rPr>
          <w:spacing w:val="1"/>
          <w:sz w:val="32"/>
        </w:rPr>
        <w:t> </w:t>
      </w:r>
      <w:r>
        <w:rPr>
          <w:sz w:val="32"/>
        </w:rPr>
        <w:t>to</w:t>
      </w:r>
      <w:r>
        <w:rPr>
          <w:spacing w:val="1"/>
          <w:sz w:val="32"/>
        </w:rPr>
        <w:t> </w:t>
      </w:r>
      <w:r>
        <w:rPr>
          <w:sz w:val="32"/>
        </w:rPr>
        <w:t>liquidation</w:t>
      </w:r>
      <w:r>
        <w:rPr>
          <w:spacing w:val="1"/>
          <w:sz w:val="32"/>
        </w:rPr>
        <w:t> </w:t>
      </w:r>
      <w:r>
        <w:rPr>
          <w:sz w:val="32"/>
        </w:rPr>
        <w:t>processes,</w:t>
      </w:r>
      <w:r>
        <w:rPr>
          <w:spacing w:val="1"/>
          <w:sz w:val="32"/>
        </w:rPr>
        <w:t> </w:t>
      </w:r>
      <w:r>
        <w:rPr>
          <w:sz w:val="32"/>
        </w:rPr>
        <w:t>which</w:t>
      </w:r>
      <w:r>
        <w:rPr>
          <w:spacing w:val="1"/>
          <w:sz w:val="32"/>
        </w:rPr>
        <w:t> </w:t>
      </w:r>
      <w:r>
        <w:rPr>
          <w:sz w:val="32"/>
        </w:rPr>
        <w:t>commenced</w:t>
      </w:r>
      <w:r>
        <w:rPr>
          <w:spacing w:val="2"/>
          <w:sz w:val="32"/>
        </w:rPr>
        <w:t> </w:t>
      </w:r>
      <w:r>
        <w:rPr>
          <w:sz w:val="32"/>
        </w:rPr>
        <w:t>on or</w:t>
      </w:r>
      <w:r>
        <w:rPr>
          <w:spacing w:val="1"/>
          <w:sz w:val="32"/>
        </w:rPr>
        <w:t> </w:t>
      </w:r>
      <w:r>
        <w:rPr>
          <w:sz w:val="32"/>
        </w:rPr>
        <w:t>after</w:t>
      </w:r>
      <w:r>
        <w:rPr>
          <w:spacing w:val="3"/>
          <w:sz w:val="32"/>
        </w:rPr>
        <w:t> </w:t>
      </w:r>
      <w:r>
        <w:rPr>
          <w:sz w:val="32"/>
        </w:rPr>
        <w:t>25</w:t>
      </w:r>
      <w:r>
        <w:rPr>
          <w:position w:val="10"/>
          <w:sz w:val="21"/>
        </w:rPr>
        <w:t>th</w:t>
      </w:r>
      <w:r>
        <w:rPr>
          <w:spacing w:val="31"/>
          <w:position w:val="10"/>
          <w:sz w:val="21"/>
        </w:rPr>
        <w:t> </w:t>
      </w:r>
      <w:r>
        <w:rPr>
          <w:sz w:val="32"/>
        </w:rPr>
        <w:t>July,</w:t>
      </w:r>
      <w:r>
        <w:rPr>
          <w:spacing w:val="2"/>
          <w:sz w:val="32"/>
        </w:rPr>
        <w:t> </w:t>
      </w:r>
      <w:r>
        <w:rPr>
          <w:sz w:val="32"/>
        </w:rPr>
        <w:t>2019.</w:t>
      </w:r>
    </w:p>
    <w:p>
      <w:pPr>
        <w:pStyle w:val="ListParagraph"/>
        <w:numPr>
          <w:ilvl w:val="1"/>
          <w:numId w:val="6"/>
        </w:numPr>
        <w:tabs>
          <w:tab w:pos="767" w:val="left" w:leader="none"/>
        </w:tabs>
        <w:spacing w:line="249" w:lineRule="auto" w:before="5" w:after="0"/>
        <w:ind w:left="766" w:right="310" w:hanging="452"/>
        <w:jc w:val="both"/>
        <w:rPr>
          <w:sz w:val="32"/>
        </w:rPr>
      </w:pPr>
      <w:r>
        <w:rPr>
          <w:sz w:val="32"/>
        </w:rPr>
        <w:t>In order to bring more clarity, IBBI has notified the IBBI (Liquidation</w:t>
      </w:r>
      <w:r>
        <w:rPr>
          <w:spacing w:val="1"/>
          <w:sz w:val="32"/>
        </w:rPr>
        <w:t> </w:t>
      </w:r>
      <w:r>
        <w:rPr>
          <w:sz w:val="32"/>
        </w:rPr>
        <w:t>Process)</w:t>
      </w:r>
      <w:r>
        <w:rPr>
          <w:spacing w:val="45"/>
          <w:sz w:val="32"/>
        </w:rPr>
        <w:t> </w:t>
      </w:r>
      <w:r>
        <w:rPr>
          <w:sz w:val="32"/>
        </w:rPr>
        <w:t>(Amendment)</w:t>
      </w:r>
      <w:r>
        <w:rPr>
          <w:spacing w:val="45"/>
          <w:sz w:val="32"/>
        </w:rPr>
        <w:t> </w:t>
      </w:r>
      <w:r>
        <w:rPr>
          <w:sz w:val="32"/>
        </w:rPr>
        <w:t>Regulations,</w:t>
      </w:r>
      <w:r>
        <w:rPr>
          <w:spacing w:val="44"/>
          <w:sz w:val="32"/>
        </w:rPr>
        <w:t> </w:t>
      </w:r>
      <w:r>
        <w:rPr>
          <w:sz w:val="32"/>
        </w:rPr>
        <w:t>2022</w:t>
      </w:r>
      <w:r>
        <w:rPr>
          <w:spacing w:val="45"/>
          <w:sz w:val="32"/>
        </w:rPr>
        <w:t> </w:t>
      </w:r>
      <w:r>
        <w:rPr>
          <w:sz w:val="32"/>
        </w:rPr>
        <w:t>to</w:t>
      </w:r>
      <w:r>
        <w:rPr>
          <w:spacing w:val="45"/>
          <w:sz w:val="32"/>
        </w:rPr>
        <w:t> </w:t>
      </w:r>
      <w:r>
        <w:rPr>
          <w:sz w:val="32"/>
        </w:rPr>
        <w:t>clarify</w:t>
      </w:r>
      <w:r>
        <w:rPr>
          <w:spacing w:val="45"/>
          <w:sz w:val="32"/>
        </w:rPr>
        <w:t> </w:t>
      </w:r>
      <w:r>
        <w:rPr>
          <w:sz w:val="32"/>
        </w:rPr>
        <w:t>that</w:t>
      </w:r>
      <w:r>
        <w:rPr>
          <w:spacing w:val="45"/>
          <w:sz w:val="32"/>
        </w:rPr>
        <w:t> </w:t>
      </w:r>
      <w:r>
        <w:rPr>
          <w:sz w:val="32"/>
        </w:rPr>
        <w:t>provisions</w:t>
      </w:r>
      <w:r>
        <w:rPr>
          <w:spacing w:val="-86"/>
          <w:sz w:val="32"/>
        </w:rPr>
        <w:t> </w:t>
      </w:r>
      <w:r>
        <w:rPr>
          <w:sz w:val="32"/>
        </w:rPr>
        <w:t>of regulations 2A, 21A, 31A and 44 as amended / inserted by the</w:t>
      </w:r>
      <w:r>
        <w:rPr>
          <w:spacing w:val="1"/>
          <w:sz w:val="32"/>
        </w:rPr>
        <w:t> </w:t>
      </w:r>
      <w:r>
        <w:rPr>
          <w:sz w:val="32"/>
        </w:rPr>
        <w:t>Amendment</w:t>
      </w:r>
      <w:r>
        <w:rPr>
          <w:spacing w:val="1"/>
          <w:sz w:val="32"/>
        </w:rPr>
        <w:t> </w:t>
      </w:r>
      <w:r>
        <w:rPr>
          <w:sz w:val="32"/>
        </w:rPr>
        <w:t>Regulations</w:t>
      </w:r>
      <w:r>
        <w:rPr>
          <w:spacing w:val="1"/>
          <w:sz w:val="32"/>
        </w:rPr>
        <w:t> </w:t>
      </w:r>
      <w:r>
        <w:rPr>
          <w:sz w:val="32"/>
        </w:rPr>
        <w:t>2019</w:t>
      </w:r>
      <w:r>
        <w:rPr>
          <w:spacing w:val="1"/>
          <w:sz w:val="32"/>
        </w:rPr>
        <w:t> </w:t>
      </w:r>
      <w:r>
        <w:rPr>
          <w:sz w:val="32"/>
        </w:rPr>
        <w:t>shall</w:t>
      </w:r>
      <w:r>
        <w:rPr>
          <w:spacing w:val="1"/>
          <w:sz w:val="32"/>
        </w:rPr>
        <w:t> </w:t>
      </w:r>
      <w:r>
        <w:rPr>
          <w:sz w:val="32"/>
        </w:rPr>
        <w:t>apply</w:t>
      </w:r>
      <w:r>
        <w:rPr>
          <w:spacing w:val="1"/>
          <w:sz w:val="32"/>
        </w:rPr>
        <w:t> </w:t>
      </w:r>
      <w:r>
        <w:rPr>
          <w:sz w:val="32"/>
        </w:rPr>
        <w:t>only</w:t>
      </w:r>
      <w:r>
        <w:rPr>
          <w:spacing w:val="1"/>
          <w:sz w:val="32"/>
        </w:rPr>
        <w:t> </w:t>
      </w:r>
      <w:r>
        <w:rPr>
          <w:sz w:val="32"/>
        </w:rPr>
        <w:t>to</w:t>
      </w:r>
      <w:r>
        <w:rPr>
          <w:spacing w:val="1"/>
          <w:sz w:val="32"/>
        </w:rPr>
        <w:t> </w:t>
      </w:r>
      <w:r>
        <w:rPr>
          <w:sz w:val="32"/>
        </w:rPr>
        <w:t>the</w:t>
      </w:r>
      <w:r>
        <w:rPr>
          <w:spacing w:val="1"/>
          <w:sz w:val="32"/>
        </w:rPr>
        <w:t> </w:t>
      </w:r>
      <w:r>
        <w:rPr>
          <w:sz w:val="32"/>
        </w:rPr>
        <w:t>liquidation</w:t>
      </w:r>
      <w:r>
        <w:rPr>
          <w:spacing w:val="-86"/>
          <w:sz w:val="32"/>
        </w:rPr>
        <w:t> </w:t>
      </w:r>
      <w:r>
        <w:rPr>
          <w:sz w:val="32"/>
        </w:rPr>
        <w:t>processes</w:t>
      </w:r>
      <w:r>
        <w:rPr>
          <w:spacing w:val="1"/>
          <w:sz w:val="32"/>
        </w:rPr>
        <w:t> </w:t>
      </w:r>
      <w:r>
        <w:rPr>
          <w:sz w:val="32"/>
        </w:rPr>
        <w:t>commencing on or after</w:t>
      </w:r>
      <w:r>
        <w:rPr>
          <w:spacing w:val="2"/>
          <w:sz w:val="32"/>
        </w:rPr>
        <w:t> </w:t>
      </w:r>
      <w:r>
        <w:rPr>
          <w:sz w:val="32"/>
        </w:rPr>
        <w:t>25th</w:t>
      </w:r>
      <w:r>
        <w:rPr>
          <w:spacing w:val="1"/>
          <w:sz w:val="32"/>
        </w:rPr>
        <w:t> </w:t>
      </w:r>
      <w:r>
        <w:rPr>
          <w:sz w:val="32"/>
        </w:rPr>
        <w:t>July,</w:t>
      </w:r>
      <w:r>
        <w:rPr>
          <w:spacing w:val="5"/>
          <w:sz w:val="32"/>
        </w:rPr>
        <w:t> </w:t>
      </w:r>
      <w:r>
        <w:rPr>
          <w:sz w:val="32"/>
        </w:rPr>
        <w:t>2019.</w:t>
      </w:r>
    </w:p>
    <w:p>
      <w:pPr>
        <w:pStyle w:val="ListParagraph"/>
        <w:numPr>
          <w:ilvl w:val="1"/>
          <w:numId w:val="6"/>
        </w:numPr>
        <w:tabs>
          <w:tab w:pos="767" w:val="left" w:leader="none"/>
        </w:tabs>
        <w:spacing w:line="249" w:lineRule="auto" w:before="7" w:after="0"/>
        <w:ind w:left="766" w:right="310" w:hanging="452"/>
        <w:jc w:val="both"/>
        <w:rPr>
          <w:sz w:val="32"/>
        </w:rPr>
      </w:pPr>
      <w:r>
        <w:rPr>
          <w:sz w:val="32"/>
        </w:rPr>
        <w:t>IBBI has withdrawn the Circular dated 26</w:t>
      </w:r>
      <w:r>
        <w:rPr>
          <w:position w:val="10"/>
          <w:sz w:val="21"/>
        </w:rPr>
        <w:t>th</w:t>
      </w:r>
      <w:r>
        <w:rPr>
          <w:spacing w:val="1"/>
          <w:position w:val="10"/>
          <w:sz w:val="21"/>
        </w:rPr>
        <w:t> </w:t>
      </w:r>
      <w:r>
        <w:rPr>
          <w:sz w:val="32"/>
        </w:rPr>
        <w:t>August 2019 with effect</w:t>
      </w:r>
      <w:r>
        <w:rPr>
          <w:spacing w:val="1"/>
          <w:sz w:val="32"/>
        </w:rPr>
        <w:t> </w:t>
      </w:r>
      <w:r>
        <w:rPr>
          <w:sz w:val="32"/>
        </w:rPr>
        <w:t>from</w:t>
      </w:r>
      <w:r>
        <w:rPr>
          <w:spacing w:val="4"/>
          <w:sz w:val="32"/>
        </w:rPr>
        <w:t> </w:t>
      </w:r>
      <w:r>
        <w:rPr>
          <w:sz w:val="32"/>
        </w:rPr>
        <w:t>06th</w:t>
      </w:r>
      <w:r>
        <w:rPr>
          <w:spacing w:val="2"/>
          <w:sz w:val="32"/>
        </w:rPr>
        <w:t> </w:t>
      </w:r>
      <w:r>
        <w:rPr>
          <w:sz w:val="32"/>
        </w:rPr>
        <w:t>May,</w:t>
      </w:r>
      <w:r>
        <w:rPr>
          <w:spacing w:val="7"/>
          <w:sz w:val="32"/>
        </w:rPr>
        <w:t> </w:t>
      </w:r>
      <w:r>
        <w:rPr>
          <w:sz w:val="32"/>
        </w:rPr>
        <w:t>2022</w:t>
      </w:r>
    </w:p>
    <w:p>
      <w:pPr>
        <w:pStyle w:val="ListParagraph"/>
        <w:numPr>
          <w:ilvl w:val="1"/>
          <w:numId w:val="6"/>
        </w:numPr>
        <w:tabs>
          <w:tab w:pos="767" w:val="left" w:leader="none"/>
        </w:tabs>
        <w:spacing w:line="240" w:lineRule="auto" w:before="3" w:after="0"/>
        <w:ind w:left="766" w:right="0" w:hanging="453"/>
        <w:jc w:val="both"/>
        <w:rPr>
          <w:sz w:val="32"/>
        </w:rPr>
      </w:pPr>
      <w:hyperlink r:id="rId40">
        <w:r>
          <w:rPr>
            <w:color w:val="57C1B9"/>
            <w:sz w:val="32"/>
            <w:u w:val="thick" w:color="57C1B9"/>
          </w:rPr>
          <w:t>Click</w:t>
        </w:r>
        <w:r>
          <w:rPr>
            <w:color w:val="57C1B9"/>
            <w:spacing w:val="-6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here for</w:t>
        </w:r>
        <w:r>
          <w:rPr>
            <w:color w:val="57C1B9"/>
            <w:spacing w:val="2"/>
            <w:sz w:val="32"/>
            <w:u w:val="thick" w:color="57C1B9"/>
          </w:rPr>
          <w:t> </w:t>
        </w:r>
        <w:r>
          <w:rPr>
            <w:color w:val="57C1B9"/>
            <w:sz w:val="32"/>
            <w:u w:val="thick" w:color="57C1B9"/>
          </w:rPr>
          <w:t>Circular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tabs>
          <w:tab w:pos="7549" w:val="left" w:leader="none"/>
        </w:tabs>
        <w:spacing w:before="91"/>
        <w:ind w:left="122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MAY</w:t>
      </w:r>
      <w:r>
        <w:rPr>
          <w:rFonts w:ascii="Arial"/>
          <w:b/>
          <w:color w:val="EBCF6A"/>
          <w:spacing w:val="31"/>
          <w:sz w:val="30"/>
        </w:rPr>
        <w:t> </w:t>
      </w:r>
      <w:r>
        <w:rPr>
          <w:rFonts w:ascii="Arial"/>
          <w:b/>
          <w:color w:val="EBCF6A"/>
          <w:spacing w:val="17"/>
          <w:sz w:val="30"/>
        </w:rPr>
        <w:t>2022</w:t>
        <w:tab/>
      </w:r>
      <w:r>
        <w:rPr>
          <w:rFonts w:ascii="Arial"/>
          <w:b/>
          <w:color w:val="EBCF6A"/>
          <w:spacing w:val="-13"/>
          <w:sz w:val="30"/>
        </w:rPr>
        <w:t>KNOWLEDGE</w:t>
      </w:r>
      <w:r>
        <w:rPr>
          <w:rFonts w:ascii="Arial"/>
          <w:b/>
          <w:color w:val="EBCF6A"/>
          <w:spacing w:val="-15"/>
          <w:sz w:val="30"/>
        </w:rPr>
        <w:t> </w:t>
      </w:r>
      <w:r>
        <w:rPr>
          <w:rFonts w:ascii="Arial"/>
          <w:b/>
          <w:color w:val="EBCF6A"/>
          <w:spacing w:val="-12"/>
          <w:sz w:val="30"/>
        </w:rPr>
        <w:t>UPDATE</w:t>
      </w:r>
    </w:p>
    <w:p>
      <w:pPr>
        <w:spacing w:after="0"/>
        <w:jc w:val="left"/>
        <w:rPr>
          <w:rFonts w:ascii="Arial"/>
          <w:sz w:val="30"/>
        </w:rPr>
        <w:sectPr>
          <w:pgSz w:w="10800" w:h="19200"/>
          <w:pgMar w:top="300" w:bottom="0" w:left="0" w:right="0"/>
        </w:sectPr>
      </w:pPr>
    </w:p>
    <w:p>
      <w:pPr>
        <w:spacing w:before="72"/>
        <w:ind w:left="0" w:right="525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184320" coordorigin="0,0" coordsize="10800,19200">
            <v:shape style="position:absolute;left:6720;top:0;width:1892;height:3200" type="#_x0000_t75" stroked="false">
              <v:imagedata r:id="rId8" o:title=""/>
            </v:shape>
            <v:shape style="position:absolute;left:7440;top:17066;width:1172;height:2134" type="#_x0000_t75" stroked="false">
              <v:imagedata r:id="rId9" o:title=""/>
            </v:shape>
            <v:shape style="position:absolute;left:9100;top:0;width:898;height:3161" type="#_x0000_t75" stroked="false">
              <v:imagedata r:id="rId10" o:title=""/>
            </v:shape>
            <v:rect style="position:absolute;left:9148;top:0;width:809;height:3080" filled="true" fillcolor="#af1512" stroked="false">
              <v:fill type="solid"/>
            </v:rect>
            <v:shape style="position:absolute;left:0;top:0;width:10800;height:19200" type="#_x0000_t75" stroked="false">
              <v:imagedata r:id="rId11" o:title=""/>
            </v:shape>
            <v:shape style="position:absolute;left:9187;top:0;width:725;height:3296" type="#_x0000_t75" stroked="false">
              <v:imagedata r:id="rId12" o:title=""/>
            </v:shape>
            <v:shape style="position:absolute;left:7723;top:4087;width:3077;height:2314" coordorigin="7723,4087" coordsize="3077,2314" path="m10798,4087l10698,4194,10598,4299,10497,4403,10294,4597,10193,4692,10092,4780,9990,4868,9888,4953,9687,5113,9586,5189,9486,5261,9385,5333,9286,5401,9188,5466,8991,5590,8798,5705,8702,5759,8607,5809,8514,5860,8421,5907,8150,6036,8062,6074,7890,6148,7723,6212,7760,6397,7801,6400,7846,6401,7894,6399,8003,6390,8063,6382,8126,6372,8192,6361,8261,6347,8333,6332,8407,6315,8483,6297,8562,6277,8642,6256,8724,6233,8808,6209,8893,6184,8979,6157,9066,6130,9154,6102,9243,6073,9331,6043,9420,6012,9509,5980,9598,5949,9686,5916,9773,5883,9860,5850,9946,5816,10030,5783,10113,5749,10195,5715,10275,5681,10352,5648,10428,5614,10501,5581,10571,5548,10639,5516,10704,5484,10800,5433,10800,4123,10798,4087xe" filled="true" fillcolor="#ffffff" stroked="false">
              <v:path arrowok="t"/>
              <v:fill opacity="13107f" type="solid"/>
            </v:shape>
            <v:shape style="position:absolute;left:0;top:4932;width:10800;height:14268" coordorigin="0,4932" coordsize="10800,14268" path="m0,4932l0,19200,10800,19200,10800,10986,10799,10986,10799,4939,10554,5085,10310,5224,10065,5361,9819,5477,9574,5595,9327,5705,9084,5799,8838,5888,8593,5970,8352,6040,8108,6111,7867,6170,7627,6216,7387,6264,7149,6304,6914,6333,6678,6357,6445,6381,6215,6391,5985,6403,5758,6409,5534,6403,5311,6403,5091,6391,4875,6374,4661,6357,4451,6338,4243,6310,4038,6280,3837,6252,3445,6175,3069,6092,2708,6006,2367,5911,2041,5812,1739,5705,1455,5600,1193,5495,954,5396,741,5302,549,5213,387,5138,251,5067,0,4932xe" filled="true" fillcolor="#ffffff" stroked="false">
              <v:path arrowok="t"/>
              <v:fill type="solid"/>
            </v:shape>
            <v:shape style="position:absolute;left:0;top:3225;width:10799;height:15975" coordorigin="0,3226" coordsize="10799,15975" path="m10763,3226l5539,3226,5539,3986,10763,3986,10763,3226xm10798,18794l0,18794,0,19200,10798,19200,10798,18794xe" filled="true" fillcolor="#36394f" stroked="false">
              <v:path arrowok="t"/>
              <v:fill type="solid"/>
            </v:shape>
            <v:rect style="position:absolute;left:9247;top:0;width:608;height:3224" filled="true" fillcolor="#ebcf6a" stroked="false">
              <v:fill type="solid"/>
            </v:rect>
            <v:shape style="position:absolute;left:8568;top:969;width:1415;height:1415" type="#_x0000_t75" stroked="false">
              <v:imagedata r:id="rId41" o:title=""/>
            </v:shape>
            <v:shape style="position:absolute;left:976;top:2385;width:4028;height:2564" type="#_x0000_t75" alt="Diagram  Description automatically generated with medium confidence" stroked="false">
              <v:imagedata r:id="rId42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9"/>
        </w:rPr>
      </w:pPr>
    </w:p>
    <w:p>
      <w:pPr>
        <w:pStyle w:val="Heading1"/>
        <w:spacing w:before="88"/>
        <w:ind w:left="5682"/>
      </w:pPr>
      <w:r>
        <w:rPr>
          <w:color w:val="EBCF6A"/>
        </w:rPr>
        <w:t>DUE</w:t>
      </w:r>
      <w:r>
        <w:rPr>
          <w:color w:val="EBCF6A"/>
          <w:spacing w:val="48"/>
        </w:rPr>
        <w:t> </w:t>
      </w:r>
      <w:r>
        <w:rPr>
          <w:color w:val="EBCF6A"/>
        </w:rPr>
        <w:t>DATES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0"/>
        </w:rPr>
      </w:pPr>
    </w:p>
    <w:tbl>
      <w:tblPr>
        <w:tblW w:w="0" w:type="auto"/>
        <w:jc w:val="left"/>
        <w:tblInd w:w="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1"/>
        <w:gridCol w:w="1418"/>
        <w:gridCol w:w="1418"/>
        <w:gridCol w:w="1418"/>
        <w:gridCol w:w="1418"/>
        <w:gridCol w:w="1418"/>
        <w:gridCol w:w="1418"/>
      </w:tblGrid>
      <w:tr>
        <w:trPr>
          <w:trHeight w:val="675" w:hRule="atLeast"/>
        </w:trPr>
        <w:tc>
          <w:tcPr>
            <w:tcW w:w="1361" w:type="dxa"/>
            <w:shd w:val="clear" w:color="auto" w:fill="4F81BB"/>
          </w:tcPr>
          <w:p>
            <w:pPr>
              <w:pStyle w:val="TableParagraph"/>
              <w:spacing w:before="66"/>
              <w:ind w:left="144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SUN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66"/>
              <w:ind w:left="144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MON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66"/>
              <w:ind w:left="145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TUE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66"/>
              <w:ind w:left="147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WED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66"/>
              <w:ind w:left="148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THU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66"/>
              <w:ind w:left="148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FRI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66"/>
              <w:ind w:left="151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SAT</w:t>
            </w:r>
          </w:p>
        </w:tc>
      </w:tr>
      <w:tr>
        <w:trPr>
          <w:trHeight w:val="540" w:hRule="atLeast"/>
        </w:trPr>
        <w:tc>
          <w:tcPr>
            <w:tcW w:w="1361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line="321" w:lineRule="exact" w:before="0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spacing w:line="321" w:lineRule="exact" w:before="0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2</w:t>
            </w:r>
          </w:p>
        </w:tc>
        <w:tc>
          <w:tcPr>
            <w:tcW w:w="1418" w:type="dxa"/>
          </w:tcPr>
          <w:p>
            <w:pPr>
              <w:pStyle w:val="TableParagraph"/>
              <w:spacing w:line="321" w:lineRule="exact" w:before="0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3</w:t>
            </w:r>
          </w:p>
        </w:tc>
        <w:tc>
          <w:tcPr>
            <w:tcW w:w="1418" w:type="dxa"/>
          </w:tcPr>
          <w:p>
            <w:pPr>
              <w:pStyle w:val="TableParagraph"/>
              <w:ind w:right="531"/>
              <w:jc w:val="right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1361" w:type="dxa"/>
          </w:tcPr>
          <w:p>
            <w:pPr>
              <w:pStyle w:val="TableParagraph"/>
              <w:ind w:left="166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5</w:t>
            </w:r>
          </w:p>
        </w:tc>
        <w:tc>
          <w:tcPr>
            <w:tcW w:w="1418" w:type="dxa"/>
          </w:tcPr>
          <w:p>
            <w:pPr>
              <w:pStyle w:val="TableParagraph"/>
              <w:ind w:left="167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6</w:t>
            </w:r>
          </w:p>
        </w:tc>
        <w:tc>
          <w:tcPr>
            <w:tcW w:w="1418" w:type="dxa"/>
          </w:tcPr>
          <w:p>
            <w:pPr>
              <w:pStyle w:val="TableParagraph"/>
              <w:ind w:left="167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7</w:t>
            </w:r>
          </w:p>
        </w:tc>
        <w:tc>
          <w:tcPr>
            <w:tcW w:w="1418" w:type="dxa"/>
          </w:tcPr>
          <w:p>
            <w:pPr>
              <w:pStyle w:val="TableParagraph"/>
              <w:ind w:left="167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8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left="168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9</w:t>
            </w:r>
          </w:p>
        </w:tc>
        <w:tc>
          <w:tcPr>
            <w:tcW w:w="1418" w:type="dxa"/>
          </w:tcPr>
          <w:p>
            <w:pPr>
              <w:pStyle w:val="TableParagraph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1418" w:type="dxa"/>
          </w:tcPr>
          <w:p>
            <w:pPr>
              <w:pStyle w:val="TableParagraph"/>
              <w:ind w:right="47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  <w:tr>
        <w:trPr>
          <w:trHeight w:val="540" w:hRule="atLeast"/>
        </w:trPr>
        <w:tc>
          <w:tcPr>
            <w:tcW w:w="1361" w:type="dxa"/>
          </w:tcPr>
          <w:p>
            <w:pPr>
              <w:pStyle w:val="TableParagraph"/>
              <w:ind w:right="43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right="4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1418" w:type="dxa"/>
          </w:tcPr>
          <w:p>
            <w:pPr>
              <w:pStyle w:val="TableParagraph"/>
              <w:ind w:right="45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1418" w:type="dxa"/>
          </w:tcPr>
          <w:p>
            <w:pPr>
              <w:pStyle w:val="TableParagraph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right="45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1418" w:type="dxa"/>
          </w:tcPr>
          <w:p>
            <w:pPr>
              <w:pStyle w:val="TableParagraph"/>
              <w:ind w:right="45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</w:tr>
      <w:tr>
        <w:trPr>
          <w:trHeight w:val="539" w:hRule="atLeast"/>
        </w:trPr>
        <w:tc>
          <w:tcPr>
            <w:tcW w:w="1361" w:type="dxa"/>
          </w:tcPr>
          <w:p>
            <w:pPr>
              <w:pStyle w:val="TableParagraph"/>
              <w:ind w:right="43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1418" w:type="dxa"/>
          </w:tcPr>
          <w:p>
            <w:pPr>
              <w:pStyle w:val="TableParagraph"/>
              <w:ind w:right="4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right="45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1418" w:type="dxa"/>
          </w:tcPr>
          <w:p>
            <w:pPr>
              <w:pStyle w:val="TableParagraph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1418" w:type="dxa"/>
          </w:tcPr>
          <w:p>
            <w:pPr>
              <w:pStyle w:val="TableParagraph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1418" w:type="dxa"/>
          </w:tcPr>
          <w:p>
            <w:pPr>
              <w:pStyle w:val="TableParagraph"/>
              <w:ind w:right="45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</w:tr>
      <w:tr>
        <w:trPr>
          <w:trHeight w:val="621" w:hRule="atLeast"/>
        </w:trPr>
        <w:tc>
          <w:tcPr>
            <w:tcW w:w="1361" w:type="dxa"/>
            <w:shd w:val="clear" w:color="auto" w:fill="FFFFFF"/>
          </w:tcPr>
          <w:p>
            <w:pPr>
              <w:pStyle w:val="TableParagraph"/>
              <w:spacing w:before="68"/>
              <w:ind w:right="43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1418" w:type="dxa"/>
          </w:tcPr>
          <w:p>
            <w:pPr>
              <w:pStyle w:val="TableParagraph"/>
              <w:spacing w:before="68"/>
              <w:ind w:right="4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1418" w:type="dxa"/>
          </w:tcPr>
          <w:p>
            <w:pPr>
              <w:pStyle w:val="TableParagraph"/>
              <w:spacing w:before="68"/>
              <w:ind w:right="45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1418" w:type="dxa"/>
            <w:shd w:val="clear" w:color="auto" w:fill="92D050"/>
          </w:tcPr>
          <w:p>
            <w:pPr>
              <w:pStyle w:val="TableParagraph"/>
              <w:spacing w:before="68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1418" w:type="dxa"/>
            <w:shd w:val="clear" w:color="auto" w:fill="FFFF00"/>
          </w:tcPr>
          <w:p>
            <w:pPr>
              <w:pStyle w:val="TableParagraph"/>
              <w:spacing w:before="68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1"/>
        </w:rPr>
      </w:pPr>
    </w:p>
    <w:p>
      <w:pPr>
        <w:pStyle w:val="Heading3"/>
        <w:tabs>
          <w:tab w:pos="10359" w:val="left" w:leader="none"/>
        </w:tabs>
        <w:spacing w:before="89"/>
        <w:ind w:left="465"/>
      </w:pPr>
      <w:r>
        <w:rPr/>
        <w:drawing>
          <wp:anchor distT="0" distB="0" distL="0" distR="0" allowOverlap="1" layoutInCell="1" locked="0" behindDoc="1" simplePos="0" relativeHeight="487131136">
            <wp:simplePos x="0" y="0"/>
            <wp:positionH relativeFrom="page">
              <wp:posOffset>4724400</wp:posOffset>
            </wp:positionH>
            <wp:positionV relativeFrom="paragraph">
              <wp:posOffset>-3854604</wp:posOffset>
            </wp:positionV>
            <wp:extent cx="2115311" cy="5010911"/>
            <wp:effectExtent l="0" t="0" r="0" b="0"/>
            <wp:wrapNone/>
            <wp:docPr id="1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10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.0pt;margin-top:-164.232376pt;width:238.45pt;height:586pt;mso-position-horizontal-relative:page;mso-position-vertical-relative:paragraph;z-index:-16184832" coordorigin="0,-3285" coordsize="4769,11720">
            <v:shape style="position:absolute;left:0;top:-3285;width:4769;height:11720" type="#_x0000_t75" stroked="false">
              <v:imagedata r:id="rId16" o:title=""/>
            </v:shape>
            <v:shape style="position:absolute;left:0;top:-2658;width:1798;height:6612" type="#_x0000_t75" stroked="false">
              <v:imagedata r:id="rId17" o:title=""/>
            </v:shape>
            <w10:wrap type="none"/>
          </v:group>
        </w:pict>
      </w:r>
      <w:r>
        <w:rPr/>
        <w:pict>
          <v:shape style="position:absolute;margin-left:305.02002pt;margin-top:-151.665222pt;width:212.7pt;height:116.1pt;mso-position-horizontal-relative:page;mso-position-vertical-relative:paragraph;z-index:-16183808" coordorigin="6100,-3033" coordsize="4254,2322" path="m7518,-2473l6100,-2473,6100,-1913,6100,-1913,6100,-1353,7518,-1353,7518,-1913,7518,-1913,7518,-2473xm7518,-3033l6100,-3033,6100,-2473,7518,-2473,7518,-3033xm8936,-2473l7518,-2473,7518,-1913,8936,-1913,8936,-2473xm10354,-1353l8936,-1353,8936,-712,10354,-712,10354,-135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.254002pt;margin-top:-123.655212pt;width:209.9pt;height:88.1pt;mso-position-horizontal-relative:page;mso-position-vertical-relative:paragraph;z-index:-16183296" coordorigin="485,-2473" coordsize="4198,1762" path="m1846,-1353l485,-1353,485,-712,1846,-712,1846,-1353xm4682,-1913l3264,-1913,3264,-2473,1846,-2473,1846,-1913,3264,-1913,3264,-1353,4682,-1353,4682,-191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37.050003pt;margin-top:59.190792pt;width:383.9pt;height:183.35pt;mso-position-horizontal-relative:page;mso-position-vertical-relative:paragraph;z-index:-16182784" coordorigin="2741,1184" coordsize="7678,3667" path="m10419,3370l2741,3370,2741,4099,2741,4099,2741,4851,10419,4851,10419,4099,10419,4099,10419,3370xm10419,2641l2741,2641,2741,3370,10419,3370,10419,2641xm10419,1184l2741,1184,2741,1912,2741,1913,2741,2641,10419,2641,10419,1913,10419,1912,10419,1184xe" filled="true" fillcolor="#ffffff" stroked="false">
            <v:path arrowok="t"/>
            <v:fill type="solid"/>
            <w10:wrap type="none"/>
          </v:shape>
        </w:pict>
      </w:r>
      <w:r>
        <w:rPr>
          <w:color w:val="EBCF6A"/>
          <w:w w:val="99"/>
          <w:shd w:fill="36394F" w:color="auto" w:val="clear"/>
        </w:rPr>
        <w:t> </w:t>
      </w:r>
      <w:r>
        <w:rPr>
          <w:color w:val="EBCF6A"/>
          <w:spacing w:val="-56"/>
          <w:shd w:fill="36394F" w:color="auto" w:val="clear"/>
        </w:rPr>
        <w:t> </w:t>
      </w:r>
      <w:r>
        <w:rPr>
          <w:color w:val="EBCF6A"/>
          <w:shd w:fill="36394F" w:color="auto" w:val="clear"/>
        </w:rPr>
        <w:t>Due</w:t>
      </w:r>
      <w:r>
        <w:rPr>
          <w:color w:val="EBCF6A"/>
          <w:spacing w:val="48"/>
          <w:shd w:fill="36394F" w:color="auto" w:val="clear"/>
        </w:rPr>
        <w:t> </w:t>
      </w:r>
      <w:r>
        <w:rPr>
          <w:color w:val="EBCF6A"/>
          <w:shd w:fill="36394F" w:color="auto" w:val="clear"/>
        </w:rPr>
        <w:t>Dates</w:t>
      </w:r>
      <w:r>
        <w:rPr>
          <w:color w:val="EBCF6A"/>
          <w:spacing w:val="53"/>
          <w:shd w:fill="36394F" w:color="auto" w:val="clear"/>
        </w:rPr>
        <w:t> </w:t>
      </w:r>
      <w:r>
        <w:rPr>
          <w:color w:val="EBCF6A"/>
          <w:shd w:fill="36394F" w:color="auto" w:val="clear"/>
        </w:rPr>
        <w:t>under</w:t>
      </w:r>
      <w:r>
        <w:rPr>
          <w:color w:val="EBCF6A"/>
          <w:spacing w:val="52"/>
          <w:shd w:fill="36394F" w:color="auto" w:val="clear"/>
        </w:rPr>
        <w:t> </w:t>
      </w:r>
      <w:r>
        <w:rPr>
          <w:color w:val="EBCF6A"/>
          <w:spacing w:val="9"/>
          <w:shd w:fill="36394F" w:color="auto" w:val="clear"/>
        </w:rPr>
        <w:t>various</w:t>
      </w:r>
      <w:r>
        <w:rPr>
          <w:color w:val="EBCF6A"/>
          <w:spacing w:val="59"/>
          <w:shd w:fill="36394F" w:color="auto" w:val="clear"/>
        </w:rPr>
        <w:t> </w:t>
      </w:r>
      <w:r>
        <w:rPr>
          <w:color w:val="EBCF6A"/>
          <w:spacing w:val="10"/>
          <w:shd w:fill="36394F" w:color="auto" w:val="clear"/>
        </w:rPr>
        <w:t>laws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22"/>
        </w:rPr>
      </w:pPr>
    </w:p>
    <w:tbl>
      <w:tblPr>
        <w:tblW w:w="0" w:type="auto"/>
        <w:jc w:val="left"/>
        <w:tblInd w:w="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9"/>
        <w:gridCol w:w="7678"/>
      </w:tblGrid>
      <w:tr>
        <w:trPr>
          <w:trHeight w:val="708" w:hRule="atLeast"/>
        </w:trPr>
        <w:tc>
          <w:tcPr>
            <w:tcW w:w="2219" w:type="dxa"/>
            <w:shd w:val="clear" w:color="auto" w:fill="92D050"/>
          </w:tcPr>
          <w:p>
            <w:pPr>
              <w:pStyle w:val="TableParagraph"/>
              <w:spacing w:before="196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29.06.2022</w:t>
            </w:r>
          </w:p>
        </w:tc>
        <w:tc>
          <w:tcPr>
            <w:tcW w:w="7678" w:type="dxa"/>
            <w:shd w:val="clear" w:color="auto" w:fill="FFFFFF"/>
          </w:tcPr>
          <w:p>
            <w:pPr>
              <w:pStyle w:val="TableParagraph"/>
              <w:spacing w:before="196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Form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NDH-1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Return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on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Statutory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Compliances</w:t>
            </w:r>
          </w:p>
        </w:tc>
      </w:tr>
      <w:tr>
        <w:trPr>
          <w:trHeight w:val="708" w:hRule="atLeast"/>
        </w:trPr>
        <w:tc>
          <w:tcPr>
            <w:tcW w:w="2219" w:type="dxa"/>
            <w:shd w:val="clear" w:color="auto" w:fill="FFFF00"/>
          </w:tcPr>
          <w:p>
            <w:pPr>
              <w:pStyle w:val="TableParagraph"/>
              <w:spacing w:before="196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30.06.2022</w:t>
            </w:r>
          </w:p>
        </w:tc>
        <w:tc>
          <w:tcPr>
            <w:tcW w:w="7678" w:type="dxa"/>
            <w:shd w:val="clear" w:color="auto" w:fill="FFFFFF"/>
          </w:tcPr>
          <w:p>
            <w:pPr>
              <w:pStyle w:val="TableParagraph"/>
              <w:spacing w:before="196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Return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Deposit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in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Form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DPT-3</w:t>
            </w:r>
          </w:p>
        </w:tc>
      </w:tr>
      <w:tr>
        <w:trPr>
          <w:trHeight w:val="708" w:hRule="atLeast"/>
        </w:trPr>
        <w:tc>
          <w:tcPr>
            <w:tcW w:w="2219" w:type="dxa"/>
            <w:shd w:val="clear" w:color="auto" w:fill="FFFF00"/>
          </w:tcPr>
          <w:p>
            <w:pPr>
              <w:pStyle w:val="TableParagraph"/>
              <w:spacing w:before="197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30.06.2022</w:t>
            </w:r>
          </w:p>
        </w:tc>
        <w:tc>
          <w:tcPr>
            <w:tcW w:w="7678" w:type="dxa"/>
            <w:shd w:val="clear" w:color="auto" w:fill="FFFFFF"/>
          </w:tcPr>
          <w:p>
            <w:pPr>
              <w:pStyle w:val="TableParagraph"/>
              <w:spacing w:before="197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Form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11-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Annual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Return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Limited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Liability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Partnership</w:t>
            </w:r>
          </w:p>
        </w:tc>
      </w:tr>
      <w:tr>
        <w:trPr>
          <w:trHeight w:val="708" w:hRule="atLeast"/>
        </w:trPr>
        <w:tc>
          <w:tcPr>
            <w:tcW w:w="2219" w:type="dxa"/>
            <w:shd w:val="clear" w:color="auto" w:fill="FFFF00"/>
          </w:tcPr>
          <w:p>
            <w:pPr>
              <w:pStyle w:val="TableParagraph"/>
              <w:spacing w:before="196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30.06.2022</w:t>
            </w:r>
          </w:p>
        </w:tc>
        <w:tc>
          <w:tcPr>
            <w:tcW w:w="7678" w:type="dxa"/>
            <w:shd w:val="clear" w:color="auto" w:fill="FFFFFF"/>
          </w:tcPr>
          <w:p>
            <w:pPr>
              <w:pStyle w:val="TableParagraph"/>
              <w:spacing w:before="196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Form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CSR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2</w:t>
            </w:r>
          </w:p>
        </w:tc>
      </w:tr>
      <w:tr>
        <w:trPr>
          <w:trHeight w:val="732" w:hRule="atLeast"/>
        </w:trPr>
        <w:tc>
          <w:tcPr>
            <w:tcW w:w="2219" w:type="dxa"/>
            <w:shd w:val="clear" w:color="auto" w:fill="FFFF00"/>
          </w:tcPr>
          <w:p>
            <w:pPr>
              <w:pStyle w:val="TableParagraph"/>
              <w:spacing w:before="20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30.06.2022</w:t>
            </w:r>
          </w:p>
        </w:tc>
        <w:tc>
          <w:tcPr>
            <w:tcW w:w="7678" w:type="dxa"/>
            <w:shd w:val="clear" w:color="auto" w:fill="FFFFFF"/>
          </w:tcPr>
          <w:p>
            <w:pPr>
              <w:pStyle w:val="TableParagraph"/>
              <w:spacing w:line="249" w:lineRule="auto" w:before="40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Various</w:t>
            </w:r>
            <w:r>
              <w:rPr>
                <w:b/>
                <w:spacing w:val="31"/>
                <w:sz w:val="28"/>
              </w:rPr>
              <w:t> </w:t>
            </w:r>
            <w:r>
              <w:rPr>
                <w:b/>
                <w:sz w:val="28"/>
              </w:rPr>
              <w:t>event</w:t>
            </w:r>
            <w:r>
              <w:rPr>
                <w:b/>
                <w:spacing w:val="31"/>
                <w:sz w:val="28"/>
              </w:rPr>
              <w:t> </w:t>
            </w:r>
            <w:r>
              <w:rPr>
                <w:b/>
                <w:sz w:val="28"/>
              </w:rPr>
              <w:t>based</w:t>
            </w:r>
            <w:r>
              <w:rPr>
                <w:b/>
                <w:spacing w:val="29"/>
                <w:sz w:val="28"/>
              </w:rPr>
              <w:t> </w:t>
            </w:r>
            <w:r>
              <w:rPr>
                <w:b/>
                <w:sz w:val="28"/>
              </w:rPr>
              <w:t>LLP</w:t>
            </w:r>
            <w:r>
              <w:rPr>
                <w:b/>
                <w:spacing w:val="32"/>
                <w:sz w:val="28"/>
              </w:rPr>
              <w:t> </w:t>
            </w:r>
            <w:r>
              <w:rPr>
                <w:b/>
                <w:sz w:val="28"/>
              </w:rPr>
              <w:t>e-Forms</w:t>
            </w:r>
            <w:r>
              <w:rPr>
                <w:b/>
                <w:spacing w:val="31"/>
                <w:sz w:val="28"/>
              </w:rPr>
              <w:t> </w:t>
            </w:r>
            <w:r>
              <w:rPr>
                <w:b/>
                <w:sz w:val="28"/>
              </w:rPr>
              <w:t>(due</w:t>
            </w:r>
            <w:r>
              <w:rPr>
                <w:b/>
                <w:spacing w:val="31"/>
                <w:sz w:val="28"/>
              </w:rPr>
              <w:t> </w:t>
            </w:r>
            <w:r>
              <w:rPr>
                <w:b/>
                <w:sz w:val="28"/>
              </w:rPr>
              <w:t>dates</w:t>
            </w:r>
            <w:r>
              <w:rPr>
                <w:b/>
                <w:spacing w:val="31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26"/>
                <w:sz w:val="28"/>
              </w:rPr>
              <w:t> </w:t>
            </w:r>
            <w:r>
              <w:rPr>
                <w:b/>
                <w:sz w:val="28"/>
              </w:rPr>
              <w:t>which</w:t>
            </w:r>
            <w:r>
              <w:rPr>
                <w:b/>
                <w:spacing w:val="-75"/>
                <w:sz w:val="28"/>
              </w:rPr>
              <w:t> </w:t>
            </w:r>
            <w:r>
              <w:rPr>
                <w:b/>
                <w:sz w:val="28"/>
              </w:rPr>
              <w:t>is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between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25</w:t>
            </w:r>
            <w:r>
              <w:rPr>
                <w:b/>
                <w:position w:val="8"/>
                <w:sz w:val="18"/>
              </w:rPr>
              <w:t>th</w:t>
            </w:r>
            <w:r>
              <w:rPr>
                <w:b/>
                <w:spacing w:val="24"/>
                <w:position w:val="8"/>
                <w:sz w:val="18"/>
              </w:rPr>
              <w:t> </w:t>
            </w:r>
            <w:r>
              <w:rPr>
                <w:b/>
                <w:sz w:val="28"/>
              </w:rPr>
              <w:t>February,</w:t>
            </w:r>
            <w:r>
              <w:rPr>
                <w:b/>
                <w:spacing w:val="6"/>
                <w:sz w:val="28"/>
              </w:rPr>
              <w:t> </w:t>
            </w:r>
            <w:r>
              <w:rPr>
                <w:b/>
                <w:sz w:val="28"/>
              </w:rPr>
              <w:t>2022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31</w:t>
            </w:r>
            <w:r>
              <w:rPr>
                <w:b/>
                <w:position w:val="8"/>
                <w:sz w:val="18"/>
              </w:rPr>
              <w:t>st</w:t>
            </w:r>
            <w:r>
              <w:rPr>
                <w:b/>
                <w:spacing w:val="26"/>
                <w:position w:val="8"/>
                <w:sz w:val="18"/>
              </w:rPr>
              <w:t> </w:t>
            </w:r>
            <w:r>
              <w:rPr>
                <w:b/>
                <w:sz w:val="28"/>
              </w:rPr>
              <w:t>May,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2022)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before="249"/>
        <w:ind w:left="609" w:right="0" w:firstLine="0"/>
        <w:jc w:val="left"/>
        <w:rPr>
          <w:rFonts w:ascii="Arial"/>
          <w:b/>
          <w:i/>
          <w:sz w:val="28"/>
        </w:rPr>
      </w:pPr>
      <w:r>
        <w:rPr>
          <w:rFonts w:ascii="Arial"/>
          <w:b/>
          <w:i/>
          <w:color w:val="7D7D7D"/>
          <w:sz w:val="28"/>
        </w:rPr>
        <w:t>Disclaimer</w:t>
      </w:r>
    </w:p>
    <w:p>
      <w:pPr>
        <w:spacing w:line="249" w:lineRule="auto" w:before="14"/>
        <w:ind w:left="609" w:right="384" w:firstLine="0"/>
        <w:jc w:val="both"/>
        <w:rPr>
          <w:rFonts w:ascii="Arial"/>
          <w:b/>
          <w:i/>
          <w:sz w:val="28"/>
        </w:rPr>
      </w:pPr>
      <w:r>
        <w:rPr>
          <w:rFonts w:ascii="Arial"/>
          <w:b/>
          <w:i/>
          <w:color w:val="7D7D7D"/>
          <w:sz w:val="28"/>
        </w:rPr>
        <w:t>This newsletter is a compilation of updates prepared and circulated from</w:t>
      </w:r>
      <w:r>
        <w:rPr>
          <w:rFonts w:ascii="Arial"/>
          <w:b/>
          <w:i/>
          <w:color w:val="7D7D7D"/>
          <w:spacing w:val="1"/>
          <w:sz w:val="28"/>
        </w:rPr>
        <w:t> </w:t>
      </w:r>
      <w:r>
        <w:rPr>
          <w:rFonts w:ascii="Arial"/>
          <w:b/>
          <w:i/>
          <w:color w:val="7D7D7D"/>
          <w:sz w:val="28"/>
        </w:rPr>
        <w:t>the</w:t>
      </w:r>
      <w:r>
        <w:rPr>
          <w:rFonts w:ascii="Arial"/>
          <w:b/>
          <w:i/>
          <w:color w:val="7D7D7D"/>
          <w:spacing w:val="1"/>
          <w:sz w:val="28"/>
        </w:rPr>
        <w:t> </w:t>
      </w:r>
      <w:r>
        <w:rPr>
          <w:rFonts w:ascii="Arial"/>
          <w:b/>
          <w:i/>
          <w:color w:val="7D7D7D"/>
          <w:sz w:val="28"/>
        </w:rPr>
        <w:t>academic</w:t>
      </w:r>
      <w:r>
        <w:rPr>
          <w:rFonts w:ascii="Arial"/>
          <w:b/>
          <w:i/>
          <w:color w:val="7D7D7D"/>
          <w:spacing w:val="1"/>
          <w:sz w:val="28"/>
        </w:rPr>
        <w:t> </w:t>
      </w:r>
      <w:r>
        <w:rPr>
          <w:rFonts w:ascii="Arial"/>
          <w:b/>
          <w:i/>
          <w:color w:val="7D7D7D"/>
          <w:sz w:val="28"/>
        </w:rPr>
        <w:t>point</w:t>
      </w:r>
      <w:r>
        <w:rPr>
          <w:rFonts w:ascii="Arial"/>
          <w:b/>
          <w:i/>
          <w:color w:val="7D7D7D"/>
          <w:spacing w:val="1"/>
          <w:sz w:val="28"/>
        </w:rPr>
        <w:t> </w:t>
      </w:r>
      <w:r>
        <w:rPr>
          <w:rFonts w:ascii="Arial"/>
          <w:b/>
          <w:i/>
          <w:color w:val="7D7D7D"/>
          <w:sz w:val="28"/>
        </w:rPr>
        <w:t>of</w:t>
      </w:r>
      <w:r>
        <w:rPr>
          <w:rFonts w:ascii="Arial"/>
          <w:b/>
          <w:i/>
          <w:color w:val="7D7D7D"/>
          <w:spacing w:val="1"/>
          <w:sz w:val="28"/>
        </w:rPr>
        <w:t> </w:t>
      </w:r>
      <w:r>
        <w:rPr>
          <w:rFonts w:ascii="Arial"/>
          <w:b/>
          <w:i/>
          <w:color w:val="7D7D7D"/>
          <w:sz w:val="28"/>
        </w:rPr>
        <w:t>view</w:t>
      </w:r>
      <w:r>
        <w:rPr>
          <w:rFonts w:ascii="Arial"/>
          <w:b/>
          <w:i/>
          <w:color w:val="7D7D7D"/>
          <w:spacing w:val="1"/>
          <w:sz w:val="28"/>
        </w:rPr>
        <w:t> </w:t>
      </w:r>
      <w:r>
        <w:rPr>
          <w:rFonts w:ascii="Arial"/>
          <w:b/>
          <w:i/>
          <w:color w:val="7D7D7D"/>
          <w:sz w:val="28"/>
        </w:rPr>
        <w:t>only</w:t>
      </w:r>
      <w:r>
        <w:rPr>
          <w:rFonts w:ascii="Arial"/>
          <w:b/>
          <w:i/>
          <w:color w:val="7D7D7D"/>
          <w:spacing w:val="1"/>
          <w:sz w:val="28"/>
        </w:rPr>
        <w:t> </w:t>
      </w:r>
      <w:r>
        <w:rPr>
          <w:rFonts w:ascii="Arial"/>
          <w:b/>
          <w:i/>
          <w:color w:val="7D7D7D"/>
          <w:sz w:val="28"/>
        </w:rPr>
        <w:t>and</w:t>
      </w:r>
      <w:r>
        <w:rPr>
          <w:rFonts w:ascii="Arial"/>
          <w:b/>
          <w:i/>
          <w:color w:val="7D7D7D"/>
          <w:spacing w:val="1"/>
          <w:sz w:val="28"/>
        </w:rPr>
        <w:t> </w:t>
      </w:r>
      <w:r>
        <w:rPr>
          <w:rFonts w:ascii="Arial"/>
          <w:b/>
          <w:i/>
          <w:color w:val="7D7D7D"/>
          <w:sz w:val="28"/>
        </w:rPr>
        <w:t>are</w:t>
      </w:r>
      <w:r>
        <w:rPr>
          <w:rFonts w:ascii="Arial"/>
          <w:b/>
          <w:i/>
          <w:color w:val="7D7D7D"/>
          <w:spacing w:val="1"/>
          <w:sz w:val="28"/>
        </w:rPr>
        <w:t> </w:t>
      </w:r>
      <w:r>
        <w:rPr>
          <w:rFonts w:ascii="Arial"/>
          <w:b/>
          <w:i/>
          <w:color w:val="7D7D7D"/>
          <w:sz w:val="28"/>
        </w:rPr>
        <w:t>not</w:t>
      </w:r>
      <w:r>
        <w:rPr>
          <w:rFonts w:ascii="Arial"/>
          <w:b/>
          <w:i/>
          <w:color w:val="7D7D7D"/>
          <w:spacing w:val="1"/>
          <w:sz w:val="28"/>
        </w:rPr>
        <w:t> </w:t>
      </w:r>
      <w:r>
        <w:rPr>
          <w:rFonts w:ascii="Arial"/>
          <w:b/>
          <w:i/>
          <w:color w:val="7D7D7D"/>
          <w:sz w:val="28"/>
        </w:rPr>
        <w:t>intended</w:t>
      </w:r>
      <w:r>
        <w:rPr>
          <w:rFonts w:ascii="Arial"/>
          <w:b/>
          <w:i/>
          <w:color w:val="7D7D7D"/>
          <w:spacing w:val="1"/>
          <w:sz w:val="28"/>
        </w:rPr>
        <w:t> </w:t>
      </w:r>
      <w:r>
        <w:rPr>
          <w:rFonts w:ascii="Arial"/>
          <w:b/>
          <w:i/>
          <w:color w:val="7D7D7D"/>
          <w:sz w:val="28"/>
        </w:rPr>
        <w:t>to</w:t>
      </w:r>
      <w:r>
        <w:rPr>
          <w:rFonts w:ascii="Arial"/>
          <w:b/>
          <w:i/>
          <w:color w:val="7D7D7D"/>
          <w:spacing w:val="1"/>
          <w:sz w:val="28"/>
        </w:rPr>
        <w:t> </w:t>
      </w:r>
      <w:r>
        <w:rPr>
          <w:rFonts w:ascii="Arial"/>
          <w:b/>
          <w:i/>
          <w:color w:val="7D7D7D"/>
          <w:sz w:val="28"/>
        </w:rPr>
        <w:t>constitute</w:t>
      </w:r>
      <w:r>
        <w:rPr>
          <w:rFonts w:ascii="Arial"/>
          <w:b/>
          <w:i/>
          <w:color w:val="7D7D7D"/>
          <w:spacing w:val="1"/>
          <w:sz w:val="28"/>
        </w:rPr>
        <w:t> </w:t>
      </w:r>
      <w:r>
        <w:rPr>
          <w:rFonts w:ascii="Arial"/>
          <w:b/>
          <w:i/>
          <w:color w:val="7D7D7D"/>
          <w:sz w:val="28"/>
        </w:rPr>
        <w:t>professional advice on any matter. The views and opinions expressed in</w:t>
      </w:r>
      <w:r>
        <w:rPr>
          <w:rFonts w:ascii="Arial"/>
          <w:b/>
          <w:i/>
          <w:color w:val="7D7D7D"/>
          <w:spacing w:val="1"/>
          <w:sz w:val="28"/>
        </w:rPr>
        <w:t> </w:t>
      </w:r>
      <w:r>
        <w:rPr>
          <w:rFonts w:ascii="Arial"/>
          <w:b/>
          <w:i/>
          <w:color w:val="7D7D7D"/>
          <w:sz w:val="28"/>
        </w:rPr>
        <w:t>this newsletter are those of the author of this document and are based on</w:t>
      </w:r>
      <w:r>
        <w:rPr>
          <w:rFonts w:ascii="Arial"/>
          <w:b/>
          <w:i/>
          <w:color w:val="7D7D7D"/>
          <w:spacing w:val="-75"/>
          <w:sz w:val="28"/>
        </w:rPr>
        <w:t> </w:t>
      </w:r>
      <w:r>
        <w:rPr>
          <w:rFonts w:ascii="Arial"/>
          <w:b/>
          <w:i/>
          <w:color w:val="7D7D7D"/>
          <w:sz w:val="28"/>
        </w:rPr>
        <w:t>the</w:t>
      </w:r>
      <w:r>
        <w:rPr>
          <w:rFonts w:ascii="Arial"/>
          <w:b/>
          <w:i/>
          <w:color w:val="7D7D7D"/>
          <w:spacing w:val="-7"/>
          <w:sz w:val="28"/>
        </w:rPr>
        <w:t> </w:t>
      </w:r>
      <w:r>
        <w:rPr>
          <w:rFonts w:ascii="Arial"/>
          <w:b/>
          <w:i/>
          <w:color w:val="7D7D7D"/>
          <w:sz w:val="28"/>
        </w:rPr>
        <w:t>internal</w:t>
      </w:r>
      <w:r>
        <w:rPr>
          <w:rFonts w:ascii="Arial"/>
          <w:b/>
          <w:i/>
          <w:color w:val="7D7D7D"/>
          <w:spacing w:val="-17"/>
          <w:sz w:val="28"/>
        </w:rPr>
        <w:t> </w:t>
      </w:r>
      <w:r>
        <w:rPr>
          <w:rFonts w:ascii="Arial"/>
          <w:b/>
          <w:i/>
          <w:color w:val="7D7D7D"/>
          <w:sz w:val="28"/>
        </w:rPr>
        <w:t>research</w:t>
      </w:r>
      <w:r>
        <w:rPr>
          <w:rFonts w:ascii="Arial"/>
          <w:b/>
          <w:i/>
          <w:color w:val="7D7D7D"/>
          <w:spacing w:val="-3"/>
          <w:sz w:val="28"/>
        </w:rPr>
        <w:t> </w:t>
      </w:r>
      <w:r>
        <w:rPr>
          <w:rFonts w:ascii="Arial"/>
          <w:b/>
          <w:i/>
          <w:color w:val="7D7D7D"/>
          <w:sz w:val="28"/>
        </w:rPr>
        <w:t>done</w:t>
      </w:r>
      <w:r>
        <w:rPr>
          <w:rFonts w:ascii="Arial"/>
          <w:b/>
          <w:i/>
          <w:color w:val="7D7D7D"/>
          <w:spacing w:val="-9"/>
          <w:sz w:val="28"/>
        </w:rPr>
        <w:t> </w:t>
      </w:r>
      <w:r>
        <w:rPr>
          <w:rFonts w:ascii="Arial"/>
          <w:b/>
          <w:i/>
          <w:color w:val="7D7D7D"/>
          <w:sz w:val="28"/>
        </w:rPr>
        <w:t>by</w:t>
      </w:r>
      <w:r>
        <w:rPr>
          <w:rFonts w:ascii="Arial"/>
          <w:b/>
          <w:i/>
          <w:color w:val="7D7D7D"/>
          <w:spacing w:val="-7"/>
          <w:sz w:val="28"/>
        </w:rPr>
        <w:t> </w:t>
      </w:r>
      <w:r>
        <w:rPr>
          <w:rFonts w:ascii="Arial"/>
          <w:b/>
          <w:i/>
          <w:color w:val="7D7D7D"/>
          <w:sz w:val="28"/>
        </w:rPr>
        <w:t>the</w:t>
      </w:r>
      <w:r>
        <w:rPr>
          <w:rFonts w:ascii="Arial"/>
          <w:b/>
          <w:i/>
          <w:color w:val="7D7D7D"/>
          <w:spacing w:val="-16"/>
          <w:sz w:val="28"/>
        </w:rPr>
        <w:t> </w:t>
      </w:r>
      <w:r>
        <w:rPr>
          <w:rFonts w:ascii="Arial"/>
          <w:b/>
          <w:i/>
          <w:color w:val="7D7D7D"/>
          <w:sz w:val="28"/>
        </w:rPr>
        <w:t>Author.</w:t>
      </w:r>
    </w:p>
    <w:p>
      <w:pPr>
        <w:tabs>
          <w:tab w:pos="7511" w:val="left" w:leader="none"/>
        </w:tabs>
        <w:spacing w:before="232"/>
        <w:ind w:left="19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MAY</w:t>
      </w:r>
      <w:r>
        <w:rPr>
          <w:rFonts w:ascii="Arial"/>
          <w:b/>
          <w:color w:val="EBCF6A"/>
          <w:spacing w:val="23"/>
          <w:sz w:val="30"/>
        </w:rPr>
        <w:t> </w:t>
      </w:r>
      <w:r>
        <w:rPr>
          <w:rFonts w:ascii="Arial"/>
          <w:b/>
          <w:color w:val="EBCF6A"/>
          <w:spacing w:val="17"/>
          <w:sz w:val="30"/>
        </w:rPr>
        <w:t>2022</w:t>
        <w:tab/>
      </w:r>
      <w:r>
        <w:rPr>
          <w:rFonts w:ascii="Arial"/>
          <w:b/>
          <w:color w:val="EBCF6A"/>
          <w:spacing w:val="-13"/>
          <w:sz w:val="30"/>
        </w:rPr>
        <w:t>KNOWLEDGE</w:t>
      </w:r>
      <w:r>
        <w:rPr>
          <w:rFonts w:ascii="Arial"/>
          <w:b/>
          <w:color w:val="EBCF6A"/>
          <w:spacing w:val="-10"/>
          <w:sz w:val="30"/>
        </w:rPr>
        <w:t> </w:t>
      </w:r>
      <w:r>
        <w:rPr>
          <w:rFonts w:ascii="Arial"/>
          <w:b/>
          <w:color w:val="EBCF6A"/>
          <w:spacing w:val="-13"/>
          <w:sz w:val="30"/>
        </w:rPr>
        <w:t>UPDATE</w:t>
      </w:r>
    </w:p>
    <w:sectPr>
      <w:pgSz w:w="10800" w:h="19200"/>
      <w:pgMar w:top="6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1"/>
      <w:numFmt w:val="decimal"/>
      <w:lvlText w:val="%1."/>
      <w:lvlJc w:val="left"/>
      <w:pPr>
        <w:ind w:left="638" w:hanging="408"/>
        <w:jc w:val="left"/>
      </w:pPr>
      <w:rPr>
        <w:rFonts w:hint="default" w:ascii="Arial" w:hAnsi="Arial" w:eastAsia="Arial" w:cs="Arial"/>
        <w:b/>
        <w:bCs/>
        <w:color w:val="17375E"/>
        <w:spacing w:val="-1"/>
        <w:w w:val="99"/>
        <w:sz w:val="36"/>
        <w:szCs w:val="36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854" w:hanging="540"/>
        <w:jc w:val="left"/>
      </w:pPr>
      <w:rPr>
        <w:rFonts w:hint="default" w:ascii="Arial" w:hAnsi="Arial" w:eastAsia="Arial" w:cs="Arial"/>
        <w:b/>
        <w:bCs/>
        <w:color w:val="394558"/>
        <w:spacing w:val="-1"/>
        <w:w w:val="100"/>
        <w:sz w:val="36"/>
        <w:szCs w:val="3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4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8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3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7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82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86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91" w:hanging="54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638" w:hanging="492"/>
        <w:jc w:val="left"/>
      </w:pPr>
      <w:rPr>
        <w:rFonts w:hint="default" w:ascii="Arial" w:hAnsi="Arial" w:eastAsia="Arial" w:cs="Arial"/>
        <w:b/>
        <w:bCs/>
        <w:color w:val="17375E"/>
        <w:spacing w:val="-1"/>
        <w:w w:val="99"/>
        <w:sz w:val="36"/>
        <w:szCs w:val="3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4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2" w:hanging="4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8" w:hanging="4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4" w:hanging="4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0" w:hanging="4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36" w:hanging="4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2" w:hanging="4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68" w:hanging="492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971" w:hanging="452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2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4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6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8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9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72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54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36" w:hanging="452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971" w:hanging="452"/>
      </w:pPr>
      <w:rPr>
        <w:rFonts w:hint="default" w:ascii="Arial MT" w:hAnsi="Arial MT" w:eastAsia="Arial MT" w:cs="Arial MT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2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4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6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8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9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72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54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36" w:hanging="452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971" w:hanging="452"/>
      </w:pPr>
      <w:rPr>
        <w:rFonts w:hint="default" w:ascii="Arial MT" w:hAnsi="Arial MT" w:eastAsia="Arial MT" w:cs="Arial MT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2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4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6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8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9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72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54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36" w:hanging="452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971" w:hanging="452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2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4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6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8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9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72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54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36" w:hanging="452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845" w:hanging="452"/>
      </w:pPr>
      <w:rPr>
        <w:rFonts w:hint="default" w:ascii="Arial MT" w:hAnsi="Arial MT" w:eastAsia="Arial MT" w:cs="Arial MT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1" w:hanging="452"/>
      </w:pPr>
      <w:rPr>
        <w:rFonts w:hint="default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71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2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3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4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35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17" w:hanging="452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845" w:hanging="452"/>
      </w:pPr>
      <w:rPr>
        <w:rFonts w:hint="default" w:ascii="Arial MT" w:hAnsi="Arial MT" w:eastAsia="Arial MT" w:cs="Arial MT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6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3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28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6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12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8" w:hanging="45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845" w:hanging="452"/>
      </w:pPr>
      <w:rPr>
        <w:rFonts w:hint="default" w:ascii="Arial MT" w:hAnsi="Arial MT" w:eastAsia="Arial MT" w:cs="Arial MT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6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3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28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6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12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8" w:hanging="45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703" w:hanging="452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66" w:hanging="452"/>
      </w:pPr>
      <w:rPr>
        <w:rFonts w:hint="default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5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91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6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2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7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53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8" w:hanging="45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664" w:hanging="413"/>
        <w:jc w:val="right"/>
      </w:pPr>
      <w:rPr>
        <w:rFonts w:hint="default" w:ascii="Arial" w:hAnsi="Arial" w:eastAsia="Arial" w:cs="Arial"/>
        <w:b/>
        <w:bCs/>
        <w:color w:val="394558"/>
        <w:spacing w:val="-1"/>
        <w:w w:val="100"/>
        <w:sz w:val="36"/>
        <w:szCs w:val="3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5" w:hanging="452"/>
      </w:pPr>
      <w:rPr>
        <w:rFonts w:hint="default" w:ascii="Arial MT" w:hAnsi="Arial MT" w:eastAsia="Arial MT" w:cs="Arial MT"/>
        <w:w w:val="99"/>
        <w:sz w:val="32"/>
        <w:szCs w:val="3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6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53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6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66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73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8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86" w:hanging="45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"/>
      <w:lvlJc w:val="left"/>
      <w:pPr>
        <w:ind w:left="615" w:hanging="406"/>
      </w:pPr>
      <w:rPr>
        <w:rFonts w:hint="default" w:ascii="Wingdings" w:hAnsi="Wingdings" w:eastAsia="Wingdings" w:cs="Wingdings"/>
        <w:color w:val="89D0D5"/>
        <w:w w:val="99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40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6" w:hanging="4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74" w:hanging="4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92" w:hanging="4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0" w:hanging="4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28" w:hanging="4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6" w:hanging="4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64" w:hanging="406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49" w:hanging="540"/>
        <w:jc w:val="left"/>
      </w:pPr>
      <w:rPr>
        <w:rFonts w:hint="default" w:ascii="Arial MT" w:hAnsi="Arial MT" w:eastAsia="Arial MT" w:cs="Arial MT"/>
        <w:color w:val="89D0D5"/>
        <w:spacing w:val="-1"/>
        <w:w w:val="99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2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8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4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76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2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88" w:hanging="54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49" w:hanging="540"/>
        <w:jc w:val="left"/>
      </w:pPr>
      <w:rPr>
        <w:rFonts w:hint="default" w:ascii="Arial MT" w:hAnsi="Arial MT" w:eastAsia="Arial MT" w:cs="Arial MT"/>
        <w:color w:val="89D0D5"/>
        <w:spacing w:val="-1"/>
        <w:w w:val="99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2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8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4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76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2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88" w:hanging="54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49" w:hanging="540"/>
        <w:jc w:val="left"/>
      </w:pPr>
      <w:rPr>
        <w:rFonts w:hint="default" w:ascii="Arial MT" w:hAnsi="Arial MT" w:eastAsia="Arial MT" w:cs="Arial MT"/>
        <w:color w:val="89D0D5"/>
        <w:spacing w:val="-1"/>
        <w:w w:val="99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2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8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4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76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2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88" w:hanging="540"/>
      </w:pPr>
      <w:rPr>
        <w:rFonts w:hint="default"/>
        <w:lang w:val="en-US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32"/>
      <w:szCs w:val="3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"/>
      <w:ind w:left="143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638" w:hanging="423"/>
      <w:jc w:val="both"/>
      <w:outlineLvl w:val="2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8"/>
      <w:ind w:left="251"/>
      <w:outlineLvl w:val="3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676"/>
    </w:pPr>
    <w:rPr>
      <w:rFonts w:ascii="Verdana" w:hAnsi="Verdana" w:eastAsia="Verdana" w:cs="Verdana"/>
      <w:b/>
      <w:bCs/>
      <w:sz w:val="63"/>
      <w:szCs w:val="6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69" w:hanging="452"/>
      <w:jc w:val="both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7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hyperlink" Target="https://www.mca.gov.in/bin/dms/getdocument?mds=e0Bgl%252BZvklxtu2X2FcF0hA%253D%253D&amp;type=open" TargetMode="External"/><Relationship Id="rId19" Type="http://schemas.openxmlformats.org/officeDocument/2006/relationships/hyperlink" Target="https://www.mca.gov.in/bin/dms/getdocument?mds=vxHVOQe7WPyQtf2cQ%252BHWDQ%253D%253D&amp;type=open" TargetMode="External"/><Relationship Id="rId20" Type="http://schemas.openxmlformats.org/officeDocument/2006/relationships/hyperlink" Target="https://www.mca.gov.in/bin/dms/getdocument?mds=z0TPPBoxhsbnobHAN7dyxw%253D%253D&amp;type=open" TargetMode="External"/><Relationship Id="rId21" Type="http://schemas.openxmlformats.org/officeDocument/2006/relationships/hyperlink" Target="https://www.mca.gov.in/bin/dms/getdocument?mds=QJAZ8U7iIBs%252FRWVx91HwmQ%253D%253D&amp;type=open" TargetMode="External"/><Relationship Id="rId22" Type="http://schemas.openxmlformats.org/officeDocument/2006/relationships/hyperlink" Target="https://www.mca.gov.in/bin/dms/getdocument?mds=Nq2oDRncf395gABdguHBsg%253D%253D&amp;type=open" TargetMode="External"/><Relationship Id="rId23" Type="http://schemas.openxmlformats.org/officeDocument/2006/relationships/hyperlink" Target="https://egazette.nic.in/WriteReadData/2022/236112.pdf" TargetMode="External"/><Relationship Id="rId24" Type="http://schemas.openxmlformats.org/officeDocument/2006/relationships/hyperlink" Target="https://egazette.nic.in/WriteReadData/2022/236214.pdf" TargetMode="External"/><Relationship Id="rId25" Type="http://schemas.openxmlformats.org/officeDocument/2006/relationships/hyperlink" Target="https://egazette.nic.in/WriteReadData/2022/236165.pdf" TargetMode="External"/><Relationship Id="rId26" Type="http://schemas.openxmlformats.org/officeDocument/2006/relationships/hyperlink" Target="https://www.mca.gov.in/bin/dms/getdocument?mds=A5bQkkajOtK0fDQ3GakjBA%253D%253D&amp;type=open" TargetMode="External"/><Relationship Id="rId27" Type="http://schemas.openxmlformats.org/officeDocument/2006/relationships/hyperlink" Target="https://www.mca.gov.in/bin/dms/getdocument?mds=%252Bq7Wbf7AGhkscHXpOcxhgQ%253D%253D&amp;type=open" TargetMode="External"/><Relationship Id="rId28" Type="http://schemas.openxmlformats.org/officeDocument/2006/relationships/hyperlink" Target="https://www.mca.gov.in/bin/dms/getdocument?mds=pjROvSy%252FgkUSNcnWQyTUxQ%253D%253D&amp;type=open" TargetMode="External"/><Relationship Id="rId29" Type="http://schemas.openxmlformats.org/officeDocument/2006/relationships/image" Target="media/image14.jpeg"/><Relationship Id="rId30" Type="http://schemas.openxmlformats.org/officeDocument/2006/relationships/hyperlink" Target="https://www.sebi.gov.in/legal/circulars/may-2022/relaxation-from-compliance-with-certain-provisions-of-the-sebi-listing-obligations-and-disclosure-requirements-regulations-2015_58920.html" TargetMode="External"/><Relationship Id="rId31" Type="http://schemas.openxmlformats.org/officeDocument/2006/relationships/hyperlink" Target="https://www.sebi.gov.in/legal/circulars/may-2022/simplification-of-procedure-and-standardization-of-formats-of-documents-for-transmission-of-securities-pursuant-to-amendments-to-the-securities-and-exchange-board-of-india-listing-obligations-and-dis-_59123.html" TargetMode="External"/><Relationship Id="rId32" Type="http://schemas.openxmlformats.org/officeDocument/2006/relationships/hyperlink" Target="https://www.sebi.gov.in/legal/circulars/may-2022/simplification-of-procedure-and-standardization-of-formats-of-documents-for-issuance-of-duplicate-securities-certificates_59173.html" TargetMode="External"/><Relationship Id="rId33" Type="http://schemas.openxmlformats.org/officeDocument/2006/relationships/image" Target="media/image15.jpeg"/><Relationship Id="rId34" Type="http://schemas.openxmlformats.org/officeDocument/2006/relationships/hyperlink" Target="https://www.sebi.gov.in/legal/circulars/may-2022/streamlining-the-process-of-rights-issue_59023.html" TargetMode="External"/><Relationship Id="rId35" Type="http://schemas.openxmlformats.org/officeDocument/2006/relationships/hyperlink" Target="https://www.sebi.gov.in/legal/circulars/may-2022/revised-format-of-security-cover-certificate-monitoring-and-revision-in-timelines_59051.html" TargetMode="External"/><Relationship Id="rId36" Type="http://schemas.openxmlformats.org/officeDocument/2006/relationships/hyperlink" Target="https://egazette.nic.in/WriteReadData/2022/235600.pdf" TargetMode="External"/><Relationship Id="rId37" Type="http://schemas.openxmlformats.org/officeDocument/2006/relationships/image" Target="media/image16.jpeg"/><Relationship Id="rId38" Type="http://schemas.openxmlformats.org/officeDocument/2006/relationships/hyperlink" Target="https://www.business-standard.com/article/economy-policy/lenders-can-invoke-personal-guarantees-in-ibc-cases-says-supreme-court-122051001798_1.html" TargetMode="External"/><Relationship Id="rId39" Type="http://schemas.openxmlformats.org/officeDocument/2006/relationships/hyperlink" Target="https://www.ibbi.gov.in/uploads/whatsnew/d43197e20e9644e00e26c5e036e0a269.pdf" TargetMode="External"/><Relationship Id="rId40" Type="http://schemas.openxmlformats.org/officeDocument/2006/relationships/hyperlink" Target="https://ibbi.gov.in/uploads/legalframwork/b6c7706eeb134271106c3c0cb56a1e27.pdf" TargetMode="External"/><Relationship Id="rId41" Type="http://schemas.openxmlformats.org/officeDocument/2006/relationships/image" Target="media/image17.png"/><Relationship Id="rId42" Type="http://schemas.openxmlformats.org/officeDocument/2006/relationships/image" Target="media/image18.jpeg"/><Relationship Id="rId4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Piyush Parmar</dc:creator>
  <dc:title>Akansha  Rathi &amp; Associates</dc:title>
  <dcterms:created xsi:type="dcterms:W3CDTF">2022-06-08T13:32:31Z</dcterms:created>
  <dcterms:modified xsi:type="dcterms:W3CDTF">2022-06-08T13:32:31Z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2022-06-08T00:00:00Z</vt:filetime>
  </property>
</Properties>
</file>