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AE" w:rsidRPr="00026EFD"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aps/>
          <w:color w:val="002060"/>
          <w:sz w:val="24"/>
          <w:szCs w:val="24"/>
          <w:u w:val="single"/>
          <w:lang w:eastAsia="en-IN"/>
        </w:rPr>
      </w:pPr>
      <w:r w:rsidRPr="00026EFD">
        <w:rPr>
          <w:rFonts w:ascii="Bookman Old Style" w:eastAsia="Times New Roman" w:hAnsi="Bookman Old Style" w:cs="Times New Roman"/>
          <w:b/>
          <w:caps/>
          <w:color w:val="002060"/>
          <w:sz w:val="24"/>
          <w:szCs w:val="24"/>
          <w:u w:val="single"/>
          <w:lang w:eastAsia="en-IN"/>
        </w:rPr>
        <w:t xml:space="preserve">About </w:t>
      </w:r>
      <w:r w:rsidR="00454EFC" w:rsidRPr="00026EFD">
        <w:rPr>
          <w:rFonts w:ascii="Bookman Old Style" w:eastAsia="Times New Roman" w:hAnsi="Bookman Old Style" w:cs="Times New Roman"/>
          <w:b/>
          <w:caps/>
          <w:color w:val="002060"/>
          <w:sz w:val="24"/>
          <w:szCs w:val="24"/>
          <w:u w:val="single"/>
          <w:lang w:eastAsia="en-IN"/>
        </w:rPr>
        <w:t>ARTICLE:</w:t>
      </w:r>
    </w:p>
    <w:p w:rsidR="008E7484" w:rsidRPr="00026EFD"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p>
    <w:p w:rsidR="00871215" w:rsidRPr="00026EF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6"/>
          <w:szCs w:val="26"/>
          <w:lang w:eastAsia="en-IN"/>
        </w:rPr>
      </w:pPr>
      <w:r w:rsidRPr="00026EFD">
        <w:rPr>
          <w:rFonts w:ascii="Bookman Old Style" w:eastAsia="Times New Roman" w:hAnsi="Bookman Old Style" w:cs="Times New Roman"/>
          <w:color w:val="002060"/>
          <w:sz w:val="26"/>
          <w:szCs w:val="26"/>
          <w:lang w:eastAsia="en-IN"/>
        </w:rPr>
        <w:t xml:space="preserve">This article contains various </w:t>
      </w:r>
      <w:r w:rsidRPr="00026EFD">
        <w:rPr>
          <w:rFonts w:ascii="Bookman Old Style" w:eastAsia="Times New Roman" w:hAnsi="Bookman Old Style" w:cs="Times New Roman"/>
          <w:b/>
          <w:color w:val="002060"/>
          <w:sz w:val="26"/>
          <w:szCs w:val="26"/>
          <w:u w:val="single"/>
          <w:lang w:eastAsia="en-IN"/>
        </w:rPr>
        <w:t>Compliance requirements</w:t>
      </w:r>
      <w:r w:rsidR="0009113D" w:rsidRPr="00026EFD">
        <w:rPr>
          <w:rFonts w:ascii="Bookman Old Style" w:eastAsia="Times New Roman" w:hAnsi="Bookman Old Style" w:cs="Times New Roman"/>
          <w:color w:val="002060"/>
          <w:sz w:val="26"/>
          <w:szCs w:val="26"/>
          <w:lang w:eastAsia="en-IN"/>
        </w:rPr>
        <w:t xml:space="preserve">for the </w:t>
      </w:r>
      <w:r w:rsidR="0009113D" w:rsidRPr="00026EFD">
        <w:rPr>
          <w:rFonts w:ascii="Bookman Old Style" w:eastAsia="Times New Roman" w:hAnsi="Bookman Old Style" w:cs="Times New Roman"/>
          <w:b/>
          <w:color w:val="002060"/>
          <w:sz w:val="26"/>
          <w:szCs w:val="26"/>
          <w:u w:val="single"/>
          <w:lang w:eastAsia="en-IN"/>
        </w:rPr>
        <w:t xml:space="preserve">Month of </w:t>
      </w:r>
      <w:r w:rsidR="0064400C" w:rsidRPr="0064400C">
        <w:rPr>
          <w:rFonts w:ascii="Bookman Old Style" w:eastAsia="Times New Roman" w:hAnsi="Bookman Old Style" w:cs="Times New Roman"/>
          <w:b/>
          <w:color w:val="002060"/>
          <w:sz w:val="30"/>
          <w:szCs w:val="26"/>
          <w:u w:val="single"/>
          <w:lang w:eastAsia="en-IN"/>
        </w:rPr>
        <w:t>November</w:t>
      </w:r>
      <w:r w:rsidR="0009113D" w:rsidRPr="00026EFD">
        <w:rPr>
          <w:rFonts w:ascii="Bookman Old Style" w:eastAsia="Times New Roman" w:hAnsi="Bookman Old Style" w:cs="Times New Roman"/>
          <w:b/>
          <w:color w:val="002060"/>
          <w:sz w:val="30"/>
          <w:szCs w:val="26"/>
          <w:u w:val="single"/>
          <w:lang w:eastAsia="en-IN"/>
        </w:rPr>
        <w:t>, 202</w:t>
      </w:r>
      <w:r w:rsidR="00E45651" w:rsidRPr="00026EFD">
        <w:rPr>
          <w:rFonts w:ascii="Bookman Old Style" w:eastAsia="Times New Roman" w:hAnsi="Bookman Old Style" w:cs="Times New Roman"/>
          <w:b/>
          <w:color w:val="002060"/>
          <w:sz w:val="30"/>
          <w:szCs w:val="26"/>
          <w:u w:val="single"/>
          <w:lang w:eastAsia="en-IN"/>
        </w:rPr>
        <w:t>1</w:t>
      </w:r>
      <w:r w:rsidRPr="00026EFD">
        <w:rPr>
          <w:rFonts w:ascii="Bookman Old Style" w:eastAsia="Times New Roman" w:hAnsi="Bookman Old Style" w:cs="Times New Roman"/>
          <w:color w:val="002060"/>
          <w:sz w:val="26"/>
          <w:szCs w:val="26"/>
          <w:lang w:eastAsia="en-IN"/>
        </w:rPr>
        <w:t xml:space="preserve">under </w:t>
      </w:r>
      <w:r w:rsidR="009D1B6E" w:rsidRPr="00026EFD">
        <w:rPr>
          <w:rFonts w:ascii="Bookman Old Style" w:eastAsia="Times New Roman" w:hAnsi="Bookman Old Style" w:cs="Times New Roman"/>
          <w:color w:val="002060"/>
          <w:sz w:val="26"/>
          <w:szCs w:val="26"/>
          <w:lang w:eastAsia="en-IN"/>
        </w:rPr>
        <w:t xml:space="preserve">various </w:t>
      </w:r>
      <w:r w:rsidRPr="00026EFD">
        <w:rPr>
          <w:rFonts w:ascii="Bookman Old Style" w:eastAsia="Times New Roman" w:hAnsi="Bookman Old Style" w:cs="Times New Roman"/>
          <w:color w:val="002060"/>
          <w:sz w:val="26"/>
          <w:szCs w:val="26"/>
          <w:lang w:eastAsia="en-IN"/>
        </w:rPr>
        <w:t xml:space="preserve">Statutory Laws. </w:t>
      </w:r>
    </w:p>
    <w:p w:rsidR="001E34C7" w:rsidRPr="00026EF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bCs/>
          <w:i/>
          <w:iCs/>
          <w:color w:val="002060"/>
          <w:sz w:val="26"/>
          <w:szCs w:val="26"/>
          <w:u w:val="single"/>
          <w:lang w:eastAsia="en-IN"/>
        </w:rPr>
      </w:pPr>
    </w:p>
    <w:p w:rsidR="00D32811" w:rsidRPr="00026EFD"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r w:rsidRPr="00026EFD">
        <w:rPr>
          <w:rFonts w:ascii="Bookman Old Style" w:eastAsia="Times New Roman" w:hAnsi="Bookman Old Style" w:cs="Times New Roman"/>
          <w:b/>
          <w:color w:val="002060"/>
          <w:sz w:val="24"/>
          <w:szCs w:val="24"/>
          <w:u w:val="single"/>
          <w:lang w:eastAsia="en-IN"/>
        </w:rPr>
        <w:t xml:space="preserve">Compliance Requirement Under </w:t>
      </w:r>
    </w:p>
    <w:p w:rsidR="008E7484" w:rsidRPr="00026EFD"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w:t>
      </w:r>
      <w:r w:rsidR="00537EDB" w:rsidRPr="009F744A">
        <w:rPr>
          <w:rFonts w:ascii="Bookman Old Style" w:eastAsia="Times New Roman" w:hAnsi="Bookman Old Style" w:cs="Times New Roman"/>
          <w:b/>
          <w:color w:val="C00000"/>
          <w:sz w:val="24"/>
          <w:szCs w:val="24"/>
          <w:lang w:eastAsia="en-IN"/>
        </w:rPr>
        <w:t>.</w:t>
      </w:r>
      <w:r w:rsidR="00D32811" w:rsidRPr="00026EFD">
        <w:rPr>
          <w:rFonts w:ascii="Bookman Old Style" w:eastAsia="Times New Roman" w:hAnsi="Bookman Old Style" w:cs="Times New Roman"/>
          <w:color w:val="002060"/>
          <w:sz w:val="24"/>
          <w:szCs w:val="24"/>
          <w:lang w:eastAsia="en-IN"/>
        </w:rPr>
        <w:t>I</w:t>
      </w:r>
      <w:r w:rsidR="00537EDB" w:rsidRPr="00026EFD">
        <w:rPr>
          <w:rFonts w:ascii="Bookman Old Style" w:eastAsia="Times New Roman" w:hAnsi="Bookman Old Style" w:cs="Times New Roman"/>
          <w:color w:val="002060"/>
          <w:sz w:val="24"/>
          <w:szCs w:val="24"/>
          <w:lang w:eastAsia="en-IN"/>
        </w:rPr>
        <w:t xml:space="preserve">ncome Tax Act, 1961 </w:t>
      </w: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2</w:t>
      </w:r>
      <w:r w:rsidR="00537EDB" w:rsidRPr="009F744A">
        <w:rPr>
          <w:rFonts w:ascii="Bookman Old Style" w:eastAsia="Times New Roman" w:hAnsi="Bookman Old Style" w:cs="Times New Roman"/>
          <w:b/>
          <w:color w:val="C00000"/>
          <w:sz w:val="24"/>
          <w:szCs w:val="24"/>
          <w:lang w:eastAsia="en-IN"/>
        </w:rPr>
        <w:t>.</w:t>
      </w:r>
      <w:r w:rsidR="00537EDB" w:rsidRPr="00026EFD">
        <w:rPr>
          <w:rFonts w:ascii="Bookman Old Style" w:eastAsia="Times New Roman" w:hAnsi="Bookman Old Style" w:cs="Times New Roman"/>
          <w:color w:val="002060"/>
          <w:sz w:val="24"/>
          <w:szCs w:val="24"/>
          <w:lang w:eastAsia="en-IN"/>
        </w:rPr>
        <w:t>Goods &amp; Services</w:t>
      </w:r>
      <w:r w:rsidR="00D32811" w:rsidRPr="00026EFD">
        <w:rPr>
          <w:rFonts w:ascii="Bookman Old Style" w:eastAsia="Times New Roman" w:hAnsi="Bookman Old Style" w:cs="Times New Roman"/>
          <w:color w:val="002060"/>
          <w:sz w:val="24"/>
          <w:szCs w:val="24"/>
          <w:lang w:eastAsia="en-IN"/>
        </w:rPr>
        <w:t xml:space="preserve"> Tax</w:t>
      </w:r>
      <w:r w:rsidR="0058005E" w:rsidRPr="00026EFD">
        <w:rPr>
          <w:rFonts w:ascii="Bookman Old Style" w:eastAsia="Times New Roman" w:hAnsi="Bookman Old Style" w:cs="Times New Roman"/>
          <w:color w:val="002060"/>
          <w:sz w:val="24"/>
          <w:szCs w:val="24"/>
          <w:lang w:eastAsia="en-IN"/>
        </w:rPr>
        <w:t xml:space="preserve"> Act, </w:t>
      </w:r>
      <w:r w:rsidR="00537EDB" w:rsidRPr="00026EFD">
        <w:rPr>
          <w:rFonts w:ascii="Bookman Old Style" w:eastAsia="Times New Roman" w:hAnsi="Bookman Old Style" w:cs="Times New Roman"/>
          <w:color w:val="002060"/>
          <w:sz w:val="24"/>
          <w:szCs w:val="24"/>
          <w:lang w:eastAsia="en-IN"/>
        </w:rPr>
        <w:t>2017</w:t>
      </w:r>
      <w:r w:rsidR="00D32811" w:rsidRPr="00026EFD">
        <w:rPr>
          <w:rFonts w:ascii="Bookman Old Style" w:eastAsia="Times New Roman" w:hAnsi="Bookman Old Style" w:cs="Times New Roman"/>
          <w:color w:val="002060"/>
          <w:sz w:val="24"/>
          <w:szCs w:val="24"/>
          <w:lang w:eastAsia="en-IN"/>
        </w:rPr>
        <w:t xml:space="preserve"> (GST)</w:t>
      </w:r>
      <w:r w:rsidR="000E0786" w:rsidRPr="00026EFD">
        <w:rPr>
          <w:rFonts w:ascii="Bookman Old Style" w:eastAsia="Times New Roman" w:hAnsi="Bookman Old Style" w:cs="Times New Roman"/>
          <w:color w:val="002060"/>
          <w:sz w:val="24"/>
          <w:szCs w:val="24"/>
          <w:lang w:eastAsia="en-IN"/>
        </w:rPr>
        <w:t xml:space="preserve">and Important </w:t>
      </w:r>
      <w:r w:rsidR="007B483E" w:rsidRPr="00026EFD">
        <w:rPr>
          <w:rFonts w:ascii="Bookman Old Style" w:eastAsia="Times New Roman" w:hAnsi="Bookman Old Style" w:cs="Times New Roman"/>
          <w:color w:val="002060"/>
          <w:sz w:val="24"/>
          <w:szCs w:val="24"/>
          <w:lang w:eastAsia="en-IN"/>
        </w:rPr>
        <w:t>Updates</w:t>
      </w:r>
      <w:r w:rsidR="000E0786" w:rsidRPr="00026EFD">
        <w:rPr>
          <w:rFonts w:ascii="Bookman Old Style" w:eastAsia="Times New Roman" w:hAnsi="Bookman Old Style" w:cs="Times New Roman"/>
          <w:color w:val="002060"/>
          <w:sz w:val="24"/>
          <w:szCs w:val="24"/>
          <w:lang w:eastAsia="en-IN"/>
        </w:rPr>
        <w:t xml:space="preserve"> / Circulars</w:t>
      </w:r>
    </w:p>
    <w:p w:rsidR="009F744A" w:rsidRPr="00026EFD" w:rsidRDefault="009F744A" w:rsidP="009F744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3.</w:t>
      </w:r>
      <w:r w:rsidRPr="00026EFD">
        <w:rPr>
          <w:rFonts w:ascii="Bookman Old Style" w:eastAsia="Times New Roman" w:hAnsi="Bookman Old Style" w:cs="Times New Roman"/>
          <w:color w:val="002060"/>
          <w:sz w:val="24"/>
          <w:szCs w:val="24"/>
          <w:lang w:eastAsia="en-IN"/>
        </w:rPr>
        <w:t xml:space="preserve"> Companies Act, 2013 &amp; LLP Compliance (MCA/ROC Compliance) and Notifications</w:t>
      </w:r>
    </w:p>
    <w:p w:rsidR="009F744A" w:rsidRPr="00026EFD" w:rsidRDefault="009F744A" w:rsidP="009F744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hAnsi="Bookman Old Style" w:cs="Times New Roman"/>
          <w:b/>
          <w:color w:val="C00000"/>
          <w:sz w:val="24"/>
          <w:szCs w:val="24"/>
        </w:rPr>
        <w:t>4</w:t>
      </w:r>
      <w:r>
        <w:rPr>
          <w:rFonts w:ascii="Bookman Old Style" w:hAnsi="Bookman Old Style" w:cs="Times New Roman"/>
          <w:b/>
          <w:color w:val="C00000"/>
          <w:sz w:val="24"/>
          <w:szCs w:val="24"/>
        </w:rPr>
        <w:t>.</w:t>
      </w:r>
      <w:r w:rsidRPr="00026EFD">
        <w:rPr>
          <w:rFonts w:ascii="Bookman Old Style" w:eastAsia="Times New Roman" w:hAnsi="Bookman Old Style" w:cs="Times New Roman"/>
          <w:color w:val="002060"/>
          <w:sz w:val="24"/>
          <w:szCs w:val="24"/>
          <w:lang w:eastAsia="en-IN"/>
        </w:rPr>
        <w:t>Foreign Exchange Management Act, 1999 (FEMA) and Important Notifications</w:t>
      </w:r>
    </w:p>
    <w:p w:rsidR="00090F3A"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5</w:t>
      </w:r>
      <w:r w:rsidR="00537EDB" w:rsidRPr="009F744A">
        <w:rPr>
          <w:rFonts w:ascii="Bookman Old Style" w:eastAsia="Times New Roman" w:hAnsi="Bookman Old Style" w:cs="Times New Roman"/>
          <w:b/>
          <w:color w:val="C00000"/>
          <w:sz w:val="24"/>
          <w:szCs w:val="24"/>
          <w:lang w:eastAsia="en-IN"/>
        </w:rPr>
        <w:t>.</w:t>
      </w:r>
      <w:r w:rsidR="00537EDB" w:rsidRPr="00026EFD">
        <w:rPr>
          <w:rFonts w:ascii="Bookman Old Style" w:eastAsia="Times New Roman" w:hAnsi="Bookman Old Style" w:cs="Times New Roman"/>
          <w:color w:val="002060"/>
          <w:sz w:val="24"/>
          <w:szCs w:val="24"/>
          <w:lang w:eastAsia="en-IN"/>
        </w:rPr>
        <w:t>Other Statutory Laws</w:t>
      </w:r>
      <w:r w:rsidR="00776E2F" w:rsidRPr="00026EFD">
        <w:rPr>
          <w:rFonts w:ascii="Bookman Old Style" w:eastAsia="Times New Roman" w:hAnsi="Bookman Old Style" w:cs="Times New Roman"/>
          <w:color w:val="002060"/>
          <w:sz w:val="24"/>
          <w:szCs w:val="24"/>
          <w:lang w:eastAsia="en-IN"/>
        </w:rPr>
        <w:t>and Updates</w:t>
      </w: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6</w:t>
      </w:r>
      <w:r w:rsidR="00537EDB" w:rsidRPr="009F744A">
        <w:rPr>
          <w:rFonts w:ascii="Bookman Old Style" w:eastAsia="Times New Roman" w:hAnsi="Bookman Old Style" w:cs="Times New Roman"/>
          <w:b/>
          <w:color w:val="C00000"/>
          <w:sz w:val="24"/>
          <w:szCs w:val="24"/>
          <w:lang w:eastAsia="en-IN"/>
        </w:rPr>
        <w:t>.</w:t>
      </w:r>
      <w:r w:rsidR="00537EDB" w:rsidRPr="00026EFD">
        <w:rPr>
          <w:rFonts w:ascii="Bookman Old Style" w:eastAsia="Times New Roman" w:hAnsi="Bookman Old Style" w:cs="Times New Roman"/>
          <w:color w:val="002060"/>
          <w:sz w:val="24"/>
          <w:szCs w:val="24"/>
          <w:lang w:eastAsia="en-IN"/>
        </w:rPr>
        <w:t xml:space="preserve">SEBI (Listing Obligations </w:t>
      </w:r>
      <w:r w:rsidR="004D5F06" w:rsidRPr="00026EFD">
        <w:rPr>
          <w:rFonts w:ascii="Bookman Old Style" w:eastAsia="Times New Roman" w:hAnsi="Bookman Old Style" w:cs="Times New Roman"/>
          <w:color w:val="002060"/>
          <w:sz w:val="24"/>
          <w:szCs w:val="24"/>
          <w:lang w:eastAsia="en-IN"/>
        </w:rPr>
        <w:t>&amp;</w:t>
      </w:r>
      <w:r w:rsidR="00537EDB" w:rsidRPr="00026EFD">
        <w:rPr>
          <w:rFonts w:ascii="Bookman Old Style" w:eastAsia="Times New Roman" w:hAnsi="Bookman Old Style" w:cs="Times New Roman"/>
          <w:color w:val="002060"/>
          <w:sz w:val="24"/>
          <w:szCs w:val="24"/>
          <w:lang w:eastAsia="en-IN"/>
        </w:rPr>
        <w:t>DisclosureRequirements) (LODR) Regulations, 2015</w:t>
      </w:r>
    </w:p>
    <w:p w:rsidR="006B1BCF"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Pr>
          <w:rFonts w:ascii="Bookman Old Style" w:eastAsia="Times New Roman" w:hAnsi="Bookman Old Style" w:cs="Times New Roman"/>
          <w:b/>
          <w:color w:val="C00000"/>
          <w:sz w:val="24"/>
          <w:szCs w:val="24"/>
          <w:lang w:eastAsia="en-IN"/>
        </w:rPr>
        <w:t>7</w:t>
      </w:r>
      <w:r w:rsidR="006B1BCF" w:rsidRPr="009F744A">
        <w:rPr>
          <w:rFonts w:ascii="Bookman Old Style" w:eastAsia="Times New Roman" w:hAnsi="Bookman Old Style" w:cs="Times New Roman"/>
          <w:b/>
          <w:color w:val="C00000"/>
          <w:sz w:val="24"/>
          <w:szCs w:val="24"/>
          <w:lang w:eastAsia="en-IN"/>
        </w:rPr>
        <w:t>.</w:t>
      </w:r>
      <w:r w:rsidR="006B1BCF" w:rsidRPr="00026EFD">
        <w:rPr>
          <w:rFonts w:ascii="Bookman Old Style" w:eastAsia="Times New Roman" w:hAnsi="Bookman Old Style" w:cs="Times New Roman"/>
          <w:color w:val="002060"/>
          <w:sz w:val="24"/>
          <w:szCs w:val="24"/>
          <w:lang w:eastAsia="en-IN"/>
        </w:rPr>
        <w:t xml:space="preserve"> SEBI Takeover Regulations 2011</w:t>
      </w:r>
    </w:p>
    <w:p w:rsidR="0058005E"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8</w:t>
      </w:r>
      <w:r w:rsidR="0058005E" w:rsidRPr="009F744A">
        <w:rPr>
          <w:rFonts w:ascii="Bookman Old Style" w:eastAsia="Times New Roman" w:hAnsi="Bookman Old Style" w:cs="Times New Roman"/>
          <w:b/>
          <w:color w:val="C00000"/>
          <w:sz w:val="24"/>
          <w:szCs w:val="24"/>
          <w:lang w:eastAsia="en-IN"/>
        </w:rPr>
        <w:t>.</w:t>
      </w:r>
      <w:r w:rsidR="0058005E" w:rsidRPr="00026EFD">
        <w:rPr>
          <w:rFonts w:ascii="Bookman Old Style" w:eastAsia="Times New Roman" w:hAnsi="Bookman Old Style" w:cs="Times New Roman"/>
          <w:color w:val="002060"/>
          <w:sz w:val="24"/>
          <w:szCs w:val="24"/>
          <w:lang w:eastAsia="en-IN"/>
        </w:rPr>
        <w:t>SEBI (Prohibition of Insider Trading) Regulations, 2015</w:t>
      </w:r>
    </w:p>
    <w:p w:rsidR="00DC7352"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9</w:t>
      </w:r>
      <w:r w:rsidR="00DC7352" w:rsidRPr="009F744A">
        <w:rPr>
          <w:rFonts w:ascii="Bookman Old Style" w:eastAsia="Times New Roman" w:hAnsi="Bookman Old Style" w:cs="Times New Roman"/>
          <w:b/>
          <w:color w:val="C00000"/>
          <w:sz w:val="24"/>
          <w:szCs w:val="24"/>
          <w:lang w:eastAsia="en-IN"/>
        </w:rPr>
        <w:t>.</w:t>
      </w:r>
      <w:r w:rsidR="00DC7352" w:rsidRPr="00026EFD">
        <w:rPr>
          <w:rFonts w:ascii="Bookman Old Style" w:eastAsia="Times New Roman" w:hAnsi="Bookman Old Style" w:cs="Times New Roman"/>
          <w:color w:val="002060"/>
          <w:sz w:val="24"/>
          <w:szCs w:val="24"/>
          <w:lang w:eastAsia="en-IN"/>
        </w:rPr>
        <w:t xml:space="preserve">SEBI (Issue of </w:t>
      </w:r>
      <w:r w:rsidR="0074490F" w:rsidRPr="00026EFD">
        <w:rPr>
          <w:rFonts w:ascii="Bookman Old Style" w:eastAsia="Times New Roman" w:hAnsi="Bookman Old Style" w:cs="Times New Roman"/>
          <w:color w:val="002060"/>
          <w:sz w:val="24"/>
          <w:szCs w:val="24"/>
          <w:lang w:eastAsia="en-IN"/>
        </w:rPr>
        <w:t>Capital and</w:t>
      </w:r>
      <w:r w:rsidR="00DC7352" w:rsidRPr="00026EFD">
        <w:rPr>
          <w:rFonts w:ascii="Bookman Old Style" w:eastAsia="Times New Roman" w:hAnsi="Bookman Old Style" w:cs="Times New Roman"/>
          <w:color w:val="002060"/>
          <w:sz w:val="24"/>
          <w:szCs w:val="24"/>
          <w:lang w:eastAsia="en-IN"/>
        </w:rPr>
        <w:t xml:space="preserve"> Disclosure Requirements) Regulations, 2018</w:t>
      </w:r>
    </w:p>
    <w:p w:rsidR="008F23D3"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10</w:t>
      </w:r>
      <w:r w:rsidR="00DC7352" w:rsidRPr="009F744A">
        <w:rPr>
          <w:rFonts w:ascii="Bookman Old Style" w:eastAsia="Times New Roman" w:hAnsi="Bookman Old Style" w:cs="Times New Roman"/>
          <w:b/>
          <w:color w:val="C00000"/>
          <w:sz w:val="24"/>
          <w:szCs w:val="24"/>
          <w:lang w:eastAsia="en-IN"/>
        </w:rPr>
        <w:t>.</w:t>
      </w:r>
      <w:r w:rsidR="00DC7352" w:rsidRPr="00026EFD">
        <w:rPr>
          <w:rFonts w:ascii="Bookman Old Style" w:eastAsia="Times New Roman" w:hAnsi="Bookman Old Style" w:cs="Times New Roman"/>
          <w:color w:val="002060"/>
          <w:sz w:val="24"/>
          <w:szCs w:val="24"/>
          <w:lang w:eastAsia="en-IN"/>
        </w:rPr>
        <w:t>SEBI (Buyback of Securities) Regulations, 2018</w:t>
      </w:r>
    </w:p>
    <w:p w:rsidR="00744C99"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Pr>
          <w:rFonts w:ascii="Bookman Old Style" w:eastAsia="Times New Roman" w:hAnsi="Bookman Old Style" w:cs="Times New Roman"/>
          <w:b/>
          <w:color w:val="C00000"/>
          <w:sz w:val="24"/>
          <w:szCs w:val="24"/>
          <w:lang w:eastAsia="en-IN"/>
        </w:rPr>
        <w:t>11</w:t>
      </w:r>
      <w:r w:rsidR="00D175FB" w:rsidRPr="009F744A">
        <w:rPr>
          <w:rFonts w:ascii="Bookman Old Style" w:eastAsia="Times New Roman" w:hAnsi="Bookman Old Style" w:cs="Times New Roman"/>
          <w:b/>
          <w:color w:val="C00000"/>
          <w:sz w:val="24"/>
          <w:szCs w:val="24"/>
          <w:lang w:eastAsia="en-IN"/>
        </w:rPr>
        <w:t>.</w:t>
      </w:r>
      <w:r w:rsidR="00D175FB" w:rsidRPr="00026EFD">
        <w:rPr>
          <w:rFonts w:ascii="Bookman Old Style" w:eastAsia="Times New Roman" w:hAnsi="Bookman Old Style" w:cs="Times New Roman"/>
          <w:color w:val="002060"/>
          <w:sz w:val="24"/>
          <w:szCs w:val="24"/>
          <w:lang w:eastAsia="en-IN"/>
        </w:rPr>
        <w:t xml:space="preserve"> SEBI (Depositories and Participants) Regulations 2018) </w:t>
      </w:r>
      <w:r w:rsidR="001807DF" w:rsidRPr="00026EFD">
        <w:rPr>
          <w:rFonts w:ascii="Bookman Old Style" w:eastAsia="Times New Roman" w:hAnsi="Bookman Old Style" w:cs="Times New Roman"/>
          <w:color w:val="002060"/>
          <w:sz w:val="24"/>
          <w:szCs w:val="24"/>
          <w:lang w:eastAsia="en-IN"/>
        </w:rPr>
        <w:t>and Circulars / Notifications</w:t>
      </w:r>
    </w:p>
    <w:p w:rsidR="006B1BCF"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rsidR="00B267DE" w:rsidRPr="00234B68" w:rsidRDefault="00B267DE" w:rsidP="00C00FBE">
      <w:pPr>
        <w:autoSpaceDE w:val="0"/>
        <w:autoSpaceDN w:val="0"/>
        <w:adjustRightInd w:val="0"/>
        <w:spacing w:after="0" w:line="240" w:lineRule="auto"/>
        <w:ind w:right="-46"/>
        <w:jc w:val="both"/>
        <w:rPr>
          <w:rFonts w:ascii="Times New Roman" w:hAnsi="Times New Roman" w:cs="Times New Roman"/>
          <w:b/>
          <w:bCs/>
          <w:color w:val="002060"/>
          <w:sz w:val="2"/>
          <w:szCs w:val="24"/>
          <w:u w:val="single"/>
        </w:rPr>
      </w:pPr>
    </w:p>
    <w:p w:rsidR="00B267DE" w:rsidRPr="00B267DE" w:rsidRDefault="00B267DE" w:rsidP="003F0DF0">
      <w:pPr>
        <w:pStyle w:val="ListParagraph"/>
        <w:numPr>
          <w:ilvl w:val="0"/>
          <w:numId w:val="5"/>
        </w:numPr>
        <w:spacing w:after="0" w:line="240" w:lineRule="auto"/>
        <w:ind w:right="-46"/>
        <w:jc w:val="both"/>
        <w:rPr>
          <w:rFonts w:ascii="Bookman Old Style" w:hAnsi="Bookman Old Style" w:cs="Times New Roman"/>
          <w:b/>
          <w:caps/>
          <w:color w:val="540000"/>
          <w:sz w:val="32"/>
          <w:szCs w:val="24"/>
          <w:u w:val="single"/>
        </w:rPr>
      </w:pPr>
      <w:r w:rsidRPr="00B267DE">
        <w:rPr>
          <w:rFonts w:ascii="Bookman Old Style" w:hAnsi="Bookman Old Style" w:cs="Times New Roman"/>
          <w:b/>
          <w:caps/>
          <w:color w:val="540000"/>
          <w:sz w:val="32"/>
          <w:szCs w:val="24"/>
          <w:u w:val="single"/>
        </w:rPr>
        <w:t>Compliance requirement under Income Tax act, 1961</w:t>
      </w:r>
    </w:p>
    <w:p w:rsidR="00B267DE" w:rsidRDefault="00B267DE" w:rsidP="00B267D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41"/>
        <w:tblW w:w="93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7343"/>
        <w:gridCol w:w="1393"/>
      </w:tblGrid>
      <w:tr w:rsidR="00010EE0" w:rsidRPr="00D321D1" w:rsidTr="005642ED">
        <w:trPr>
          <w:cnfStyle w:val="100000000000"/>
          <w:trHeight w:val="555"/>
        </w:trPr>
        <w:tc>
          <w:tcPr>
            <w:cnfStyle w:val="001000000000"/>
            <w:tcW w:w="634" w:type="dxa"/>
            <w:shd w:val="clear" w:color="auto" w:fill="auto"/>
          </w:tcPr>
          <w:p w:rsidR="00010EE0" w:rsidRPr="0013446E" w:rsidRDefault="00010EE0" w:rsidP="005642ED">
            <w:pPr>
              <w:ind w:right="-46"/>
              <w:jc w:val="center"/>
              <w:rPr>
                <w:rFonts w:ascii="Times New Roman" w:hAnsi="Times New Roman" w:cs="Times New Roman"/>
                <w:b w:val="0"/>
                <w:bCs w:val="0"/>
                <w:color w:val="002060"/>
                <w:sz w:val="14"/>
                <w:szCs w:val="24"/>
              </w:rPr>
            </w:pPr>
          </w:p>
          <w:p w:rsidR="00010EE0" w:rsidRPr="00E21721" w:rsidRDefault="00010EE0" w:rsidP="005642ED">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343" w:type="dxa"/>
            <w:shd w:val="clear" w:color="auto" w:fill="auto"/>
          </w:tcPr>
          <w:p w:rsidR="00010EE0" w:rsidRPr="00E21721" w:rsidRDefault="00010EE0" w:rsidP="005642ED">
            <w:pPr>
              <w:ind w:right="-46"/>
              <w:jc w:val="center"/>
              <w:cnfStyle w:val="100000000000"/>
              <w:rPr>
                <w:rFonts w:ascii="Times New Roman" w:hAnsi="Times New Roman" w:cs="Times New Roman"/>
                <w:color w:val="002060"/>
                <w:sz w:val="14"/>
                <w:szCs w:val="24"/>
              </w:rPr>
            </w:pPr>
          </w:p>
          <w:p w:rsidR="00010EE0" w:rsidRPr="0013446E" w:rsidRDefault="00010EE0" w:rsidP="005642ED">
            <w:pPr>
              <w:ind w:right="-46"/>
              <w:jc w:val="center"/>
              <w:cnfStyle w:val="10000000000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tcPr>
          <w:p w:rsidR="00010EE0" w:rsidRPr="0013446E" w:rsidRDefault="00010EE0" w:rsidP="005642ED">
            <w:pPr>
              <w:ind w:right="-46"/>
              <w:jc w:val="center"/>
              <w:cnfStyle w:val="100000000000"/>
              <w:rPr>
                <w:rFonts w:ascii="Times New Roman" w:hAnsi="Times New Roman" w:cs="Times New Roman"/>
                <w:color w:val="002060"/>
                <w:sz w:val="14"/>
                <w:szCs w:val="24"/>
              </w:rPr>
            </w:pPr>
          </w:p>
          <w:p w:rsidR="00010EE0" w:rsidRDefault="00010EE0" w:rsidP="005642ED">
            <w:pPr>
              <w:ind w:right="-46"/>
              <w:jc w:val="center"/>
              <w:cnfStyle w:val="10000000000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010EE0" w:rsidRPr="0013446E" w:rsidRDefault="00010EE0" w:rsidP="005642ED">
            <w:pPr>
              <w:ind w:right="-46"/>
              <w:jc w:val="center"/>
              <w:cnfStyle w:val="100000000000"/>
              <w:rPr>
                <w:rFonts w:ascii="Times New Roman" w:hAnsi="Times New Roman" w:cs="Times New Roman"/>
                <w:color w:val="002060"/>
                <w:sz w:val="10"/>
                <w:szCs w:val="24"/>
              </w:rPr>
            </w:pPr>
          </w:p>
        </w:tc>
      </w:tr>
      <w:tr w:rsidR="00010EE0" w:rsidRPr="001B2C5D" w:rsidTr="005642ED">
        <w:trPr>
          <w:cnfStyle w:val="000000100000"/>
          <w:trHeight w:val="555"/>
        </w:trPr>
        <w:tc>
          <w:tcPr>
            <w:cnfStyle w:val="001000000000"/>
            <w:tcW w:w="634" w:type="dxa"/>
            <w:shd w:val="clear" w:color="auto" w:fill="auto"/>
          </w:tcPr>
          <w:p w:rsidR="00010EE0" w:rsidRPr="008163DC" w:rsidRDefault="00010EE0" w:rsidP="005642ED">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shd w:val="clear" w:color="auto" w:fill="auto"/>
          </w:tcPr>
          <w:p w:rsidR="00010EE0" w:rsidRPr="00471585" w:rsidRDefault="00010EE0" w:rsidP="005642ED">
            <w:pPr>
              <w:jc w:val="both"/>
              <w:cnfStyle w:val="000000100000"/>
              <w:rPr>
                <w:rFonts w:ascii="Times New Roman" w:eastAsia="Calibri" w:hAnsi="Times New Roman" w:cs="Times New Roman"/>
                <w:bCs/>
                <w:sz w:val="24"/>
                <w:lang w:val="en-US" w:bidi="en-US"/>
              </w:rPr>
            </w:pPr>
            <w:r w:rsidRPr="00A85B23">
              <w:rPr>
                <w:rFonts w:ascii="Times New Roman" w:eastAsia="Calibri" w:hAnsi="Times New Roman" w:cs="Times New Roman"/>
                <w:bCs/>
                <w:sz w:val="24"/>
                <w:lang w:val="en-US" w:bidi="en-US"/>
              </w:rPr>
              <w:t>Due date of depositing TDS/TCS liabilitiesunder Income Tax Act, 1961 for previousmonth.</w:t>
            </w:r>
          </w:p>
        </w:tc>
        <w:tc>
          <w:tcPr>
            <w:tcW w:w="1393" w:type="dxa"/>
            <w:vAlign w:val="center"/>
          </w:tcPr>
          <w:p w:rsidR="00010EE0" w:rsidRPr="00A51E8B" w:rsidRDefault="00010EE0" w:rsidP="005642ED">
            <w:pPr>
              <w:ind w:right="-46"/>
              <w:jc w:val="center"/>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07.11.2021</w:t>
            </w:r>
          </w:p>
        </w:tc>
      </w:tr>
      <w:tr w:rsidR="00010EE0" w:rsidRPr="001B2C5D" w:rsidTr="005642ED">
        <w:trPr>
          <w:trHeight w:val="555"/>
        </w:trPr>
        <w:tc>
          <w:tcPr>
            <w:cnfStyle w:val="001000000000"/>
            <w:tcW w:w="634" w:type="dxa"/>
            <w:shd w:val="clear" w:color="auto" w:fill="auto"/>
          </w:tcPr>
          <w:p w:rsidR="00010EE0" w:rsidRPr="008163DC" w:rsidRDefault="00010EE0" w:rsidP="005642ED">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shd w:val="clear" w:color="auto" w:fill="auto"/>
          </w:tcPr>
          <w:p w:rsidR="00010EE0" w:rsidRPr="00471585" w:rsidRDefault="00010EE0" w:rsidP="005642ED">
            <w:pPr>
              <w:jc w:val="both"/>
              <w:cnfStyle w:val="000000000000"/>
              <w:rPr>
                <w:rFonts w:ascii="Times New Roman" w:eastAsia="Calibri" w:hAnsi="Times New Roman" w:cs="Times New Roman"/>
                <w:bCs/>
                <w:sz w:val="24"/>
                <w:lang w:val="en-US" w:bidi="en-US"/>
              </w:rPr>
            </w:pPr>
            <w:r w:rsidRPr="00A85B23">
              <w:rPr>
                <w:rFonts w:ascii="Times New Roman" w:eastAsia="Calibri" w:hAnsi="Times New Roman" w:cs="Times New Roman"/>
                <w:bCs/>
                <w:sz w:val="24"/>
                <w:lang w:val="en-US" w:bidi="en-US"/>
              </w:rPr>
              <w:t>Due date deposit of TDS for July-Sep. 2021u/s section 192, 194A, 194D or 194H.</w:t>
            </w:r>
          </w:p>
        </w:tc>
        <w:tc>
          <w:tcPr>
            <w:tcW w:w="1393" w:type="dxa"/>
            <w:vAlign w:val="center"/>
          </w:tcPr>
          <w:p w:rsidR="00010EE0" w:rsidRPr="00183525" w:rsidRDefault="00010EE0" w:rsidP="005642ED">
            <w:pPr>
              <w:ind w:right="-46"/>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07.11.2021</w:t>
            </w:r>
          </w:p>
        </w:tc>
      </w:tr>
      <w:tr w:rsidR="00010EE0" w:rsidRPr="001B2C5D" w:rsidTr="005642ED">
        <w:trPr>
          <w:cnfStyle w:val="000000100000"/>
          <w:trHeight w:val="810"/>
        </w:trPr>
        <w:tc>
          <w:tcPr>
            <w:cnfStyle w:val="001000000000"/>
            <w:tcW w:w="634" w:type="dxa"/>
            <w:shd w:val="clear" w:color="auto" w:fill="auto"/>
          </w:tcPr>
          <w:p w:rsidR="00010EE0" w:rsidRPr="008163DC" w:rsidRDefault="00010EE0" w:rsidP="005642ED">
            <w:pPr>
              <w:ind w:right="-46"/>
              <w:jc w:val="center"/>
              <w:rPr>
                <w:rFonts w:ascii="Times New Roman" w:eastAsia="Calibri" w:hAnsi="Times New Roman" w:cs="Times New Roman"/>
                <w:color w:val="002060"/>
                <w:sz w:val="24"/>
                <w:szCs w:val="24"/>
                <w:lang w:val="en-US" w:bidi="en-US"/>
              </w:rPr>
            </w:pPr>
          </w:p>
          <w:p w:rsidR="00010EE0" w:rsidRPr="008163DC" w:rsidRDefault="00010EE0" w:rsidP="005642ED">
            <w:pPr>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3</w:t>
            </w:r>
          </w:p>
        </w:tc>
        <w:tc>
          <w:tcPr>
            <w:tcW w:w="7343" w:type="dxa"/>
            <w:shd w:val="clear" w:color="auto" w:fill="auto"/>
          </w:tcPr>
          <w:p w:rsidR="00010EE0" w:rsidRPr="00183525" w:rsidRDefault="00010EE0" w:rsidP="005642ED">
            <w:pPr>
              <w:jc w:val="both"/>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Due date for issue of TDS Certificate for tax deducted under section 194-IA, 194-IB and 194M in the month of September, 2021</w:t>
            </w:r>
          </w:p>
        </w:tc>
        <w:tc>
          <w:tcPr>
            <w:tcW w:w="1393" w:type="dxa"/>
            <w:vAlign w:val="center"/>
          </w:tcPr>
          <w:p w:rsidR="00010EE0" w:rsidRPr="00183525" w:rsidRDefault="00010EE0" w:rsidP="005642ED">
            <w:pPr>
              <w:ind w:right="-46"/>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14.11.2021</w:t>
            </w:r>
          </w:p>
        </w:tc>
      </w:tr>
      <w:tr w:rsidR="00010EE0" w:rsidRPr="001B2C5D" w:rsidTr="005642ED">
        <w:trPr>
          <w:trHeight w:val="810"/>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p>
          <w:p w:rsidR="00010EE0" w:rsidRPr="008163DC" w:rsidRDefault="00010EE0" w:rsidP="005642ED">
            <w:pPr>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4</w:t>
            </w:r>
          </w:p>
        </w:tc>
        <w:tc>
          <w:tcPr>
            <w:tcW w:w="7343" w:type="dxa"/>
            <w:shd w:val="clear" w:color="auto" w:fill="auto"/>
          </w:tcPr>
          <w:p w:rsidR="00010EE0" w:rsidRPr="00183525" w:rsidRDefault="00010EE0" w:rsidP="005642ED">
            <w:pPr>
              <w:jc w:val="both"/>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Due date of TDS Certificate in case of Tax deducted in case of other than salary for the quarter ending September, 2021</w:t>
            </w:r>
          </w:p>
        </w:tc>
        <w:tc>
          <w:tcPr>
            <w:tcW w:w="1393" w:type="dxa"/>
            <w:vAlign w:val="center"/>
          </w:tcPr>
          <w:p w:rsidR="00010EE0" w:rsidRPr="00183525" w:rsidRDefault="00010EE0" w:rsidP="005642ED">
            <w:pPr>
              <w:ind w:right="-46"/>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15.11.2021</w:t>
            </w:r>
          </w:p>
        </w:tc>
      </w:tr>
      <w:tr w:rsidR="00010EE0" w:rsidRPr="001B2C5D" w:rsidTr="005642ED">
        <w:trPr>
          <w:cnfStyle w:val="000000100000"/>
          <w:trHeight w:val="270"/>
        </w:trPr>
        <w:tc>
          <w:tcPr>
            <w:cnfStyle w:val="001000000000"/>
            <w:tcW w:w="634" w:type="dxa"/>
            <w:shd w:val="clear" w:color="auto" w:fill="auto"/>
          </w:tcPr>
          <w:p w:rsidR="00010EE0" w:rsidRPr="008163DC" w:rsidRDefault="00010EE0" w:rsidP="005642ED">
            <w:pPr>
              <w:tabs>
                <w:tab w:val="left" w:pos="3360"/>
              </w:tabs>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5</w:t>
            </w:r>
          </w:p>
        </w:tc>
        <w:tc>
          <w:tcPr>
            <w:tcW w:w="7343" w:type="dxa"/>
            <w:shd w:val="clear" w:color="auto" w:fill="auto"/>
          </w:tcPr>
          <w:p w:rsidR="00010EE0" w:rsidRPr="00183525" w:rsidRDefault="00010EE0" w:rsidP="005642ED">
            <w:pPr>
              <w:jc w:val="both"/>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Form 3BB is the monthly statement to be furnished by a stock exchange in respect of transactions in which client codes been modified after registering in the system for the month of October 2021</w:t>
            </w:r>
          </w:p>
        </w:tc>
        <w:tc>
          <w:tcPr>
            <w:tcW w:w="1393" w:type="dxa"/>
            <w:vAlign w:val="center"/>
          </w:tcPr>
          <w:p w:rsidR="00010EE0" w:rsidRPr="00183525" w:rsidRDefault="00010EE0" w:rsidP="005642ED">
            <w:pPr>
              <w:ind w:right="-46"/>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15.11.2021</w:t>
            </w:r>
          </w:p>
        </w:tc>
      </w:tr>
      <w:tr w:rsidR="00010EE0" w:rsidRPr="001B2C5D" w:rsidTr="005642ED">
        <w:trPr>
          <w:trHeight w:val="415"/>
        </w:trPr>
        <w:tc>
          <w:tcPr>
            <w:cnfStyle w:val="001000000000"/>
            <w:tcW w:w="634" w:type="dxa"/>
            <w:shd w:val="clear" w:color="auto" w:fill="auto"/>
          </w:tcPr>
          <w:p w:rsidR="00010EE0" w:rsidRPr="008163DC" w:rsidRDefault="00010EE0" w:rsidP="005642ED">
            <w:pPr>
              <w:tabs>
                <w:tab w:val="left" w:pos="3360"/>
              </w:tabs>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6</w:t>
            </w:r>
          </w:p>
        </w:tc>
        <w:tc>
          <w:tcPr>
            <w:tcW w:w="7343" w:type="dxa"/>
            <w:shd w:val="clear" w:color="auto" w:fill="auto"/>
          </w:tcPr>
          <w:p w:rsidR="00010EE0" w:rsidRPr="00183525" w:rsidRDefault="00010EE0" w:rsidP="005642ED">
            <w:pPr>
              <w:jc w:val="both"/>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Due date of furnishing of Form 24G by an office of the Government where TDS/TCS for the month of October, 2021 has been paid without the production of a challan</w:t>
            </w:r>
          </w:p>
        </w:tc>
        <w:tc>
          <w:tcPr>
            <w:tcW w:w="1393" w:type="dxa"/>
          </w:tcPr>
          <w:p w:rsidR="00010EE0" w:rsidRPr="00183525" w:rsidRDefault="00010EE0" w:rsidP="005642ED">
            <w:pPr>
              <w:jc w:val="center"/>
              <w:cnfStyle w:val="000000000000"/>
              <w:rPr>
                <w:rFonts w:ascii="Times New Roman" w:eastAsia="Calibri" w:hAnsi="Times New Roman" w:cs="Times New Roman"/>
                <w:bCs/>
                <w:sz w:val="24"/>
                <w:lang w:val="en-US" w:bidi="en-US"/>
              </w:rPr>
            </w:pPr>
          </w:p>
          <w:p w:rsidR="00010EE0" w:rsidRPr="00183525" w:rsidRDefault="00010EE0" w:rsidP="005642ED">
            <w:pPr>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15.11.2021</w:t>
            </w:r>
          </w:p>
        </w:tc>
      </w:tr>
      <w:tr w:rsidR="00010EE0" w:rsidRPr="001B2C5D" w:rsidTr="005642ED">
        <w:trPr>
          <w:cnfStyle w:val="000000100000"/>
          <w:trHeight w:val="270"/>
        </w:trPr>
        <w:tc>
          <w:tcPr>
            <w:cnfStyle w:val="001000000000"/>
            <w:tcW w:w="634" w:type="dxa"/>
            <w:shd w:val="clear" w:color="auto" w:fill="auto"/>
          </w:tcPr>
          <w:p w:rsidR="00010EE0" w:rsidRPr="008163DC" w:rsidRDefault="00010EE0" w:rsidP="005642ED">
            <w:pPr>
              <w:tabs>
                <w:tab w:val="left" w:pos="3360"/>
              </w:tabs>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7</w:t>
            </w:r>
          </w:p>
        </w:tc>
        <w:tc>
          <w:tcPr>
            <w:tcW w:w="7343" w:type="dxa"/>
            <w:shd w:val="clear" w:color="auto" w:fill="auto"/>
          </w:tcPr>
          <w:p w:rsidR="00010EE0" w:rsidRPr="00183525" w:rsidRDefault="00010EE0" w:rsidP="005642ED">
            <w:pPr>
              <w:jc w:val="both"/>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Due date for furnishing of challan-cum-statement in respect of tax deducted under section 194-IA, 194-IB, 194-IM, i</w:t>
            </w:r>
            <w:r>
              <w:rPr>
                <w:rFonts w:ascii="Times New Roman" w:eastAsia="Calibri" w:hAnsi="Times New Roman" w:cs="Times New Roman"/>
                <w:bCs/>
                <w:sz w:val="24"/>
                <w:lang w:val="en-US" w:bidi="en-US"/>
              </w:rPr>
              <w:t>n the month of October</w:t>
            </w:r>
          </w:p>
        </w:tc>
        <w:tc>
          <w:tcPr>
            <w:tcW w:w="1393" w:type="dxa"/>
          </w:tcPr>
          <w:p w:rsidR="00010EE0" w:rsidRPr="00183525" w:rsidRDefault="00010EE0" w:rsidP="005642ED">
            <w:pPr>
              <w:jc w:val="center"/>
              <w:cnfStyle w:val="000000100000"/>
              <w:rPr>
                <w:rFonts w:ascii="Times New Roman" w:eastAsia="Calibri" w:hAnsi="Times New Roman" w:cs="Times New Roman"/>
                <w:bCs/>
                <w:sz w:val="24"/>
                <w:lang w:val="en-US" w:bidi="en-US"/>
              </w:rPr>
            </w:pPr>
          </w:p>
          <w:p w:rsidR="00010EE0" w:rsidRPr="00183525" w:rsidRDefault="00010EE0" w:rsidP="005642ED">
            <w:pPr>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trHeight w:val="285"/>
        </w:trPr>
        <w:tc>
          <w:tcPr>
            <w:cnfStyle w:val="001000000000"/>
            <w:tcW w:w="634" w:type="dxa"/>
            <w:shd w:val="clear" w:color="auto" w:fill="auto"/>
          </w:tcPr>
          <w:p w:rsidR="00010EE0" w:rsidRPr="008163DC" w:rsidRDefault="00010EE0" w:rsidP="005642ED">
            <w:pPr>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8</w:t>
            </w:r>
          </w:p>
        </w:tc>
        <w:tc>
          <w:tcPr>
            <w:tcW w:w="7343" w:type="dxa"/>
            <w:shd w:val="clear" w:color="auto" w:fill="auto"/>
          </w:tcPr>
          <w:p w:rsidR="00010EE0" w:rsidRPr="00183525" w:rsidRDefault="00010EE0" w:rsidP="005642ED">
            <w:pPr>
              <w:jc w:val="both"/>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3CEAA is required to be Filed electronically with the Director General of Income Tax (Risk Assessment)</w:t>
            </w:r>
          </w:p>
        </w:tc>
        <w:tc>
          <w:tcPr>
            <w:tcW w:w="1393" w:type="dxa"/>
          </w:tcPr>
          <w:p w:rsidR="00010EE0" w:rsidRPr="00183525" w:rsidRDefault="00010EE0" w:rsidP="005642ED">
            <w:pPr>
              <w:jc w:val="center"/>
              <w:cnfStyle w:val="000000000000"/>
              <w:rPr>
                <w:rFonts w:ascii="Times New Roman" w:eastAsia="Calibri" w:hAnsi="Times New Roman" w:cs="Times New Roman"/>
                <w:bCs/>
                <w:sz w:val="24"/>
                <w:lang w:val="en-US" w:bidi="en-US"/>
              </w:rPr>
            </w:pPr>
          </w:p>
          <w:p w:rsidR="00010EE0" w:rsidRPr="00183525" w:rsidRDefault="00010EE0" w:rsidP="005642ED">
            <w:pPr>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cnfStyle w:val="000000100000"/>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p>
          <w:p w:rsidR="00010EE0" w:rsidRPr="008163DC"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9</w:t>
            </w:r>
          </w:p>
        </w:tc>
        <w:tc>
          <w:tcPr>
            <w:tcW w:w="7343" w:type="dxa"/>
            <w:shd w:val="clear" w:color="auto" w:fill="auto"/>
          </w:tcPr>
          <w:p w:rsidR="00010EE0" w:rsidRPr="00183525" w:rsidRDefault="00010EE0" w:rsidP="005642ED">
            <w:pPr>
              <w:jc w:val="both"/>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To exercise option of safe harbour rules for International transaction by furnishing Form 3CEFA.</w:t>
            </w:r>
          </w:p>
        </w:tc>
        <w:tc>
          <w:tcPr>
            <w:tcW w:w="1393" w:type="dxa"/>
          </w:tcPr>
          <w:p w:rsidR="00010EE0" w:rsidRPr="0046717F" w:rsidRDefault="00010EE0" w:rsidP="005642ED">
            <w:pPr>
              <w:jc w:val="center"/>
              <w:cnfStyle w:val="000000100000"/>
              <w:rPr>
                <w:rFonts w:ascii="Times New Roman" w:eastAsia="Calibri" w:hAnsi="Times New Roman" w:cs="Times New Roman"/>
                <w:bCs/>
                <w:sz w:val="14"/>
                <w:lang w:val="en-US" w:bidi="en-US"/>
              </w:rPr>
            </w:pPr>
          </w:p>
          <w:p w:rsidR="00010EE0" w:rsidRPr="00183525" w:rsidRDefault="00010EE0" w:rsidP="005642ED">
            <w:pPr>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10</w:t>
            </w:r>
          </w:p>
        </w:tc>
        <w:tc>
          <w:tcPr>
            <w:tcW w:w="7343" w:type="dxa"/>
            <w:shd w:val="clear" w:color="auto" w:fill="auto"/>
          </w:tcPr>
          <w:p w:rsidR="00010EE0" w:rsidRPr="00183525" w:rsidRDefault="00010EE0" w:rsidP="005642ED">
            <w:pPr>
              <w:jc w:val="both"/>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To exercise option of safe harbour rules for Domestic transaction by furnishing Form 3CEFB.</w:t>
            </w:r>
          </w:p>
        </w:tc>
        <w:tc>
          <w:tcPr>
            <w:tcW w:w="1393" w:type="dxa"/>
          </w:tcPr>
          <w:p w:rsidR="00010EE0" w:rsidRPr="0046717F" w:rsidRDefault="00010EE0" w:rsidP="005642ED">
            <w:pPr>
              <w:jc w:val="center"/>
              <w:cnfStyle w:val="000000000000"/>
              <w:rPr>
                <w:rFonts w:ascii="Times New Roman" w:eastAsia="Calibri" w:hAnsi="Times New Roman" w:cs="Times New Roman"/>
                <w:bCs/>
                <w:sz w:val="12"/>
                <w:lang w:val="en-US" w:bidi="en-US"/>
              </w:rPr>
            </w:pPr>
          </w:p>
          <w:p w:rsidR="00010EE0" w:rsidRPr="00183525" w:rsidRDefault="00010EE0" w:rsidP="005642ED">
            <w:pPr>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cnfStyle w:val="000000100000"/>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lastRenderedPageBreak/>
              <w:t>11</w:t>
            </w:r>
          </w:p>
        </w:tc>
        <w:tc>
          <w:tcPr>
            <w:tcW w:w="7343" w:type="dxa"/>
            <w:shd w:val="clear" w:color="auto" w:fill="auto"/>
          </w:tcPr>
          <w:p w:rsidR="00010EE0" w:rsidRPr="00183525" w:rsidRDefault="00010EE0" w:rsidP="005642ED">
            <w:pPr>
              <w:jc w:val="both"/>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Statement of income distribution by Venture Capital Company or venture capital fund in respect of income Distributed during previous Year 2020-21 (Form No. 64)</w:t>
            </w:r>
          </w:p>
        </w:tc>
        <w:tc>
          <w:tcPr>
            <w:tcW w:w="1393" w:type="dxa"/>
          </w:tcPr>
          <w:p w:rsidR="00010EE0" w:rsidRDefault="00010EE0" w:rsidP="005642ED">
            <w:pPr>
              <w:jc w:val="center"/>
              <w:cnfStyle w:val="000000100000"/>
              <w:rPr>
                <w:rFonts w:ascii="Times New Roman" w:eastAsia="Calibri" w:hAnsi="Times New Roman" w:cs="Times New Roman"/>
                <w:bCs/>
                <w:sz w:val="24"/>
                <w:lang w:val="en-US" w:bidi="en-US"/>
              </w:rPr>
            </w:pPr>
          </w:p>
          <w:p w:rsidR="00010EE0" w:rsidRPr="00183525" w:rsidRDefault="00010EE0" w:rsidP="005642ED">
            <w:pPr>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12</w:t>
            </w:r>
          </w:p>
        </w:tc>
        <w:tc>
          <w:tcPr>
            <w:tcW w:w="7343" w:type="dxa"/>
            <w:shd w:val="clear" w:color="auto" w:fill="auto"/>
            <w:vAlign w:val="bottom"/>
          </w:tcPr>
          <w:p w:rsidR="00010EE0" w:rsidRPr="00B8049C" w:rsidRDefault="00010EE0" w:rsidP="005642ED">
            <w:pPr>
              <w:autoSpaceDE w:val="0"/>
              <w:autoSpaceDN w:val="0"/>
              <w:adjustRightInd w:val="0"/>
              <w:jc w:val="both"/>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Due date for filing of statement of income distributed by business trust to unit holders during the financial year 2020-21.</w:t>
            </w:r>
          </w:p>
        </w:tc>
        <w:tc>
          <w:tcPr>
            <w:tcW w:w="1393" w:type="dxa"/>
          </w:tcPr>
          <w:p w:rsidR="00010EE0" w:rsidRPr="00183525" w:rsidRDefault="00010EE0" w:rsidP="005642ED">
            <w:pPr>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cnfStyle w:val="000000100000"/>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13</w:t>
            </w:r>
          </w:p>
        </w:tc>
        <w:tc>
          <w:tcPr>
            <w:tcW w:w="7343" w:type="dxa"/>
            <w:shd w:val="clear" w:color="auto" w:fill="auto"/>
            <w:vAlign w:val="bottom"/>
          </w:tcPr>
          <w:p w:rsidR="00010EE0" w:rsidRPr="00183525" w:rsidRDefault="00010EE0" w:rsidP="005642ED">
            <w:pPr>
              <w:autoSpaceDE w:val="0"/>
              <w:autoSpaceDN w:val="0"/>
              <w:adjustRightInd w:val="0"/>
              <w:jc w:val="both"/>
              <w:cnfStyle w:val="000000100000"/>
              <w:rPr>
                <w:rFonts w:ascii="Times New Roman" w:eastAsia="Calibri" w:hAnsi="Times New Roman" w:cs="Times New Roman"/>
                <w:bCs/>
                <w:sz w:val="24"/>
                <w:lang w:val="en-US" w:bidi="en-US"/>
              </w:rPr>
            </w:pPr>
            <w:r w:rsidRPr="000D667F">
              <w:rPr>
                <w:rFonts w:ascii="Times New Roman" w:eastAsia="Calibri" w:hAnsi="Times New Roman" w:cs="Times New Roman"/>
                <w:bCs/>
                <w:sz w:val="24"/>
                <w:lang w:val="en-US" w:bidi="en-US"/>
              </w:rPr>
              <w:t>Statement to befurnished inForm No. 64Dby AlternativeInvestmentFund (AIF) toPrincipal CIT orCIT in respectof incomeDistributed(during previousyear 2020-21)to units holders</w:t>
            </w:r>
          </w:p>
        </w:tc>
        <w:tc>
          <w:tcPr>
            <w:tcW w:w="1393" w:type="dxa"/>
          </w:tcPr>
          <w:p w:rsidR="00010EE0" w:rsidRDefault="00010EE0" w:rsidP="005642ED">
            <w:pPr>
              <w:jc w:val="center"/>
              <w:cnfStyle w:val="000000100000"/>
              <w:rPr>
                <w:rFonts w:ascii="Times New Roman" w:eastAsia="Calibri" w:hAnsi="Times New Roman" w:cs="Times New Roman"/>
                <w:bCs/>
                <w:sz w:val="24"/>
                <w:lang w:val="en-US" w:bidi="en-US"/>
              </w:rPr>
            </w:pPr>
          </w:p>
          <w:p w:rsidR="00010EE0" w:rsidRPr="00183525" w:rsidRDefault="00010EE0" w:rsidP="005642ED">
            <w:pPr>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14</w:t>
            </w:r>
          </w:p>
        </w:tc>
        <w:tc>
          <w:tcPr>
            <w:tcW w:w="7343" w:type="dxa"/>
            <w:shd w:val="clear" w:color="auto" w:fill="auto"/>
            <w:vAlign w:val="bottom"/>
          </w:tcPr>
          <w:p w:rsidR="00010EE0" w:rsidRPr="00183525" w:rsidRDefault="00010EE0" w:rsidP="005642ED">
            <w:pPr>
              <w:autoSpaceDE w:val="0"/>
              <w:autoSpaceDN w:val="0"/>
              <w:adjustRightInd w:val="0"/>
              <w:jc w:val="both"/>
              <w:cnfStyle w:val="000000000000"/>
              <w:rPr>
                <w:rFonts w:ascii="Times New Roman" w:eastAsia="Calibri" w:hAnsi="Times New Roman" w:cs="Times New Roman"/>
                <w:bCs/>
                <w:sz w:val="24"/>
                <w:lang w:val="en-US" w:bidi="en-US"/>
              </w:rPr>
            </w:pPr>
            <w:r w:rsidRPr="0046717F">
              <w:rPr>
                <w:rFonts w:ascii="Times New Roman" w:eastAsia="Calibri" w:hAnsi="Times New Roman" w:cs="Times New Roman"/>
                <w:bCs/>
                <w:sz w:val="24"/>
                <w:lang w:val="en-US" w:bidi="en-US"/>
              </w:rPr>
              <w:t>Submit copy ofaudit ofaccounts to theSecretary,Department ofScientific andIndustrialResearch incase companyis eligible forweighted</w:t>
            </w:r>
            <w:r>
              <w:rPr>
                <w:rFonts w:ascii="Times New Roman" w:eastAsia="Calibri" w:hAnsi="Times New Roman" w:cs="Times New Roman"/>
                <w:bCs/>
                <w:sz w:val="24"/>
                <w:lang w:val="en-US" w:bidi="en-US"/>
              </w:rPr>
              <w:t xml:space="preserve"> deduction </w:t>
            </w:r>
            <w:r w:rsidRPr="0046717F">
              <w:rPr>
                <w:rFonts w:ascii="Times New Roman" w:eastAsia="Calibri" w:hAnsi="Times New Roman" w:cs="Times New Roman"/>
                <w:bCs/>
                <w:sz w:val="24"/>
                <w:lang w:val="en-US" w:bidi="en-US"/>
              </w:rPr>
              <w:t>under section35(2AB).</w:t>
            </w:r>
          </w:p>
        </w:tc>
        <w:tc>
          <w:tcPr>
            <w:tcW w:w="1393" w:type="dxa"/>
          </w:tcPr>
          <w:p w:rsidR="00010EE0" w:rsidRDefault="00010EE0" w:rsidP="005642ED">
            <w:pPr>
              <w:jc w:val="center"/>
              <w:cnfStyle w:val="000000000000"/>
              <w:rPr>
                <w:rFonts w:ascii="Times New Roman" w:eastAsia="Calibri" w:hAnsi="Times New Roman" w:cs="Times New Roman"/>
                <w:bCs/>
                <w:sz w:val="24"/>
                <w:lang w:val="en-US" w:bidi="en-US"/>
              </w:rPr>
            </w:pPr>
          </w:p>
          <w:p w:rsidR="00010EE0" w:rsidRPr="00183525" w:rsidRDefault="00010EE0" w:rsidP="005642ED">
            <w:pPr>
              <w:jc w:val="center"/>
              <w:cnfStyle w:val="0000000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r w:rsidR="00010EE0" w:rsidRPr="001B2C5D" w:rsidTr="005642ED">
        <w:trPr>
          <w:cnfStyle w:val="000000100000"/>
          <w:trHeight w:val="285"/>
        </w:trPr>
        <w:tc>
          <w:tcPr>
            <w:cnfStyle w:val="001000000000"/>
            <w:tcW w:w="634" w:type="dxa"/>
            <w:shd w:val="clear" w:color="auto" w:fill="auto"/>
          </w:tcPr>
          <w:p w:rsidR="00010EE0" w:rsidRDefault="00010EE0" w:rsidP="005642ED">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15</w:t>
            </w:r>
          </w:p>
        </w:tc>
        <w:tc>
          <w:tcPr>
            <w:tcW w:w="7343" w:type="dxa"/>
            <w:shd w:val="clear" w:color="auto" w:fill="auto"/>
            <w:vAlign w:val="bottom"/>
          </w:tcPr>
          <w:p w:rsidR="00010EE0" w:rsidRPr="00183525" w:rsidRDefault="00010EE0" w:rsidP="005642ED">
            <w:pPr>
              <w:autoSpaceDE w:val="0"/>
              <w:autoSpaceDN w:val="0"/>
              <w:adjustRightInd w:val="0"/>
              <w:jc w:val="both"/>
              <w:cnfStyle w:val="000000100000"/>
              <w:rPr>
                <w:rFonts w:ascii="Times New Roman" w:eastAsia="Calibri" w:hAnsi="Times New Roman" w:cs="Times New Roman"/>
                <w:bCs/>
                <w:sz w:val="24"/>
                <w:lang w:val="en-US" w:bidi="en-US"/>
              </w:rPr>
            </w:pPr>
            <w:r w:rsidRPr="00E375B8">
              <w:rPr>
                <w:rFonts w:ascii="Times New Roman" w:eastAsia="Calibri" w:hAnsi="Times New Roman" w:cs="Times New Roman"/>
                <w:bCs/>
                <w:sz w:val="24"/>
                <w:lang w:val="en-US" w:bidi="en-US"/>
              </w:rPr>
              <w:t>Report to befurnished inForm 3CEB inrespect ofInternationaltransaction andspecifieddomestictransaction.</w:t>
            </w:r>
          </w:p>
        </w:tc>
        <w:tc>
          <w:tcPr>
            <w:tcW w:w="1393" w:type="dxa"/>
          </w:tcPr>
          <w:p w:rsidR="00010EE0" w:rsidRPr="00183525" w:rsidRDefault="00010EE0" w:rsidP="005642ED">
            <w:pPr>
              <w:jc w:val="center"/>
              <w:cnfStyle w:val="00000010000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30.11.2021</w:t>
            </w:r>
          </w:p>
        </w:tc>
      </w:tr>
    </w:tbl>
    <w:p w:rsidR="00125926" w:rsidRDefault="00125926" w:rsidP="00B267DE">
      <w:pPr>
        <w:pStyle w:val="ListParagraph"/>
        <w:spacing w:after="0" w:line="240" w:lineRule="auto"/>
        <w:ind w:right="-46"/>
        <w:rPr>
          <w:rFonts w:ascii="Times New Roman" w:hAnsi="Times New Roman" w:cs="Times New Roman"/>
          <w:b/>
          <w:caps/>
          <w:color w:val="002060"/>
          <w:sz w:val="24"/>
          <w:szCs w:val="24"/>
          <w:u w:val="single"/>
        </w:rPr>
      </w:pPr>
    </w:p>
    <w:p w:rsidR="00C04880" w:rsidRDefault="00C04880" w:rsidP="00B267DE">
      <w:pPr>
        <w:pStyle w:val="ListParagraph"/>
        <w:spacing w:after="0" w:line="240" w:lineRule="auto"/>
        <w:ind w:right="-46"/>
        <w:rPr>
          <w:rFonts w:ascii="Times New Roman" w:hAnsi="Times New Roman" w:cs="Times New Roman"/>
          <w:b/>
          <w:caps/>
          <w:color w:val="002060"/>
          <w:sz w:val="24"/>
          <w:szCs w:val="24"/>
          <w:u w:val="single"/>
        </w:rPr>
      </w:pPr>
    </w:p>
    <w:p w:rsidR="00125926" w:rsidRPr="0085582D" w:rsidRDefault="00125926" w:rsidP="003F0DF0">
      <w:pPr>
        <w:pStyle w:val="ListParagraph"/>
        <w:numPr>
          <w:ilvl w:val="0"/>
          <w:numId w:val="12"/>
        </w:numPr>
        <w:shd w:val="clear" w:color="auto" w:fill="002060"/>
        <w:spacing w:after="0" w:line="240" w:lineRule="auto"/>
        <w:jc w:val="both"/>
        <w:rPr>
          <w:rFonts w:ascii="Book Antiqua" w:hAnsi="Book Antiqua" w:cs="Times New Roman"/>
          <w:b/>
          <w:i/>
          <w:iCs/>
          <w:color w:val="FFFFFF" w:themeColor="background1"/>
          <w:szCs w:val="24"/>
          <w:u w:val="single"/>
        </w:rPr>
      </w:pPr>
      <w:r>
        <w:rPr>
          <w:rFonts w:ascii="Book Antiqua" w:hAnsi="Book Antiqua" w:cs="Times New Roman"/>
          <w:b/>
          <w:i/>
          <w:iCs/>
          <w:color w:val="FFFFFF" w:themeColor="background1"/>
          <w:sz w:val="36"/>
          <w:szCs w:val="40"/>
          <w:u w:val="single"/>
        </w:rPr>
        <w:t>Income Tax Due Date - Extensions</w:t>
      </w:r>
    </w:p>
    <w:p w:rsidR="00125926" w:rsidRPr="004558F1" w:rsidRDefault="00125926" w:rsidP="00125926">
      <w:pPr>
        <w:rPr>
          <w:rFonts w:ascii="Times New Roman" w:hAnsi="Times New Roman" w:cs="Times New Roman"/>
          <w:color w:val="002060"/>
          <w:sz w:val="6"/>
          <w:szCs w:val="26"/>
          <w:shd w:val="clear" w:color="auto" w:fill="FFFFFF"/>
        </w:rPr>
      </w:pPr>
    </w:p>
    <w:tbl>
      <w:tblPr>
        <w:tblStyle w:val="GridTable2-Accent210"/>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3804"/>
        <w:gridCol w:w="2275"/>
        <w:gridCol w:w="1437"/>
        <w:gridCol w:w="1437"/>
      </w:tblGrid>
      <w:tr w:rsidR="008A79A3" w:rsidRPr="0013454B" w:rsidTr="00F5449B">
        <w:trPr>
          <w:cnfStyle w:val="100000000000"/>
          <w:trHeight w:val="258"/>
        </w:trPr>
        <w:tc>
          <w:tcPr>
            <w:cnfStyle w:val="001000000000"/>
            <w:tcW w:w="598" w:type="dxa"/>
            <w:tcBorders>
              <w:top w:val="none" w:sz="0" w:space="0" w:color="auto"/>
              <w:bottom w:val="none" w:sz="0" w:space="0" w:color="auto"/>
              <w:right w:val="none" w:sz="0" w:space="0" w:color="auto"/>
            </w:tcBorders>
            <w:shd w:val="clear" w:color="auto" w:fill="FFC000"/>
          </w:tcPr>
          <w:p w:rsidR="008A79A3" w:rsidRPr="0013454B" w:rsidRDefault="008A79A3" w:rsidP="00F5449B">
            <w:pPr>
              <w:jc w:val="center"/>
              <w:rPr>
                <w:rFonts w:ascii="Times New Roman" w:hAnsi="Times New Roman" w:cs="Times New Roman"/>
                <w:b w:val="0"/>
                <w:sz w:val="24"/>
                <w:szCs w:val="24"/>
              </w:rPr>
            </w:pPr>
            <w:r w:rsidRPr="0013454B">
              <w:rPr>
                <w:rFonts w:ascii="Times New Roman" w:hAnsi="Times New Roman" w:cs="Times New Roman"/>
                <w:sz w:val="24"/>
                <w:szCs w:val="24"/>
              </w:rPr>
              <w:t>Sl.</w:t>
            </w:r>
          </w:p>
        </w:tc>
        <w:tc>
          <w:tcPr>
            <w:tcW w:w="3804" w:type="dxa"/>
            <w:tcBorders>
              <w:top w:val="none" w:sz="0" w:space="0" w:color="auto"/>
              <w:left w:val="none" w:sz="0" w:space="0" w:color="auto"/>
              <w:bottom w:val="none" w:sz="0" w:space="0" w:color="auto"/>
              <w:right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Nature of Extension</w:t>
            </w:r>
          </w:p>
        </w:tc>
        <w:tc>
          <w:tcPr>
            <w:tcW w:w="2275" w:type="dxa"/>
            <w:tcBorders>
              <w:top w:val="none" w:sz="0" w:space="0" w:color="auto"/>
              <w:left w:val="none" w:sz="0" w:space="0" w:color="auto"/>
              <w:bottom w:val="none" w:sz="0" w:space="0" w:color="auto"/>
              <w:right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Provisions / Forms of IT Act 1961</w:t>
            </w:r>
          </w:p>
        </w:tc>
        <w:tc>
          <w:tcPr>
            <w:tcW w:w="1437" w:type="dxa"/>
            <w:tcBorders>
              <w:top w:val="none" w:sz="0" w:space="0" w:color="auto"/>
              <w:left w:val="none" w:sz="0" w:space="0" w:color="auto"/>
              <w:bottom w:val="none" w:sz="0" w:space="0" w:color="auto"/>
              <w:right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Original Due Date</w:t>
            </w:r>
          </w:p>
        </w:tc>
        <w:tc>
          <w:tcPr>
            <w:tcW w:w="1437" w:type="dxa"/>
            <w:tcBorders>
              <w:top w:val="none" w:sz="0" w:space="0" w:color="auto"/>
              <w:left w:val="none" w:sz="0" w:space="0" w:color="auto"/>
              <w:bottom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Extended Due Date</w:t>
            </w:r>
          </w:p>
        </w:tc>
      </w:tr>
      <w:tr w:rsidR="008A79A3" w:rsidRPr="0013454B" w:rsidTr="00F5449B">
        <w:trPr>
          <w:cnfStyle w:val="000000100000"/>
          <w:trHeight w:val="258"/>
        </w:trPr>
        <w:tc>
          <w:tcPr>
            <w:cnfStyle w:val="001000000000"/>
            <w:tcW w:w="598" w:type="dxa"/>
          </w:tcPr>
          <w:p w:rsidR="00A4071C" w:rsidRDefault="00A4071C" w:rsidP="00F5449B">
            <w:pPr>
              <w:jc w:val="both"/>
              <w:rPr>
                <w:rFonts w:ascii="Times New Roman" w:hAnsi="Times New Roman" w:cs="Times New Roman"/>
                <w:sz w:val="24"/>
                <w:szCs w:val="24"/>
              </w:rPr>
            </w:pPr>
          </w:p>
          <w:p w:rsidR="008A79A3" w:rsidRPr="0013454B" w:rsidRDefault="00A4071C" w:rsidP="00F5449B">
            <w:pPr>
              <w:jc w:val="both"/>
              <w:rPr>
                <w:rFonts w:ascii="Times New Roman" w:hAnsi="Times New Roman" w:cs="Times New Roman"/>
                <w:sz w:val="24"/>
                <w:szCs w:val="24"/>
              </w:rPr>
            </w:pPr>
            <w:r>
              <w:rPr>
                <w:rFonts w:ascii="Times New Roman" w:hAnsi="Times New Roman" w:cs="Times New Roman"/>
                <w:sz w:val="24"/>
                <w:szCs w:val="24"/>
              </w:rPr>
              <w:t>1</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Uploading of the declarations received from recipients in Form No. 15G/15H during the quarter ending 30th June, 2021</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No. 15G/15H</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15.07.2021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30.11.2021</w:t>
            </w:r>
          </w:p>
        </w:tc>
      </w:tr>
      <w:tr w:rsidR="008A79A3" w:rsidRPr="0013454B" w:rsidTr="00F5449B">
        <w:trPr>
          <w:trHeight w:val="258"/>
        </w:trPr>
        <w:tc>
          <w:tcPr>
            <w:cnfStyle w:val="001000000000"/>
            <w:tcW w:w="598" w:type="dxa"/>
          </w:tcPr>
          <w:p w:rsidR="00A4071C" w:rsidRDefault="00A4071C" w:rsidP="00F5449B">
            <w:pPr>
              <w:jc w:val="both"/>
              <w:rPr>
                <w:rFonts w:ascii="Times New Roman" w:hAnsi="Times New Roman" w:cs="Times New Roman"/>
                <w:sz w:val="24"/>
                <w:szCs w:val="24"/>
              </w:rPr>
            </w:pPr>
          </w:p>
          <w:p w:rsidR="00A4071C" w:rsidRDefault="00A4071C" w:rsidP="00F5449B">
            <w:pPr>
              <w:jc w:val="both"/>
              <w:rPr>
                <w:rFonts w:ascii="Times New Roman" w:hAnsi="Times New Roman" w:cs="Times New Roman"/>
                <w:sz w:val="24"/>
                <w:szCs w:val="24"/>
              </w:rPr>
            </w:pPr>
          </w:p>
          <w:p w:rsidR="008A79A3" w:rsidRPr="0013454B" w:rsidRDefault="00A4071C" w:rsidP="00F5449B">
            <w:pPr>
              <w:jc w:val="both"/>
              <w:rPr>
                <w:rFonts w:ascii="Times New Roman" w:hAnsi="Times New Roman" w:cs="Times New Roman"/>
                <w:sz w:val="24"/>
                <w:szCs w:val="24"/>
              </w:rPr>
            </w:pPr>
            <w:r>
              <w:rPr>
                <w:rFonts w:ascii="Times New Roman" w:hAnsi="Times New Roman" w:cs="Times New Roman"/>
                <w:sz w:val="24"/>
                <w:szCs w:val="24"/>
              </w:rPr>
              <w:t>2</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Intimation to be made by Sovereign Wealth Fund in respect of investments made by it in India in Form II SWF for the quarter ending on 30th June,2021,</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II SWF</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31.07.2021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30.11.2021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p>
          <w:p w:rsidR="008A79A3" w:rsidRDefault="008A79A3" w:rsidP="00F5449B">
            <w:pPr>
              <w:jc w:val="both"/>
              <w:rPr>
                <w:rFonts w:ascii="Times New Roman" w:hAnsi="Times New Roman" w:cs="Times New Roman"/>
                <w:sz w:val="24"/>
                <w:szCs w:val="24"/>
              </w:rPr>
            </w:pPr>
          </w:p>
          <w:p w:rsidR="00A4071C" w:rsidRPr="0013454B" w:rsidRDefault="00A4071C" w:rsidP="00F5449B">
            <w:pPr>
              <w:jc w:val="both"/>
              <w:rPr>
                <w:rFonts w:ascii="Times New Roman" w:hAnsi="Times New Roman" w:cs="Times New Roman"/>
                <w:sz w:val="24"/>
                <w:szCs w:val="24"/>
              </w:rPr>
            </w:pPr>
            <w:r>
              <w:rPr>
                <w:rFonts w:ascii="Times New Roman" w:hAnsi="Times New Roman" w:cs="Times New Roman"/>
                <w:sz w:val="24"/>
                <w:szCs w:val="24"/>
              </w:rPr>
              <w:t>3</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Intimation to be made by a Pension Fund in respect of each investment ) made by it in India in Form No. 10BBB for the quarter ending on 30th June,2021</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No. 10BBB</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31.07.2021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30.11.2021</w:t>
            </w:r>
          </w:p>
        </w:tc>
      </w:tr>
    </w:tbl>
    <w:p w:rsidR="00125926" w:rsidRDefault="00125926" w:rsidP="00125926">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A268EB" w:rsidRPr="002441B7" w:rsidRDefault="00A268EB" w:rsidP="008A79A3">
      <w:pPr>
        <w:pStyle w:val="NoSpacing"/>
        <w:ind w:right="-46"/>
        <w:jc w:val="both"/>
        <w:rPr>
          <w:rFonts w:ascii="Times New Roman" w:hAnsi="Times New Roman" w:cs="Times New Roman"/>
          <w:color w:val="002060"/>
          <w:sz w:val="4"/>
          <w:szCs w:val="24"/>
        </w:rPr>
      </w:pPr>
    </w:p>
    <w:p w:rsidR="00125926" w:rsidRPr="00C04880" w:rsidRDefault="00125926" w:rsidP="003F0DF0">
      <w:pPr>
        <w:pStyle w:val="ListParagraph"/>
        <w:numPr>
          <w:ilvl w:val="0"/>
          <w:numId w:val="6"/>
        </w:numPr>
        <w:spacing w:after="0" w:line="240" w:lineRule="auto"/>
        <w:ind w:left="450" w:right="-46"/>
        <w:jc w:val="both"/>
        <w:rPr>
          <w:rFonts w:ascii="Bookman Old Style" w:hAnsi="Bookman Old Style" w:cs="Times New Roman"/>
          <w:b/>
          <w:i/>
          <w:caps/>
          <w:color w:val="00B050"/>
          <w:sz w:val="32"/>
          <w:szCs w:val="24"/>
          <w:u w:val="single"/>
        </w:rPr>
      </w:pPr>
      <w:r w:rsidRPr="00C04880">
        <w:rPr>
          <w:rFonts w:ascii="Bookman Old Style" w:hAnsi="Bookman Old Style" w:cs="Times New Roman"/>
          <w:b/>
          <w:i/>
          <w:caps/>
          <w:color w:val="00B050"/>
          <w:sz w:val="32"/>
          <w:szCs w:val="24"/>
          <w:u w:val="single"/>
        </w:rPr>
        <w:t xml:space="preserve">Important Notifications – </w:t>
      </w:r>
      <w:r w:rsidRPr="00C04880">
        <w:rPr>
          <w:rFonts w:ascii="Bookman Old Style" w:hAnsi="Bookman Old Style" w:cs="Times New Roman"/>
          <w:b/>
          <w:i/>
          <w:color w:val="00B050"/>
          <w:sz w:val="32"/>
          <w:szCs w:val="24"/>
          <w:u w:val="single"/>
        </w:rPr>
        <w:t xml:space="preserve">For the month of </w:t>
      </w:r>
      <w:r w:rsidR="002441B7">
        <w:rPr>
          <w:rFonts w:ascii="Bookman Old Style" w:hAnsi="Bookman Old Style" w:cs="Times New Roman"/>
          <w:b/>
          <w:i/>
          <w:color w:val="00B050"/>
          <w:sz w:val="32"/>
          <w:szCs w:val="24"/>
          <w:u w:val="single"/>
        </w:rPr>
        <w:t>October</w:t>
      </w:r>
      <w:r w:rsidRPr="00C04880">
        <w:rPr>
          <w:rFonts w:ascii="Bookman Old Style" w:hAnsi="Bookman Old Style" w:cs="Times New Roman"/>
          <w:b/>
          <w:i/>
          <w:color w:val="00B050"/>
          <w:sz w:val="32"/>
          <w:szCs w:val="24"/>
          <w:u w:val="single"/>
        </w:rPr>
        <w:t xml:space="preserve"> - 2</w:t>
      </w:r>
      <w:r w:rsidRPr="00C04880">
        <w:rPr>
          <w:rFonts w:ascii="Bookman Old Style" w:hAnsi="Bookman Old Style" w:cs="Times New Roman"/>
          <w:b/>
          <w:i/>
          <w:caps/>
          <w:color w:val="00B050"/>
          <w:sz w:val="32"/>
          <w:szCs w:val="24"/>
          <w:u w:val="single"/>
        </w:rPr>
        <w:t>021:</w:t>
      </w:r>
    </w:p>
    <w:p w:rsidR="00125926" w:rsidRPr="00C04880" w:rsidRDefault="00125926" w:rsidP="00125926">
      <w:pPr>
        <w:pStyle w:val="ListParagraph"/>
        <w:spacing w:after="0" w:line="240" w:lineRule="auto"/>
        <w:ind w:right="-46"/>
        <w:rPr>
          <w:rFonts w:ascii="Times New Roman" w:hAnsi="Times New Roman" w:cs="Times New Roman"/>
          <w:b/>
          <w:caps/>
          <w:color w:val="002060"/>
          <w:sz w:val="2"/>
          <w:szCs w:val="24"/>
          <w:u w:val="single"/>
        </w:rPr>
      </w:pPr>
    </w:p>
    <w:p w:rsidR="00125926" w:rsidRPr="00F07D65" w:rsidRDefault="00125926" w:rsidP="00125926">
      <w:pPr>
        <w:pStyle w:val="ListParagraph"/>
        <w:spacing w:after="0" w:line="240" w:lineRule="auto"/>
        <w:ind w:right="-46"/>
        <w:rPr>
          <w:rFonts w:ascii="Times New Roman" w:hAnsi="Times New Roman" w:cs="Times New Roman"/>
          <w:b/>
          <w:caps/>
          <w:color w:val="002060"/>
          <w:sz w:val="2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tbl>
      <w:tblPr>
        <w:tblStyle w:val="GridTable6Colorful-Accent21"/>
        <w:tblW w:w="9468" w:type="dxa"/>
        <w:tblLayout w:type="fixed"/>
        <w:tblLook w:val="04A0"/>
      </w:tblPr>
      <w:tblGrid>
        <w:gridCol w:w="715"/>
        <w:gridCol w:w="4780"/>
        <w:gridCol w:w="2693"/>
        <w:gridCol w:w="1280"/>
      </w:tblGrid>
      <w:tr w:rsidR="00010EE0" w:rsidRPr="00F07D65" w:rsidTr="005642ED">
        <w:trPr>
          <w:cnfStyle w:val="100000000000"/>
          <w:trHeight w:val="614"/>
        </w:trPr>
        <w:tc>
          <w:tcPr>
            <w:cnfStyle w:val="001000000000"/>
            <w:tcW w:w="715" w:type="dxa"/>
            <w:shd w:val="clear" w:color="auto" w:fill="002060"/>
          </w:tcPr>
          <w:p w:rsidR="00010EE0" w:rsidRPr="00F07D65" w:rsidRDefault="00010EE0" w:rsidP="005642ED">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010EE0" w:rsidRPr="00F07D65" w:rsidRDefault="00010EE0" w:rsidP="005642ED">
            <w:pPr>
              <w:ind w:right="-46"/>
              <w:jc w:val="center"/>
              <w:cnfStyle w:val="10000000000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693" w:type="dxa"/>
            <w:shd w:val="clear" w:color="auto" w:fill="002060"/>
          </w:tcPr>
          <w:p w:rsidR="00010EE0" w:rsidRPr="00F07D65" w:rsidRDefault="00010EE0" w:rsidP="005642ED">
            <w:pPr>
              <w:ind w:right="-46"/>
              <w:jc w:val="center"/>
              <w:cnfStyle w:val="10000000000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280" w:type="dxa"/>
            <w:shd w:val="clear" w:color="auto" w:fill="002060"/>
          </w:tcPr>
          <w:p w:rsidR="00010EE0" w:rsidRPr="00F07D65" w:rsidRDefault="00010EE0" w:rsidP="005642ED">
            <w:pPr>
              <w:ind w:right="-46"/>
              <w:jc w:val="center"/>
              <w:cnfStyle w:val="10000000000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010EE0" w:rsidRPr="00F07D65" w:rsidTr="005642ED">
        <w:trPr>
          <w:cnfStyle w:val="000000100000"/>
        </w:trPr>
        <w:tc>
          <w:tcPr>
            <w:cnfStyle w:val="001000000000"/>
            <w:tcW w:w="715" w:type="dxa"/>
            <w:vAlign w:val="center"/>
          </w:tcPr>
          <w:p w:rsidR="00010EE0" w:rsidRPr="00F07D65" w:rsidRDefault="00010EE0" w:rsidP="005642E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010EE0" w:rsidRPr="00EA2F87" w:rsidRDefault="00010EE0" w:rsidP="005642ED">
            <w:pPr>
              <w:pStyle w:val="BodyText"/>
              <w:jc w:val="both"/>
              <w:cnfStyle w:val="000000100000"/>
              <w:rPr>
                <w:rFonts w:ascii="Times New Roman" w:hAnsi="Times New Roman" w:cs="Times New Roman"/>
                <w:b w:val="0"/>
                <w:color w:val="002060"/>
                <w:sz w:val="24"/>
                <w:szCs w:val="24"/>
              </w:rPr>
            </w:pPr>
            <w:r w:rsidRPr="0031060A">
              <w:rPr>
                <w:rFonts w:ascii="Times New Roman" w:hAnsi="Times New Roman" w:cs="Times New Roman"/>
                <w:b w:val="0"/>
                <w:color w:val="002060"/>
                <w:sz w:val="24"/>
                <w:szCs w:val="24"/>
              </w:rPr>
              <w:t>TheIncome-tax(31st Amendment) Rules, 2021.</w:t>
            </w:r>
          </w:p>
        </w:tc>
        <w:tc>
          <w:tcPr>
            <w:tcW w:w="2693" w:type="dxa"/>
          </w:tcPr>
          <w:p w:rsidR="00010EE0" w:rsidRPr="006A0186" w:rsidRDefault="00010EE0" w:rsidP="005642ED">
            <w:pPr>
              <w:pStyle w:val="BodyText"/>
              <w:jc w:val="center"/>
              <w:cnfStyle w:val="000000100000"/>
              <w:rPr>
                <w:rFonts w:ascii="Times New Roman" w:hAnsi="Times New Roman" w:cs="Times New Roman"/>
                <w:b w:val="0"/>
                <w:color w:val="002060"/>
                <w:szCs w:val="20"/>
              </w:rPr>
            </w:pPr>
            <w:r w:rsidRPr="0031060A">
              <w:rPr>
                <w:rFonts w:ascii="Times New Roman" w:hAnsi="Times New Roman" w:cs="Times New Roman"/>
                <w:b w:val="0"/>
                <w:color w:val="002060"/>
                <w:szCs w:val="20"/>
              </w:rPr>
              <w:t>Notification No. 118/2021</w:t>
            </w:r>
          </w:p>
        </w:tc>
        <w:tc>
          <w:tcPr>
            <w:tcW w:w="1280" w:type="dxa"/>
          </w:tcPr>
          <w:p w:rsidR="00010EE0" w:rsidRPr="006D2556" w:rsidRDefault="00812DE3" w:rsidP="005642ED">
            <w:pPr>
              <w:pStyle w:val="BodyText"/>
              <w:jc w:val="center"/>
              <w:cnfStyle w:val="000000100000"/>
              <w:rPr>
                <w:rFonts w:ascii="Times New Roman" w:hAnsi="Times New Roman" w:cs="Times New Roman"/>
                <w:b w:val="0"/>
                <w:sz w:val="26"/>
              </w:rPr>
            </w:pPr>
            <w:hyperlink r:id="rId8" w:history="1">
              <w:r w:rsidR="00010EE0" w:rsidRPr="006D2556">
                <w:rPr>
                  <w:rStyle w:val="Hyperlink"/>
                  <w:rFonts w:ascii="Times New Roman" w:hAnsi="Times New Roman" w:cs="Times New Roman"/>
                  <w:b w:val="0"/>
                  <w:sz w:val="24"/>
                  <w:szCs w:val="24"/>
                </w:rPr>
                <w:t>Click Here</w:t>
              </w:r>
            </w:hyperlink>
          </w:p>
        </w:tc>
      </w:tr>
      <w:tr w:rsidR="00010EE0" w:rsidRPr="00F07D65" w:rsidTr="005642ED">
        <w:tc>
          <w:tcPr>
            <w:cnfStyle w:val="001000000000"/>
            <w:tcW w:w="715" w:type="dxa"/>
            <w:vAlign w:val="center"/>
          </w:tcPr>
          <w:p w:rsidR="00010EE0" w:rsidRPr="00F07D65" w:rsidRDefault="00010EE0" w:rsidP="005642ED">
            <w:pPr>
              <w:ind w:left="360" w:right="-46"/>
              <w:jc w:val="center"/>
              <w:rPr>
                <w:rFonts w:ascii="Times New Roman" w:hAnsi="Times New Roman" w:cs="Times New Roman"/>
                <w:b w:val="0"/>
                <w:bCs w:val="0"/>
                <w:color w:val="002060"/>
                <w:sz w:val="26"/>
                <w:szCs w:val="26"/>
              </w:rPr>
            </w:pPr>
          </w:p>
          <w:p w:rsidR="00010EE0" w:rsidRPr="00F07D65" w:rsidRDefault="00010EE0" w:rsidP="005642E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010EE0" w:rsidRPr="00585057" w:rsidRDefault="00010EE0" w:rsidP="005642ED">
            <w:pPr>
              <w:pStyle w:val="BodyText"/>
              <w:jc w:val="both"/>
              <w:cnfStyle w:val="000000000000"/>
              <w:rPr>
                <w:rFonts w:ascii="Times New Roman" w:hAnsi="Times New Roman" w:cs="Times New Roman"/>
                <w:b w:val="0"/>
                <w:color w:val="002060"/>
                <w:sz w:val="24"/>
                <w:szCs w:val="24"/>
              </w:rPr>
            </w:pPr>
            <w:r w:rsidRPr="002C0E61">
              <w:rPr>
                <w:rFonts w:ascii="Times New Roman" w:hAnsi="Times New Roman" w:cs="Times New Roman"/>
                <w:b w:val="0"/>
                <w:color w:val="002060"/>
                <w:sz w:val="24"/>
                <w:szCs w:val="24"/>
              </w:rPr>
              <w:t>Processing of returns with refund claims under section 143(1) of theIncome-tax Act 1961 beyond the prescribed time limits in non-scrutiny cases - reg</w:t>
            </w:r>
          </w:p>
        </w:tc>
        <w:tc>
          <w:tcPr>
            <w:tcW w:w="2693" w:type="dxa"/>
          </w:tcPr>
          <w:p w:rsidR="00010EE0" w:rsidRDefault="00010EE0" w:rsidP="005642ED">
            <w:pPr>
              <w:pStyle w:val="BodyText"/>
              <w:jc w:val="center"/>
              <w:cnfStyle w:val="000000000000"/>
              <w:rPr>
                <w:rFonts w:ascii="Times New Roman" w:hAnsi="Times New Roman" w:cs="Times New Roman"/>
                <w:b w:val="0"/>
                <w:color w:val="002060"/>
                <w:szCs w:val="20"/>
              </w:rPr>
            </w:pPr>
          </w:p>
          <w:p w:rsidR="00010EE0" w:rsidRPr="006A0186" w:rsidRDefault="00010EE0" w:rsidP="005642ED">
            <w:pPr>
              <w:pStyle w:val="BodyText"/>
              <w:jc w:val="center"/>
              <w:cnfStyle w:val="000000000000"/>
              <w:rPr>
                <w:rFonts w:ascii="Times New Roman" w:hAnsi="Times New Roman" w:cs="Times New Roman"/>
                <w:b w:val="0"/>
                <w:color w:val="002060"/>
                <w:szCs w:val="20"/>
              </w:rPr>
            </w:pPr>
            <w:r w:rsidRPr="002C0E61">
              <w:rPr>
                <w:rFonts w:ascii="Times New Roman" w:hAnsi="Times New Roman" w:cs="Times New Roman"/>
                <w:b w:val="0"/>
                <w:color w:val="002060"/>
                <w:szCs w:val="20"/>
              </w:rPr>
              <w:t>F. No. 225/98/2020 - ITA-II</w:t>
            </w:r>
          </w:p>
        </w:tc>
        <w:tc>
          <w:tcPr>
            <w:tcW w:w="1280" w:type="dxa"/>
          </w:tcPr>
          <w:p w:rsidR="00010EE0" w:rsidRDefault="00010EE0" w:rsidP="005642ED">
            <w:pPr>
              <w:pStyle w:val="BodyText"/>
              <w:jc w:val="center"/>
              <w:cnfStyle w:val="000000000000"/>
              <w:rPr>
                <w:rStyle w:val="Hyperlink"/>
                <w:rFonts w:ascii="Times New Roman" w:hAnsi="Times New Roman" w:cs="Times New Roman"/>
                <w:b w:val="0"/>
                <w:sz w:val="24"/>
                <w:szCs w:val="24"/>
              </w:rPr>
            </w:pPr>
          </w:p>
          <w:p w:rsidR="00010EE0" w:rsidRPr="006D2556" w:rsidRDefault="00812DE3" w:rsidP="005642ED">
            <w:pPr>
              <w:pStyle w:val="BodyText"/>
              <w:jc w:val="center"/>
              <w:cnfStyle w:val="000000000000"/>
              <w:rPr>
                <w:rFonts w:ascii="Times New Roman" w:hAnsi="Times New Roman" w:cs="Times New Roman"/>
                <w:b w:val="0"/>
                <w:sz w:val="26"/>
              </w:rPr>
            </w:pPr>
            <w:hyperlink r:id="rId9" w:history="1">
              <w:r w:rsidR="00010EE0" w:rsidRPr="006D2556">
                <w:rPr>
                  <w:rStyle w:val="Hyperlink"/>
                  <w:rFonts w:ascii="Times New Roman" w:hAnsi="Times New Roman" w:cs="Times New Roman"/>
                  <w:b w:val="0"/>
                  <w:sz w:val="24"/>
                  <w:szCs w:val="24"/>
                </w:rPr>
                <w:t>Click Here</w:t>
              </w:r>
            </w:hyperlink>
          </w:p>
        </w:tc>
      </w:tr>
      <w:tr w:rsidR="00010EE0" w:rsidRPr="00F07D65" w:rsidTr="005642ED">
        <w:trPr>
          <w:cnfStyle w:val="000000100000"/>
        </w:trPr>
        <w:tc>
          <w:tcPr>
            <w:cnfStyle w:val="001000000000"/>
            <w:tcW w:w="715" w:type="dxa"/>
            <w:vAlign w:val="center"/>
          </w:tcPr>
          <w:p w:rsidR="00010EE0" w:rsidRPr="00F07D65" w:rsidRDefault="00010EE0" w:rsidP="005642ED">
            <w:pPr>
              <w:ind w:right="-46"/>
              <w:jc w:val="center"/>
              <w:rPr>
                <w:rFonts w:ascii="Times New Roman" w:hAnsi="Times New Roman" w:cs="Times New Roman"/>
                <w:b w:val="0"/>
                <w:bCs w:val="0"/>
                <w:color w:val="002060"/>
                <w:sz w:val="6"/>
                <w:szCs w:val="26"/>
              </w:rPr>
            </w:pPr>
          </w:p>
          <w:p w:rsidR="00010EE0" w:rsidRPr="00F07D65" w:rsidRDefault="00010EE0" w:rsidP="005642E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010EE0" w:rsidRPr="00CC54CD" w:rsidRDefault="00010EE0" w:rsidP="005642ED">
            <w:pPr>
              <w:jc w:val="both"/>
              <w:cnfStyle w:val="000000100000"/>
              <w:rPr>
                <w:rFonts w:ascii="Times New Roman" w:eastAsia="Calibri" w:hAnsi="Times New Roman" w:cs="Times New Roman"/>
                <w:bCs/>
                <w:color w:val="002060"/>
                <w:sz w:val="24"/>
                <w:szCs w:val="24"/>
                <w:lang w:bidi="en-US"/>
              </w:rPr>
            </w:pPr>
            <w:r w:rsidRPr="000518F5">
              <w:rPr>
                <w:rFonts w:ascii="Times New Roman" w:eastAsia="Calibri" w:hAnsi="Times New Roman" w:cs="Times New Roman"/>
                <w:bCs/>
                <w:color w:val="002060"/>
                <w:sz w:val="24"/>
                <w:szCs w:val="24"/>
                <w:lang w:bidi="en-US"/>
              </w:rPr>
              <w:t>Income Tax Department conducts searches in Assam, Meghalaya and West Bengal</w:t>
            </w:r>
          </w:p>
        </w:tc>
        <w:tc>
          <w:tcPr>
            <w:tcW w:w="2693" w:type="dxa"/>
          </w:tcPr>
          <w:p w:rsidR="00010EE0" w:rsidRPr="00CC54CD" w:rsidRDefault="00010EE0" w:rsidP="005642ED">
            <w:pPr>
              <w:jc w:val="both"/>
              <w:cnfStyle w:val="00000010000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Press Release ID: </w:t>
            </w:r>
            <w:r w:rsidRPr="000518F5">
              <w:rPr>
                <w:rFonts w:ascii="Times New Roman" w:eastAsia="Calibri" w:hAnsi="Times New Roman" w:cs="Times New Roman"/>
                <w:bCs/>
                <w:color w:val="002060"/>
                <w:sz w:val="24"/>
                <w:szCs w:val="24"/>
                <w:lang w:bidi="en-US"/>
              </w:rPr>
              <w:t>1762084</w:t>
            </w:r>
          </w:p>
        </w:tc>
        <w:tc>
          <w:tcPr>
            <w:tcW w:w="1280" w:type="dxa"/>
          </w:tcPr>
          <w:p w:rsidR="00010EE0" w:rsidRPr="000518F5" w:rsidRDefault="00010EE0" w:rsidP="005642ED">
            <w:pPr>
              <w:jc w:val="center"/>
              <w:cnfStyle w:val="000000100000"/>
              <w:rPr>
                <w:rStyle w:val="Hyperlink"/>
                <w:rFonts w:ascii="Times New Roman" w:hAnsi="Times New Roman" w:cs="Times New Roman"/>
                <w:sz w:val="2"/>
                <w:szCs w:val="24"/>
              </w:rPr>
            </w:pPr>
          </w:p>
          <w:p w:rsidR="00010EE0" w:rsidRPr="006D2556" w:rsidRDefault="00812DE3" w:rsidP="005642ED">
            <w:pPr>
              <w:jc w:val="center"/>
              <w:cnfStyle w:val="000000100000"/>
              <w:rPr>
                <w:rStyle w:val="Hyperlink"/>
                <w:rFonts w:ascii="Times New Roman" w:hAnsi="Times New Roman" w:cs="Times New Roman"/>
                <w:sz w:val="14"/>
                <w:szCs w:val="24"/>
              </w:rPr>
            </w:pPr>
            <w:hyperlink r:id="rId10" w:history="1">
              <w:r w:rsidR="00010EE0" w:rsidRPr="00FD2580">
                <w:rPr>
                  <w:rStyle w:val="Hyperlink"/>
                  <w:rFonts w:ascii="Times New Roman" w:hAnsi="Times New Roman" w:cs="Times New Roman"/>
                  <w:sz w:val="24"/>
                  <w:szCs w:val="24"/>
                </w:rPr>
                <w:t>Click Here</w:t>
              </w:r>
            </w:hyperlink>
          </w:p>
        </w:tc>
      </w:tr>
      <w:tr w:rsidR="00010EE0" w:rsidRPr="00F07D65" w:rsidTr="005642ED">
        <w:tc>
          <w:tcPr>
            <w:cnfStyle w:val="001000000000"/>
            <w:tcW w:w="715" w:type="dxa"/>
            <w:vAlign w:val="center"/>
          </w:tcPr>
          <w:p w:rsidR="00010EE0" w:rsidRPr="00F07D65" w:rsidRDefault="00010EE0" w:rsidP="005642ED">
            <w:pPr>
              <w:ind w:right="-46"/>
              <w:jc w:val="center"/>
              <w:rPr>
                <w:rFonts w:ascii="Times New Roman" w:hAnsi="Times New Roman" w:cs="Times New Roman"/>
                <w:color w:val="002060"/>
                <w:sz w:val="4"/>
                <w:szCs w:val="26"/>
              </w:rPr>
            </w:pPr>
          </w:p>
          <w:p w:rsidR="00010EE0" w:rsidRPr="00F07D65" w:rsidRDefault="00010EE0" w:rsidP="005642E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010EE0" w:rsidRPr="00CC54CD" w:rsidRDefault="00010EE0" w:rsidP="005642ED">
            <w:pPr>
              <w:jc w:val="both"/>
              <w:cnfStyle w:val="000000000000"/>
              <w:rPr>
                <w:rFonts w:ascii="Times New Roman" w:eastAsia="Calibri" w:hAnsi="Times New Roman" w:cs="Times New Roman"/>
                <w:bCs/>
                <w:color w:val="002060"/>
                <w:sz w:val="24"/>
                <w:szCs w:val="24"/>
                <w:lang w:bidi="en-US"/>
              </w:rPr>
            </w:pPr>
            <w:r w:rsidRPr="000518F5">
              <w:rPr>
                <w:rFonts w:ascii="Times New Roman" w:eastAsia="Calibri" w:hAnsi="Times New Roman" w:cs="Times New Roman"/>
                <w:bCs/>
                <w:color w:val="002060"/>
                <w:sz w:val="24"/>
                <w:szCs w:val="24"/>
                <w:lang w:bidi="en-US"/>
              </w:rPr>
              <w:t>Seychelles’ Tax Inspectors Without Borders (TIWB) programme launched in partnership with India</w:t>
            </w:r>
          </w:p>
        </w:tc>
        <w:tc>
          <w:tcPr>
            <w:tcW w:w="2693" w:type="dxa"/>
          </w:tcPr>
          <w:p w:rsidR="00010EE0" w:rsidRPr="00CC54CD" w:rsidRDefault="00010EE0" w:rsidP="005642ED">
            <w:pPr>
              <w:cnfStyle w:val="00000000000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Press </w:t>
            </w:r>
            <w:r w:rsidRPr="000518F5">
              <w:rPr>
                <w:rFonts w:ascii="Times New Roman" w:eastAsia="Calibri" w:hAnsi="Times New Roman" w:cs="Times New Roman"/>
                <w:bCs/>
                <w:color w:val="002060"/>
                <w:sz w:val="24"/>
                <w:szCs w:val="24"/>
                <w:lang w:bidi="en-US"/>
              </w:rPr>
              <w:t>Release ID: 1760883</w:t>
            </w:r>
          </w:p>
        </w:tc>
        <w:tc>
          <w:tcPr>
            <w:tcW w:w="1280" w:type="dxa"/>
          </w:tcPr>
          <w:p w:rsidR="00010EE0" w:rsidRPr="000518F5" w:rsidRDefault="00010EE0" w:rsidP="005642ED">
            <w:pPr>
              <w:jc w:val="center"/>
              <w:cnfStyle w:val="000000000000"/>
              <w:rPr>
                <w:rStyle w:val="Hyperlink"/>
                <w:rFonts w:ascii="Times New Roman" w:hAnsi="Times New Roman" w:cs="Times New Roman"/>
                <w:sz w:val="2"/>
                <w:szCs w:val="24"/>
              </w:rPr>
            </w:pPr>
          </w:p>
          <w:p w:rsidR="00010EE0" w:rsidRPr="009808F3" w:rsidRDefault="00812DE3" w:rsidP="005642ED">
            <w:pPr>
              <w:jc w:val="center"/>
              <w:cnfStyle w:val="000000000000"/>
              <w:rPr>
                <w:rStyle w:val="Hyperlink"/>
                <w:rFonts w:ascii="Times New Roman" w:hAnsi="Times New Roman" w:cs="Times New Roman"/>
                <w:sz w:val="14"/>
                <w:szCs w:val="24"/>
              </w:rPr>
            </w:pPr>
            <w:hyperlink r:id="rId11" w:history="1">
              <w:r w:rsidR="00010EE0" w:rsidRPr="00FD2580">
                <w:rPr>
                  <w:rStyle w:val="Hyperlink"/>
                  <w:rFonts w:ascii="Times New Roman" w:hAnsi="Times New Roman" w:cs="Times New Roman"/>
                  <w:sz w:val="24"/>
                  <w:szCs w:val="24"/>
                </w:rPr>
                <w:t>Click Here</w:t>
              </w:r>
            </w:hyperlink>
          </w:p>
        </w:tc>
      </w:tr>
      <w:tr w:rsidR="00010EE0" w:rsidRPr="00F07D65" w:rsidTr="005642ED">
        <w:trPr>
          <w:cnfStyle w:val="000000100000"/>
        </w:trPr>
        <w:tc>
          <w:tcPr>
            <w:cnfStyle w:val="001000000000"/>
            <w:tcW w:w="715" w:type="dxa"/>
            <w:vAlign w:val="center"/>
          </w:tcPr>
          <w:p w:rsidR="00010EE0" w:rsidRPr="00F07D65" w:rsidRDefault="00010EE0" w:rsidP="005642ED">
            <w:pPr>
              <w:ind w:right="-46"/>
              <w:jc w:val="center"/>
              <w:rPr>
                <w:rFonts w:ascii="Times New Roman" w:hAnsi="Times New Roman" w:cs="Times New Roman"/>
                <w:bCs w:val="0"/>
                <w:color w:val="002060"/>
                <w:sz w:val="8"/>
                <w:szCs w:val="26"/>
              </w:rPr>
            </w:pPr>
          </w:p>
          <w:p w:rsidR="00010EE0" w:rsidRPr="00F07D65" w:rsidRDefault="00010EE0" w:rsidP="005642E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5.</w:t>
            </w:r>
          </w:p>
        </w:tc>
        <w:tc>
          <w:tcPr>
            <w:tcW w:w="4780" w:type="dxa"/>
          </w:tcPr>
          <w:p w:rsidR="00010EE0" w:rsidRPr="00EA2F87" w:rsidRDefault="00010EE0" w:rsidP="005642ED">
            <w:pPr>
              <w:pStyle w:val="BodyText"/>
              <w:jc w:val="both"/>
              <w:cnfStyle w:val="000000100000"/>
              <w:rPr>
                <w:rFonts w:ascii="Times New Roman" w:hAnsi="Times New Roman" w:cs="Times New Roman"/>
                <w:b w:val="0"/>
                <w:color w:val="002060"/>
                <w:sz w:val="24"/>
                <w:szCs w:val="24"/>
              </w:rPr>
            </w:pPr>
            <w:r w:rsidRPr="0031060A">
              <w:rPr>
                <w:rFonts w:ascii="Times New Roman" w:hAnsi="Times New Roman" w:cs="Times New Roman"/>
                <w:b w:val="0"/>
                <w:color w:val="002060"/>
                <w:sz w:val="24"/>
                <w:szCs w:val="24"/>
              </w:rPr>
              <w:t>TheIncome-tax(31st Amendment) Rules, 2021.</w:t>
            </w:r>
          </w:p>
        </w:tc>
        <w:tc>
          <w:tcPr>
            <w:tcW w:w="2693" w:type="dxa"/>
          </w:tcPr>
          <w:p w:rsidR="00010EE0" w:rsidRPr="006A0186" w:rsidRDefault="00010EE0" w:rsidP="005642ED">
            <w:pPr>
              <w:pStyle w:val="BodyText"/>
              <w:jc w:val="center"/>
              <w:cnfStyle w:val="000000100000"/>
              <w:rPr>
                <w:rFonts w:ascii="Times New Roman" w:hAnsi="Times New Roman" w:cs="Times New Roman"/>
                <w:b w:val="0"/>
                <w:color w:val="002060"/>
                <w:szCs w:val="20"/>
              </w:rPr>
            </w:pPr>
            <w:r w:rsidRPr="0031060A">
              <w:rPr>
                <w:rFonts w:ascii="Times New Roman" w:hAnsi="Times New Roman" w:cs="Times New Roman"/>
                <w:b w:val="0"/>
                <w:color w:val="002060"/>
                <w:szCs w:val="20"/>
              </w:rPr>
              <w:t>Notification No. 118/2021</w:t>
            </w:r>
          </w:p>
        </w:tc>
        <w:tc>
          <w:tcPr>
            <w:tcW w:w="1280" w:type="dxa"/>
          </w:tcPr>
          <w:p w:rsidR="00010EE0" w:rsidRPr="006D2556" w:rsidRDefault="00812DE3" w:rsidP="005642ED">
            <w:pPr>
              <w:pStyle w:val="BodyText"/>
              <w:jc w:val="center"/>
              <w:cnfStyle w:val="000000100000"/>
              <w:rPr>
                <w:rFonts w:ascii="Times New Roman" w:hAnsi="Times New Roman" w:cs="Times New Roman"/>
                <w:b w:val="0"/>
                <w:sz w:val="26"/>
              </w:rPr>
            </w:pPr>
            <w:hyperlink r:id="rId12" w:history="1">
              <w:r w:rsidR="00010EE0" w:rsidRPr="006D2556">
                <w:rPr>
                  <w:rStyle w:val="Hyperlink"/>
                  <w:rFonts w:ascii="Times New Roman" w:hAnsi="Times New Roman" w:cs="Times New Roman"/>
                  <w:b w:val="0"/>
                  <w:sz w:val="24"/>
                  <w:szCs w:val="24"/>
                </w:rPr>
                <w:t>Click Here</w:t>
              </w:r>
            </w:hyperlink>
          </w:p>
        </w:tc>
      </w:tr>
      <w:tr w:rsidR="00010EE0" w:rsidRPr="00F07D65" w:rsidTr="005642ED">
        <w:tc>
          <w:tcPr>
            <w:cnfStyle w:val="001000000000"/>
            <w:tcW w:w="715" w:type="dxa"/>
            <w:vAlign w:val="center"/>
          </w:tcPr>
          <w:p w:rsidR="00010EE0" w:rsidRPr="00F07D65" w:rsidRDefault="00010EE0" w:rsidP="005642ED">
            <w:pPr>
              <w:ind w:right="-46"/>
              <w:jc w:val="center"/>
              <w:rPr>
                <w:rFonts w:ascii="Times New Roman" w:hAnsi="Times New Roman" w:cs="Times New Roman"/>
                <w:bCs w:val="0"/>
                <w:color w:val="002060"/>
                <w:sz w:val="8"/>
                <w:szCs w:val="26"/>
              </w:rPr>
            </w:pPr>
          </w:p>
          <w:p w:rsidR="00010EE0" w:rsidRPr="00F07D65" w:rsidRDefault="00010EE0" w:rsidP="005642E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6.</w:t>
            </w:r>
          </w:p>
        </w:tc>
        <w:tc>
          <w:tcPr>
            <w:tcW w:w="4780" w:type="dxa"/>
          </w:tcPr>
          <w:p w:rsidR="00010EE0" w:rsidRPr="00585057" w:rsidRDefault="00010EE0" w:rsidP="005642ED">
            <w:pPr>
              <w:pStyle w:val="BodyText"/>
              <w:jc w:val="both"/>
              <w:cnfStyle w:val="000000000000"/>
              <w:rPr>
                <w:rFonts w:ascii="Times New Roman" w:hAnsi="Times New Roman" w:cs="Times New Roman"/>
                <w:b w:val="0"/>
                <w:color w:val="002060"/>
                <w:sz w:val="24"/>
                <w:szCs w:val="24"/>
              </w:rPr>
            </w:pPr>
            <w:r w:rsidRPr="002C0E61">
              <w:rPr>
                <w:rFonts w:ascii="Times New Roman" w:hAnsi="Times New Roman" w:cs="Times New Roman"/>
                <w:b w:val="0"/>
                <w:color w:val="002060"/>
                <w:sz w:val="24"/>
                <w:szCs w:val="24"/>
              </w:rPr>
              <w:t>Processing of returns with refund claims under section 143(1) of theIncome-tax Act 1961 beyond the prescribed time limits in non-scrutiny cases - reg</w:t>
            </w:r>
          </w:p>
        </w:tc>
        <w:tc>
          <w:tcPr>
            <w:tcW w:w="2693" w:type="dxa"/>
          </w:tcPr>
          <w:p w:rsidR="00010EE0" w:rsidRDefault="00010EE0" w:rsidP="005642ED">
            <w:pPr>
              <w:pStyle w:val="BodyText"/>
              <w:jc w:val="center"/>
              <w:cnfStyle w:val="000000000000"/>
              <w:rPr>
                <w:rFonts w:ascii="Times New Roman" w:hAnsi="Times New Roman" w:cs="Times New Roman"/>
                <w:b w:val="0"/>
                <w:color w:val="002060"/>
                <w:szCs w:val="20"/>
              </w:rPr>
            </w:pPr>
          </w:p>
          <w:p w:rsidR="00010EE0" w:rsidRPr="006A0186" w:rsidRDefault="00010EE0" w:rsidP="005642ED">
            <w:pPr>
              <w:pStyle w:val="BodyText"/>
              <w:jc w:val="center"/>
              <w:cnfStyle w:val="000000000000"/>
              <w:rPr>
                <w:rFonts w:ascii="Times New Roman" w:hAnsi="Times New Roman" w:cs="Times New Roman"/>
                <w:b w:val="0"/>
                <w:color w:val="002060"/>
                <w:szCs w:val="20"/>
              </w:rPr>
            </w:pPr>
            <w:r w:rsidRPr="002C0E61">
              <w:rPr>
                <w:rFonts w:ascii="Times New Roman" w:hAnsi="Times New Roman" w:cs="Times New Roman"/>
                <w:b w:val="0"/>
                <w:color w:val="002060"/>
                <w:szCs w:val="20"/>
              </w:rPr>
              <w:t>F. No. 225/98/2020 - ITA-II</w:t>
            </w:r>
          </w:p>
        </w:tc>
        <w:tc>
          <w:tcPr>
            <w:tcW w:w="1280" w:type="dxa"/>
          </w:tcPr>
          <w:p w:rsidR="00010EE0" w:rsidRDefault="00010EE0" w:rsidP="005642ED">
            <w:pPr>
              <w:pStyle w:val="BodyText"/>
              <w:jc w:val="center"/>
              <w:cnfStyle w:val="000000000000"/>
              <w:rPr>
                <w:rStyle w:val="Hyperlink"/>
                <w:rFonts w:ascii="Times New Roman" w:hAnsi="Times New Roman" w:cs="Times New Roman"/>
                <w:b w:val="0"/>
                <w:sz w:val="24"/>
                <w:szCs w:val="24"/>
              </w:rPr>
            </w:pPr>
          </w:p>
          <w:p w:rsidR="00010EE0" w:rsidRPr="006D2556" w:rsidRDefault="00812DE3" w:rsidP="005642ED">
            <w:pPr>
              <w:pStyle w:val="BodyText"/>
              <w:jc w:val="center"/>
              <w:cnfStyle w:val="000000000000"/>
              <w:rPr>
                <w:rFonts w:ascii="Times New Roman" w:hAnsi="Times New Roman" w:cs="Times New Roman"/>
                <w:b w:val="0"/>
                <w:sz w:val="26"/>
              </w:rPr>
            </w:pPr>
            <w:hyperlink r:id="rId13" w:history="1">
              <w:r w:rsidR="00010EE0" w:rsidRPr="006D2556">
                <w:rPr>
                  <w:rStyle w:val="Hyperlink"/>
                  <w:rFonts w:ascii="Times New Roman" w:hAnsi="Times New Roman" w:cs="Times New Roman"/>
                  <w:b w:val="0"/>
                  <w:sz w:val="24"/>
                  <w:szCs w:val="24"/>
                </w:rPr>
                <w:t>Click Here</w:t>
              </w:r>
            </w:hyperlink>
          </w:p>
        </w:tc>
      </w:tr>
      <w:tr w:rsidR="00010EE0" w:rsidRPr="00F07D65" w:rsidTr="005642ED">
        <w:trPr>
          <w:cnfStyle w:val="000000100000"/>
        </w:trPr>
        <w:tc>
          <w:tcPr>
            <w:cnfStyle w:val="001000000000"/>
            <w:tcW w:w="715" w:type="dxa"/>
            <w:vAlign w:val="center"/>
          </w:tcPr>
          <w:p w:rsidR="00010EE0" w:rsidRPr="00F07D65" w:rsidRDefault="00010EE0" w:rsidP="005642ED">
            <w:pPr>
              <w:ind w:right="-46"/>
              <w:jc w:val="center"/>
              <w:rPr>
                <w:rFonts w:ascii="Times New Roman" w:hAnsi="Times New Roman" w:cs="Times New Roman"/>
                <w:bCs w:val="0"/>
                <w:color w:val="002060"/>
                <w:sz w:val="8"/>
                <w:szCs w:val="26"/>
              </w:rPr>
            </w:pPr>
          </w:p>
          <w:p w:rsidR="00010EE0" w:rsidRPr="00F07D65" w:rsidRDefault="00010EE0" w:rsidP="005642ED">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7</w:t>
            </w:r>
          </w:p>
        </w:tc>
        <w:tc>
          <w:tcPr>
            <w:tcW w:w="4780" w:type="dxa"/>
          </w:tcPr>
          <w:p w:rsidR="00010EE0" w:rsidRPr="00CC54CD" w:rsidRDefault="00010EE0" w:rsidP="005642ED">
            <w:pPr>
              <w:jc w:val="both"/>
              <w:cnfStyle w:val="000000100000"/>
              <w:rPr>
                <w:rFonts w:ascii="Times New Roman" w:eastAsia="Calibri" w:hAnsi="Times New Roman" w:cs="Times New Roman"/>
                <w:bCs/>
                <w:color w:val="002060"/>
                <w:sz w:val="24"/>
                <w:szCs w:val="24"/>
                <w:lang w:bidi="en-US"/>
              </w:rPr>
            </w:pPr>
            <w:r w:rsidRPr="000518F5">
              <w:rPr>
                <w:rFonts w:ascii="Times New Roman" w:eastAsia="Calibri" w:hAnsi="Times New Roman" w:cs="Times New Roman"/>
                <w:bCs/>
                <w:color w:val="002060"/>
                <w:sz w:val="24"/>
                <w:szCs w:val="24"/>
                <w:lang w:bidi="en-US"/>
              </w:rPr>
              <w:t>Income Tax Department conducts searches in Assam, Meghalaya and West Bengal</w:t>
            </w:r>
          </w:p>
        </w:tc>
        <w:tc>
          <w:tcPr>
            <w:tcW w:w="2693" w:type="dxa"/>
          </w:tcPr>
          <w:p w:rsidR="00010EE0" w:rsidRPr="00CC54CD" w:rsidRDefault="00010EE0" w:rsidP="005642ED">
            <w:pPr>
              <w:jc w:val="both"/>
              <w:cnfStyle w:val="00000010000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Press Release ID: </w:t>
            </w:r>
            <w:r w:rsidRPr="000518F5">
              <w:rPr>
                <w:rFonts w:ascii="Times New Roman" w:eastAsia="Calibri" w:hAnsi="Times New Roman" w:cs="Times New Roman"/>
                <w:bCs/>
                <w:color w:val="002060"/>
                <w:sz w:val="24"/>
                <w:szCs w:val="24"/>
                <w:lang w:bidi="en-US"/>
              </w:rPr>
              <w:t>1762084</w:t>
            </w:r>
          </w:p>
        </w:tc>
        <w:tc>
          <w:tcPr>
            <w:tcW w:w="1280" w:type="dxa"/>
          </w:tcPr>
          <w:p w:rsidR="00010EE0" w:rsidRPr="000518F5" w:rsidRDefault="00010EE0" w:rsidP="005642ED">
            <w:pPr>
              <w:jc w:val="center"/>
              <w:cnfStyle w:val="000000100000"/>
              <w:rPr>
                <w:rStyle w:val="Hyperlink"/>
                <w:rFonts w:ascii="Times New Roman" w:hAnsi="Times New Roman" w:cs="Times New Roman"/>
                <w:sz w:val="2"/>
                <w:szCs w:val="24"/>
              </w:rPr>
            </w:pPr>
          </w:p>
          <w:p w:rsidR="00010EE0" w:rsidRPr="006D2556" w:rsidRDefault="00812DE3" w:rsidP="005642ED">
            <w:pPr>
              <w:jc w:val="center"/>
              <w:cnfStyle w:val="000000100000"/>
              <w:rPr>
                <w:rStyle w:val="Hyperlink"/>
                <w:rFonts w:ascii="Times New Roman" w:hAnsi="Times New Roman" w:cs="Times New Roman"/>
                <w:sz w:val="14"/>
                <w:szCs w:val="24"/>
              </w:rPr>
            </w:pPr>
            <w:hyperlink r:id="rId14" w:history="1">
              <w:r w:rsidR="00010EE0" w:rsidRPr="00FD2580">
                <w:rPr>
                  <w:rStyle w:val="Hyperlink"/>
                  <w:rFonts w:ascii="Times New Roman" w:hAnsi="Times New Roman" w:cs="Times New Roman"/>
                  <w:sz w:val="24"/>
                  <w:szCs w:val="24"/>
                </w:rPr>
                <w:t>Click Here</w:t>
              </w:r>
            </w:hyperlink>
          </w:p>
        </w:tc>
      </w:tr>
      <w:tr w:rsidR="00010EE0" w:rsidRPr="00EA06AB" w:rsidTr="005642ED">
        <w:tc>
          <w:tcPr>
            <w:cnfStyle w:val="001000000000"/>
            <w:tcW w:w="715" w:type="dxa"/>
            <w:vAlign w:val="center"/>
          </w:tcPr>
          <w:p w:rsidR="00010EE0" w:rsidRPr="00F07D65" w:rsidRDefault="00010EE0" w:rsidP="005642ED">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8</w:t>
            </w:r>
          </w:p>
        </w:tc>
        <w:tc>
          <w:tcPr>
            <w:tcW w:w="4780" w:type="dxa"/>
          </w:tcPr>
          <w:p w:rsidR="00010EE0" w:rsidRPr="00CC54CD" w:rsidRDefault="00010EE0" w:rsidP="005642ED">
            <w:pPr>
              <w:jc w:val="both"/>
              <w:cnfStyle w:val="000000000000"/>
              <w:rPr>
                <w:rFonts w:ascii="Times New Roman" w:eastAsia="Calibri" w:hAnsi="Times New Roman" w:cs="Times New Roman"/>
                <w:bCs/>
                <w:color w:val="002060"/>
                <w:sz w:val="24"/>
                <w:szCs w:val="24"/>
                <w:lang w:bidi="en-US"/>
              </w:rPr>
            </w:pPr>
            <w:r w:rsidRPr="000518F5">
              <w:rPr>
                <w:rFonts w:ascii="Times New Roman" w:eastAsia="Calibri" w:hAnsi="Times New Roman" w:cs="Times New Roman"/>
                <w:bCs/>
                <w:color w:val="002060"/>
                <w:sz w:val="24"/>
                <w:szCs w:val="24"/>
                <w:lang w:bidi="en-US"/>
              </w:rPr>
              <w:t>Seychelles’ Tax Inspectors Without Borders (TIWB) programme launched in partnership with India</w:t>
            </w:r>
          </w:p>
        </w:tc>
        <w:tc>
          <w:tcPr>
            <w:tcW w:w="2693" w:type="dxa"/>
          </w:tcPr>
          <w:p w:rsidR="00010EE0" w:rsidRPr="00CC54CD" w:rsidRDefault="00010EE0" w:rsidP="005642ED">
            <w:pPr>
              <w:cnfStyle w:val="00000000000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Press </w:t>
            </w:r>
            <w:r w:rsidRPr="000518F5">
              <w:rPr>
                <w:rFonts w:ascii="Times New Roman" w:eastAsia="Calibri" w:hAnsi="Times New Roman" w:cs="Times New Roman"/>
                <w:bCs/>
                <w:color w:val="002060"/>
                <w:sz w:val="24"/>
                <w:szCs w:val="24"/>
                <w:lang w:bidi="en-US"/>
              </w:rPr>
              <w:t>Release ID: 1760883</w:t>
            </w:r>
          </w:p>
        </w:tc>
        <w:tc>
          <w:tcPr>
            <w:tcW w:w="1280" w:type="dxa"/>
          </w:tcPr>
          <w:p w:rsidR="00010EE0" w:rsidRPr="000518F5" w:rsidRDefault="00010EE0" w:rsidP="005642ED">
            <w:pPr>
              <w:jc w:val="center"/>
              <w:cnfStyle w:val="000000000000"/>
              <w:rPr>
                <w:rStyle w:val="Hyperlink"/>
                <w:rFonts w:ascii="Times New Roman" w:hAnsi="Times New Roman" w:cs="Times New Roman"/>
                <w:sz w:val="2"/>
                <w:szCs w:val="24"/>
              </w:rPr>
            </w:pPr>
          </w:p>
          <w:p w:rsidR="00010EE0" w:rsidRPr="009808F3" w:rsidRDefault="00812DE3" w:rsidP="005642ED">
            <w:pPr>
              <w:jc w:val="center"/>
              <w:cnfStyle w:val="000000000000"/>
              <w:rPr>
                <w:rStyle w:val="Hyperlink"/>
                <w:rFonts w:ascii="Times New Roman" w:hAnsi="Times New Roman" w:cs="Times New Roman"/>
                <w:sz w:val="14"/>
                <w:szCs w:val="24"/>
              </w:rPr>
            </w:pPr>
            <w:hyperlink r:id="rId15" w:history="1">
              <w:r w:rsidR="00010EE0" w:rsidRPr="00FD2580">
                <w:rPr>
                  <w:rStyle w:val="Hyperlink"/>
                  <w:rFonts w:ascii="Times New Roman" w:hAnsi="Times New Roman" w:cs="Times New Roman"/>
                  <w:sz w:val="24"/>
                  <w:szCs w:val="24"/>
                </w:rPr>
                <w:t>Click Here</w:t>
              </w:r>
            </w:hyperlink>
          </w:p>
        </w:tc>
      </w:tr>
      <w:tr w:rsidR="00010EE0" w:rsidRPr="00EA06AB" w:rsidTr="005642ED">
        <w:trPr>
          <w:cnfStyle w:val="000000100000"/>
        </w:trPr>
        <w:tc>
          <w:tcPr>
            <w:cnfStyle w:val="001000000000"/>
            <w:tcW w:w="715" w:type="dxa"/>
            <w:vAlign w:val="center"/>
          </w:tcPr>
          <w:p w:rsidR="00010EE0" w:rsidRPr="006D6A4E" w:rsidRDefault="00010EE0" w:rsidP="005642ED">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010EE0" w:rsidRPr="00EA2F87" w:rsidRDefault="00010EE0" w:rsidP="005642ED">
            <w:pPr>
              <w:pStyle w:val="BodyText"/>
              <w:jc w:val="both"/>
              <w:cnfStyle w:val="000000100000"/>
              <w:rPr>
                <w:rFonts w:ascii="Times New Roman" w:hAnsi="Times New Roman" w:cs="Times New Roman"/>
                <w:b w:val="0"/>
                <w:color w:val="002060"/>
                <w:sz w:val="24"/>
                <w:szCs w:val="24"/>
              </w:rPr>
            </w:pPr>
            <w:r w:rsidRPr="00D859A9">
              <w:rPr>
                <w:rFonts w:ascii="Times New Roman" w:hAnsi="Times New Roman" w:cs="Times New Roman"/>
                <w:b w:val="0"/>
                <w:color w:val="002060"/>
                <w:sz w:val="24"/>
                <w:szCs w:val="24"/>
              </w:rPr>
              <w:t>Clarification regarding Section 36(1)(xvi i) of the Income-tax Act. 1961 inserted</w:t>
            </w:r>
            <w:r>
              <w:rPr>
                <w:rFonts w:ascii="Times New Roman" w:hAnsi="Times New Roman" w:cs="Times New Roman"/>
                <w:b w:val="0"/>
                <w:color w:val="002060"/>
                <w:sz w:val="24"/>
                <w:szCs w:val="24"/>
              </w:rPr>
              <w:t xml:space="preserve"> vide Finance Act. 2015</w:t>
            </w:r>
          </w:p>
        </w:tc>
        <w:tc>
          <w:tcPr>
            <w:tcW w:w="2693" w:type="dxa"/>
          </w:tcPr>
          <w:p w:rsidR="00010EE0" w:rsidRPr="006A0186" w:rsidRDefault="00010EE0" w:rsidP="005642ED">
            <w:pPr>
              <w:pStyle w:val="BodyText"/>
              <w:jc w:val="center"/>
              <w:cnfStyle w:val="000000100000"/>
              <w:rPr>
                <w:rFonts w:ascii="Times New Roman" w:hAnsi="Times New Roman" w:cs="Times New Roman"/>
                <w:b w:val="0"/>
                <w:color w:val="002060"/>
                <w:szCs w:val="20"/>
              </w:rPr>
            </w:pPr>
            <w:r>
              <w:rPr>
                <w:rFonts w:ascii="Times New Roman" w:hAnsi="Times New Roman" w:cs="Times New Roman"/>
                <w:b w:val="0"/>
                <w:color w:val="002060"/>
                <w:szCs w:val="20"/>
              </w:rPr>
              <w:t>Circular No. 18 / 2021</w:t>
            </w:r>
          </w:p>
        </w:tc>
        <w:tc>
          <w:tcPr>
            <w:tcW w:w="1280" w:type="dxa"/>
          </w:tcPr>
          <w:p w:rsidR="00010EE0" w:rsidRPr="006D2556" w:rsidRDefault="00812DE3" w:rsidP="005642ED">
            <w:pPr>
              <w:pStyle w:val="BodyText"/>
              <w:jc w:val="center"/>
              <w:cnfStyle w:val="000000100000"/>
              <w:rPr>
                <w:rFonts w:ascii="Times New Roman" w:hAnsi="Times New Roman" w:cs="Times New Roman"/>
                <w:b w:val="0"/>
                <w:sz w:val="26"/>
              </w:rPr>
            </w:pPr>
            <w:hyperlink r:id="rId16" w:history="1">
              <w:r w:rsidR="00010EE0" w:rsidRPr="006D2556">
                <w:rPr>
                  <w:rStyle w:val="Hyperlink"/>
                  <w:rFonts w:ascii="Times New Roman" w:hAnsi="Times New Roman" w:cs="Times New Roman"/>
                  <w:b w:val="0"/>
                  <w:sz w:val="24"/>
                  <w:szCs w:val="24"/>
                </w:rPr>
                <w:t>Click Here</w:t>
              </w:r>
            </w:hyperlink>
          </w:p>
        </w:tc>
      </w:tr>
    </w:tbl>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B267DE" w:rsidRPr="00234B68" w:rsidRDefault="00B267DE" w:rsidP="003F0DF0">
      <w:pPr>
        <w:pStyle w:val="ListParagraph"/>
        <w:numPr>
          <w:ilvl w:val="0"/>
          <w:numId w:val="5"/>
        </w:numPr>
        <w:spacing w:after="0" w:line="240" w:lineRule="auto"/>
        <w:ind w:right="-46"/>
        <w:jc w:val="both"/>
        <w:rPr>
          <w:rFonts w:ascii="Bookman Old Style" w:hAnsi="Bookman Old Style" w:cs="Times New Roman"/>
          <w:b/>
          <w:caps/>
          <w:color w:val="540000"/>
          <w:sz w:val="32"/>
          <w:szCs w:val="24"/>
          <w:u w:val="single"/>
        </w:rPr>
      </w:pPr>
      <w:r w:rsidRPr="00234B68">
        <w:rPr>
          <w:rFonts w:ascii="Bookman Old Style" w:hAnsi="Bookman Old Style" w:cs="Times New Roman"/>
          <w:b/>
          <w:caps/>
          <w:color w:val="540000"/>
          <w:sz w:val="32"/>
          <w:szCs w:val="24"/>
          <w:u w:val="single"/>
        </w:rPr>
        <w:t>Compliance Requirement under GST, 2017</w:t>
      </w:r>
    </w:p>
    <w:p w:rsidR="00B267DE" w:rsidRDefault="00B267DE" w:rsidP="00B267DE">
      <w:pPr>
        <w:pStyle w:val="ListParagraph"/>
        <w:spacing w:after="0" w:line="240" w:lineRule="auto"/>
        <w:ind w:right="-46"/>
        <w:rPr>
          <w:rFonts w:ascii="Times New Roman" w:hAnsi="Times New Roman" w:cs="Times New Roman"/>
          <w:b/>
          <w:caps/>
          <w:color w:val="002060"/>
          <w:sz w:val="24"/>
          <w:szCs w:val="24"/>
          <w:u w:val="single"/>
        </w:rPr>
      </w:pPr>
    </w:p>
    <w:p w:rsidR="00010EE0" w:rsidRPr="00EA06AB" w:rsidRDefault="00010EE0" w:rsidP="00010EE0">
      <w:pPr>
        <w:spacing w:after="0" w:line="240" w:lineRule="auto"/>
        <w:ind w:right="-46"/>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010EE0" w:rsidRDefault="00010EE0" w:rsidP="00010EE0">
      <w:pPr>
        <w:spacing w:after="0" w:line="240" w:lineRule="auto"/>
        <w:ind w:right="-46"/>
        <w:jc w:val="both"/>
        <w:rPr>
          <w:rFonts w:ascii="Times New Roman" w:hAnsi="Times New Roman" w:cs="Times New Roman"/>
          <w:b/>
          <w:bCs/>
          <w:color w:val="002060"/>
          <w:sz w:val="24"/>
          <w:szCs w:val="24"/>
          <w:u w:val="single"/>
        </w:rPr>
      </w:pPr>
    </w:p>
    <w:p w:rsidR="00010EE0" w:rsidRPr="00EA06AB" w:rsidRDefault="00010EE0" w:rsidP="00010EE0">
      <w:pPr>
        <w:spacing w:after="0" w:line="240" w:lineRule="auto"/>
        <w:ind w:right="-46"/>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A. Taxpayers having aggregate turnover &gt; Rs. 5 Cr. in preceding FY</w:t>
      </w:r>
    </w:p>
    <w:p w:rsidR="00010EE0" w:rsidRPr="00EA06AB" w:rsidRDefault="00010EE0" w:rsidP="00010EE0">
      <w:pPr>
        <w:spacing w:after="0" w:line="240" w:lineRule="auto"/>
        <w:ind w:right="-46"/>
        <w:jc w:val="both"/>
        <w:rPr>
          <w:rFonts w:ascii="Times New Roman" w:hAnsi="Times New Roman" w:cs="Times New Roman"/>
          <w:b/>
          <w:bCs/>
          <w:color w:val="002060"/>
          <w:sz w:val="24"/>
          <w:szCs w:val="24"/>
          <w:u w:val="single"/>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720"/>
        <w:gridCol w:w="2285"/>
        <w:gridCol w:w="1670"/>
        <w:gridCol w:w="3440"/>
      </w:tblGrid>
      <w:tr w:rsidR="00010EE0" w:rsidRPr="00BC4D40" w:rsidTr="005642ED">
        <w:trPr>
          <w:trHeight w:val="538"/>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010EE0" w:rsidRPr="00BC4D40" w:rsidTr="005642ED">
        <w:trPr>
          <w:trHeight w:val="554"/>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October, 2021</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0EE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Pr>
                <w:rFonts w:ascii="Times New Roman" w:eastAsia="Times New Roman" w:hAnsi="Times New Roman" w:cs="Times New Roman"/>
                <w:color w:val="002060"/>
                <w:lang w:val="en-US"/>
              </w:rPr>
              <w:t>November</w:t>
            </w:r>
            <w:r w:rsidRPr="00BC4D40">
              <w:rPr>
                <w:rFonts w:ascii="Times New Roman" w:eastAsia="Times New Roman" w:hAnsi="Times New Roman" w:cs="Times New Roman"/>
                <w:color w:val="002060"/>
                <w:lang w:val="en-US"/>
              </w:rPr>
              <w:t>,</w:t>
            </w:r>
          </w:p>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0EE0" w:rsidRPr="00BC4D40" w:rsidRDefault="00010EE0" w:rsidP="005642ED">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p>
        </w:tc>
      </w:tr>
    </w:tbl>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p>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B. Taxpayers having aggregate turnover upto Rs. 5 crores in preceding FY (Group A)</w:t>
      </w:r>
    </w:p>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25"/>
        <w:gridCol w:w="1758"/>
        <w:gridCol w:w="2291"/>
        <w:gridCol w:w="3403"/>
      </w:tblGrid>
      <w:tr w:rsidR="00010EE0" w:rsidRPr="00BC4D40" w:rsidTr="005642ED">
        <w:tc>
          <w:tcPr>
            <w:tcW w:w="1625"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010EE0" w:rsidRPr="00BC4D40" w:rsidTr="005642ED">
        <w:tc>
          <w:tcPr>
            <w:tcW w:w="1625" w:type="dxa"/>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sidRPr="00F23C84">
              <w:rPr>
                <w:rFonts w:ascii="Times New Roman" w:eastAsia="Times New Roman" w:hAnsi="Times New Roman" w:cs="Times New Roman"/>
                <w:color w:val="002060"/>
                <w:lang w:val="en-US"/>
              </w:rPr>
              <w:t>October, 2021</w:t>
            </w:r>
          </w:p>
        </w:tc>
        <w:tc>
          <w:tcPr>
            <w:tcW w:w="1758" w:type="dxa"/>
            <w:shd w:val="clear" w:color="auto" w:fill="FFFFFF"/>
            <w:tcMar>
              <w:top w:w="0" w:type="dxa"/>
              <w:left w:w="0" w:type="dxa"/>
              <w:bottom w:w="0" w:type="dxa"/>
              <w:right w:w="0" w:type="dxa"/>
            </w:tcMar>
            <w:vAlign w:val="center"/>
          </w:tcPr>
          <w:p w:rsidR="00010EE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D5B9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November</w:t>
            </w:r>
            <w:r w:rsidRPr="00BC4D40">
              <w:rPr>
                <w:rFonts w:ascii="Times New Roman" w:eastAsia="Times New Roman" w:hAnsi="Times New Roman" w:cs="Times New Roman"/>
                <w:color w:val="002060"/>
                <w:lang w:val="en-US"/>
              </w:rPr>
              <w:t>,</w:t>
            </w:r>
          </w:p>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010EE0" w:rsidRPr="00BC4D40" w:rsidRDefault="00010EE0" w:rsidP="005642ED">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Due Date for filling GSTR - 3B return for the month of June, 2021 for the taxpayer with Aggregate turnover upto INR 5 crores during previous year and who has opted for Quarterly filing of GSTR-3B</w:t>
            </w:r>
          </w:p>
        </w:tc>
      </w:tr>
      <w:tr w:rsidR="00010EE0" w:rsidRPr="00BC4D40" w:rsidTr="005642ED">
        <w:trPr>
          <w:trHeight w:val="285"/>
        </w:trPr>
        <w:tc>
          <w:tcPr>
            <w:tcW w:w="9077" w:type="dxa"/>
            <w:gridSpan w:val="4"/>
            <w:shd w:val="clear" w:color="auto" w:fill="FFFFFF"/>
            <w:tcMar>
              <w:top w:w="0" w:type="dxa"/>
              <w:left w:w="0" w:type="dxa"/>
              <w:bottom w:w="0" w:type="dxa"/>
              <w:right w:w="0" w:type="dxa"/>
            </w:tcMar>
            <w:vAlign w:val="center"/>
          </w:tcPr>
          <w:p w:rsidR="00010EE0" w:rsidRPr="00BC4D40" w:rsidRDefault="00010EE0" w:rsidP="005642ED">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tc>
      </w:tr>
    </w:tbl>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p>
    <w:p w:rsidR="00010EE0" w:rsidRPr="00BC4D40" w:rsidRDefault="00010EE0" w:rsidP="00010EE0">
      <w:pPr>
        <w:spacing w:after="0" w:line="240" w:lineRule="auto"/>
        <w:ind w:right="-46"/>
        <w:jc w:val="both"/>
        <w:rPr>
          <w:rFonts w:ascii="Times New Roman" w:hAnsi="Times New Roman" w:cs="Times New Roman"/>
          <w:b/>
          <w:bCs/>
          <w:color w:val="002060"/>
          <w:sz w:val="8"/>
          <w:szCs w:val="24"/>
          <w:u w:val="single"/>
        </w:rPr>
      </w:pPr>
    </w:p>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C. Taxpayers having aggregate turnover upto Rs. 5 crores in preceding FY (Group B)</w:t>
      </w:r>
    </w:p>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044"/>
        <w:gridCol w:w="1789"/>
        <w:gridCol w:w="1842"/>
        <w:gridCol w:w="3361"/>
      </w:tblGrid>
      <w:tr w:rsidR="00010EE0" w:rsidRPr="00BC4D40" w:rsidTr="005642ED">
        <w:tc>
          <w:tcPr>
            <w:tcW w:w="2044"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010EE0" w:rsidRPr="00BC4D40" w:rsidTr="005642ED">
        <w:tc>
          <w:tcPr>
            <w:tcW w:w="2044" w:type="dxa"/>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sidRPr="00F23C84">
              <w:rPr>
                <w:rFonts w:ascii="Times New Roman" w:eastAsia="Times New Roman" w:hAnsi="Times New Roman" w:cs="Times New Roman"/>
                <w:color w:val="002060"/>
                <w:lang w:val="en-US"/>
              </w:rPr>
              <w:t>October, 2021</w:t>
            </w:r>
          </w:p>
        </w:tc>
        <w:tc>
          <w:tcPr>
            <w:tcW w:w="1789" w:type="dxa"/>
            <w:shd w:val="clear" w:color="auto" w:fill="FFFFFF"/>
            <w:tcMar>
              <w:top w:w="0" w:type="dxa"/>
              <w:left w:w="0" w:type="dxa"/>
              <w:bottom w:w="0" w:type="dxa"/>
              <w:right w:w="0" w:type="dxa"/>
            </w:tcMar>
            <w:vAlign w:val="center"/>
          </w:tcPr>
          <w:p w:rsidR="00010EE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Pr>
                <w:rFonts w:ascii="Times New Roman" w:eastAsia="Times New Roman" w:hAnsi="Times New Roman" w:cs="Times New Roman"/>
                <w:color w:val="002060"/>
                <w:lang w:val="en-US"/>
              </w:rPr>
              <w:t>November</w:t>
            </w:r>
            <w:r w:rsidRPr="00BC4D40">
              <w:rPr>
                <w:rFonts w:ascii="Times New Roman" w:eastAsia="Times New Roman" w:hAnsi="Times New Roman" w:cs="Times New Roman"/>
                <w:color w:val="002060"/>
                <w:lang w:val="en-US"/>
              </w:rPr>
              <w:t>,</w:t>
            </w:r>
          </w:p>
          <w:p w:rsidR="00010EE0" w:rsidRPr="00BC4D40" w:rsidRDefault="00010EE0" w:rsidP="005642ED">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842" w:type="dxa"/>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010EE0" w:rsidRPr="00BC4D40" w:rsidRDefault="00010EE0" w:rsidP="005642ED">
            <w:pPr>
              <w:spacing w:after="0" w:line="240" w:lineRule="auto"/>
              <w:ind w:right="-46"/>
              <w:jc w:val="center"/>
              <w:rPr>
                <w:rFonts w:ascii="Times New Roman" w:eastAsia="Times New Roman" w:hAnsi="Times New Roman" w:cs="Times New Roman"/>
                <w:color w:val="002060"/>
                <w:sz w:val="24"/>
                <w:szCs w:val="24"/>
                <w:lang w:val="en-US"/>
              </w:rPr>
            </w:pPr>
          </w:p>
        </w:tc>
      </w:tr>
      <w:tr w:rsidR="00010EE0" w:rsidRPr="00BC4D40" w:rsidTr="005642ED">
        <w:tc>
          <w:tcPr>
            <w:tcW w:w="9036" w:type="dxa"/>
            <w:gridSpan w:val="4"/>
            <w:shd w:val="clear" w:color="auto" w:fill="FFFFFF"/>
            <w:tcMar>
              <w:top w:w="0" w:type="dxa"/>
              <w:left w:w="0" w:type="dxa"/>
              <w:bottom w:w="0" w:type="dxa"/>
              <w:right w:w="0" w:type="dxa"/>
            </w:tcMar>
            <w:vAlign w:val="center"/>
          </w:tcPr>
          <w:p w:rsidR="00010EE0" w:rsidRPr="00BC4D40" w:rsidRDefault="00010EE0" w:rsidP="005642ED">
            <w:pPr>
              <w:spacing w:after="0" w:line="240" w:lineRule="auto"/>
              <w:ind w:left="147" w:right="10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Cs w:val="24"/>
                <w:lang w:val="en-US"/>
              </w:rPr>
              <w:t>Himachal Pradesh, Punjab, Uttarakhand, Haryana, Rajasthan, Uttar Pradesh, Bihar, Sikkim, Arunachal Pradesh, Nagaland, Manipur, Mizoram, Tripura, Meghalaya, Assam, West Bengal, Jharkhand, Odisha, Jammu and Kashmir, Ladakh, Chandigarh, Delhi</w:t>
            </w:r>
          </w:p>
        </w:tc>
      </w:tr>
    </w:tbl>
    <w:p w:rsidR="00010EE0" w:rsidRPr="00BC4D40" w:rsidRDefault="00010EE0" w:rsidP="00010EE0">
      <w:pPr>
        <w:spacing w:after="0" w:line="240" w:lineRule="auto"/>
        <w:ind w:right="-46"/>
        <w:jc w:val="both"/>
        <w:rPr>
          <w:rFonts w:ascii="Times New Roman" w:hAnsi="Times New Roman" w:cs="Times New Roman"/>
          <w:color w:val="002060"/>
          <w:sz w:val="24"/>
          <w:szCs w:val="24"/>
        </w:rPr>
      </w:pPr>
    </w:p>
    <w:p w:rsidR="00010EE0" w:rsidRDefault="00010EE0" w:rsidP="00010EE0">
      <w:pPr>
        <w:spacing w:after="0" w:line="240" w:lineRule="auto"/>
        <w:ind w:right="-46"/>
        <w:jc w:val="both"/>
        <w:rPr>
          <w:rFonts w:ascii="Times New Roman" w:hAnsi="Times New Roman" w:cs="Times New Roman"/>
          <w:b/>
          <w:bCs/>
          <w:color w:val="002060"/>
          <w:sz w:val="28"/>
          <w:szCs w:val="24"/>
          <w:u w:val="single"/>
        </w:rPr>
      </w:pPr>
    </w:p>
    <w:p w:rsidR="00010EE0" w:rsidRPr="00BC4D40" w:rsidRDefault="00010EE0" w:rsidP="00010EE0">
      <w:pPr>
        <w:spacing w:after="0" w:line="240" w:lineRule="auto"/>
        <w:ind w:right="-46"/>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010EE0" w:rsidRPr="00BC4D40" w:rsidRDefault="00010EE0" w:rsidP="00010EE0">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273"/>
        <w:gridCol w:w="1560"/>
        <w:gridCol w:w="5244"/>
      </w:tblGrid>
      <w:tr w:rsidR="00010EE0" w:rsidRPr="00BC4D40" w:rsidTr="005642ED">
        <w:tc>
          <w:tcPr>
            <w:tcW w:w="2273"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010EE0" w:rsidRPr="00BC4D40" w:rsidTr="005642ED">
        <w:tc>
          <w:tcPr>
            <w:tcW w:w="2273"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010EE0" w:rsidRPr="00BC4D40" w:rsidRDefault="00010EE0" w:rsidP="005642ED">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October, 2021</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rsidR="00010EE0" w:rsidRPr="00BC4D40" w:rsidRDefault="00010EE0" w:rsidP="005642ED">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11.2021</w:t>
            </w:r>
          </w:p>
        </w:tc>
        <w:tc>
          <w:tcPr>
            <w:tcW w:w="5244" w:type="dxa"/>
            <w:shd w:val="clear" w:color="auto" w:fill="FFFFFF"/>
            <w:tcMar>
              <w:top w:w="0" w:type="dxa"/>
              <w:left w:w="0" w:type="dxa"/>
              <w:bottom w:w="0" w:type="dxa"/>
              <w:right w:w="0" w:type="dxa"/>
            </w:tcMar>
            <w:vAlign w:val="center"/>
            <w:hideMark/>
          </w:tcPr>
          <w:p w:rsidR="00010EE0" w:rsidRDefault="00010EE0" w:rsidP="005642ED">
            <w:pPr>
              <w:pStyle w:val="BodyText"/>
              <w:ind w:left="142" w:right="141"/>
              <w:jc w:val="both"/>
              <w:rPr>
                <w:rFonts w:ascii="Times New Roman" w:hAnsi="Times New Roman" w:cs="Times New Roman"/>
                <w:b w:val="0"/>
                <w:color w:val="002060"/>
                <w:sz w:val="24"/>
              </w:rPr>
            </w:pPr>
            <w:r w:rsidRPr="00C21012">
              <w:rPr>
                <w:rFonts w:ascii="Times New Roman" w:hAnsi="Times New Roman" w:cs="Times New Roman"/>
                <w:b w:val="0"/>
                <w:color w:val="002060"/>
                <w:sz w:val="24"/>
              </w:rPr>
              <w:t xml:space="preserve">GST monthly return for the month of </w:t>
            </w:r>
            <w:r>
              <w:rPr>
                <w:rFonts w:ascii="Times New Roman" w:hAnsi="Times New Roman" w:cs="Times New Roman"/>
                <w:b w:val="0"/>
                <w:color w:val="002060"/>
                <w:sz w:val="24"/>
              </w:rPr>
              <w:t>October</w:t>
            </w:r>
            <w:r w:rsidRPr="00C21012">
              <w:rPr>
                <w:rFonts w:ascii="Times New Roman" w:hAnsi="Times New Roman" w:cs="Times New Roman"/>
                <w:b w:val="0"/>
                <w:color w:val="002060"/>
                <w:sz w:val="24"/>
              </w:rPr>
              <w:t>, 2021 (GSTR 1) applicable for taxpayers with Annual Aggregate Turnover more than 1.50 Crore.</w:t>
            </w:r>
          </w:p>
          <w:p w:rsidR="00010EE0" w:rsidRPr="00C21012" w:rsidRDefault="00010EE0" w:rsidP="005642ED">
            <w:pPr>
              <w:pStyle w:val="BodyText"/>
              <w:ind w:left="142" w:right="141"/>
              <w:jc w:val="both"/>
              <w:rPr>
                <w:rFonts w:ascii="Times New Roman" w:hAnsi="Times New Roman" w:cs="Times New Roman"/>
                <w:b w:val="0"/>
                <w:color w:val="002060"/>
                <w:sz w:val="24"/>
              </w:rPr>
            </w:pPr>
          </w:p>
          <w:p w:rsidR="00010EE0" w:rsidRPr="00C21012" w:rsidRDefault="00010EE0" w:rsidP="005642ED">
            <w:pPr>
              <w:pStyle w:val="BodyText"/>
              <w:ind w:left="142" w:right="141"/>
              <w:jc w:val="both"/>
            </w:pPr>
            <w:r w:rsidRPr="00C21012">
              <w:rPr>
                <w:rFonts w:ascii="Times New Roman" w:hAnsi="Times New Roman" w:cs="Times New Roman"/>
                <w:b w:val="0"/>
                <w:color w:val="002060"/>
                <w:sz w:val="24"/>
              </w:rPr>
              <w:t xml:space="preserve">GST monthly return for the month of </w:t>
            </w:r>
            <w:r>
              <w:rPr>
                <w:rFonts w:ascii="Times New Roman" w:hAnsi="Times New Roman" w:cs="Times New Roman"/>
                <w:b w:val="0"/>
                <w:color w:val="002060"/>
                <w:sz w:val="24"/>
              </w:rPr>
              <w:t>October</w:t>
            </w:r>
            <w:r w:rsidRPr="00C21012">
              <w:rPr>
                <w:rFonts w:ascii="Times New Roman" w:hAnsi="Times New Roman" w:cs="Times New Roman"/>
                <w:b w:val="0"/>
                <w:color w:val="002060"/>
                <w:sz w:val="24"/>
              </w:rPr>
              <w:t>, 2021 (GSTR 1) applicable for taxpayers with Annual Aggregate turnover less than 1.50 Crore and opted to file monthly Return.</w:t>
            </w:r>
          </w:p>
        </w:tc>
      </w:tr>
    </w:tbl>
    <w:p w:rsidR="00010EE0" w:rsidRPr="00BC4D40" w:rsidRDefault="00010EE0" w:rsidP="00010EE0">
      <w:pPr>
        <w:spacing w:after="0" w:line="240" w:lineRule="auto"/>
        <w:ind w:right="-46"/>
        <w:jc w:val="both"/>
        <w:rPr>
          <w:rFonts w:ascii="Times New Roman" w:hAnsi="Times New Roman" w:cs="Times New Roman"/>
          <w:b/>
          <w:bCs/>
          <w:color w:val="002060"/>
          <w:sz w:val="20"/>
          <w:szCs w:val="24"/>
          <w:u w:val="single"/>
        </w:rPr>
      </w:pPr>
    </w:p>
    <w:p w:rsidR="00010EE0" w:rsidRPr="0021732F" w:rsidRDefault="00010EE0" w:rsidP="00010EE0">
      <w:pPr>
        <w:spacing w:after="0" w:line="240" w:lineRule="auto"/>
        <w:ind w:right="-46"/>
        <w:jc w:val="both"/>
        <w:rPr>
          <w:rFonts w:ascii="Times New Roman" w:hAnsi="Times New Roman" w:cs="Times New Roman"/>
          <w:b/>
          <w:bCs/>
          <w:color w:val="002060"/>
          <w:sz w:val="10"/>
          <w:szCs w:val="24"/>
          <w:u w:val="single"/>
        </w:rPr>
      </w:pPr>
    </w:p>
    <w:p w:rsidR="00010EE0" w:rsidRPr="00BC4D40" w:rsidRDefault="00010EE0" w:rsidP="00010EE0">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E</w:t>
      </w:r>
      <w:r w:rsidRPr="00BC4D40">
        <w:rPr>
          <w:rFonts w:ascii="Times New Roman" w:hAnsi="Times New Roman" w:cs="Times New Roman"/>
          <w:b/>
          <w:bCs/>
          <w:color w:val="002060"/>
          <w:sz w:val="28"/>
          <w:szCs w:val="24"/>
          <w:u w:val="single"/>
        </w:rPr>
        <w:t>. Non Resident Tax Payers, ISD, TDS &amp; TCS Taxpayers</w:t>
      </w:r>
    </w:p>
    <w:p w:rsidR="00010EE0" w:rsidRPr="00BC4D40" w:rsidRDefault="00010EE0" w:rsidP="00010EE0">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tblPr>
      <w:tblGrid>
        <w:gridCol w:w="1817"/>
        <w:gridCol w:w="3511"/>
        <w:gridCol w:w="2790"/>
        <w:gridCol w:w="1811"/>
      </w:tblGrid>
      <w:tr w:rsidR="00010EE0" w:rsidRPr="00BC4D40" w:rsidTr="005642ED">
        <w:trPr>
          <w:trHeight w:val="617"/>
        </w:trPr>
        <w:tc>
          <w:tcPr>
            <w:tcW w:w="1817"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010EE0" w:rsidRPr="00BC4D40" w:rsidTr="005642ED">
        <w:trPr>
          <w:trHeight w:val="617"/>
        </w:trPr>
        <w:tc>
          <w:tcPr>
            <w:tcW w:w="1817"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11.2021</w:t>
            </w:r>
          </w:p>
        </w:tc>
      </w:tr>
      <w:tr w:rsidR="00010EE0" w:rsidRPr="00BC4D40" w:rsidTr="005642ED">
        <w:trPr>
          <w:trHeight w:val="782"/>
        </w:trPr>
        <w:tc>
          <w:tcPr>
            <w:tcW w:w="1817"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010EE0" w:rsidRPr="00BC4D40" w:rsidRDefault="00010EE0" w:rsidP="005642ED">
            <w:pPr>
              <w:ind w:right="-46"/>
              <w:rPr>
                <w:rFonts w:ascii="Times New Roman" w:hAnsi="Times New Roman" w:cs="Times New Roman"/>
                <w:color w:val="002060"/>
                <w:sz w:val="24"/>
                <w:szCs w:val="24"/>
              </w:rPr>
            </w:pPr>
          </w:p>
          <w:p w:rsidR="00010EE0" w:rsidRPr="00BC4D40" w:rsidRDefault="00010EE0" w:rsidP="005642ED">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13.11.2021</w:t>
            </w:r>
          </w:p>
        </w:tc>
      </w:tr>
      <w:tr w:rsidR="00010EE0" w:rsidRPr="00BC4D40" w:rsidTr="005642ED">
        <w:trPr>
          <w:trHeight w:val="648"/>
        </w:trPr>
        <w:tc>
          <w:tcPr>
            <w:tcW w:w="1817"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790"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10.11.2021</w:t>
            </w:r>
          </w:p>
        </w:tc>
      </w:tr>
      <w:tr w:rsidR="00010EE0" w:rsidRPr="00BC4D40" w:rsidTr="005642ED">
        <w:trPr>
          <w:trHeight w:val="700"/>
        </w:trPr>
        <w:tc>
          <w:tcPr>
            <w:tcW w:w="1817"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010EE0" w:rsidRPr="00BC4D40" w:rsidRDefault="00010EE0" w:rsidP="005642ED">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10.11.2021</w:t>
            </w:r>
          </w:p>
        </w:tc>
      </w:tr>
    </w:tbl>
    <w:p w:rsidR="00010EE0" w:rsidRDefault="00010EE0" w:rsidP="00010EE0">
      <w:pPr>
        <w:spacing w:after="0" w:line="240" w:lineRule="auto"/>
        <w:ind w:right="-46"/>
        <w:rPr>
          <w:rFonts w:ascii="Times New Roman" w:hAnsi="Times New Roman" w:cs="Times New Roman"/>
          <w:b/>
          <w:caps/>
          <w:color w:val="002060"/>
          <w:sz w:val="24"/>
          <w:szCs w:val="24"/>
          <w:u w:val="single"/>
        </w:rPr>
      </w:pPr>
    </w:p>
    <w:p w:rsidR="00010EE0" w:rsidRPr="00BC4D40" w:rsidRDefault="00010EE0" w:rsidP="00010EE0">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F</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 return</w:t>
      </w:r>
    </w:p>
    <w:p w:rsidR="00010EE0" w:rsidRDefault="00010EE0" w:rsidP="00010EE0">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tblPr>
      <w:tblGrid>
        <w:gridCol w:w="1817"/>
        <w:gridCol w:w="3678"/>
        <w:gridCol w:w="2623"/>
        <w:gridCol w:w="1811"/>
      </w:tblGrid>
      <w:tr w:rsidR="00010EE0" w:rsidRPr="00BC4D40" w:rsidTr="005642ED">
        <w:trPr>
          <w:trHeight w:val="617"/>
        </w:trPr>
        <w:tc>
          <w:tcPr>
            <w:tcW w:w="1817"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678"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623"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010EE0" w:rsidRPr="00BC4D40" w:rsidTr="005642ED">
        <w:trPr>
          <w:trHeight w:val="617"/>
        </w:trPr>
        <w:tc>
          <w:tcPr>
            <w:tcW w:w="1817" w:type="dxa"/>
            <w:shd w:val="clear" w:color="auto" w:fill="auto"/>
          </w:tcPr>
          <w:p w:rsidR="00010EE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p>
        </w:tc>
        <w:tc>
          <w:tcPr>
            <w:tcW w:w="3678" w:type="dxa"/>
            <w:shd w:val="clear" w:color="auto" w:fill="auto"/>
          </w:tcPr>
          <w:p w:rsidR="00010EE0" w:rsidRPr="00BC4D40" w:rsidRDefault="00010EE0" w:rsidP="005642ED">
            <w:pPr>
              <w:ind w:right="-46"/>
              <w:jc w:val="both"/>
              <w:rPr>
                <w:rFonts w:ascii="Times New Roman" w:hAnsi="Times New Roman" w:cs="Times New Roman"/>
                <w:color w:val="002060"/>
                <w:sz w:val="24"/>
                <w:szCs w:val="24"/>
              </w:rPr>
            </w:pPr>
            <w:r w:rsidRPr="000B6EC7">
              <w:rPr>
                <w:rFonts w:ascii="Times New Roman" w:hAnsi="Times New Roman" w:cs="Times New Roman"/>
                <w:color w:val="002060"/>
                <w:sz w:val="24"/>
                <w:szCs w:val="24"/>
              </w:rPr>
              <w:t xml:space="preserve">GST QRMP monthly return due date for the month of </w:t>
            </w:r>
            <w:r>
              <w:rPr>
                <w:rFonts w:ascii="Times New Roman" w:hAnsi="Times New Roman" w:cs="Times New Roman"/>
                <w:color w:val="002060"/>
                <w:sz w:val="24"/>
                <w:szCs w:val="24"/>
              </w:rPr>
              <w:t>October</w:t>
            </w:r>
            <w:r w:rsidRPr="000B6EC7">
              <w:rPr>
                <w:rFonts w:ascii="Times New Roman" w:hAnsi="Times New Roman" w:cs="Times New Roman"/>
                <w:color w:val="002060"/>
                <w:sz w:val="24"/>
                <w:szCs w:val="24"/>
              </w:rPr>
              <w:t>, 2021 (IFF). Applicablefor taxpayers with Annual aggregate turnover up to Rs. 1.50 Crore.</w:t>
            </w:r>
          </w:p>
        </w:tc>
        <w:tc>
          <w:tcPr>
            <w:tcW w:w="2623" w:type="dxa"/>
            <w:shd w:val="clear" w:color="auto" w:fill="auto"/>
          </w:tcPr>
          <w:p w:rsidR="00010EE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p>
        </w:tc>
        <w:tc>
          <w:tcPr>
            <w:tcW w:w="1811" w:type="dxa"/>
            <w:shd w:val="clear" w:color="auto" w:fill="auto"/>
          </w:tcPr>
          <w:p w:rsidR="00010EE0" w:rsidRDefault="00010EE0" w:rsidP="005642ED">
            <w:pPr>
              <w:ind w:right="-46"/>
              <w:jc w:val="both"/>
              <w:rPr>
                <w:rFonts w:ascii="Times New Roman" w:hAnsi="Times New Roman" w:cs="Times New Roman"/>
                <w:color w:val="002060"/>
                <w:sz w:val="24"/>
                <w:szCs w:val="24"/>
              </w:rPr>
            </w:pPr>
          </w:p>
          <w:p w:rsidR="00010EE0" w:rsidRDefault="00010EE0" w:rsidP="005642ED">
            <w:pPr>
              <w:ind w:right="-46"/>
              <w:jc w:val="both"/>
              <w:rPr>
                <w:rFonts w:ascii="Times New Roman" w:hAnsi="Times New Roman" w:cs="Times New Roman"/>
                <w:color w:val="002060"/>
                <w:sz w:val="24"/>
                <w:szCs w:val="24"/>
              </w:rPr>
            </w:pPr>
          </w:p>
          <w:p w:rsidR="00010EE0" w:rsidRPr="00BC4D40"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11.2021</w:t>
            </w:r>
          </w:p>
        </w:tc>
      </w:tr>
    </w:tbl>
    <w:p w:rsidR="00010EE0" w:rsidRDefault="00010EE0" w:rsidP="00010EE0">
      <w:pPr>
        <w:spacing w:after="0" w:line="240" w:lineRule="auto"/>
        <w:ind w:right="-46"/>
        <w:rPr>
          <w:rFonts w:ascii="Times New Roman" w:hAnsi="Times New Roman" w:cs="Times New Roman"/>
          <w:b/>
          <w:caps/>
          <w:color w:val="002060"/>
          <w:sz w:val="24"/>
          <w:szCs w:val="24"/>
          <w:u w:val="single"/>
        </w:rPr>
      </w:pPr>
    </w:p>
    <w:p w:rsidR="00010EE0" w:rsidRPr="008B05F4" w:rsidRDefault="00010EE0" w:rsidP="00010EE0">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G. </w:t>
      </w:r>
      <w:r w:rsidRPr="008B05F4">
        <w:rPr>
          <w:rFonts w:ascii="Bookman Old Style" w:hAnsi="Bookman Old Style" w:cs="Times New Roman"/>
          <w:b/>
          <w:i/>
          <w:color w:val="002060"/>
          <w:sz w:val="32"/>
          <w:szCs w:val="24"/>
          <w:u w:val="single"/>
        </w:rPr>
        <w:t>GST Refund:</w:t>
      </w:r>
    </w:p>
    <w:p w:rsidR="00010EE0" w:rsidRPr="00BC4D40" w:rsidRDefault="00010EE0" w:rsidP="00010EE0">
      <w:pPr>
        <w:spacing w:after="0" w:line="240" w:lineRule="auto"/>
        <w:ind w:right="-46"/>
        <w:rPr>
          <w:rFonts w:ascii="Times New Roman" w:hAnsi="Times New Roman" w:cs="Times New Roman"/>
          <w:b/>
          <w:color w:val="002060"/>
          <w:sz w:val="24"/>
          <w:szCs w:val="24"/>
        </w:rPr>
      </w:pPr>
    </w:p>
    <w:tbl>
      <w:tblPr>
        <w:tblStyle w:val="TableGrid"/>
        <w:tblW w:w="0" w:type="auto"/>
        <w:tblLook w:val="04A0"/>
      </w:tblPr>
      <w:tblGrid>
        <w:gridCol w:w="2538"/>
        <w:gridCol w:w="3060"/>
        <w:gridCol w:w="3644"/>
      </w:tblGrid>
      <w:tr w:rsidR="00010EE0" w:rsidRPr="00BC4D40" w:rsidTr="005642ED">
        <w:tc>
          <w:tcPr>
            <w:tcW w:w="2538" w:type="dxa"/>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010EE0" w:rsidRPr="00BC4D40" w:rsidRDefault="00010EE0" w:rsidP="005642ED">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010EE0" w:rsidRPr="00BC4D40" w:rsidRDefault="00010EE0" w:rsidP="005642ED">
            <w:pPr>
              <w:ind w:right="-46"/>
              <w:jc w:val="both"/>
              <w:rPr>
                <w:rFonts w:ascii="Times New Roman" w:hAnsi="Times New Roman" w:cs="Times New Roman"/>
                <w:b/>
                <w:bCs/>
                <w:color w:val="002060"/>
                <w:sz w:val="24"/>
                <w:szCs w:val="24"/>
              </w:rPr>
            </w:pPr>
          </w:p>
        </w:tc>
      </w:tr>
      <w:tr w:rsidR="00010EE0" w:rsidRPr="00BC4D40" w:rsidTr="005642ED">
        <w:tc>
          <w:tcPr>
            <w:tcW w:w="2538" w:type="dxa"/>
          </w:tcPr>
          <w:p w:rsidR="00010EE0" w:rsidRPr="00BC4D40" w:rsidRDefault="00010EE0" w:rsidP="005642ED">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010EE0" w:rsidRPr="00BC4D40" w:rsidRDefault="00010EE0" w:rsidP="005642ED">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010EE0" w:rsidRPr="00BC4D40" w:rsidRDefault="00010EE0" w:rsidP="005642ED">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010EE0" w:rsidRPr="00EA06AB" w:rsidRDefault="00010EE0" w:rsidP="00010EE0">
      <w:pPr>
        <w:spacing w:after="0" w:line="240" w:lineRule="auto"/>
        <w:ind w:right="-46"/>
        <w:rPr>
          <w:rFonts w:ascii="Times New Roman" w:hAnsi="Times New Roman" w:cs="Times New Roman"/>
          <w:b/>
          <w:color w:val="002060"/>
          <w:sz w:val="2"/>
          <w:szCs w:val="24"/>
        </w:rPr>
      </w:pPr>
    </w:p>
    <w:p w:rsidR="00010EE0" w:rsidRDefault="00010EE0" w:rsidP="00010EE0">
      <w:pPr>
        <w:pStyle w:val="ListParagraph"/>
        <w:spacing w:after="0" w:line="240" w:lineRule="auto"/>
        <w:ind w:right="-46"/>
        <w:rPr>
          <w:rFonts w:ascii="Times New Roman" w:hAnsi="Times New Roman" w:cs="Times New Roman"/>
          <w:b/>
          <w:color w:val="002060"/>
          <w:sz w:val="6"/>
          <w:szCs w:val="24"/>
        </w:rPr>
      </w:pPr>
    </w:p>
    <w:p w:rsidR="00010EE0" w:rsidRDefault="00010EE0" w:rsidP="00010EE0">
      <w:pPr>
        <w:pStyle w:val="ListParagraph"/>
        <w:spacing w:after="0" w:line="240" w:lineRule="auto"/>
        <w:ind w:right="-46"/>
        <w:rPr>
          <w:rFonts w:ascii="Times New Roman" w:hAnsi="Times New Roman" w:cs="Times New Roman"/>
          <w:b/>
          <w:color w:val="002060"/>
          <w:sz w:val="6"/>
          <w:szCs w:val="24"/>
        </w:rPr>
      </w:pPr>
    </w:p>
    <w:p w:rsidR="00010EE0" w:rsidRDefault="00010EE0" w:rsidP="00010EE0">
      <w:pPr>
        <w:pStyle w:val="ListParagraph"/>
        <w:spacing w:after="0" w:line="240" w:lineRule="auto"/>
        <w:ind w:right="-46"/>
        <w:rPr>
          <w:rFonts w:ascii="Times New Roman" w:hAnsi="Times New Roman" w:cs="Times New Roman"/>
          <w:b/>
          <w:color w:val="002060"/>
          <w:sz w:val="6"/>
          <w:szCs w:val="24"/>
        </w:rPr>
      </w:pPr>
    </w:p>
    <w:p w:rsidR="00010EE0" w:rsidRDefault="00010EE0" w:rsidP="003F0DF0">
      <w:pPr>
        <w:pStyle w:val="ListParagraph"/>
        <w:numPr>
          <w:ilvl w:val="0"/>
          <w:numId w:val="11"/>
        </w:num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Other Returns</w:t>
      </w:r>
      <w:r w:rsidRPr="002A6966">
        <w:rPr>
          <w:rFonts w:ascii="Bookman Old Style" w:hAnsi="Bookman Old Style" w:cs="Times New Roman"/>
          <w:b/>
          <w:i/>
          <w:color w:val="002060"/>
          <w:sz w:val="32"/>
          <w:szCs w:val="24"/>
          <w:u w:val="single"/>
        </w:rPr>
        <w:t>:</w:t>
      </w:r>
    </w:p>
    <w:p w:rsidR="00010EE0" w:rsidRDefault="00010EE0" w:rsidP="00010EE0">
      <w:pPr>
        <w:pStyle w:val="ListParagraph"/>
        <w:spacing w:after="0" w:line="240" w:lineRule="auto"/>
        <w:ind w:right="-46"/>
        <w:rPr>
          <w:rFonts w:ascii="Bookman Old Style" w:hAnsi="Bookman Old Style" w:cs="Times New Roman"/>
          <w:b/>
          <w:i/>
          <w:color w:val="002060"/>
          <w:sz w:val="32"/>
          <w:szCs w:val="24"/>
          <w:u w:val="single"/>
        </w:rPr>
      </w:pPr>
    </w:p>
    <w:tbl>
      <w:tblPr>
        <w:tblStyle w:val="TableGrid"/>
        <w:tblW w:w="9846" w:type="dxa"/>
        <w:tblLook w:val="04A0"/>
      </w:tblPr>
      <w:tblGrid>
        <w:gridCol w:w="2037"/>
        <w:gridCol w:w="3247"/>
        <w:gridCol w:w="2767"/>
        <w:gridCol w:w="1795"/>
      </w:tblGrid>
      <w:tr w:rsidR="00010EE0" w:rsidRPr="00BC4D40" w:rsidTr="005642ED">
        <w:trPr>
          <w:trHeight w:val="303"/>
        </w:trPr>
        <w:tc>
          <w:tcPr>
            <w:tcW w:w="2037"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247"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67" w:type="dxa"/>
            <w:shd w:val="clear" w:color="auto" w:fill="auto"/>
          </w:tcPr>
          <w:p w:rsidR="00010EE0" w:rsidRPr="00BC4D40" w:rsidRDefault="00010EE0" w:rsidP="005642ED">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795" w:type="dxa"/>
            <w:shd w:val="clear" w:color="auto" w:fill="auto"/>
          </w:tcPr>
          <w:p w:rsidR="00010EE0" w:rsidRPr="00BC4D40" w:rsidRDefault="00010EE0" w:rsidP="005642ED">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010EE0" w:rsidRPr="00BC4D40" w:rsidTr="005642ED">
        <w:trPr>
          <w:trHeight w:val="495"/>
        </w:trPr>
        <w:tc>
          <w:tcPr>
            <w:tcW w:w="2037" w:type="dxa"/>
            <w:shd w:val="clear" w:color="auto" w:fill="auto"/>
          </w:tcPr>
          <w:p w:rsidR="00010EE0" w:rsidRDefault="00010EE0" w:rsidP="005642ED">
            <w:pPr>
              <w:ind w:right="-46"/>
              <w:jc w:val="both"/>
              <w:rPr>
                <w:rFonts w:ascii="Times New Roman" w:hAnsi="Times New Roman" w:cs="Times New Roman"/>
                <w:color w:val="002060"/>
                <w:sz w:val="24"/>
                <w:szCs w:val="24"/>
              </w:rPr>
            </w:pPr>
          </w:p>
          <w:p w:rsidR="00010EE0" w:rsidRDefault="00010EE0" w:rsidP="005642ED">
            <w:pPr>
              <w:ind w:right="-46"/>
              <w:jc w:val="both"/>
              <w:rPr>
                <w:rFonts w:ascii="Times New Roman" w:hAnsi="Times New Roman" w:cs="Times New Roman"/>
                <w:color w:val="002060"/>
                <w:sz w:val="24"/>
                <w:szCs w:val="24"/>
              </w:rPr>
            </w:pPr>
          </w:p>
          <w:p w:rsidR="00010EE0" w:rsidRPr="009B1B1C"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CMP-08</w:t>
            </w:r>
          </w:p>
        </w:tc>
        <w:tc>
          <w:tcPr>
            <w:tcW w:w="3247" w:type="dxa"/>
            <w:shd w:val="clear" w:color="auto" w:fill="auto"/>
          </w:tcPr>
          <w:p w:rsidR="00010EE0" w:rsidRPr="009B1B1C" w:rsidRDefault="00010EE0" w:rsidP="005642ED">
            <w:pPr>
              <w:ind w:right="-46"/>
              <w:jc w:val="both"/>
              <w:rPr>
                <w:rFonts w:ascii="Times New Roman" w:hAnsi="Times New Roman" w:cs="Times New Roman"/>
                <w:color w:val="002060"/>
                <w:sz w:val="24"/>
                <w:szCs w:val="24"/>
              </w:rPr>
            </w:pPr>
            <w:r w:rsidRPr="00386F57">
              <w:rPr>
                <w:rFonts w:ascii="Times New Roman" w:hAnsi="Times New Roman" w:cs="Times New Roman"/>
                <w:color w:val="002060"/>
                <w:sz w:val="24"/>
                <w:szCs w:val="24"/>
              </w:rPr>
              <w:t>GST ChallanPayment fortaxpayer, withaggregate</w:t>
            </w:r>
            <w:r>
              <w:rPr>
                <w:rFonts w:ascii="Times New Roman" w:hAnsi="Times New Roman" w:cs="Times New Roman"/>
                <w:color w:val="002060"/>
                <w:sz w:val="24"/>
                <w:szCs w:val="24"/>
              </w:rPr>
              <w:t xml:space="preserve">turnover of less </w:t>
            </w:r>
            <w:r w:rsidRPr="00386F57">
              <w:rPr>
                <w:rFonts w:ascii="Times New Roman" w:hAnsi="Times New Roman" w:cs="Times New Roman"/>
                <w:color w:val="002060"/>
                <w:sz w:val="24"/>
                <w:szCs w:val="24"/>
              </w:rPr>
              <w:lastRenderedPageBreak/>
              <w:t>than INR 5Crores during</w:t>
            </w:r>
            <w:r>
              <w:rPr>
                <w:rFonts w:ascii="Times New Roman" w:hAnsi="Times New Roman" w:cs="Times New Roman"/>
                <w:color w:val="002060"/>
                <w:sz w:val="24"/>
                <w:szCs w:val="24"/>
              </w:rPr>
              <w:t xml:space="preserve"> preceeding </w:t>
            </w:r>
            <w:r w:rsidRPr="00386F57">
              <w:rPr>
                <w:rFonts w:ascii="Times New Roman" w:hAnsi="Times New Roman" w:cs="Times New Roman"/>
                <w:color w:val="002060"/>
                <w:sz w:val="24"/>
                <w:szCs w:val="24"/>
              </w:rPr>
              <w:t>year, who hasopted for</w:t>
            </w:r>
            <w:r>
              <w:rPr>
                <w:rFonts w:ascii="Times New Roman" w:hAnsi="Times New Roman" w:cs="Times New Roman"/>
                <w:color w:val="002060"/>
                <w:sz w:val="24"/>
                <w:szCs w:val="24"/>
              </w:rPr>
              <w:t xml:space="preserve"> quarterly filing </w:t>
            </w:r>
            <w:r w:rsidRPr="00386F57">
              <w:rPr>
                <w:rFonts w:ascii="Times New Roman" w:hAnsi="Times New Roman" w:cs="Times New Roman"/>
                <w:color w:val="002060"/>
                <w:sz w:val="24"/>
                <w:szCs w:val="24"/>
              </w:rPr>
              <w:t>of returns.</w:t>
            </w:r>
          </w:p>
        </w:tc>
        <w:tc>
          <w:tcPr>
            <w:tcW w:w="2767" w:type="dxa"/>
            <w:shd w:val="clear" w:color="auto" w:fill="auto"/>
          </w:tcPr>
          <w:p w:rsidR="00010EE0" w:rsidRDefault="00010EE0"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 xml:space="preserve">GST </w:t>
            </w:r>
            <w:r w:rsidRPr="00672F2A">
              <w:rPr>
                <w:rFonts w:ascii="Times New Roman" w:hAnsi="Times New Roman" w:cs="Times New Roman"/>
                <w:color w:val="002060"/>
                <w:sz w:val="24"/>
                <w:szCs w:val="24"/>
              </w:rPr>
              <w:t>Challanpayment ifNosufficient</w:t>
            </w:r>
            <w:r>
              <w:rPr>
                <w:rFonts w:ascii="Times New Roman" w:hAnsi="Times New Roman" w:cs="Times New Roman"/>
                <w:color w:val="002060"/>
                <w:sz w:val="24"/>
                <w:szCs w:val="24"/>
              </w:rPr>
              <w:t xml:space="preserve"> ITC </w:t>
            </w:r>
            <w:r w:rsidRPr="00672F2A">
              <w:rPr>
                <w:rFonts w:ascii="Times New Roman" w:hAnsi="Times New Roman" w:cs="Times New Roman"/>
                <w:color w:val="002060"/>
                <w:sz w:val="24"/>
                <w:szCs w:val="24"/>
              </w:rPr>
              <w:t>available</w:t>
            </w:r>
          </w:p>
        </w:tc>
        <w:tc>
          <w:tcPr>
            <w:tcW w:w="1795" w:type="dxa"/>
            <w:shd w:val="clear" w:color="auto" w:fill="auto"/>
          </w:tcPr>
          <w:p w:rsidR="00010EE0" w:rsidRDefault="00010EE0" w:rsidP="005642ED">
            <w:pPr>
              <w:ind w:right="-46"/>
              <w:jc w:val="center"/>
              <w:rPr>
                <w:rFonts w:ascii="Times New Roman" w:hAnsi="Times New Roman" w:cs="Times New Roman"/>
                <w:color w:val="002060"/>
                <w:sz w:val="24"/>
                <w:szCs w:val="24"/>
              </w:rPr>
            </w:pPr>
          </w:p>
          <w:p w:rsidR="00010EE0" w:rsidRDefault="00010EE0" w:rsidP="005642ED">
            <w:pPr>
              <w:ind w:right="-46"/>
              <w:jc w:val="center"/>
              <w:rPr>
                <w:rFonts w:ascii="Times New Roman" w:hAnsi="Times New Roman" w:cs="Times New Roman"/>
                <w:color w:val="002060"/>
                <w:sz w:val="24"/>
                <w:szCs w:val="24"/>
              </w:rPr>
            </w:pPr>
          </w:p>
          <w:p w:rsidR="00010EE0" w:rsidRPr="00615F7A" w:rsidRDefault="00010EE0" w:rsidP="005642ED">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25.11.2021</w:t>
            </w:r>
          </w:p>
        </w:tc>
      </w:tr>
      <w:tr w:rsidR="00010EE0" w:rsidRPr="00BC4D40" w:rsidTr="005642ED">
        <w:trPr>
          <w:trHeight w:val="495"/>
        </w:trPr>
        <w:tc>
          <w:tcPr>
            <w:tcW w:w="2037" w:type="dxa"/>
            <w:shd w:val="clear" w:color="auto" w:fill="auto"/>
          </w:tcPr>
          <w:p w:rsidR="00010EE0" w:rsidRPr="009B1B1C" w:rsidRDefault="00010EE0" w:rsidP="005642ED">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lastRenderedPageBreak/>
              <w:t>GST return for pending Period-Amnesty Scheme</w:t>
            </w:r>
          </w:p>
        </w:tc>
        <w:tc>
          <w:tcPr>
            <w:tcW w:w="3247" w:type="dxa"/>
            <w:shd w:val="clear" w:color="auto" w:fill="auto"/>
          </w:tcPr>
          <w:p w:rsidR="00010EE0" w:rsidRPr="009B1B1C" w:rsidRDefault="00010EE0" w:rsidP="005642ED">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Filing of Pending GST return with reduced penalty under Amnesty Scheme</w:t>
            </w:r>
            <w:r>
              <w:rPr>
                <w:rFonts w:ascii="Times New Roman" w:hAnsi="Times New Roman" w:cs="Times New Roman"/>
                <w:color w:val="002060"/>
                <w:sz w:val="24"/>
                <w:szCs w:val="24"/>
              </w:rPr>
              <w:t>.</w:t>
            </w:r>
          </w:p>
        </w:tc>
        <w:tc>
          <w:tcPr>
            <w:tcW w:w="2767" w:type="dxa"/>
            <w:shd w:val="clear" w:color="auto" w:fill="auto"/>
          </w:tcPr>
          <w:p w:rsidR="00010EE0" w:rsidRDefault="00010EE0" w:rsidP="005642ED">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July, 2017 to April, 2021</w:t>
            </w:r>
          </w:p>
        </w:tc>
        <w:tc>
          <w:tcPr>
            <w:tcW w:w="1795" w:type="dxa"/>
            <w:shd w:val="clear" w:color="auto" w:fill="auto"/>
          </w:tcPr>
          <w:p w:rsidR="00010EE0" w:rsidRDefault="00010EE0" w:rsidP="005642ED">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From </w:t>
            </w:r>
            <w:r w:rsidRPr="00BF51EE">
              <w:rPr>
                <w:rFonts w:ascii="Times New Roman" w:hAnsi="Times New Roman" w:cs="Times New Roman"/>
                <w:color w:val="002060"/>
                <w:sz w:val="24"/>
                <w:szCs w:val="24"/>
              </w:rPr>
              <w:t>01.6.2021 to 3</w:t>
            </w:r>
            <w:r>
              <w:rPr>
                <w:rFonts w:ascii="Times New Roman" w:hAnsi="Times New Roman" w:cs="Times New Roman"/>
                <w:color w:val="002060"/>
                <w:sz w:val="24"/>
                <w:szCs w:val="24"/>
              </w:rPr>
              <w:t>0.11</w:t>
            </w:r>
            <w:r w:rsidRPr="00BF51EE">
              <w:rPr>
                <w:rFonts w:ascii="Times New Roman" w:hAnsi="Times New Roman" w:cs="Times New Roman"/>
                <w:color w:val="002060"/>
                <w:sz w:val="24"/>
                <w:szCs w:val="24"/>
              </w:rPr>
              <w:t>.2021</w:t>
            </w:r>
          </w:p>
          <w:p w:rsidR="00010EE0" w:rsidRPr="00A06045" w:rsidRDefault="00010EE0" w:rsidP="005642ED">
            <w:pPr>
              <w:ind w:right="-46"/>
              <w:jc w:val="center"/>
              <w:rPr>
                <w:rFonts w:ascii="Times New Roman" w:hAnsi="Times New Roman" w:cs="Times New Roman"/>
                <w:color w:val="002060"/>
                <w:sz w:val="10"/>
                <w:szCs w:val="24"/>
              </w:rPr>
            </w:pPr>
          </w:p>
          <w:p w:rsidR="00010EE0" w:rsidRPr="000E26AD" w:rsidRDefault="00010EE0" w:rsidP="005642ED">
            <w:pPr>
              <w:ind w:right="-46"/>
              <w:jc w:val="center"/>
              <w:rPr>
                <w:rFonts w:ascii="Times New Roman" w:hAnsi="Times New Roman" w:cs="Times New Roman"/>
                <w:b/>
                <w:color w:val="002060"/>
                <w:sz w:val="24"/>
                <w:szCs w:val="24"/>
              </w:rPr>
            </w:pPr>
            <w:r w:rsidRPr="000E26AD">
              <w:rPr>
                <w:rFonts w:ascii="Times New Roman" w:hAnsi="Times New Roman" w:cs="Times New Roman"/>
                <w:b/>
                <w:color w:val="002060"/>
                <w:sz w:val="20"/>
                <w:szCs w:val="24"/>
              </w:rPr>
              <w:t>(earlier due date was 31.08.2021)</w:t>
            </w:r>
          </w:p>
        </w:tc>
      </w:tr>
    </w:tbl>
    <w:p w:rsidR="00010EE0" w:rsidRDefault="00010EE0" w:rsidP="00010EE0">
      <w:pPr>
        <w:spacing w:after="0" w:line="240" w:lineRule="auto"/>
        <w:ind w:right="-46"/>
        <w:rPr>
          <w:rFonts w:ascii="Bookman Old Style" w:hAnsi="Bookman Old Style" w:cs="Times New Roman"/>
          <w:b/>
          <w:i/>
          <w:color w:val="002060"/>
          <w:sz w:val="26"/>
          <w:szCs w:val="24"/>
          <w:u w:val="single"/>
        </w:rPr>
      </w:pPr>
    </w:p>
    <w:p w:rsidR="00010EE0" w:rsidRDefault="00010EE0" w:rsidP="00010EE0">
      <w:pPr>
        <w:jc w:val="both"/>
        <w:rPr>
          <w:rFonts w:ascii="Times New Roman" w:hAnsi="Times New Roman" w:cs="Times New Roman"/>
          <w:color w:val="E36C0A" w:themeColor="accent6" w:themeShade="BF"/>
          <w:sz w:val="24"/>
          <w:szCs w:val="24"/>
        </w:rPr>
      </w:pPr>
      <w:r w:rsidRPr="00453E2B">
        <w:rPr>
          <w:rFonts w:ascii="Times New Roman" w:hAnsi="Times New Roman" w:cs="Times New Roman"/>
          <w:b/>
          <w:color w:val="E36C0A" w:themeColor="accent6" w:themeShade="BF"/>
          <w:sz w:val="24"/>
          <w:szCs w:val="24"/>
          <w:u w:val="single"/>
        </w:rPr>
        <w:t>Major Update:</w:t>
      </w:r>
    </w:p>
    <w:p w:rsidR="00010EE0" w:rsidRDefault="00010EE0" w:rsidP="003F0DF0">
      <w:pPr>
        <w:pStyle w:val="ListParagraph"/>
        <w:numPr>
          <w:ilvl w:val="0"/>
          <w:numId w:val="14"/>
        </w:numPr>
        <w:jc w:val="both"/>
        <w:rPr>
          <w:rFonts w:ascii="Times New Roman" w:hAnsi="Times New Roman" w:cs="Times New Roman"/>
          <w:color w:val="0070C0"/>
          <w:sz w:val="24"/>
          <w:szCs w:val="24"/>
        </w:rPr>
      </w:pPr>
      <w:r w:rsidRPr="00BF0A02">
        <w:rPr>
          <w:rFonts w:ascii="Times New Roman" w:hAnsi="Times New Roman" w:cs="Times New Roman"/>
          <w:color w:val="0070C0"/>
          <w:sz w:val="24"/>
          <w:szCs w:val="24"/>
        </w:rPr>
        <w:t xml:space="preserve">The taxpayers, who have registered at GST portal but have not yet furnished their </w:t>
      </w:r>
      <w:r w:rsidRPr="00570495">
        <w:rPr>
          <w:rFonts w:ascii="Times New Roman" w:hAnsi="Times New Roman" w:cs="Times New Roman"/>
          <w:color w:val="0070C0"/>
          <w:sz w:val="24"/>
          <w:szCs w:val="24"/>
        </w:rPr>
        <w:t>Bank Account details, are required to update it at GST Portal through non-core amendment, within 45 days of first login henceforth.</w:t>
      </w:r>
    </w:p>
    <w:p w:rsidR="00010EE0" w:rsidRPr="00C603B6" w:rsidRDefault="00010EE0" w:rsidP="00010EE0">
      <w:pPr>
        <w:pStyle w:val="ListParagraph"/>
        <w:rPr>
          <w:rFonts w:ascii="Times New Roman" w:hAnsi="Times New Roman" w:cs="Times New Roman"/>
          <w:color w:val="0070C0"/>
          <w:sz w:val="14"/>
          <w:szCs w:val="24"/>
        </w:rPr>
      </w:pPr>
    </w:p>
    <w:p w:rsidR="00010EE0" w:rsidRPr="00C603B6" w:rsidRDefault="00010EE0" w:rsidP="003F0DF0">
      <w:pPr>
        <w:pStyle w:val="ListParagraph"/>
        <w:numPr>
          <w:ilvl w:val="0"/>
          <w:numId w:val="14"/>
        </w:numPr>
        <w:rPr>
          <w:rFonts w:ascii="Times New Roman" w:hAnsi="Times New Roman" w:cs="Times New Roman"/>
          <w:color w:val="0070C0"/>
          <w:sz w:val="24"/>
          <w:szCs w:val="24"/>
        </w:rPr>
      </w:pPr>
      <w:r w:rsidRPr="00C603B6">
        <w:rPr>
          <w:rFonts w:ascii="Times New Roman" w:hAnsi="Times New Roman" w:cs="Times New Roman"/>
          <w:color w:val="0070C0"/>
          <w:sz w:val="24"/>
          <w:szCs w:val="24"/>
        </w:rPr>
        <w:t>GSTR-2B will be available in the afternoon of 14th as its generation commences after end of due date of GSTR-1/IFF filing on 13th.</w:t>
      </w:r>
    </w:p>
    <w:p w:rsidR="00CA7249" w:rsidRPr="00CA7249" w:rsidRDefault="00CA7249" w:rsidP="008A79A3">
      <w:pPr>
        <w:ind w:right="-46"/>
        <w:jc w:val="both"/>
        <w:rPr>
          <w:rFonts w:ascii="Times New Roman" w:hAnsi="Times New Roman" w:cs="Times New Roman"/>
          <w:color w:val="002060"/>
          <w:sz w:val="2"/>
          <w:shd w:val="clear" w:color="auto" w:fill="FFFFFF"/>
        </w:rPr>
      </w:pPr>
    </w:p>
    <w:p w:rsidR="00125926" w:rsidRPr="00C04880" w:rsidRDefault="00125926" w:rsidP="003F0DF0">
      <w:pPr>
        <w:pStyle w:val="ListParagraph"/>
        <w:numPr>
          <w:ilvl w:val="0"/>
          <w:numId w:val="6"/>
        </w:numPr>
        <w:spacing w:after="0" w:line="240" w:lineRule="auto"/>
        <w:ind w:right="-46"/>
        <w:jc w:val="both"/>
        <w:rPr>
          <w:rFonts w:ascii="Bookman Old Style" w:hAnsi="Bookman Old Style" w:cs="Times New Roman"/>
          <w:b/>
          <w:caps/>
          <w:color w:val="00B050"/>
          <w:sz w:val="32"/>
          <w:szCs w:val="24"/>
          <w:u w:val="single"/>
        </w:rPr>
      </w:pPr>
      <w:r w:rsidRPr="00C04880">
        <w:rPr>
          <w:rFonts w:ascii="Bookman Old Style" w:hAnsi="Bookman Old Style" w:cs="Times New Roman"/>
          <w:b/>
          <w:caps/>
          <w:color w:val="00B050"/>
          <w:sz w:val="32"/>
          <w:szCs w:val="24"/>
          <w:u w:val="single"/>
        </w:rPr>
        <w:t>GST UPDATES from 01.</w:t>
      </w:r>
      <w:r w:rsidR="00010EE0">
        <w:rPr>
          <w:rFonts w:ascii="Bookman Old Style" w:hAnsi="Bookman Old Style" w:cs="Times New Roman"/>
          <w:b/>
          <w:caps/>
          <w:color w:val="00B050"/>
          <w:sz w:val="32"/>
          <w:szCs w:val="24"/>
          <w:u w:val="single"/>
        </w:rPr>
        <w:t>10</w:t>
      </w:r>
      <w:r w:rsidR="008A79A3">
        <w:rPr>
          <w:rFonts w:ascii="Bookman Old Style" w:hAnsi="Bookman Old Style" w:cs="Times New Roman"/>
          <w:b/>
          <w:caps/>
          <w:color w:val="00B050"/>
          <w:sz w:val="32"/>
          <w:szCs w:val="24"/>
          <w:u w:val="single"/>
        </w:rPr>
        <w:t>.2021 to 3</w:t>
      </w:r>
      <w:r w:rsidR="00010EE0">
        <w:rPr>
          <w:rFonts w:ascii="Bookman Old Style" w:hAnsi="Bookman Old Style" w:cs="Times New Roman"/>
          <w:b/>
          <w:caps/>
          <w:color w:val="00B050"/>
          <w:sz w:val="32"/>
          <w:szCs w:val="24"/>
          <w:u w:val="single"/>
        </w:rPr>
        <w:t>1</w:t>
      </w:r>
      <w:r w:rsidRPr="00C04880">
        <w:rPr>
          <w:rFonts w:ascii="Bookman Old Style" w:hAnsi="Bookman Old Style" w:cs="Times New Roman"/>
          <w:b/>
          <w:caps/>
          <w:color w:val="00B050"/>
          <w:sz w:val="32"/>
          <w:szCs w:val="24"/>
          <w:u w:val="single"/>
        </w:rPr>
        <w:t>.</w:t>
      </w:r>
      <w:r w:rsidR="00010EE0">
        <w:rPr>
          <w:rFonts w:ascii="Bookman Old Style" w:hAnsi="Bookman Old Style" w:cs="Times New Roman"/>
          <w:b/>
          <w:caps/>
          <w:color w:val="00B050"/>
          <w:sz w:val="32"/>
          <w:szCs w:val="24"/>
          <w:u w:val="single"/>
        </w:rPr>
        <w:t>10</w:t>
      </w:r>
      <w:r w:rsidRPr="00C04880">
        <w:rPr>
          <w:rFonts w:ascii="Bookman Old Style" w:hAnsi="Bookman Old Style" w:cs="Times New Roman"/>
          <w:b/>
          <w:caps/>
          <w:color w:val="00B050"/>
          <w:sz w:val="32"/>
          <w:szCs w:val="24"/>
          <w:u w:val="single"/>
        </w:rPr>
        <w:t>.2021:</w:t>
      </w:r>
    </w:p>
    <w:p w:rsidR="00125926" w:rsidRPr="00EA06AB" w:rsidRDefault="00125926" w:rsidP="00125926">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556"/>
        <w:gridCol w:w="1734"/>
        <w:gridCol w:w="1304"/>
      </w:tblGrid>
      <w:tr w:rsidR="00FC15BD" w:rsidRPr="00604A22" w:rsidTr="005642ED">
        <w:trPr>
          <w:cnfStyle w:val="100000000000"/>
        </w:trPr>
        <w:tc>
          <w:tcPr>
            <w:cnfStyle w:val="001000000100"/>
            <w:tcW w:w="648" w:type="dxa"/>
            <w:tcBorders>
              <w:top w:val="none" w:sz="0" w:space="0" w:color="auto"/>
              <w:left w:val="none" w:sz="0" w:space="0" w:color="auto"/>
              <w:bottom w:val="none" w:sz="0" w:space="0" w:color="auto"/>
              <w:right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56" w:type="dxa"/>
            <w:tcBorders>
              <w:top w:val="none" w:sz="0" w:space="0" w:color="auto"/>
              <w:left w:val="none" w:sz="0" w:space="0" w:color="auto"/>
              <w:right w:val="none" w:sz="0" w:space="0" w:color="auto"/>
            </w:tcBorders>
          </w:tcPr>
          <w:p w:rsidR="00FC15BD" w:rsidRPr="00604A22" w:rsidRDefault="00FC15BD" w:rsidP="005642ED">
            <w:pPr>
              <w:ind w:right="-46"/>
              <w:jc w:val="center"/>
              <w:cnfStyle w:val="10000000000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734" w:type="dxa"/>
            <w:tcBorders>
              <w:top w:val="none" w:sz="0" w:space="0" w:color="auto"/>
              <w:left w:val="none" w:sz="0" w:space="0" w:color="auto"/>
              <w:right w:val="none" w:sz="0" w:space="0" w:color="auto"/>
            </w:tcBorders>
          </w:tcPr>
          <w:p w:rsidR="00FC15BD" w:rsidRPr="00604A22" w:rsidRDefault="00FC15BD" w:rsidP="005642ED">
            <w:pPr>
              <w:ind w:right="-46"/>
              <w:jc w:val="center"/>
              <w:cnfStyle w:val="10000000000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04" w:type="dxa"/>
            <w:tcBorders>
              <w:top w:val="none" w:sz="0" w:space="0" w:color="auto"/>
              <w:left w:val="none" w:sz="0" w:space="0" w:color="auto"/>
              <w:right w:val="none" w:sz="0" w:space="0" w:color="auto"/>
            </w:tcBorders>
          </w:tcPr>
          <w:p w:rsidR="00FC15BD" w:rsidRPr="00604A22" w:rsidRDefault="00FC15BD" w:rsidP="005642ED">
            <w:pPr>
              <w:ind w:right="-46"/>
              <w:jc w:val="center"/>
              <w:cnfStyle w:val="100000000000"/>
              <w:rPr>
                <w:rFonts w:ascii="Times New Roman" w:hAnsi="Times New Roman" w:cs="Times New Roman"/>
                <w:color w:val="002060"/>
                <w:sz w:val="24"/>
              </w:rPr>
            </w:pPr>
            <w:r w:rsidRPr="00604A22">
              <w:rPr>
                <w:rFonts w:ascii="Times New Roman" w:hAnsi="Times New Roman" w:cs="Times New Roman"/>
                <w:color w:val="002060"/>
                <w:sz w:val="24"/>
              </w:rPr>
              <w:t>Link(s)</w:t>
            </w:r>
          </w:p>
        </w:tc>
      </w:tr>
      <w:tr w:rsidR="00FC15BD" w:rsidRPr="00604A22" w:rsidTr="005642ED">
        <w:trPr>
          <w:cnfStyle w:val="000000100000"/>
        </w:trPr>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rsidR="00FC15BD" w:rsidRPr="00604A22" w:rsidRDefault="00FC15BD" w:rsidP="005642ED">
            <w:pPr>
              <w:ind w:right="-46"/>
              <w:jc w:val="center"/>
              <w:rPr>
                <w:rFonts w:ascii="Times New Roman" w:hAnsi="Times New Roman" w:cs="Times New Roman"/>
                <w:color w:val="002060"/>
                <w:sz w:val="24"/>
              </w:rPr>
            </w:pPr>
          </w:p>
        </w:tc>
        <w:tc>
          <w:tcPr>
            <w:tcW w:w="5556" w:type="dxa"/>
          </w:tcPr>
          <w:p w:rsidR="00FC15BD" w:rsidRPr="007E1174" w:rsidRDefault="00FC15BD" w:rsidP="005642ED">
            <w:pPr>
              <w:jc w:val="both"/>
              <w:cnfStyle w:val="000000100000"/>
              <w:rPr>
                <w:rFonts w:ascii="Times New Roman" w:hAnsi="Times New Roman" w:cs="Times New Roman"/>
                <w:color w:val="C00000"/>
                <w:sz w:val="24"/>
              </w:rPr>
            </w:pPr>
            <w:r w:rsidRPr="007E1174">
              <w:rPr>
                <w:rFonts w:ascii="Times New Roman" w:hAnsi="Times New Roman" w:cs="Times New Roman"/>
                <w:color w:val="C00000"/>
                <w:sz w:val="24"/>
              </w:rPr>
              <w:t>Resumption of Blocking of E-Way Bill (EWB) generation facility.</w:t>
            </w:r>
          </w:p>
        </w:tc>
        <w:tc>
          <w:tcPr>
            <w:tcW w:w="1734" w:type="dxa"/>
          </w:tcPr>
          <w:p w:rsidR="00FC15BD" w:rsidRPr="007E1174" w:rsidRDefault="00FC15BD" w:rsidP="005642ED">
            <w:pPr>
              <w:jc w:val="center"/>
              <w:cnfStyle w:val="000000100000"/>
              <w:rPr>
                <w:rFonts w:ascii="Times New Roman" w:hAnsi="Times New Roman" w:cs="Times New Roman"/>
                <w:color w:val="C00000"/>
              </w:rPr>
            </w:pPr>
            <w:r w:rsidRPr="007E1174">
              <w:rPr>
                <w:rFonts w:ascii="Times New Roman" w:hAnsi="Times New Roman" w:cs="Times New Roman"/>
                <w:color w:val="C00000"/>
              </w:rPr>
              <w:t>GSTN Circular No. 507</w:t>
            </w:r>
          </w:p>
        </w:tc>
        <w:tc>
          <w:tcPr>
            <w:tcW w:w="1304" w:type="dxa"/>
          </w:tcPr>
          <w:p w:rsidR="00FC15BD" w:rsidRPr="0039475A" w:rsidRDefault="00FC15BD" w:rsidP="005642ED">
            <w:pPr>
              <w:jc w:val="center"/>
              <w:cnfStyle w:val="000000100000"/>
              <w:rPr>
                <w:rStyle w:val="Hyperlink"/>
                <w:rFonts w:ascii="Times New Roman" w:hAnsi="Times New Roman" w:cs="Times New Roman"/>
                <w:sz w:val="2"/>
                <w:szCs w:val="24"/>
              </w:rPr>
            </w:pPr>
          </w:p>
          <w:p w:rsidR="00FC15BD" w:rsidRPr="0063174A" w:rsidRDefault="00812DE3" w:rsidP="005642ED">
            <w:pPr>
              <w:jc w:val="center"/>
              <w:cnfStyle w:val="000000100000"/>
              <w:rPr>
                <w:rFonts w:ascii="Times New Roman" w:hAnsi="Times New Roman" w:cs="Times New Roman"/>
                <w:color w:val="C00000"/>
              </w:rPr>
            </w:pPr>
            <w:hyperlink r:id="rId17" w:history="1">
              <w:r w:rsidR="00FC15BD" w:rsidRPr="00604A22">
                <w:rPr>
                  <w:rStyle w:val="Hyperlink"/>
                  <w:rFonts w:ascii="Times New Roman" w:hAnsi="Times New Roman" w:cs="Times New Roman"/>
                  <w:sz w:val="24"/>
                  <w:szCs w:val="24"/>
                </w:rPr>
                <w:t>Click Here</w:t>
              </w:r>
            </w:hyperlink>
          </w:p>
        </w:tc>
      </w:tr>
      <w:tr w:rsidR="00FC15BD" w:rsidRPr="00604A22" w:rsidTr="005642ED">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56" w:type="dxa"/>
          </w:tcPr>
          <w:p w:rsidR="00FC15BD" w:rsidRPr="007E1174" w:rsidRDefault="00FC15BD" w:rsidP="005642ED">
            <w:pPr>
              <w:jc w:val="both"/>
              <w:cnfStyle w:val="000000000000"/>
              <w:rPr>
                <w:rFonts w:ascii="Times New Roman" w:hAnsi="Times New Roman" w:cs="Times New Roman"/>
                <w:color w:val="C00000"/>
                <w:sz w:val="24"/>
              </w:rPr>
            </w:pPr>
            <w:r w:rsidRPr="007E1174">
              <w:rPr>
                <w:rFonts w:ascii="Times New Roman" w:hAnsi="Times New Roman" w:cs="Times New Roman"/>
                <w:color w:val="C00000"/>
                <w:sz w:val="24"/>
              </w:rPr>
              <w:t>Clarification regarding GST rates &amp; classification (goods) based on the recommendations of the GST Council in its 45th meeting held on 17th September, 2021 at Lucknow – reg.</w:t>
            </w:r>
          </w:p>
        </w:tc>
        <w:tc>
          <w:tcPr>
            <w:tcW w:w="1734" w:type="dxa"/>
          </w:tcPr>
          <w:p w:rsidR="00FC15BD" w:rsidRPr="007E1174" w:rsidRDefault="00FC15BD" w:rsidP="005642ED">
            <w:pPr>
              <w:jc w:val="center"/>
              <w:cnfStyle w:val="000000000000"/>
              <w:rPr>
                <w:rFonts w:ascii="Times New Roman" w:hAnsi="Times New Roman" w:cs="Times New Roman"/>
                <w:color w:val="C00000"/>
              </w:rPr>
            </w:pPr>
          </w:p>
          <w:p w:rsidR="00FC15BD" w:rsidRPr="007E1174" w:rsidRDefault="00FC15BD" w:rsidP="005642ED">
            <w:pPr>
              <w:jc w:val="center"/>
              <w:cnfStyle w:val="000000000000"/>
              <w:rPr>
                <w:rFonts w:ascii="Times New Roman" w:hAnsi="Times New Roman" w:cs="Times New Roman"/>
                <w:color w:val="C00000"/>
              </w:rPr>
            </w:pPr>
            <w:r w:rsidRPr="007E1174">
              <w:rPr>
                <w:rFonts w:ascii="Times New Roman" w:hAnsi="Times New Roman" w:cs="Times New Roman"/>
                <w:color w:val="C00000"/>
              </w:rPr>
              <w:t>163/19/2021-GST</w:t>
            </w:r>
            <w:r w:rsidRPr="007E1174">
              <w:rPr>
                <w:rFonts w:ascii="Times New Roman" w:hAnsi="Times New Roman" w:cs="Times New Roman"/>
                <w:color w:val="C00000"/>
              </w:rPr>
              <w:tab/>
            </w:r>
          </w:p>
        </w:tc>
        <w:tc>
          <w:tcPr>
            <w:tcW w:w="1304" w:type="dxa"/>
          </w:tcPr>
          <w:p w:rsidR="00FC15BD" w:rsidRDefault="00FC15BD" w:rsidP="005642ED">
            <w:pPr>
              <w:jc w:val="center"/>
              <w:cnfStyle w:val="000000000000"/>
              <w:rPr>
                <w:rStyle w:val="Hyperlink"/>
                <w:rFonts w:ascii="Times New Roman" w:hAnsi="Times New Roman" w:cs="Times New Roman"/>
                <w:sz w:val="2"/>
                <w:szCs w:val="24"/>
              </w:rPr>
            </w:pPr>
          </w:p>
          <w:p w:rsidR="00FC15BD" w:rsidRPr="001B63A1" w:rsidRDefault="00FC15BD" w:rsidP="005642ED">
            <w:pPr>
              <w:jc w:val="center"/>
              <w:cnfStyle w:val="000000000000"/>
              <w:rPr>
                <w:rStyle w:val="Hyperlink"/>
                <w:rFonts w:ascii="Times New Roman" w:hAnsi="Times New Roman" w:cs="Times New Roman"/>
                <w:sz w:val="2"/>
                <w:szCs w:val="24"/>
              </w:rPr>
            </w:pPr>
          </w:p>
          <w:p w:rsidR="00FC15BD" w:rsidRPr="0063174A" w:rsidRDefault="00812DE3" w:rsidP="005642ED">
            <w:pPr>
              <w:jc w:val="center"/>
              <w:cnfStyle w:val="000000000000"/>
              <w:rPr>
                <w:rFonts w:ascii="Times New Roman" w:hAnsi="Times New Roman" w:cs="Times New Roman"/>
                <w:color w:val="C00000"/>
              </w:rPr>
            </w:pPr>
            <w:hyperlink r:id="rId18" w:history="1">
              <w:r w:rsidR="00FC15BD" w:rsidRPr="00923862">
                <w:rPr>
                  <w:rStyle w:val="Hyperlink"/>
                  <w:rFonts w:ascii="Times New Roman" w:hAnsi="Times New Roman" w:cs="Times New Roman"/>
                  <w:sz w:val="24"/>
                  <w:szCs w:val="24"/>
                </w:rPr>
                <w:t>Click Here</w:t>
              </w:r>
            </w:hyperlink>
          </w:p>
        </w:tc>
      </w:tr>
      <w:tr w:rsidR="00FC15BD" w:rsidRPr="00604A22" w:rsidTr="005642ED">
        <w:trPr>
          <w:cnfStyle w:val="000000100000"/>
        </w:trPr>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56" w:type="dxa"/>
          </w:tcPr>
          <w:p w:rsidR="00FC15BD" w:rsidRPr="007E1174" w:rsidRDefault="00FC15BD" w:rsidP="005642ED">
            <w:pPr>
              <w:jc w:val="both"/>
              <w:cnfStyle w:val="000000100000"/>
              <w:rPr>
                <w:rFonts w:ascii="Times New Roman" w:hAnsi="Times New Roman" w:cs="Times New Roman"/>
                <w:color w:val="C00000"/>
                <w:sz w:val="24"/>
              </w:rPr>
            </w:pPr>
            <w:r w:rsidRPr="007E1174">
              <w:rPr>
                <w:rFonts w:ascii="Times New Roman" w:hAnsi="Times New Roman" w:cs="Times New Roman"/>
                <w:color w:val="C00000"/>
                <w:sz w:val="24"/>
              </w:rPr>
              <w:t>Clarifications regarding applicable GST rates &amp; exemptions on certain services.</w:t>
            </w:r>
          </w:p>
        </w:tc>
        <w:tc>
          <w:tcPr>
            <w:tcW w:w="1734" w:type="dxa"/>
          </w:tcPr>
          <w:p w:rsidR="00FC15BD" w:rsidRPr="007E1174" w:rsidRDefault="00FC15BD" w:rsidP="005642ED">
            <w:pPr>
              <w:jc w:val="center"/>
              <w:cnfStyle w:val="000000100000"/>
              <w:rPr>
                <w:rFonts w:ascii="Times New Roman" w:hAnsi="Times New Roman" w:cs="Times New Roman"/>
                <w:color w:val="C00000"/>
              </w:rPr>
            </w:pPr>
            <w:r w:rsidRPr="007E1174">
              <w:rPr>
                <w:rFonts w:ascii="Times New Roman" w:hAnsi="Times New Roman" w:cs="Times New Roman"/>
                <w:color w:val="C00000"/>
              </w:rPr>
              <w:t>164/2020/2021-GST</w:t>
            </w:r>
            <w:r w:rsidRPr="007E1174">
              <w:rPr>
                <w:rFonts w:ascii="Times New Roman" w:hAnsi="Times New Roman" w:cs="Times New Roman"/>
                <w:color w:val="C00000"/>
              </w:rPr>
              <w:tab/>
            </w:r>
          </w:p>
        </w:tc>
        <w:tc>
          <w:tcPr>
            <w:tcW w:w="1304" w:type="dxa"/>
          </w:tcPr>
          <w:p w:rsidR="00FC15BD" w:rsidRPr="002263D8" w:rsidRDefault="00FC15BD" w:rsidP="005642ED">
            <w:pPr>
              <w:jc w:val="center"/>
              <w:cnfStyle w:val="000000100000"/>
              <w:rPr>
                <w:rStyle w:val="Hyperlink"/>
                <w:rFonts w:ascii="Times New Roman" w:hAnsi="Times New Roman" w:cs="Times New Roman"/>
                <w:sz w:val="2"/>
                <w:szCs w:val="24"/>
              </w:rPr>
            </w:pPr>
          </w:p>
          <w:p w:rsidR="00FC15BD" w:rsidRPr="00A340BC" w:rsidRDefault="00812DE3" w:rsidP="005642ED">
            <w:pPr>
              <w:jc w:val="center"/>
              <w:cnfStyle w:val="000000100000"/>
              <w:rPr>
                <w:rStyle w:val="Hyperlink"/>
                <w:rFonts w:ascii="Times New Roman" w:hAnsi="Times New Roman" w:cs="Times New Roman"/>
                <w:sz w:val="10"/>
                <w:szCs w:val="24"/>
              </w:rPr>
            </w:pPr>
            <w:hyperlink r:id="rId19" w:history="1">
              <w:r w:rsidR="00FC15BD" w:rsidRPr="004F2A3C">
                <w:rPr>
                  <w:rStyle w:val="Hyperlink"/>
                  <w:rFonts w:ascii="Times New Roman" w:hAnsi="Times New Roman" w:cs="Times New Roman"/>
                  <w:sz w:val="24"/>
                  <w:szCs w:val="24"/>
                </w:rPr>
                <w:t>Click Here</w:t>
              </w:r>
            </w:hyperlink>
          </w:p>
        </w:tc>
      </w:tr>
      <w:tr w:rsidR="00FC15BD" w:rsidRPr="00604A22" w:rsidTr="005642ED">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556" w:type="dxa"/>
          </w:tcPr>
          <w:p w:rsidR="00FC15BD" w:rsidRPr="007E1174" w:rsidRDefault="00FC15BD" w:rsidP="005642ED">
            <w:pPr>
              <w:jc w:val="both"/>
              <w:cnfStyle w:val="000000000000"/>
              <w:rPr>
                <w:rFonts w:ascii="Times New Roman" w:hAnsi="Times New Roman" w:cs="Times New Roman"/>
                <w:color w:val="C00000"/>
                <w:sz w:val="24"/>
              </w:rPr>
            </w:pPr>
            <w:r w:rsidRPr="007E1174">
              <w:rPr>
                <w:rFonts w:ascii="Times New Roman" w:hAnsi="Times New Roman" w:cs="Times New Roman"/>
                <w:color w:val="C00000"/>
                <w:sz w:val="24"/>
              </w:rPr>
              <w:t>Availability of Input Tax Credit (ITC) for FY 2020-21</w:t>
            </w:r>
          </w:p>
        </w:tc>
        <w:tc>
          <w:tcPr>
            <w:tcW w:w="1734" w:type="dxa"/>
          </w:tcPr>
          <w:p w:rsidR="00FC15BD" w:rsidRPr="007E1174" w:rsidRDefault="00FC15BD" w:rsidP="005642ED">
            <w:pPr>
              <w:jc w:val="center"/>
              <w:cnfStyle w:val="000000000000"/>
              <w:rPr>
                <w:rFonts w:ascii="Times New Roman" w:hAnsi="Times New Roman" w:cs="Times New Roman"/>
                <w:color w:val="C00000"/>
              </w:rPr>
            </w:pPr>
            <w:r w:rsidRPr="007E1174">
              <w:rPr>
                <w:rFonts w:ascii="Times New Roman" w:hAnsi="Times New Roman" w:cs="Times New Roman"/>
                <w:color w:val="C00000"/>
              </w:rPr>
              <w:t>GSTN Circular No. 509</w:t>
            </w:r>
          </w:p>
        </w:tc>
        <w:tc>
          <w:tcPr>
            <w:tcW w:w="1304" w:type="dxa"/>
          </w:tcPr>
          <w:p w:rsidR="00FC15BD" w:rsidRPr="0039475A" w:rsidRDefault="00FC15BD" w:rsidP="005642ED">
            <w:pPr>
              <w:jc w:val="center"/>
              <w:cnfStyle w:val="000000000000"/>
              <w:rPr>
                <w:rStyle w:val="Hyperlink"/>
                <w:rFonts w:ascii="Times New Roman" w:hAnsi="Times New Roman" w:cs="Times New Roman"/>
                <w:sz w:val="2"/>
                <w:szCs w:val="24"/>
              </w:rPr>
            </w:pPr>
          </w:p>
          <w:p w:rsidR="00FC15BD" w:rsidRPr="0063174A" w:rsidRDefault="00812DE3" w:rsidP="005642ED">
            <w:pPr>
              <w:jc w:val="center"/>
              <w:cnfStyle w:val="000000000000"/>
              <w:rPr>
                <w:rFonts w:ascii="Times New Roman" w:hAnsi="Times New Roman" w:cs="Times New Roman"/>
                <w:color w:val="C00000"/>
              </w:rPr>
            </w:pPr>
            <w:hyperlink r:id="rId20" w:history="1">
              <w:r w:rsidR="00FC15BD" w:rsidRPr="00604A22">
                <w:rPr>
                  <w:rStyle w:val="Hyperlink"/>
                  <w:rFonts w:ascii="Times New Roman" w:hAnsi="Times New Roman" w:cs="Times New Roman"/>
                  <w:sz w:val="24"/>
                  <w:szCs w:val="24"/>
                </w:rPr>
                <w:t>Click Here</w:t>
              </w:r>
            </w:hyperlink>
          </w:p>
        </w:tc>
      </w:tr>
      <w:tr w:rsidR="00FC15BD" w:rsidRPr="00604A22" w:rsidTr="005642ED">
        <w:trPr>
          <w:cnfStyle w:val="000000100000"/>
        </w:trPr>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556" w:type="dxa"/>
          </w:tcPr>
          <w:p w:rsidR="00FC15BD" w:rsidRPr="007E1174" w:rsidRDefault="00FC15BD" w:rsidP="005642ED">
            <w:pPr>
              <w:jc w:val="both"/>
              <w:cnfStyle w:val="000000100000"/>
              <w:rPr>
                <w:rFonts w:ascii="Times New Roman" w:hAnsi="Times New Roman" w:cs="Times New Roman"/>
                <w:color w:val="C00000"/>
                <w:sz w:val="24"/>
              </w:rPr>
            </w:pPr>
            <w:r w:rsidRPr="007E1174">
              <w:rPr>
                <w:rFonts w:ascii="Times New Roman" w:hAnsi="Times New Roman" w:cs="Times New Roman"/>
                <w:color w:val="C00000"/>
                <w:sz w:val="24"/>
              </w:rPr>
              <w:t>Ahmedabad, Surat becoming bogus GST billing hubs: Govt</w:t>
            </w:r>
          </w:p>
        </w:tc>
        <w:tc>
          <w:tcPr>
            <w:tcW w:w="1734" w:type="dxa"/>
          </w:tcPr>
          <w:p w:rsidR="00FC15BD" w:rsidRPr="007E1174" w:rsidRDefault="00FC15BD" w:rsidP="005642ED">
            <w:pPr>
              <w:jc w:val="center"/>
              <w:cnfStyle w:val="000000100000"/>
              <w:rPr>
                <w:rFonts w:ascii="Times New Roman" w:hAnsi="Times New Roman" w:cs="Times New Roman"/>
                <w:color w:val="C00000"/>
              </w:rPr>
            </w:pPr>
            <w:r w:rsidRPr="007E1174">
              <w:rPr>
                <w:rFonts w:ascii="Times New Roman" w:hAnsi="Times New Roman" w:cs="Times New Roman"/>
                <w:color w:val="C00000"/>
              </w:rPr>
              <w:t>News Article</w:t>
            </w:r>
          </w:p>
        </w:tc>
        <w:tc>
          <w:tcPr>
            <w:tcW w:w="1304" w:type="dxa"/>
          </w:tcPr>
          <w:p w:rsidR="00FC15BD" w:rsidRPr="002263D8" w:rsidRDefault="00FC15BD" w:rsidP="005642ED">
            <w:pPr>
              <w:jc w:val="center"/>
              <w:cnfStyle w:val="000000100000"/>
              <w:rPr>
                <w:rStyle w:val="Hyperlink"/>
                <w:rFonts w:ascii="Times New Roman" w:hAnsi="Times New Roman" w:cs="Times New Roman"/>
                <w:sz w:val="2"/>
                <w:szCs w:val="24"/>
              </w:rPr>
            </w:pPr>
          </w:p>
          <w:p w:rsidR="00FC15BD" w:rsidRPr="00A340BC" w:rsidRDefault="00812DE3" w:rsidP="005642ED">
            <w:pPr>
              <w:jc w:val="center"/>
              <w:cnfStyle w:val="000000100000"/>
              <w:rPr>
                <w:rStyle w:val="Hyperlink"/>
                <w:rFonts w:ascii="Times New Roman" w:hAnsi="Times New Roman" w:cs="Times New Roman"/>
                <w:sz w:val="10"/>
                <w:szCs w:val="24"/>
              </w:rPr>
            </w:pPr>
            <w:hyperlink r:id="rId21" w:history="1">
              <w:r w:rsidR="00FC15BD" w:rsidRPr="004F2A3C">
                <w:rPr>
                  <w:rStyle w:val="Hyperlink"/>
                  <w:rFonts w:ascii="Times New Roman" w:hAnsi="Times New Roman" w:cs="Times New Roman"/>
                  <w:sz w:val="24"/>
                  <w:szCs w:val="24"/>
                </w:rPr>
                <w:t>Click Here</w:t>
              </w:r>
            </w:hyperlink>
          </w:p>
        </w:tc>
      </w:tr>
      <w:tr w:rsidR="00FC15BD" w:rsidRPr="00604A22" w:rsidTr="005642ED">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5556" w:type="dxa"/>
          </w:tcPr>
          <w:p w:rsidR="00FC15BD" w:rsidRPr="007E1174" w:rsidRDefault="00FC15BD" w:rsidP="005642ED">
            <w:pPr>
              <w:jc w:val="both"/>
              <w:cnfStyle w:val="000000000000"/>
              <w:rPr>
                <w:rFonts w:ascii="Times New Roman" w:hAnsi="Times New Roman" w:cs="Times New Roman"/>
                <w:color w:val="C00000"/>
                <w:sz w:val="24"/>
              </w:rPr>
            </w:pPr>
            <w:r w:rsidRPr="007E1174">
              <w:rPr>
                <w:rFonts w:ascii="Times New Roman" w:hAnsi="Times New Roman" w:cs="Times New Roman"/>
                <w:color w:val="C00000"/>
                <w:sz w:val="24"/>
              </w:rPr>
              <w:t>Seeks to amend Notification No 1/2017- Central Tax (Rate) dated 28.06.2017.</w:t>
            </w:r>
          </w:p>
        </w:tc>
        <w:tc>
          <w:tcPr>
            <w:tcW w:w="1734" w:type="dxa"/>
          </w:tcPr>
          <w:p w:rsidR="00FC15BD" w:rsidRPr="007E1174" w:rsidRDefault="00FC15BD" w:rsidP="005642ED">
            <w:pPr>
              <w:jc w:val="center"/>
              <w:cnfStyle w:val="000000000000"/>
              <w:rPr>
                <w:rFonts w:ascii="Times New Roman" w:hAnsi="Times New Roman" w:cs="Times New Roman"/>
                <w:color w:val="C00000"/>
              </w:rPr>
            </w:pPr>
            <w:r w:rsidRPr="007E1174">
              <w:rPr>
                <w:rFonts w:ascii="Times New Roman" w:hAnsi="Times New Roman" w:cs="Times New Roman"/>
                <w:color w:val="C00000"/>
              </w:rPr>
              <w:t>13/2021-Central Tax (Rate), dt. 27-10-2021</w:t>
            </w:r>
          </w:p>
        </w:tc>
        <w:tc>
          <w:tcPr>
            <w:tcW w:w="1304" w:type="dxa"/>
          </w:tcPr>
          <w:p w:rsidR="00FC15BD" w:rsidRPr="0039475A" w:rsidRDefault="00FC15BD" w:rsidP="005642ED">
            <w:pPr>
              <w:jc w:val="center"/>
              <w:cnfStyle w:val="000000000000"/>
              <w:rPr>
                <w:rStyle w:val="Hyperlink"/>
                <w:rFonts w:ascii="Times New Roman" w:hAnsi="Times New Roman" w:cs="Times New Roman"/>
                <w:sz w:val="2"/>
                <w:szCs w:val="24"/>
              </w:rPr>
            </w:pPr>
          </w:p>
          <w:p w:rsidR="00FC15BD" w:rsidRPr="0063174A" w:rsidRDefault="00812DE3" w:rsidP="005642ED">
            <w:pPr>
              <w:jc w:val="center"/>
              <w:cnfStyle w:val="000000000000"/>
              <w:rPr>
                <w:rFonts w:ascii="Times New Roman" w:hAnsi="Times New Roman" w:cs="Times New Roman"/>
                <w:color w:val="C00000"/>
              </w:rPr>
            </w:pPr>
            <w:hyperlink r:id="rId22" w:history="1">
              <w:r w:rsidR="00FC15BD" w:rsidRPr="00604A22">
                <w:rPr>
                  <w:rStyle w:val="Hyperlink"/>
                  <w:rFonts w:ascii="Times New Roman" w:hAnsi="Times New Roman" w:cs="Times New Roman"/>
                  <w:sz w:val="24"/>
                  <w:szCs w:val="24"/>
                </w:rPr>
                <w:t>Click Here</w:t>
              </w:r>
            </w:hyperlink>
          </w:p>
        </w:tc>
      </w:tr>
      <w:tr w:rsidR="00FC15BD" w:rsidRPr="00604A22" w:rsidTr="005642ED">
        <w:trPr>
          <w:cnfStyle w:val="000000100000"/>
        </w:trPr>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7</w:t>
            </w:r>
          </w:p>
        </w:tc>
        <w:tc>
          <w:tcPr>
            <w:tcW w:w="5556" w:type="dxa"/>
          </w:tcPr>
          <w:p w:rsidR="00FC15BD" w:rsidRPr="007E1174" w:rsidRDefault="00FC15BD" w:rsidP="005642ED">
            <w:pPr>
              <w:jc w:val="both"/>
              <w:cnfStyle w:val="000000100000"/>
              <w:rPr>
                <w:rFonts w:ascii="Times New Roman" w:hAnsi="Times New Roman" w:cs="Times New Roman"/>
                <w:color w:val="C00000"/>
                <w:sz w:val="24"/>
              </w:rPr>
            </w:pPr>
            <w:r w:rsidRPr="007E1174">
              <w:rPr>
                <w:rFonts w:ascii="Times New Roman" w:hAnsi="Times New Roman" w:cs="Times New Roman"/>
                <w:color w:val="C00000"/>
                <w:sz w:val="24"/>
              </w:rPr>
              <w:t>Seeks to amend Notification No 1/2017- Integrated Tax (Rate) dated 28.06.2017.</w:t>
            </w:r>
          </w:p>
        </w:tc>
        <w:tc>
          <w:tcPr>
            <w:tcW w:w="1734" w:type="dxa"/>
          </w:tcPr>
          <w:p w:rsidR="00FC15BD" w:rsidRPr="007E1174" w:rsidRDefault="00FC15BD" w:rsidP="005642ED">
            <w:pPr>
              <w:jc w:val="center"/>
              <w:cnfStyle w:val="000000100000"/>
              <w:rPr>
                <w:rFonts w:ascii="Times New Roman" w:hAnsi="Times New Roman" w:cs="Times New Roman"/>
                <w:color w:val="C00000"/>
              </w:rPr>
            </w:pPr>
            <w:r w:rsidRPr="007E1174">
              <w:rPr>
                <w:rFonts w:ascii="Times New Roman" w:hAnsi="Times New Roman" w:cs="Times New Roman"/>
                <w:color w:val="C00000"/>
              </w:rPr>
              <w:t>13/2021- Integrated Tax (Rate),                            dt. 27-10-2021</w:t>
            </w:r>
          </w:p>
        </w:tc>
        <w:tc>
          <w:tcPr>
            <w:tcW w:w="1304" w:type="dxa"/>
          </w:tcPr>
          <w:p w:rsidR="00FC15BD" w:rsidRDefault="00FC15BD" w:rsidP="005642ED">
            <w:pPr>
              <w:jc w:val="center"/>
              <w:cnfStyle w:val="000000100000"/>
              <w:rPr>
                <w:rStyle w:val="Hyperlink"/>
                <w:rFonts w:ascii="Times New Roman" w:hAnsi="Times New Roman" w:cs="Times New Roman"/>
                <w:sz w:val="2"/>
                <w:szCs w:val="24"/>
              </w:rPr>
            </w:pPr>
          </w:p>
          <w:p w:rsidR="00FC15BD" w:rsidRPr="0063174A" w:rsidRDefault="00812DE3" w:rsidP="005642ED">
            <w:pPr>
              <w:jc w:val="center"/>
              <w:cnfStyle w:val="000000100000"/>
              <w:rPr>
                <w:rFonts w:ascii="Times New Roman" w:hAnsi="Times New Roman" w:cs="Times New Roman"/>
                <w:color w:val="C00000"/>
              </w:rPr>
            </w:pPr>
            <w:hyperlink r:id="rId23" w:history="1">
              <w:r w:rsidR="00FC15BD" w:rsidRPr="00923862">
                <w:rPr>
                  <w:rStyle w:val="Hyperlink"/>
                  <w:rFonts w:ascii="Times New Roman" w:hAnsi="Times New Roman" w:cs="Times New Roman"/>
                  <w:sz w:val="24"/>
                  <w:szCs w:val="24"/>
                </w:rPr>
                <w:t>Click Here</w:t>
              </w:r>
            </w:hyperlink>
          </w:p>
        </w:tc>
      </w:tr>
      <w:tr w:rsidR="00FC15BD" w:rsidRPr="00604A22" w:rsidTr="005642ED">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8</w:t>
            </w:r>
          </w:p>
        </w:tc>
        <w:tc>
          <w:tcPr>
            <w:tcW w:w="5556" w:type="dxa"/>
          </w:tcPr>
          <w:p w:rsidR="00FC15BD" w:rsidRPr="007E1174" w:rsidRDefault="00FC15BD" w:rsidP="005642ED">
            <w:pPr>
              <w:jc w:val="both"/>
              <w:cnfStyle w:val="000000000000"/>
              <w:rPr>
                <w:rFonts w:ascii="Times New Roman" w:hAnsi="Times New Roman" w:cs="Times New Roman"/>
                <w:color w:val="C00000"/>
                <w:sz w:val="24"/>
              </w:rPr>
            </w:pPr>
            <w:r w:rsidRPr="007E1174">
              <w:rPr>
                <w:rFonts w:ascii="Times New Roman" w:hAnsi="Times New Roman" w:cs="Times New Roman"/>
                <w:color w:val="C00000"/>
                <w:sz w:val="24"/>
              </w:rPr>
              <w:t>Clarifications regarding applicable GST rates &amp; exemptions on certain services.</w:t>
            </w:r>
          </w:p>
        </w:tc>
        <w:tc>
          <w:tcPr>
            <w:tcW w:w="1734" w:type="dxa"/>
          </w:tcPr>
          <w:p w:rsidR="00FC15BD" w:rsidRPr="007E1174" w:rsidRDefault="00FC15BD" w:rsidP="005642ED">
            <w:pPr>
              <w:jc w:val="center"/>
              <w:cnfStyle w:val="000000000000"/>
              <w:rPr>
                <w:rFonts w:ascii="Times New Roman" w:hAnsi="Times New Roman" w:cs="Times New Roman"/>
                <w:color w:val="C00000"/>
              </w:rPr>
            </w:pPr>
          </w:p>
          <w:p w:rsidR="00FC15BD" w:rsidRPr="007E1174" w:rsidRDefault="00FC15BD" w:rsidP="005642ED">
            <w:pPr>
              <w:jc w:val="center"/>
              <w:cnfStyle w:val="000000000000"/>
              <w:rPr>
                <w:rFonts w:ascii="Times New Roman" w:hAnsi="Times New Roman" w:cs="Times New Roman"/>
                <w:color w:val="C00000"/>
              </w:rPr>
            </w:pPr>
            <w:r w:rsidRPr="007E1174">
              <w:rPr>
                <w:rFonts w:ascii="Times New Roman" w:hAnsi="Times New Roman" w:cs="Times New Roman"/>
                <w:color w:val="C00000"/>
              </w:rPr>
              <w:t>164/2020/2021-GST</w:t>
            </w:r>
          </w:p>
        </w:tc>
        <w:tc>
          <w:tcPr>
            <w:tcW w:w="1304" w:type="dxa"/>
          </w:tcPr>
          <w:p w:rsidR="00FC15BD" w:rsidRPr="002263D8" w:rsidRDefault="00FC15BD" w:rsidP="005642ED">
            <w:pPr>
              <w:jc w:val="center"/>
              <w:cnfStyle w:val="000000000000"/>
              <w:rPr>
                <w:rStyle w:val="Hyperlink"/>
                <w:rFonts w:ascii="Times New Roman" w:hAnsi="Times New Roman" w:cs="Times New Roman"/>
                <w:sz w:val="2"/>
                <w:szCs w:val="24"/>
              </w:rPr>
            </w:pPr>
          </w:p>
          <w:p w:rsidR="00FC15BD" w:rsidRPr="00A340BC" w:rsidRDefault="00812DE3" w:rsidP="005642ED">
            <w:pPr>
              <w:jc w:val="center"/>
              <w:cnfStyle w:val="000000000000"/>
              <w:rPr>
                <w:rStyle w:val="Hyperlink"/>
                <w:rFonts w:ascii="Times New Roman" w:hAnsi="Times New Roman" w:cs="Times New Roman"/>
                <w:sz w:val="10"/>
                <w:szCs w:val="24"/>
              </w:rPr>
            </w:pPr>
            <w:hyperlink r:id="rId24" w:history="1">
              <w:r w:rsidR="00FC15BD" w:rsidRPr="004F2A3C">
                <w:rPr>
                  <w:rStyle w:val="Hyperlink"/>
                  <w:rFonts w:ascii="Times New Roman" w:hAnsi="Times New Roman" w:cs="Times New Roman"/>
                  <w:sz w:val="24"/>
                  <w:szCs w:val="24"/>
                </w:rPr>
                <w:t>Click Here</w:t>
              </w:r>
            </w:hyperlink>
          </w:p>
        </w:tc>
      </w:tr>
      <w:tr w:rsidR="00FC15BD" w:rsidRPr="00604A22" w:rsidTr="005642ED">
        <w:trPr>
          <w:cnfStyle w:val="000000100000"/>
        </w:trPr>
        <w:tc>
          <w:tcPr>
            <w:cnfStyle w:val="001000000000"/>
            <w:tcW w:w="648" w:type="dxa"/>
            <w:tcBorders>
              <w:left w:val="none" w:sz="0" w:space="0" w:color="auto"/>
              <w:bottom w:val="none" w:sz="0" w:space="0" w:color="auto"/>
            </w:tcBorders>
          </w:tcPr>
          <w:p w:rsidR="00FC15BD" w:rsidRPr="00604A22" w:rsidRDefault="00FC15BD" w:rsidP="005642E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9</w:t>
            </w:r>
          </w:p>
        </w:tc>
        <w:tc>
          <w:tcPr>
            <w:tcW w:w="5556" w:type="dxa"/>
          </w:tcPr>
          <w:p w:rsidR="00FC15BD" w:rsidRPr="007E1174" w:rsidRDefault="00FC15BD" w:rsidP="005642ED">
            <w:pPr>
              <w:jc w:val="both"/>
              <w:cnfStyle w:val="000000100000"/>
              <w:rPr>
                <w:rFonts w:ascii="Times New Roman" w:hAnsi="Times New Roman" w:cs="Times New Roman"/>
                <w:color w:val="C00000"/>
                <w:sz w:val="24"/>
              </w:rPr>
            </w:pPr>
            <w:r w:rsidRPr="007E1174">
              <w:rPr>
                <w:rFonts w:ascii="Times New Roman" w:hAnsi="Times New Roman" w:cs="Times New Roman"/>
                <w:color w:val="C00000"/>
                <w:sz w:val="24"/>
              </w:rPr>
              <w:t>Advisory for taxpayers on Form GSTR-2B</w:t>
            </w:r>
          </w:p>
        </w:tc>
        <w:tc>
          <w:tcPr>
            <w:tcW w:w="1734" w:type="dxa"/>
          </w:tcPr>
          <w:p w:rsidR="00FC15BD" w:rsidRPr="007E1174" w:rsidRDefault="00FC15BD" w:rsidP="005642ED">
            <w:pPr>
              <w:jc w:val="center"/>
              <w:cnfStyle w:val="000000100000"/>
              <w:rPr>
                <w:rFonts w:ascii="Times New Roman" w:hAnsi="Times New Roman" w:cs="Times New Roman"/>
                <w:color w:val="7030A0"/>
              </w:rPr>
            </w:pPr>
            <w:r w:rsidRPr="007E1174">
              <w:rPr>
                <w:rFonts w:ascii="Times New Roman" w:hAnsi="Times New Roman" w:cs="Times New Roman"/>
                <w:color w:val="C00000"/>
              </w:rPr>
              <w:t>GSTN Circular No. 510</w:t>
            </w:r>
          </w:p>
        </w:tc>
        <w:tc>
          <w:tcPr>
            <w:tcW w:w="1304" w:type="dxa"/>
          </w:tcPr>
          <w:p w:rsidR="00FC15BD" w:rsidRPr="0063174A" w:rsidRDefault="00812DE3" w:rsidP="005642ED">
            <w:pPr>
              <w:jc w:val="center"/>
              <w:cnfStyle w:val="000000100000"/>
              <w:rPr>
                <w:rFonts w:ascii="Times New Roman" w:hAnsi="Times New Roman" w:cs="Times New Roman"/>
                <w:color w:val="C00000"/>
              </w:rPr>
            </w:pPr>
            <w:hyperlink r:id="rId25" w:history="1">
              <w:r w:rsidR="00FC15BD" w:rsidRPr="00923862">
                <w:rPr>
                  <w:rStyle w:val="Hyperlink"/>
                  <w:rFonts w:ascii="Times New Roman" w:hAnsi="Times New Roman" w:cs="Times New Roman"/>
                  <w:sz w:val="24"/>
                  <w:szCs w:val="24"/>
                </w:rPr>
                <w:t>Click Here</w:t>
              </w:r>
            </w:hyperlink>
          </w:p>
        </w:tc>
      </w:tr>
    </w:tbl>
    <w:p w:rsidR="00125926" w:rsidRDefault="00125926" w:rsidP="00B267DE">
      <w:pPr>
        <w:pStyle w:val="ListParagraph"/>
        <w:spacing w:after="0" w:line="240" w:lineRule="auto"/>
        <w:ind w:right="-46"/>
        <w:rPr>
          <w:rFonts w:ascii="Times New Roman" w:hAnsi="Times New Roman" w:cs="Times New Roman"/>
          <w:b/>
          <w:caps/>
          <w:color w:val="002060"/>
          <w:sz w:val="24"/>
          <w:szCs w:val="24"/>
          <w:u w:val="single"/>
        </w:rPr>
      </w:pPr>
    </w:p>
    <w:p w:rsidR="00B267DE" w:rsidRPr="006273DB" w:rsidRDefault="00B267DE" w:rsidP="00C00FBE">
      <w:pPr>
        <w:autoSpaceDE w:val="0"/>
        <w:autoSpaceDN w:val="0"/>
        <w:adjustRightInd w:val="0"/>
        <w:spacing w:after="0" w:line="240" w:lineRule="auto"/>
        <w:ind w:right="-46"/>
        <w:jc w:val="both"/>
        <w:rPr>
          <w:rFonts w:ascii="Times New Roman" w:hAnsi="Times New Roman" w:cs="Times New Roman"/>
          <w:b/>
          <w:bCs/>
          <w:color w:val="002060"/>
          <w:sz w:val="8"/>
          <w:szCs w:val="24"/>
          <w:u w:val="single"/>
        </w:rPr>
      </w:pPr>
    </w:p>
    <w:p w:rsidR="00D80BE0" w:rsidRPr="00D80BE0" w:rsidRDefault="00D80BE0" w:rsidP="00D80BE0">
      <w:pPr>
        <w:spacing w:after="0" w:line="240" w:lineRule="auto"/>
        <w:ind w:right="-46"/>
        <w:jc w:val="both"/>
        <w:rPr>
          <w:rFonts w:ascii="Bookman Old Style" w:hAnsi="Bookman Old Style" w:cs="Times New Roman"/>
          <w:b/>
          <w:caps/>
          <w:color w:val="540000"/>
          <w:sz w:val="32"/>
          <w:szCs w:val="24"/>
          <w:u w:val="single"/>
        </w:rPr>
      </w:pPr>
      <w:r w:rsidRPr="00D80BE0">
        <w:rPr>
          <w:rFonts w:ascii="Bookman Old Style" w:hAnsi="Bookman Old Style" w:cs="Times New Roman"/>
          <w:b/>
          <w:caps/>
          <w:color w:val="540000"/>
          <w:sz w:val="32"/>
          <w:szCs w:val="24"/>
        </w:rPr>
        <w:t xml:space="preserve">3. </w:t>
      </w:r>
      <w:r w:rsidRPr="00D80BE0">
        <w:rPr>
          <w:rFonts w:ascii="Bookman Old Style" w:hAnsi="Bookman Old Style" w:cs="Times New Roman"/>
          <w:b/>
          <w:caps/>
          <w:color w:val="540000"/>
          <w:sz w:val="32"/>
          <w:szCs w:val="24"/>
          <w:u w:val="single"/>
        </w:rPr>
        <w:t>Compliance Requirement UNDER Companies Act, 2013 and Rules made thereunder;</w:t>
      </w:r>
    </w:p>
    <w:p w:rsidR="00D80BE0" w:rsidRDefault="00D80BE0" w:rsidP="00D80BE0">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tblPr>
      <w:tblGrid>
        <w:gridCol w:w="1526"/>
        <w:gridCol w:w="1701"/>
        <w:gridCol w:w="4111"/>
        <w:gridCol w:w="2018"/>
      </w:tblGrid>
      <w:tr w:rsidR="00FC15BD" w:rsidRPr="00EA06AB" w:rsidTr="005642ED">
        <w:trPr>
          <w:trHeight w:val="929"/>
        </w:trPr>
        <w:tc>
          <w:tcPr>
            <w:tcW w:w="1526"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FC15BD" w:rsidRPr="00EA06AB" w:rsidRDefault="00FC15BD" w:rsidP="005642ED">
            <w:pPr>
              <w:ind w:right="-46"/>
              <w:jc w:val="center"/>
              <w:rPr>
                <w:rFonts w:ascii="Times New Roman" w:hAnsi="Times New Roman" w:cs="Times New Roman"/>
                <w:b/>
                <w:color w:val="002060"/>
                <w:sz w:val="24"/>
                <w:szCs w:val="24"/>
              </w:rPr>
            </w:pPr>
          </w:p>
        </w:tc>
        <w:tc>
          <w:tcPr>
            <w:tcW w:w="1701"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FC15BD" w:rsidRPr="00EA06AB" w:rsidRDefault="00FC15BD" w:rsidP="005642ED">
            <w:pPr>
              <w:ind w:right="-46"/>
              <w:jc w:val="center"/>
              <w:rPr>
                <w:rFonts w:ascii="Times New Roman" w:hAnsi="Times New Roman" w:cs="Times New Roman"/>
                <w:b/>
                <w:caps/>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FC15BD" w:rsidRPr="00EA06AB" w:rsidTr="005642ED">
        <w:tc>
          <w:tcPr>
            <w:tcW w:w="1526" w:type="dxa"/>
            <w:vAlign w:val="center"/>
          </w:tcPr>
          <w:p w:rsidR="00FC15BD" w:rsidRPr="00EA06AB" w:rsidRDefault="00FC15BD" w:rsidP="005642E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FC15BD" w:rsidRPr="00EA06AB" w:rsidRDefault="00FC15BD" w:rsidP="005642ED">
            <w:pPr>
              <w:ind w:right="-46"/>
              <w:jc w:val="center"/>
              <w:rPr>
                <w:rFonts w:ascii="Times New Roman" w:hAnsi="Times New Roman" w:cs="Times New Roman"/>
                <w:color w:val="002060"/>
                <w:sz w:val="24"/>
                <w:szCs w:val="24"/>
              </w:rPr>
            </w:pPr>
          </w:p>
        </w:tc>
        <w:tc>
          <w:tcPr>
            <w:tcW w:w="1701" w:type="dxa"/>
            <w:vAlign w:val="center"/>
          </w:tcPr>
          <w:p w:rsidR="00FC15BD" w:rsidRPr="00EA06AB" w:rsidRDefault="00FC15BD" w:rsidP="005642ED">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FC15BD" w:rsidRPr="00EA06AB" w:rsidRDefault="00FC15BD" w:rsidP="005642ED">
            <w:pPr>
              <w:ind w:right="-46"/>
              <w:rPr>
                <w:rFonts w:ascii="Times New Roman" w:hAnsi="Times New Roman" w:cs="Times New Roman"/>
                <w:color w:val="002060"/>
                <w:sz w:val="24"/>
                <w:szCs w:val="24"/>
              </w:rPr>
            </w:pPr>
          </w:p>
          <w:p w:rsidR="00FC15BD" w:rsidRPr="00EA06AB" w:rsidRDefault="00FC15BD" w:rsidP="005642ED">
            <w:pPr>
              <w:ind w:right="-46"/>
              <w:rPr>
                <w:rFonts w:ascii="Times New Roman" w:hAnsi="Times New Roman" w:cs="Times New Roman"/>
                <w:b/>
                <w:color w:val="002060"/>
                <w:sz w:val="24"/>
                <w:szCs w:val="24"/>
              </w:rPr>
            </w:pPr>
          </w:p>
        </w:tc>
        <w:tc>
          <w:tcPr>
            <w:tcW w:w="4111" w:type="dxa"/>
          </w:tcPr>
          <w:p w:rsidR="00FC15BD" w:rsidRPr="00EA06AB" w:rsidRDefault="00FC15BD" w:rsidP="005642ED">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FC15BD" w:rsidRPr="00EA06AB" w:rsidRDefault="00812DE3" w:rsidP="005642ED">
            <w:pPr>
              <w:ind w:right="-46"/>
              <w:jc w:val="both"/>
              <w:rPr>
                <w:rFonts w:ascii="Times New Roman" w:eastAsia="Times New Roman" w:hAnsi="Times New Roman" w:cs="Times New Roman"/>
                <w:color w:val="002060"/>
                <w:sz w:val="24"/>
                <w:szCs w:val="24"/>
                <w:lang w:val="en-US" w:eastAsia="en-IN"/>
              </w:rPr>
            </w:pPr>
            <w:hyperlink r:id="rId26" w:history="1">
              <w:r w:rsidR="00FC15BD"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p>
          <w:p w:rsidR="00FC15BD" w:rsidRPr="00EA06AB" w:rsidRDefault="00FC15BD" w:rsidP="005642ED">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FC15BD" w:rsidRPr="00EA06AB" w:rsidRDefault="00FC15BD" w:rsidP="005642ED">
            <w:pPr>
              <w:pStyle w:val="NoSpacing"/>
              <w:ind w:right="-46"/>
              <w:jc w:val="both"/>
              <w:rPr>
                <w:rFonts w:ascii="Times New Roman" w:hAnsi="Times New Roman" w:cs="Times New Roman"/>
                <w:color w:val="002060"/>
                <w:sz w:val="24"/>
                <w:szCs w:val="24"/>
                <w:lang w:val="en-US" w:eastAsia="en-IN"/>
              </w:rPr>
            </w:pPr>
          </w:p>
          <w:p w:rsidR="00FC15BD" w:rsidRPr="00EA06AB" w:rsidRDefault="00FC15BD" w:rsidP="005642ED">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FC15BD" w:rsidRPr="00EA06AB" w:rsidRDefault="00FC15BD" w:rsidP="005642ED">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FC15BD" w:rsidRPr="00EA06AB" w:rsidRDefault="00812DE3" w:rsidP="005642ED">
            <w:pPr>
              <w:ind w:right="-46"/>
              <w:jc w:val="center"/>
              <w:rPr>
                <w:rFonts w:ascii="Times New Roman" w:eastAsia="Times New Roman" w:hAnsi="Times New Roman" w:cs="Times New Roman"/>
                <w:b/>
                <w:color w:val="002060"/>
                <w:sz w:val="24"/>
                <w:szCs w:val="24"/>
                <w:lang w:val="en-US" w:eastAsia="en-IN"/>
              </w:rPr>
            </w:pPr>
            <w:hyperlink r:id="rId27" w:history="1">
              <w:r w:rsidR="00FC15BD" w:rsidRPr="00EA06AB">
                <w:rPr>
                  <w:rStyle w:val="Hyperlink"/>
                  <w:rFonts w:ascii="Times New Roman" w:eastAsia="Times New Roman" w:hAnsi="Times New Roman" w:cs="Times New Roman"/>
                  <w:b/>
                  <w:sz w:val="24"/>
                  <w:szCs w:val="24"/>
                  <w:lang w:val="en-US" w:eastAsia="en-IN"/>
                </w:rPr>
                <w:t>LINK</w:t>
              </w:r>
            </w:hyperlink>
          </w:p>
        </w:tc>
      </w:tr>
      <w:tr w:rsidR="00FC15BD" w:rsidRPr="00EA06AB" w:rsidTr="005642ED">
        <w:tc>
          <w:tcPr>
            <w:tcW w:w="1526" w:type="dxa"/>
            <w:vAlign w:val="center"/>
          </w:tcPr>
          <w:p w:rsidR="00FC15BD" w:rsidRPr="00EA06AB" w:rsidRDefault="00FC15BD" w:rsidP="005642E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FC15BD" w:rsidRPr="00EA06AB" w:rsidRDefault="00FC15BD" w:rsidP="005642ED">
            <w:pPr>
              <w:ind w:right="-46"/>
              <w:jc w:val="center"/>
              <w:rPr>
                <w:rFonts w:ascii="Times New Roman" w:hAnsi="Times New Roman" w:cs="Times New Roman"/>
                <w:color w:val="002060"/>
                <w:sz w:val="24"/>
                <w:szCs w:val="24"/>
              </w:rPr>
            </w:pPr>
          </w:p>
        </w:tc>
        <w:tc>
          <w:tcPr>
            <w:tcW w:w="1701" w:type="dxa"/>
            <w:vAlign w:val="center"/>
          </w:tcPr>
          <w:p w:rsidR="00FC15BD" w:rsidRPr="00333A27" w:rsidRDefault="00FC15BD" w:rsidP="005642ED">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FC15BD" w:rsidRPr="00EA06AB" w:rsidRDefault="00FC15BD" w:rsidP="005642ED">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FC15BD" w:rsidRPr="00EA06AB" w:rsidRDefault="00FC15BD" w:rsidP="005642ED">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FC15BD" w:rsidRPr="00EA06AB" w:rsidRDefault="00812DE3" w:rsidP="005642ED">
            <w:pPr>
              <w:ind w:right="-46"/>
              <w:jc w:val="both"/>
              <w:rPr>
                <w:rFonts w:ascii="Times New Roman" w:eastAsia="Times New Roman" w:hAnsi="Times New Roman" w:cs="Times New Roman"/>
                <w:b/>
                <w:bCs/>
                <w:color w:val="002060"/>
                <w:sz w:val="24"/>
                <w:szCs w:val="24"/>
                <w:lang w:val="en-US" w:eastAsia="en-IN"/>
              </w:rPr>
            </w:pPr>
            <w:hyperlink r:id="rId28" w:history="1">
              <w:r w:rsidR="00FC15BD"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FC15BD" w:rsidRPr="00EA06AB" w:rsidRDefault="00FC15BD" w:rsidP="005642ED">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FC15BD" w:rsidRPr="00EA06AB" w:rsidTr="005642ED">
        <w:tc>
          <w:tcPr>
            <w:tcW w:w="1526" w:type="dxa"/>
            <w:vAlign w:val="center"/>
          </w:tcPr>
          <w:p w:rsidR="00FC15BD" w:rsidRPr="00EA06AB" w:rsidRDefault="00FC15BD" w:rsidP="005642E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FC15BD" w:rsidRPr="00EA06AB" w:rsidRDefault="00FC15BD" w:rsidP="005642ED">
            <w:pPr>
              <w:ind w:right="-46"/>
              <w:jc w:val="center"/>
              <w:rPr>
                <w:rFonts w:ascii="Times New Roman" w:hAnsi="Times New Roman" w:cs="Times New Roman"/>
                <w:color w:val="002060"/>
                <w:sz w:val="24"/>
                <w:szCs w:val="24"/>
              </w:rPr>
            </w:pPr>
          </w:p>
        </w:tc>
        <w:tc>
          <w:tcPr>
            <w:tcW w:w="1701" w:type="dxa"/>
            <w:vAlign w:val="center"/>
          </w:tcPr>
          <w:p w:rsidR="00FC15BD" w:rsidRDefault="00FC15BD" w:rsidP="005642E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FC15BD" w:rsidRPr="00076F7B" w:rsidRDefault="00FC15BD" w:rsidP="005642ED">
            <w:pPr>
              <w:ind w:right="-46"/>
              <w:jc w:val="both"/>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FC15BD" w:rsidRPr="00EA06AB" w:rsidRDefault="00FC15BD" w:rsidP="005642ED">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FC15BD" w:rsidRPr="001F3282" w:rsidRDefault="00FC15BD" w:rsidP="005642ED">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2020-21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2021</w:t>
            </w:r>
          </w:p>
          <w:p w:rsidR="00FC15BD" w:rsidRPr="00024493" w:rsidRDefault="00FC15BD" w:rsidP="005642ED">
            <w:pPr>
              <w:ind w:right="-46"/>
              <w:jc w:val="both"/>
              <w:rPr>
                <w:rFonts w:ascii="Times New Roman" w:eastAsia="Times New Roman" w:hAnsi="Times New Roman" w:cs="Times New Roman"/>
                <w:color w:val="002060"/>
                <w:sz w:val="2"/>
                <w:szCs w:val="24"/>
                <w:lang w:val="en-US" w:eastAsia="en-IN"/>
              </w:rPr>
            </w:pPr>
          </w:p>
          <w:p w:rsidR="00FC15BD" w:rsidRPr="00EA06AB" w:rsidRDefault="00FC15BD" w:rsidP="005642ED">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hyperlink r:id="rId29" w:history="1">
              <w:r w:rsidRPr="00EA06AB">
                <w:rPr>
                  <w:rStyle w:val="Hyperlink"/>
                  <w:rFonts w:ascii="Times New Roman" w:eastAsia="Times New Roman" w:hAnsi="Times New Roman" w:cs="Times New Roman"/>
                  <w:i/>
                  <w:sz w:val="24"/>
                  <w:szCs w:val="24"/>
                  <w:lang w:val="en-US" w:eastAsia="en-IN"/>
                </w:rPr>
                <w:t>CLICK HERE</w:t>
              </w:r>
            </w:hyperlink>
          </w:p>
          <w:p w:rsidR="00FC15BD" w:rsidRPr="007363C8" w:rsidRDefault="00FC15BD" w:rsidP="005642ED">
            <w:pPr>
              <w:ind w:right="-46"/>
              <w:jc w:val="both"/>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vAlign w:val="center"/>
          </w:tcPr>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p>
        </w:tc>
      </w:tr>
      <w:tr w:rsidR="00FC15BD" w:rsidRPr="00EA06AB" w:rsidTr="005642ED">
        <w:trPr>
          <w:trHeight w:val="524"/>
        </w:trPr>
        <w:tc>
          <w:tcPr>
            <w:tcW w:w="1526" w:type="dxa"/>
            <w:vAlign w:val="center"/>
          </w:tcPr>
          <w:p w:rsidR="00FC15BD" w:rsidRPr="00EA06AB" w:rsidRDefault="00FC15BD" w:rsidP="005642ED">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FC15BD" w:rsidRPr="00EA06AB" w:rsidRDefault="00FC15BD" w:rsidP="005642ED">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FC15BD" w:rsidRPr="00EA06AB" w:rsidRDefault="00FC15BD" w:rsidP="005642ED">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FC15BD" w:rsidRPr="00EA06AB" w:rsidRDefault="00812DE3" w:rsidP="005642ED">
            <w:pPr>
              <w:ind w:right="-46"/>
              <w:jc w:val="both"/>
              <w:rPr>
                <w:rFonts w:ascii="Times New Roman" w:eastAsia="Times New Roman" w:hAnsi="Times New Roman" w:cs="Times New Roman"/>
                <w:color w:val="002060"/>
                <w:sz w:val="24"/>
                <w:szCs w:val="24"/>
                <w:lang w:val="en-US" w:eastAsia="en-IN"/>
              </w:rPr>
            </w:pPr>
            <w:hyperlink r:id="rId30" w:history="1">
              <w:r w:rsidR="00FC15BD" w:rsidRPr="00EA06AB">
                <w:rPr>
                  <w:rStyle w:val="Hyperlink"/>
                  <w:rFonts w:ascii="Times New Roman" w:eastAsia="Times New Roman" w:hAnsi="Times New Roman" w:cs="Times New Roman"/>
                  <w:sz w:val="24"/>
                  <w:szCs w:val="24"/>
                  <w:lang w:val="en-US" w:eastAsia="en-IN"/>
                </w:rPr>
                <w:t>CLICK HERE</w:t>
              </w:r>
            </w:hyperlink>
          </w:p>
          <w:p w:rsidR="00FC15BD" w:rsidRPr="00EA06AB" w:rsidRDefault="00812DE3" w:rsidP="005642ED">
            <w:pPr>
              <w:ind w:right="-46"/>
              <w:jc w:val="both"/>
              <w:rPr>
                <w:rStyle w:val="Hyperlink"/>
                <w:rFonts w:ascii="Times New Roman" w:eastAsia="Times New Roman" w:hAnsi="Times New Roman" w:cs="Times New Roman"/>
                <w:sz w:val="24"/>
                <w:szCs w:val="24"/>
                <w:lang w:val="en-US" w:eastAsia="en-IN"/>
              </w:rPr>
            </w:pPr>
            <w:hyperlink r:id="rId31" w:history="1">
              <w:r w:rsidR="00FC15BD" w:rsidRPr="00EA06AB">
                <w:rPr>
                  <w:rStyle w:val="Hyperlink"/>
                  <w:rFonts w:ascii="Times New Roman" w:eastAsia="Times New Roman" w:hAnsi="Times New Roman" w:cs="Times New Roman"/>
                  <w:sz w:val="24"/>
                  <w:szCs w:val="24"/>
                  <w:lang w:val="en-US" w:eastAsia="en-IN"/>
                </w:rPr>
                <w:t>CLICK HERE</w:t>
              </w:r>
            </w:hyperlink>
          </w:p>
          <w:p w:rsidR="00FC15BD" w:rsidRPr="00EA06AB" w:rsidRDefault="00812DE3" w:rsidP="005642ED">
            <w:pPr>
              <w:ind w:right="-46"/>
              <w:jc w:val="both"/>
              <w:rPr>
                <w:rFonts w:ascii="Times New Roman" w:hAnsi="Times New Roman" w:cs="Times New Roman"/>
                <w:b/>
                <w:bCs/>
                <w:sz w:val="24"/>
                <w:szCs w:val="24"/>
              </w:rPr>
            </w:pPr>
            <w:hyperlink r:id="rId32" w:history="1">
              <w:r w:rsidR="00FC15BD" w:rsidRPr="00EA06AB">
                <w:rPr>
                  <w:rStyle w:val="Hyperlink"/>
                  <w:rFonts w:ascii="Times New Roman" w:eastAsia="Times New Roman" w:hAnsi="Times New Roman" w:cs="Times New Roman"/>
                  <w:sz w:val="24"/>
                  <w:szCs w:val="24"/>
                  <w:lang w:val="en-US" w:eastAsia="en-IN"/>
                </w:rPr>
                <w:t>Click Here</w:t>
              </w:r>
            </w:hyperlink>
          </w:p>
          <w:p w:rsidR="00FC15BD" w:rsidRPr="00EA06AB" w:rsidRDefault="00FC15BD" w:rsidP="005642ED">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hyperlink r:id="rId33"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FC15BD" w:rsidRPr="00EA06AB" w:rsidTr="005642ED">
        <w:trPr>
          <w:trHeight w:val="524"/>
        </w:trPr>
        <w:tc>
          <w:tcPr>
            <w:tcW w:w="1526" w:type="dxa"/>
            <w:vAlign w:val="center"/>
          </w:tcPr>
          <w:p w:rsidR="00FC15BD" w:rsidRPr="00EA06AB" w:rsidRDefault="00FC15BD" w:rsidP="005642ED">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FC15BD" w:rsidRPr="00EA06AB" w:rsidRDefault="00FC15BD" w:rsidP="005642ED">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FC15BD" w:rsidRPr="00EA06AB" w:rsidRDefault="00FC15BD" w:rsidP="005642ED">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rsidR="00FC15BD" w:rsidRDefault="00FC15BD" w:rsidP="005642ED">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FC15BD" w:rsidRPr="00EA06AB" w:rsidTr="005642ED">
        <w:trPr>
          <w:trHeight w:val="1379"/>
        </w:trPr>
        <w:tc>
          <w:tcPr>
            <w:tcW w:w="1526" w:type="dxa"/>
            <w:vAlign w:val="center"/>
          </w:tcPr>
          <w:p w:rsidR="00FC15BD" w:rsidRPr="00EA06AB" w:rsidRDefault="00FC15BD" w:rsidP="005642ED">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Companies Act, 2013</w:t>
            </w:r>
          </w:p>
        </w:tc>
        <w:tc>
          <w:tcPr>
            <w:tcW w:w="1701" w:type="dxa"/>
            <w:vAlign w:val="center"/>
          </w:tcPr>
          <w:p w:rsidR="00FC15BD" w:rsidRPr="00EA06AB" w:rsidRDefault="00FC15BD" w:rsidP="005642ED">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FC15BD" w:rsidRPr="00EA06AB" w:rsidRDefault="00FC15BD" w:rsidP="005642ED">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FC15BD" w:rsidRDefault="00FC15BD" w:rsidP="005642ED">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FC15BD" w:rsidRPr="009462F2" w:rsidRDefault="00FC15BD" w:rsidP="005642ED">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FC15BD" w:rsidRPr="00EA06AB" w:rsidTr="005642ED">
        <w:trPr>
          <w:trHeight w:val="1379"/>
        </w:trPr>
        <w:tc>
          <w:tcPr>
            <w:tcW w:w="1526" w:type="dxa"/>
          </w:tcPr>
          <w:p w:rsidR="00FC15BD" w:rsidRDefault="00FC15BD" w:rsidP="005642ED">
            <w:pPr>
              <w:jc w:val="center"/>
              <w:rPr>
                <w:rFonts w:ascii="Times New Roman" w:hAnsi="Times New Roman" w:cs="Times New Roman"/>
                <w:color w:val="002060"/>
                <w:sz w:val="24"/>
                <w:szCs w:val="24"/>
              </w:rPr>
            </w:pPr>
          </w:p>
          <w:p w:rsidR="00FC15BD" w:rsidRDefault="00FC15BD" w:rsidP="005642ED">
            <w:pPr>
              <w:jc w:val="center"/>
              <w:rPr>
                <w:rFonts w:ascii="Times New Roman" w:hAnsi="Times New Roman" w:cs="Times New Roman"/>
                <w:color w:val="002060"/>
                <w:sz w:val="24"/>
                <w:szCs w:val="24"/>
              </w:rPr>
            </w:pPr>
          </w:p>
          <w:p w:rsidR="00FC15BD" w:rsidRDefault="00FC15BD" w:rsidP="005642ED">
            <w:pPr>
              <w:jc w:val="center"/>
              <w:rPr>
                <w:rFonts w:ascii="Times New Roman" w:hAnsi="Times New Roman" w:cs="Times New Roman"/>
                <w:color w:val="002060"/>
                <w:sz w:val="24"/>
                <w:szCs w:val="24"/>
              </w:rPr>
            </w:pPr>
          </w:p>
          <w:p w:rsidR="00FC15BD" w:rsidRDefault="00FC15BD" w:rsidP="005642ED">
            <w:pPr>
              <w:jc w:val="center"/>
            </w:pPr>
            <w:r w:rsidRPr="00030CF9">
              <w:rPr>
                <w:rFonts w:ascii="Times New Roman" w:hAnsi="Times New Roman" w:cs="Times New Roman"/>
                <w:color w:val="002060"/>
                <w:sz w:val="24"/>
                <w:szCs w:val="24"/>
              </w:rPr>
              <w:t>Companies Act, 2013</w:t>
            </w:r>
          </w:p>
        </w:tc>
        <w:tc>
          <w:tcPr>
            <w:tcW w:w="1701" w:type="dxa"/>
            <w:vAlign w:val="center"/>
          </w:tcPr>
          <w:p w:rsidR="00FC15BD" w:rsidRPr="006E5B89" w:rsidRDefault="00FC15BD" w:rsidP="005642ED">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FC15BD" w:rsidRPr="001D5087" w:rsidRDefault="00FC15BD" w:rsidP="005642ED">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FC15BD" w:rsidRPr="001D5087" w:rsidRDefault="00FC15BD" w:rsidP="005642ED">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FC15BD" w:rsidRPr="001D5087" w:rsidRDefault="00FC15BD" w:rsidP="005642ED">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p>
          <w:p w:rsidR="00FC15BD" w:rsidRPr="006E5B89" w:rsidRDefault="00FC15BD" w:rsidP="005642ED">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FC15BD" w:rsidRDefault="00FC15BD" w:rsidP="005642ED">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FC15BD" w:rsidRPr="00EA06AB" w:rsidTr="005642ED">
        <w:trPr>
          <w:trHeight w:val="1099"/>
        </w:trPr>
        <w:tc>
          <w:tcPr>
            <w:tcW w:w="1526" w:type="dxa"/>
          </w:tcPr>
          <w:p w:rsidR="00FC15BD" w:rsidRDefault="00FC15BD" w:rsidP="005642ED">
            <w:pPr>
              <w:jc w:val="center"/>
              <w:rPr>
                <w:rFonts w:ascii="Times New Roman" w:hAnsi="Times New Roman" w:cs="Times New Roman"/>
                <w:color w:val="002060"/>
                <w:sz w:val="24"/>
                <w:szCs w:val="24"/>
              </w:rPr>
            </w:pPr>
          </w:p>
          <w:p w:rsidR="00FC15BD" w:rsidRDefault="00FC15BD" w:rsidP="005642ED">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FC15BD" w:rsidRDefault="00FC15BD" w:rsidP="005642ED">
            <w:pPr>
              <w:ind w:right="-46"/>
              <w:jc w:val="center"/>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rsidR="00FC15BD" w:rsidRDefault="00FC15BD" w:rsidP="005642ED">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c>
          <w:tcPr>
            <w:tcW w:w="4111" w:type="dxa"/>
          </w:tcPr>
          <w:p w:rsidR="00FC15BD" w:rsidRPr="00E51124" w:rsidRDefault="00FC15BD" w:rsidP="005642ED">
            <w:pPr>
              <w:ind w:right="-46"/>
              <w:jc w:val="both"/>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r>
              <w:rPr>
                <w:rFonts w:ascii="Times New Roman" w:eastAsia="Times New Roman" w:hAnsi="Times New Roman" w:cs="Times New Roman"/>
                <w:color w:val="002060"/>
                <w:sz w:val="24"/>
                <w:szCs w:val="24"/>
                <w:lang w:val="en-US" w:eastAsia="en-IN"/>
              </w:rPr>
              <w:t>, can be filed delayed without any Additional Fee</w:t>
            </w:r>
          </w:p>
        </w:tc>
        <w:tc>
          <w:tcPr>
            <w:tcW w:w="2018" w:type="dxa"/>
            <w:vAlign w:val="center"/>
          </w:tcPr>
          <w:p w:rsidR="00FC15BD" w:rsidRPr="001D5087" w:rsidRDefault="00FC15BD" w:rsidP="005642ED">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FC15BD" w:rsidRPr="00EA06AB" w:rsidTr="005642ED">
        <w:trPr>
          <w:trHeight w:val="1119"/>
        </w:trPr>
        <w:tc>
          <w:tcPr>
            <w:tcW w:w="1526" w:type="dxa"/>
          </w:tcPr>
          <w:p w:rsidR="00FC15BD" w:rsidRDefault="00FC15BD" w:rsidP="005642ED">
            <w:pPr>
              <w:jc w:val="center"/>
              <w:rPr>
                <w:rFonts w:ascii="Times New Roman" w:hAnsi="Times New Roman" w:cs="Times New Roman"/>
                <w:color w:val="002060"/>
                <w:sz w:val="24"/>
                <w:szCs w:val="24"/>
              </w:rPr>
            </w:pPr>
          </w:p>
          <w:p w:rsidR="00FC15BD" w:rsidRPr="00030CF9" w:rsidRDefault="00FC15BD" w:rsidP="005642ED">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FC15BD" w:rsidRPr="000D56A1" w:rsidRDefault="00FC15BD" w:rsidP="005642ED">
            <w:pPr>
              <w:ind w:right="-46"/>
              <w:jc w:val="center"/>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rsidR="00FC15BD" w:rsidRPr="000D56A1" w:rsidRDefault="00FC15BD" w:rsidP="005642ED">
            <w:pPr>
              <w:ind w:right="-46"/>
              <w:jc w:val="both"/>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Trust/ Society/ Section 8 Company need to file before Acceptance of Donation as CSR w.e.f. 01st April 2021</w:t>
            </w:r>
          </w:p>
        </w:tc>
        <w:tc>
          <w:tcPr>
            <w:tcW w:w="2018" w:type="dxa"/>
            <w:vAlign w:val="center"/>
          </w:tcPr>
          <w:p w:rsidR="00FC15BD" w:rsidRDefault="00FC15BD" w:rsidP="005642ED">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r w:rsidR="00FC15BD" w:rsidRPr="00EA06AB" w:rsidTr="005642ED">
        <w:trPr>
          <w:trHeight w:val="1119"/>
        </w:trPr>
        <w:tc>
          <w:tcPr>
            <w:tcW w:w="1526" w:type="dxa"/>
            <w:vAlign w:val="center"/>
          </w:tcPr>
          <w:p w:rsidR="00FC15BD" w:rsidRPr="00D321D1" w:rsidRDefault="00FC15BD" w:rsidP="005642ED">
            <w:pPr>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vAlign w:val="center"/>
          </w:tcPr>
          <w:p w:rsidR="00FC15BD" w:rsidRPr="005E24B4" w:rsidRDefault="00FC15BD" w:rsidP="005642ED">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rsidR="00FC15BD" w:rsidRPr="00D321D1" w:rsidRDefault="00FC15BD" w:rsidP="005642ED">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111" w:type="dxa"/>
          </w:tcPr>
          <w:p w:rsidR="00FC15BD" w:rsidRDefault="00FC15BD" w:rsidP="005642ED">
            <w:pPr>
              <w:jc w:val="both"/>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 xml:space="preserve">. </w:t>
            </w:r>
          </w:p>
          <w:p w:rsidR="00FC15BD" w:rsidRPr="00D321D1" w:rsidRDefault="00FC15BD" w:rsidP="005642ED">
            <w:pPr>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perthe provisions of section 96 of the Act, whichever is earlier</w:t>
            </w:r>
          </w:p>
        </w:tc>
        <w:tc>
          <w:tcPr>
            <w:tcW w:w="2018" w:type="dxa"/>
            <w:vAlign w:val="center"/>
          </w:tcPr>
          <w:p w:rsidR="00FC15BD" w:rsidRPr="00D321D1" w:rsidRDefault="00FC15BD" w:rsidP="005642ED">
            <w:pPr>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rsidR="00B46CD7" w:rsidRDefault="00B46CD7" w:rsidP="00AE41FD">
      <w:pPr>
        <w:spacing w:after="0" w:line="240" w:lineRule="auto"/>
        <w:ind w:right="-46"/>
        <w:rPr>
          <w:rFonts w:ascii="Bookman Old Style" w:hAnsi="Bookman Old Style" w:cs="Times New Roman"/>
          <w:b/>
          <w:caps/>
          <w:color w:val="C00000"/>
          <w:sz w:val="16"/>
          <w:szCs w:val="24"/>
          <w:u w:val="single"/>
        </w:rPr>
      </w:pPr>
    </w:p>
    <w:p w:rsidR="00FC15BD" w:rsidRDefault="00FC15BD" w:rsidP="00FC15BD">
      <w:pPr>
        <w:spacing w:after="0" w:line="240" w:lineRule="auto"/>
        <w:ind w:right="-46"/>
        <w:jc w:val="both"/>
        <w:rPr>
          <w:rFonts w:ascii="Times New Roman" w:hAnsi="Times New Roman" w:cs="Times New Roman"/>
          <w:b/>
          <w:color w:val="002060"/>
          <w:sz w:val="24"/>
          <w:szCs w:val="24"/>
          <w:u w:val="single"/>
        </w:rPr>
      </w:pPr>
    </w:p>
    <w:p w:rsidR="00FC15BD" w:rsidRPr="000B1643" w:rsidRDefault="00FC15BD" w:rsidP="003F0DF0">
      <w:pPr>
        <w:pStyle w:val="ListParagraph"/>
        <w:numPr>
          <w:ilvl w:val="0"/>
          <w:numId w:val="10"/>
        </w:numPr>
        <w:spacing w:after="0" w:line="240" w:lineRule="auto"/>
        <w:ind w:right="-46"/>
        <w:jc w:val="both"/>
        <w:rPr>
          <w:rFonts w:ascii="Times New Roman" w:hAnsi="Times New Roman" w:cs="Times New Roman"/>
          <w:b/>
          <w:color w:val="002060"/>
          <w:sz w:val="32"/>
          <w:szCs w:val="24"/>
          <w:u w:val="single"/>
        </w:rPr>
      </w:pPr>
      <w:r w:rsidRPr="000B1643">
        <w:rPr>
          <w:rFonts w:ascii="Times New Roman" w:hAnsi="Times New Roman" w:cs="Times New Roman"/>
          <w:b/>
          <w:color w:val="002060"/>
          <w:sz w:val="32"/>
          <w:szCs w:val="24"/>
          <w:u w:val="single"/>
        </w:rPr>
        <w:t xml:space="preserve">LLP Compliance: </w:t>
      </w:r>
    </w:p>
    <w:p w:rsidR="00FC15BD" w:rsidRDefault="00FC15BD" w:rsidP="00FC15BD">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tblPr>
      <w:tblGrid>
        <w:gridCol w:w="1526"/>
        <w:gridCol w:w="1701"/>
        <w:gridCol w:w="4111"/>
        <w:gridCol w:w="2018"/>
      </w:tblGrid>
      <w:tr w:rsidR="00FC15BD" w:rsidRPr="00EA06AB" w:rsidTr="005642ED">
        <w:trPr>
          <w:trHeight w:val="929"/>
        </w:trPr>
        <w:tc>
          <w:tcPr>
            <w:tcW w:w="1526"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FC15BD" w:rsidRPr="00EA06AB" w:rsidRDefault="00FC15BD" w:rsidP="005642ED">
            <w:pPr>
              <w:ind w:right="-46"/>
              <w:jc w:val="center"/>
              <w:rPr>
                <w:rFonts w:ascii="Times New Roman" w:hAnsi="Times New Roman" w:cs="Times New Roman"/>
                <w:b/>
                <w:color w:val="002060"/>
                <w:sz w:val="24"/>
                <w:szCs w:val="24"/>
              </w:rPr>
            </w:pPr>
          </w:p>
        </w:tc>
        <w:tc>
          <w:tcPr>
            <w:tcW w:w="1701"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FC15BD" w:rsidRPr="00EA06AB" w:rsidRDefault="00FC15BD" w:rsidP="005642ED">
            <w:pPr>
              <w:ind w:right="-46"/>
              <w:jc w:val="center"/>
              <w:rPr>
                <w:rFonts w:ascii="Times New Roman" w:hAnsi="Times New Roman" w:cs="Times New Roman"/>
                <w:b/>
                <w:caps/>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FC15BD" w:rsidRPr="00EA06AB" w:rsidTr="005642ED">
        <w:tc>
          <w:tcPr>
            <w:tcW w:w="1526" w:type="dxa"/>
            <w:vAlign w:val="center"/>
          </w:tcPr>
          <w:p w:rsidR="00FC15BD" w:rsidRPr="00EA06AB" w:rsidRDefault="00FC15BD" w:rsidP="005642ED">
            <w:pPr>
              <w:ind w:right="-46"/>
              <w:jc w:val="center"/>
              <w:rPr>
                <w:rFonts w:ascii="Times New Roman" w:hAnsi="Times New Roman" w:cs="Times New Roman"/>
                <w:color w:val="002060"/>
                <w:sz w:val="24"/>
                <w:szCs w:val="24"/>
              </w:rPr>
            </w:pPr>
          </w:p>
          <w:p w:rsidR="00FC15BD" w:rsidRPr="00EA06AB" w:rsidRDefault="00FC15BD" w:rsidP="005642ED">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rsidR="00FC15BD" w:rsidRPr="00EA06AB" w:rsidRDefault="00FC15BD" w:rsidP="005642ED">
            <w:pPr>
              <w:ind w:right="-46"/>
              <w:jc w:val="center"/>
              <w:rPr>
                <w:rFonts w:ascii="Times New Roman" w:hAnsi="Times New Roman" w:cs="Times New Roman"/>
                <w:caps/>
                <w:color w:val="002060"/>
                <w:sz w:val="24"/>
                <w:szCs w:val="24"/>
              </w:rPr>
            </w:pPr>
          </w:p>
        </w:tc>
        <w:tc>
          <w:tcPr>
            <w:tcW w:w="1701" w:type="dxa"/>
            <w:vAlign w:val="center"/>
          </w:tcPr>
          <w:p w:rsidR="00FC15BD" w:rsidRPr="00190345" w:rsidRDefault="00FC15BD" w:rsidP="005642ED">
            <w:pPr>
              <w:ind w:right="-46"/>
              <w:jc w:val="both"/>
              <w:rPr>
                <w:rFonts w:ascii="Times New Roman" w:hAnsi="Times New Roman" w:cs="Times New Roman"/>
                <w:b/>
                <w:caps/>
                <w:color w:val="002060"/>
                <w:sz w:val="24"/>
                <w:szCs w:val="24"/>
              </w:rPr>
            </w:pPr>
            <w:r w:rsidRPr="00190345">
              <w:rPr>
                <w:rFonts w:ascii="Times New Roman" w:hAnsi="Times New Roman" w:cs="Times New Roman"/>
                <w:b/>
                <w:caps/>
                <w:color w:val="002060"/>
                <w:sz w:val="24"/>
                <w:szCs w:val="24"/>
              </w:rPr>
              <w:t>30.12.2021</w:t>
            </w:r>
            <w:r>
              <w:rPr>
                <w:rFonts w:ascii="Times New Roman" w:hAnsi="Times New Roman" w:cs="Times New Roman"/>
                <w:b/>
                <w:caps/>
                <w:color w:val="002060"/>
                <w:sz w:val="24"/>
                <w:szCs w:val="24"/>
              </w:rPr>
              <w:t xml:space="preserve"> (extended)</w:t>
            </w:r>
          </w:p>
        </w:tc>
        <w:tc>
          <w:tcPr>
            <w:tcW w:w="4111" w:type="dxa"/>
          </w:tcPr>
          <w:p w:rsidR="00FC15BD" w:rsidRDefault="00FC15BD" w:rsidP="005642ED">
            <w:pPr>
              <w:ind w:right="-46"/>
              <w:jc w:val="both"/>
              <w:rPr>
                <w:rFonts w:ascii="Times New Roman" w:eastAsia="Times New Roman" w:hAnsi="Times New Roman" w:cs="Times New Roman"/>
                <w:color w:val="002060"/>
                <w:sz w:val="24"/>
                <w:szCs w:val="24"/>
                <w:lang w:val="en-US" w:eastAsia="en-IN"/>
              </w:rPr>
            </w:pPr>
            <w:r w:rsidRPr="00FD33EB">
              <w:rPr>
                <w:rFonts w:ascii="Times New Roman" w:eastAsia="Times New Roman" w:hAnsi="Times New Roman" w:cs="Times New Roman"/>
                <w:color w:val="002060"/>
                <w:sz w:val="24"/>
                <w:szCs w:val="24"/>
                <w:lang w:val="en-US" w:eastAsia="en-IN"/>
              </w:rPr>
              <w:t>Statement of Account and Solvency for Financial Year 2020-21</w:t>
            </w:r>
          </w:p>
          <w:p w:rsidR="00FC15BD" w:rsidRPr="00D019A0" w:rsidRDefault="00FC15BD" w:rsidP="005642ED">
            <w:pPr>
              <w:ind w:right="-46"/>
              <w:jc w:val="both"/>
              <w:rPr>
                <w:rFonts w:ascii="Times New Roman" w:eastAsia="Times New Roman" w:hAnsi="Times New Roman" w:cs="Times New Roman"/>
                <w:color w:val="002060"/>
                <w:sz w:val="24"/>
                <w:szCs w:val="24"/>
                <w:lang w:val="en-US" w:eastAsia="en-IN"/>
              </w:rPr>
            </w:pPr>
            <w:r w:rsidRPr="000F6421">
              <w:rPr>
                <w:rFonts w:ascii="Times New Roman" w:eastAsia="Times New Roman" w:hAnsi="Times New Roman" w:cs="Times New Roman"/>
                <w:color w:val="002060"/>
                <w:sz w:val="24"/>
                <w:szCs w:val="24"/>
                <w:lang w:val="en-US" w:eastAsia="en-IN"/>
              </w:rPr>
              <w:t>Within30 days from the end of 6 months of the financial year to which the statement relates.</w:t>
            </w:r>
          </w:p>
        </w:tc>
        <w:tc>
          <w:tcPr>
            <w:tcW w:w="2018" w:type="dxa"/>
            <w:vAlign w:val="center"/>
          </w:tcPr>
          <w:p w:rsidR="00FC15BD" w:rsidRPr="00024493" w:rsidRDefault="00FC15BD" w:rsidP="005642ED">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LLP-8</w:t>
            </w:r>
          </w:p>
          <w:p w:rsidR="00FC15BD" w:rsidRPr="00EA06AB" w:rsidRDefault="00FC15BD" w:rsidP="005642ED">
            <w:pPr>
              <w:ind w:right="-46"/>
              <w:jc w:val="center"/>
              <w:rPr>
                <w:rFonts w:ascii="Times New Roman" w:eastAsia="Times New Roman" w:hAnsi="Times New Roman" w:cs="Times New Roman"/>
                <w:b/>
                <w:color w:val="002060"/>
                <w:sz w:val="24"/>
                <w:szCs w:val="24"/>
                <w:lang w:val="en-US" w:eastAsia="en-IN"/>
              </w:rPr>
            </w:pPr>
          </w:p>
          <w:p w:rsidR="00FC15BD" w:rsidRPr="00EA06AB" w:rsidRDefault="00FC15BD" w:rsidP="005642ED">
            <w:pPr>
              <w:ind w:right="-46"/>
              <w:jc w:val="center"/>
              <w:rPr>
                <w:rFonts w:ascii="Times New Roman" w:eastAsia="Times New Roman" w:hAnsi="Times New Roman" w:cs="Times New Roman"/>
                <w:b/>
                <w:color w:val="002060"/>
                <w:sz w:val="24"/>
                <w:szCs w:val="24"/>
                <w:lang w:eastAsia="en-IN"/>
              </w:rPr>
            </w:pPr>
          </w:p>
        </w:tc>
      </w:tr>
    </w:tbl>
    <w:p w:rsidR="00FC15BD" w:rsidRDefault="00FC15BD" w:rsidP="00FC15BD">
      <w:pPr>
        <w:spacing w:after="0" w:line="240" w:lineRule="auto"/>
        <w:ind w:right="-46"/>
        <w:jc w:val="both"/>
        <w:rPr>
          <w:rFonts w:ascii="Times New Roman" w:hAnsi="Times New Roman" w:cs="Times New Roman"/>
          <w:b/>
          <w:color w:val="002060"/>
          <w:sz w:val="24"/>
          <w:szCs w:val="24"/>
          <w:u w:val="single"/>
        </w:rPr>
      </w:pPr>
    </w:p>
    <w:p w:rsidR="00FC15BD" w:rsidRPr="009C5A9F" w:rsidRDefault="00FC15BD" w:rsidP="003F0DF0">
      <w:pPr>
        <w:pStyle w:val="ListParagraph"/>
        <w:numPr>
          <w:ilvl w:val="0"/>
          <w:numId w:val="13"/>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t>Due dates of ROC Return Filings</w:t>
      </w:r>
    </w:p>
    <w:tbl>
      <w:tblPr>
        <w:tblStyle w:val="TableGrid"/>
        <w:tblW w:w="0" w:type="auto"/>
        <w:tblLook w:val="04A0"/>
      </w:tblPr>
      <w:tblGrid>
        <w:gridCol w:w="959"/>
        <w:gridCol w:w="2693"/>
        <w:gridCol w:w="3686"/>
        <w:gridCol w:w="1904"/>
      </w:tblGrid>
      <w:tr w:rsidR="00FC15BD" w:rsidRPr="004A7E51" w:rsidTr="005642ED">
        <w:tc>
          <w:tcPr>
            <w:tcW w:w="959" w:type="dxa"/>
          </w:tcPr>
          <w:p w:rsidR="00FC15BD" w:rsidRPr="004A7E51" w:rsidRDefault="00FC15BD" w:rsidP="005642ED">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Sl. No.</w:t>
            </w:r>
          </w:p>
        </w:tc>
        <w:tc>
          <w:tcPr>
            <w:tcW w:w="2693" w:type="dxa"/>
          </w:tcPr>
          <w:p w:rsidR="00FC15BD" w:rsidRPr="004A7E51" w:rsidRDefault="00FC15BD" w:rsidP="005642ED">
            <w:pPr>
              <w:jc w:val="center"/>
              <w:rPr>
                <w:rFonts w:ascii="Times New Roman" w:hAnsi="Times New Roman" w:cs="Times New Roman"/>
                <w:b/>
                <w:color w:val="002060"/>
                <w:sz w:val="10"/>
                <w:szCs w:val="24"/>
              </w:rPr>
            </w:pPr>
          </w:p>
          <w:p w:rsidR="00FC15BD" w:rsidRDefault="00FC15BD" w:rsidP="005642ED">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Particulars</w:t>
            </w:r>
          </w:p>
          <w:p w:rsidR="00FC15BD" w:rsidRPr="004A7E51" w:rsidRDefault="00FC15BD" w:rsidP="005642ED">
            <w:pPr>
              <w:jc w:val="center"/>
              <w:rPr>
                <w:rFonts w:ascii="Times New Roman" w:hAnsi="Times New Roman" w:cs="Times New Roman"/>
                <w:b/>
                <w:color w:val="002060"/>
                <w:sz w:val="10"/>
                <w:szCs w:val="24"/>
              </w:rPr>
            </w:pPr>
          </w:p>
        </w:tc>
        <w:tc>
          <w:tcPr>
            <w:tcW w:w="3686" w:type="dxa"/>
          </w:tcPr>
          <w:p w:rsidR="00FC15BD" w:rsidRPr="004A7E51" w:rsidRDefault="00FC15BD" w:rsidP="005642ED">
            <w:pPr>
              <w:jc w:val="center"/>
              <w:rPr>
                <w:rFonts w:ascii="Times New Roman" w:hAnsi="Times New Roman" w:cs="Times New Roman"/>
                <w:b/>
                <w:color w:val="002060"/>
                <w:sz w:val="10"/>
                <w:szCs w:val="24"/>
              </w:rPr>
            </w:pPr>
          </w:p>
          <w:p w:rsidR="00FC15BD" w:rsidRPr="004A7E51" w:rsidRDefault="00FC15BD" w:rsidP="005642ED">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Due Date</w:t>
            </w:r>
          </w:p>
        </w:tc>
        <w:tc>
          <w:tcPr>
            <w:tcW w:w="1904" w:type="dxa"/>
          </w:tcPr>
          <w:p w:rsidR="00FC15BD" w:rsidRPr="004A7E51" w:rsidRDefault="00FC15BD" w:rsidP="005642ED">
            <w:pPr>
              <w:jc w:val="center"/>
              <w:rPr>
                <w:rFonts w:ascii="Times New Roman" w:hAnsi="Times New Roman" w:cs="Times New Roman"/>
                <w:b/>
                <w:color w:val="002060"/>
                <w:sz w:val="6"/>
                <w:szCs w:val="24"/>
              </w:rPr>
            </w:pPr>
          </w:p>
          <w:p w:rsidR="00FC15BD" w:rsidRPr="004A7E51" w:rsidRDefault="00FC15BD" w:rsidP="005642ED">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E- Form</w:t>
            </w:r>
          </w:p>
        </w:tc>
      </w:tr>
      <w:tr w:rsidR="00FC15BD" w:rsidRPr="004A7E51" w:rsidTr="005642ED">
        <w:tc>
          <w:tcPr>
            <w:tcW w:w="959"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lastRenderedPageBreak/>
              <w:t>1</w:t>
            </w:r>
          </w:p>
        </w:tc>
        <w:tc>
          <w:tcPr>
            <w:tcW w:w="2693" w:type="dxa"/>
          </w:tcPr>
          <w:p w:rsidR="00FC15BD" w:rsidRPr="004A7E51" w:rsidRDefault="00FC15BD" w:rsidP="005642ED">
            <w:pPr>
              <w:jc w:val="both"/>
              <w:rPr>
                <w:rFonts w:ascii="Times New Roman" w:hAnsi="Times New Roman" w:cs="Times New Roman"/>
                <w:color w:val="002060"/>
                <w:sz w:val="24"/>
                <w:szCs w:val="24"/>
              </w:rPr>
            </w:pPr>
          </w:p>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lastRenderedPageBreak/>
              <w:t>Appointment of Auditor</w:t>
            </w:r>
          </w:p>
        </w:tc>
        <w:tc>
          <w:tcPr>
            <w:tcW w:w="3686" w:type="dxa"/>
          </w:tcPr>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lastRenderedPageBreak/>
              <w:t xml:space="preserve">Within 15 days from the conclusion </w:t>
            </w:r>
            <w:r w:rsidRPr="004A7E51">
              <w:rPr>
                <w:rFonts w:ascii="Times New Roman" w:hAnsi="Times New Roman" w:cs="Times New Roman"/>
                <w:color w:val="002060"/>
                <w:sz w:val="24"/>
                <w:szCs w:val="24"/>
              </w:rPr>
              <w:lastRenderedPageBreak/>
              <w:t>of AGM</w:t>
            </w:r>
          </w:p>
          <w:p w:rsidR="00FC15BD" w:rsidRPr="004A7E51" w:rsidRDefault="00FC15BD" w:rsidP="005642ED">
            <w:pPr>
              <w:jc w:val="both"/>
              <w:rPr>
                <w:rFonts w:ascii="Times New Roman" w:hAnsi="Times New Roman" w:cs="Times New Roman"/>
                <w:color w:val="002060"/>
                <w:sz w:val="24"/>
                <w:szCs w:val="24"/>
              </w:rPr>
            </w:pPr>
          </w:p>
        </w:tc>
        <w:tc>
          <w:tcPr>
            <w:tcW w:w="1904"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lastRenderedPageBreak/>
              <w:t>ADT-1</w:t>
            </w:r>
          </w:p>
        </w:tc>
      </w:tr>
      <w:tr w:rsidR="00FC15BD" w:rsidRPr="004A7E51" w:rsidTr="005642ED">
        <w:tc>
          <w:tcPr>
            <w:tcW w:w="959"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rsidR="00FC15BD" w:rsidRPr="004A7E51" w:rsidRDefault="00FC15BD" w:rsidP="005642ED">
            <w:pPr>
              <w:jc w:val="both"/>
              <w:rPr>
                <w:rFonts w:ascii="Times New Roman" w:hAnsi="Times New Roman" w:cs="Times New Roman"/>
                <w:color w:val="002060"/>
                <w:sz w:val="24"/>
                <w:szCs w:val="24"/>
              </w:rPr>
            </w:pPr>
          </w:p>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financial statement and other documents with the ROC</w:t>
            </w:r>
          </w:p>
        </w:tc>
        <w:tc>
          <w:tcPr>
            <w:tcW w:w="3686" w:type="dxa"/>
          </w:tcPr>
          <w:p w:rsidR="00FC15BD" w:rsidRPr="0020501D" w:rsidRDefault="00FC15BD" w:rsidP="005642ED">
            <w:pPr>
              <w:jc w:val="both"/>
              <w:rPr>
                <w:rFonts w:ascii="Times New Roman" w:hAnsi="Times New Roman" w:cs="Times New Roman"/>
                <w:b/>
                <w:color w:val="002060"/>
                <w:sz w:val="24"/>
                <w:szCs w:val="24"/>
              </w:rPr>
            </w:pPr>
            <w:r w:rsidRPr="0020501D">
              <w:rPr>
                <w:rFonts w:ascii="Times New Roman" w:hAnsi="Times New Roman" w:cs="Times New Roman"/>
                <w:b/>
                <w:color w:val="002060"/>
                <w:sz w:val="24"/>
                <w:szCs w:val="24"/>
              </w:rPr>
              <w:t xml:space="preserve">31.12.2021 – due date extended </w:t>
            </w:r>
            <w:r>
              <w:rPr>
                <w:rFonts w:ascii="Times New Roman" w:hAnsi="Times New Roman" w:cs="Times New Roman"/>
                <w:b/>
                <w:color w:val="002060"/>
                <w:sz w:val="24"/>
                <w:szCs w:val="24"/>
              </w:rPr>
              <w:t>for all Companies including OPC</w:t>
            </w:r>
          </w:p>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the close of the financial year)</w:t>
            </w:r>
          </w:p>
          <w:p w:rsidR="00FC15BD" w:rsidRPr="004A7E51" w:rsidRDefault="00FC15BD" w:rsidP="005642ED">
            <w:pPr>
              <w:jc w:val="both"/>
              <w:rPr>
                <w:rFonts w:ascii="Times New Roman" w:hAnsi="Times New Roman" w:cs="Times New Roman"/>
                <w:color w:val="002060"/>
                <w:sz w:val="24"/>
                <w:szCs w:val="24"/>
              </w:rPr>
            </w:pPr>
          </w:p>
        </w:tc>
        <w:tc>
          <w:tcPr>
            <w:tcW w:w="1904"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AOC-4</w:t>
            </w:r>
          </w:p>
        </w:tc>
      </w:tr>
      <w:tr w:rsidR="00FC15BD" w:rsidRPr="004A7E51" w:rsidTr="005642ED">
        <w:tc>
          <w:tcPr>
            <w:tcW w:w="959"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FC15BD" w:rsidRPr="0020501D" w:rsidRDefault="00FC15BD" w:rsidP="005642ED">
            <w:pPr>
              <w:jc w:val="both"/>
              <w:rPr>
                <w:rFonts w:ascii="Times New Roman" w:hAnsi="Times New Roman" w:cs="Times New Roman"/>
                <w:b/>
                <w:color w:val="002060"/>
                <w:sz w:val="24"/>
                <w:szCs w:val="24"/>
              </w:rPr>
            </w:pPr>
            <w:r w:rsidRPr="0020501D">
              <w:rPr>
                <w:rFonts w:ascii="Times New Roman" w:hAnsi="Times New Roman" w:cs="Times New Roman"/>
                <w:b/>
                <w:color w:val="002060"/>
                <w:sz w:val="24"/>
                <w:szCs w:val="24"/>
              </w:rPr>
              <w:t xml:space="preserve">31.12.2021 – due date extended </w:t>
            </w:r>
            <w:r>
              <w:rPr>
                <w:rFonts w:ascii="Times New Roman" w:hAnsi="Times New Roman" w:cs="Times New Roman"/>
                <w:b/>
                <w:color w:val="002060"/>
                <w:sz w:val="24"/>
                <w:szCs w:val="24"/>
              </w:rPr>
              <w:t>for all Companies including OPC</w:t>
            </w:r>
          </w:p>
          <w:p w:rsidR="00FC15BD" w:rsidRDefault="00FC15BD" w:rsidP="005642ED">
            <w:pPr>
              <w:jc w:val="both"/>
              <w:rPr>
                <w:rFonts w:ascii="Times New Roman" w:hAnsi="Times New Roman" w:cs="Times New Roman"/>
                <w:color w:val="002060"/>
                <w:sz w:val="24"/>
                <w:szCs w:val="24"/>
              </w:rPr>
            </w:pPr>
          </w:p>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60 </w:t>
            </w:r>
            <w:r>
              <w:rPr>
                <w:rFonts w:ascii="Times New Roman" w:hAnsi="Times New Roman" w:cs="Times New Roman"/>
                <w:color w:val="002060"/>
                <w:sz w:val="24"/>
                <w:szCs w:val="24"/>
              </w:rPr>
              <w:t>days from the conclusion of AGM</w:t>
            </w:r>
          </w:p>
        </w:tc>
        <w:tc>
          <w:tcPr>
            <w:tcW w:w="1904"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p>
        </w:tc>
      </w:tr>
      <w:tr w:rsidR="00FC15BD" w:rsidRPr="004A7E51" w:rsidTr="005642ED">
        <w:tc>
          <w:tcPr>
            <w:tcW w:w="959" w:type="dxa"/>
          </w:tcPr>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4</w:t>
            </w:r>
          </w:p>
        </w:tc>
        <w:tc>
          <w:tcPr>
            <w:tcW w:w="2693" w:type="dxa"/>
          </w:tcPr>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FC15BD" w:rsidRPr="0020501D" w:rsidRDefault="00FC15BD" w:rsidP="005642ED">
            <w:pPr>
              <w:jc w:val="both"/>
              <w:rPr>
                <w:rFonts w:ascii="Times New Roman" w:hAnsi="Times New Roman" w:cs="Times New Roman"/>
                <w:b/>
                <w:color w:val="002060"/>
                <w:sz w:val="24"/>
                <w:szCs w:val="24"/>
              </w:rPr>
            </w:pPr>
            <w:r w:rsidRPr="0020501D">
              <w:rPr>
                <w:rFonts w:ascii="Times New Roman" w:hAnsi="Times New Roman" w:cs="Times New Roman"/>
                <w:b/>
                <w:color w:val="002060"/>
                <w:sz w:val="24"/>
                <w:szCs w:val="24"/>
              </w:rPr>
              <w:t xml:space="preserve">31.12.2021 – due date extended </w:t>
            </w:r>
            <w:r>
              <w:rPr>
                <w:rFonts w:ascii="Times New Roman" w:hAnsi="Times New Roman" w:cs="Times New Roman"/>
                <w:b/>
                <w:color w:val="002060"/>
                <w:sz w:val="24"/>
                <w:szCs w:val="24"/>
              </w:rPr>
              <w:t>for all Companies including OPC</w:t>
            </w:r>
          </w:p>
          <w:p w:rsidR="00FC15BD" w:rsidRPr="0020501D" w:rsidRDefault="00FC15BD" w:rsidP="005642ED">
            <w:pPr>
              <w:jc w:val="both"/>
              <w:rPr>
                <w:rFonts w:ascii="Times New Roman" w:hAnsi="Times New Roman" w:cs="Times New Roman"/>
                <w:color w:val="002060"/>
                <w:sz w:val="12"/>
                <w:szCs w:val="24"/>
              </w:rPr>
            </w:pPr>
          </w:p>
          <w:p w:rsidR="00FC15BD" w:rsidRPr="004A7E51" w:rsidRDefault="00FC15BD" w:rsidP="005642ED">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60 </w:t>
            </w:r>
            <w:r>
              <w:rPr>
                <w:rFonts w:ascii="Times New Roman" w:hAnsi="Times New Roman" w:cs="Times New Roman"/>
                <w:color w:val="002060"/>
                <w:sz w:val="24"/>
                <w:szCs w:val="24"/>
              </w:rPr>
              <w:t xml:space="preserve">days from the conclusion of AGM - </w:t>
            </w:r>
            <w:r w:rsidRPr="004A7E51">
              <w:rPr>
                <w:rFonts w:ascii="Times New Roman" w:hAnsi="Times New Roman" w:cs="Times New Roman"/>
                <w:color w:val="002060"/>
                <w:sz w:val="24"/>
                <w:szCs w:val="24"/>
              </w:rPr>
              <w:t>Applicable in respect of Annual Return for the F.Y. 2020-21 and onwards of OPC and small companies.</w:t>
            </w:r>
          </w:p>
        </w:tc>
        <w:tc>
          <w:tcPr>
            <w:tcW w:w="1904" w:type="dxa"/>
          </w:tcPr>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p>
          <w:p w:rsidR="00FC15BD" w:rsidRPr="004A7E51" w:rsidRDefault="00FC15BD" w:rsidP="005642ED">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MGT-7A</w:t>
            </w:r>
          </w:p>
        </w:tc>
      </w:tr>
      <w:tr w:rsidR="00FC15BD" w:rsidRPr="004A7E51" w:rsidTr="005642ED">
        <w:tc>
          <w:tcPr>
            <w:tcW w:w="959" w:type="dxa"/>
          </w:tcPr>
          <w:p w:rsidR="00FC15BD" w:rsidRPr="004A7E51" w:rsidRDefault="00FC15BD" w:rsidP="005642ED">
            <w:pPr>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2693" w:type="dxa"/>
          </w:tcPr>
          <w:p w:rsidR="00FC15BD" w:rsidRPr="00F17D7F" w:rsidRDefault="00FC15BD" w:rsidP="005642ED">
            <w:pPr>
              <w:pStyle w:val="NoSpacing"/>
              <w:jc w:val="both"/>
              <w:rPr>
                <w:rFonts w:ascii="Times New Roman" w:hAnsi="Times New Roman" w:cs="Times New Roman"/>
                <w:color w:val="002060"/>
                <w:sz w:val="24"/>
                <w:szCs w:val="24"/>
              </w:rPr>
            </w:pPr>
            <w:r w:rsidRPr="00F17D7F">
              <w:rPr>
                <w:rFonts w:ascii="Times New Roman" w:hAnsi="Times New Roman" w:cs="Times New Roman"/>
                <w:color w:val="002060"/>
                <w:sz w:val="24"/>
                <w:szCs w:val="24"/>
              </w:rPr>
              <w:t>Filing of Cost Audit Report with the Central Government</w:t>
            </w:r>
          </w:p>
        </w:tc>
        <w:tc>
          <w:tcPr>
            <w:tcW w:w="3686" w:type="dxa"/>
          </w:tcPr>
          <w:p w:rsidR="00FC15BD" w:rsidRDefault="00FC15BD" w:rsidP="005642ED">
            <w:pPr>
              <w:pStyle w:val="NoSpacing"/>
              <w:jc w:val="both"/>
              <w:rPr>
                <w:rFonts w:ascii="Times New Roman" w:hAnsi="Times New Roman" w:cs="Times New Roman"/>
                <w:b/>
                <w:color w:val="002060"/>
                <w:sz w:val="24"/>
                <w:szCs w:val="24"/>
              </w:rPr>
            </w:pPr>
            <w:r>
              <w:rPr>
                <w:rFonts w:ascii="Times New Roman" w:hAnsi="Times New Roman" w:cs="Times New Roman"/>
                <w:b/>
                <w:color w:val="002060"/>
                <w:sz w:val="24"/>
                <w:szCs w:val="24"/>
              </w:rPr>
              <w:t>31.11</w:t>
            </w:r>
            <w:r w:rsidRPr="0020501D">
              <w:rPr>
                <w:rFonts w:ascii="Times New Roman" w:hAnsi="Times New Roman" w:cs="Times New Roman"/>
                <w:b/>
                <w:color w:val="002060"/>
                <w:sz w:val="24"/>
                <w:szCs w:val="24"/>
              </w:rPr>
              <w:t xml:space="preserve">.2021 – due date extended </w:t>
            </w:r>
          </w:p>
          <w:p w:rsidR="00FC15BD" w:rsidRPr="00567364" w:rsidRDefault="00FC15BD" w:rsidP="005642ED">
            <w:pPr>
              <w:pStyle w:val="NoSpacing"/>
              <w:jc w:val="both"/>
              <w:rPr>
                <w:rFonts w:ascii="Times New Roman" w:hAnsi="Times New Roman" w:cs="Times New Roman"/>
                <w:b/>
                <w:color w:val="002060"/>
                <w:sz w:val="12"/>
                <w:szCs w:val="24"/>
              </w:rPr>
            </w:pPr>
          </w:p>
          <w:p w:rsidR="00FC15BD" w:rsidRPr="00F17D7F" w:rsidRDefault="00FC15BD" w:rsidP="005642ED">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With</w:t>
            </w:r>
            <w:r w:rsidRPr="00F17D7F">
              <w:rPr>
                <w:rFonts w:ascii="Times New Roman" w:hAnsi="Times New Roman" w:cs="Times New Roman"/>
                <w:color w:val="002060"/>
                <w:sz w:val="24"/>
                <w:szCs w:val="24"/>
              </w:rPr>
              <w:t>in 30 days from the receipt of Cost Audit Report</w:t>
            </w:r>
          </w:p>
        </w:tc>
        <w:tc>
          <w:tcPr>
            <w:tcW w:w="1904" w:type="dxa"/>
          </w:tcPr>
          <w:p w:rsidR="00FC15BD" w:rsidRPr="00F17D7F" w:rsidRDefault="00FC15BD" w:rsidP="005642ED">
            <w:pPr>
              <w:pStyle w:val="NoSpacing"/>
              <w:jc w:val="both"/>
              <w:rPr>
                <w:rFonts w:ascii="Times New Roman" w:hAnsi="Times New Roman" w:cs="Times New Roman"/>
                <w:color w:val="002060"/>
                <w:sz w:val="24"/>
                <w:szCs w:val="24"/>
              </w:rPr>
            </w:pPr>
          </w:p>
          <w:p w:rsidR="00FC15BD" w:rsidRPr="00F17D7F" w:rsidRDefault="00FC15BD" w:rsidP="005642ED">
            <w:pPr>
              <w:pStyle w:val="NoSpacing"/>
              <w:jc w:val="center"/>
              <w:rPr>
                <w:rFonts w:ascii="Times New Roman" w:hAnsi="Times New Roman" w:cs="Times New Roman"/>
                <w:color w:val="002060"/>
                <w:sz w:val="24"/>
                <w:szCs w:val="24"/>
              </w:rPr>
            </w:pPr>
            <w:r w:rsidRPr="00F17D7F">
              <w:rPr>
                <w:rFonts w:ascii="Times New Roman" w:hAnsi="Times New Roman" w:cs="Times New Roman"/>
                <w:color w:val="002060"/>
                <w:sz w:val="24"/>
                <w:szCs w:val="24"/>
              </w:rPr>
              <w:t>CRA-4</w:t>
            </w:r>
          </w:p>
        </w:tc>
      </w:tr>
    </w:tbl>
    <w:p w:rsidR="00FC15BD" w:rsidRDefault="00FC15BD" w:rsidP="00AE41FD">
      <w:pPr>
        <w:spacing w:after="0" w:line="240" w:lineRule="auto"/>
        <w:ind w:right="-46"/>
        <w:rPr>
          <w:rFonts w:ascii="Bookman Old Style" w:hAnsi="Bookman Old Style" w:cs="Times New Roman"/>
          <w:b/>
          <w:caps/>
          <w:color w:val="C00000"/>
          <w:sz w:val="16"/>
          <w:szCs w:val="24"/>
          <w:u w:val="single"/>
        </w:rPr>
      </w:pPr>
    </w:p>
    <w:p w:rsidR="00FC15BD" w:rsidRPr="00A044AB" w:rsidRDefault="00FC15BD" w:rsidP="00FC15BD">
      <w:pPr>
        <w:jc w:val="both"/>
        <w:rPr>
          <w:rFonts w:ascii="Times New Roman" w:eastAsia="Calibri" w:hAnsi="Times New Roman" w:cs="Times New Roman"/>
          <w:bCs/>
          <w:color w:val="002060"/>
          <w:sz w:val="2"/>
          <w:lang w:val="en-US" w:bidi="en-US"/>
        </w:rPr>
      </w:pPr>
    </w:p>
    <w:p w:rsidR="00FC15BD" w:rsidRPr="00EA06AB" w:rsidRDefault="00FC15BD" w:rsidP="003F0DF0">
      <w:pPr>
        <w:pStyle w:val="ListParagraph"/>
        <w:numPr>
          <w:ilvl w:val="0"/>
          <w:numId w:val="4"/>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October, 2021</w:t>
      </w:r>
    </w:p>
    <w:p w:rsidR="00FC15BD" w:rsidRPr="00EA06AB" w:rsidRDefault="00FC15BD" w:rsidP="00FC15BD">
      <w:pPr>
        <w:pStyle w:val="ListParagraph"/>
        <w:spacing w:after="0" w:line="240" w:lineRule="auto"/>
        <w:ind w:right="-46"/>
        <w:jc w:val="both"/>
        <w:rPr>
          <w:rFonts w:ascii="Times New Roman" w:hAnsi="Times New Roman" w:cs="Times New Roman"/>
          <w:b/>
          <w:color w:val="002060"/>
          <w:sz w:val="24"/>
          <w:szCs w:val="24"/>
          <w:u w:val="single"/>
        </w:rPr>
      </w:pPr>
    </w:p>
    <w:p w:rsidR="00FC15BD" w:rsidRPr="00EA06AB" w:rsidRDefault="00FC15BD" w:rsidP="00FC15BD">
      <w:pPr>
        <w:pStyle w:val="ListParagraph"/>
        <w:numPr>
          <w:ilvl w:val="0"/>
          <w:numId w:val="2"/>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Pr>
          <w:rFonts w:ascii="Times New Roman" w:hAnsi="Times New Roman" w:cs="Times New Roman"/>
          <w:b/>
          <w:bCs/>
          <w:caps/>
          <w:color w:val="002060"/>
          <w:sz w:val="24"/>
          <w:szCs w:val="24"/>
          <w:u w:val="single"/>
        </w:rPr>
        <w:t>October</w:t>
      </w:r>
      <w:r w:rsidRPr="00EA06AB">
        <w:rPr>
          <w:rFonts w:ascii="Times New Roman" w:hAnsi="Times New Roman" w:cs="Times New Roman"/>
          <w:b/>
          <w:bCs/>
          <w:caps/>
          <w:color w:val="002060"/>
          <w:sz w:val="24"/>
          <w:szCs w:val="24"/>
          <w:u w:val="single"/>
        </w:rPr>
        <w:t>,</w:t>
      </w:r>
      <w:r>
        <w:rPr>
          <w:rFonts w:ascii="Times New Roman" w:hAnsi="Times New Roman" w:cs="Times New Roman"/>
          <w:b/>
          <w:bCs/>
          <w:caps/>
          <w:color w:val="002060"/>
          <w:sz w:val="24"/>
          <w:szCs w:val="24"/>
          <w:u w:val="single"/>
        </w:rPr>
        <w:t xml:space="preserve"> 2021</w:t>
      </w:r>
    </w:p>
    <w:p w:rsidR="00FC15BD" w:rsidRPr="00EA06AB" w:rsidRDefault="00FC15BD" w:rsidP="00FC15BD">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TableGrid"/>
        <w:tblW w:w="9360" w:type="dxa"/>
        <w:tblInd w:w="-162" w:type="dxa"/>
        <w:tblLayout w:type="fixed"/>
        <w:tblLook w:val="04A0"/>
      </w:tblPr>
      <w:tblGrid>
        <w:gridCol w:w="696"/>
        <w:gridCol w:w="7229"/>
        <w:gridCol w:w="1435"/>
      </w:tblGrid>
      <w:tr w:rsidR="00FC15BD" w:rsidRPr="00EA06AB" w:rsidTr="005642ED">
        <w:tc>
          <w:tcPr>
            <w:tcW w:w="696"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w:t>
            </w:r>
          </w:p>
          <w:p w:rsidR="00FC15BD" w:rsidRPr="00EA06AB" w:rsidRDefault="00FC15BD" w:rsidP="005642ED">
            <w:pPr>
              <w:pStyle w:val="ListParagraph"/>
              <w:ind w:left="0" w:right="-46"/>
              <w:jc w:val="center"/>
              <w:rPr>
                <w:rFonts w:ascii="Times New Roman" w:hAnsi="Times New Roman" w:cs="Times New Roman"/>
                <w:b/>
                <w:caps/>
                <w:color w:val="002060"/>
                <w:sz w:val="24"/>
                <w:szCs w:val="24"/>
              </w:rPr>
            </w:pPr>
          </w:p>
        </w:tc>
        <w:tc>
          <w:tcPr>
            <w:tcW w:w="7229"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pStyle w:val="ListParagraph"/>
              <w:ind w:left="0" w:right="-46"/>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Particulars of the Circulars</w:t>
            </w:r>
          </w:p>
        </w:tc>
        <w:tc>
          <w:tcPr>
            <w:tcW w:w="1435" w:type="dxa"/>
          </w:tcPr>
          <w:p w:rsidR="00FC15BD" w:rsidRPr="00EA06AB" w:rsidRDefault="00FC15BD" w:rsidP="005642ED">
            <w:pPr>
              <w:ind w:right="-46"/>
              <w:jc w:val="center"/>
              <w:rPr>
                <w:rFonts w:ascii="Times New Roman" w:hAnsi="Times New Roman" w:cs="Times New Roman"/>
                <w:b/>
                <w:color w:val="002060"/>
                <w:sz w:val="24"/>
                <w:szCs w:val="24"/>
              </w:rPr>
            </w:pPr>
          </w:p>
          <w:p w:rsidR="00FC15BD" w:rsidRPr="00EA06AB" w:rsidRDefault="00FC15BD" w:rsidP="005642ED">
            <w:pPr>
              <w:pStyle w:val="ListParagraph"/>
              <w:ind w:left="0" w:right="-46"/>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Link</w:t>
            </w:r>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w:t>
            </w:r>
          </w:p>
        </w:tc>
        <w:tc>
          <w:tcPr>
            <w:tcW w:w="7229" w:type="dxa"/>
          </w:tcPr>
          <w:p w:rsidR="00FC15BD" w:rsidRPr="00546C10" w:rsidRDefault="00FC15BD" w:rsidP="005642ED">
            <w:pPr>
              <w:jc w:val="both"/>
              <w:rPr>
                <w:rFonts w:ascii="Times New Roman" w:hAnsi="Times New Roman" w:cs="Times New Roman"/>
                <w:color w:val="002060"/>
                <w:sz w:val="24"/>
              </w:rPr>
            </w:pPr>
            <w:r w:rsidRPr="00B6675D">
              <w:rPr>
                <w:rFonts w:ascii="Times New Roman" w:hAnsi="Times New Roman" w:cs="Times New Roman"/>
                <w:color w:val="002060"/>
                <w:sz w:val="24"/>
              </w:rPr>
              <w:t>Engagement of M</w:t>
            </w:r>
            <w:r>
              <w:rPr>
                <w:rFonts w:ascii="Times New Roman" w:hAnsi="Times New Roman" w:cs="Times New Roman"/>
                <w:color w:val="002060"/>
                <w:sz w:val="24"/>
              </w:rPr>
              <w:t xml:space="preserve">edia Advisor on contract in contract in IEPF Authority </w:t>
            </w:r>
          </w:p>
        </w:tc>
        <w:tc>
          <w:tcPr>
            <w:tcW w:w="1435" w:type="dxa"/>
          </w:tcPr>
          <w:p w:rsidR="00FC15BD" w:rsidRPr="00B6675D" w:rsidRDefault="00FC15BD" w:rsidP="005642ED">
            <w:pPr>
              <w:jc w:val="center"/>
              <w:rPr>
                <w:rStyle w:val="Hyperlink"/>
                <w:rFonts w:ascii="Times New Roman" w:hAnsi="Times New Roman" w:cs="Times New Roman"/>
                <w:sz w:val="4"/>
                <w:szCs w:val="24"/>
              </w:rPr>
            </w:pPr>
          </w:p>
          <w:p w:rsidR="00FC15BD" w:rsidRDefault="00812DE3" w:rsidP="005642ED">
            <w:pPr>
              <w:jc w:val="center"/>
            </w:pPr>
            <w:hyperlink r:id="rId34"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229" w:type="dxa"/>
          </w:tcPr>
          <w:p w:rsidR="00FC15BD" w:rsidRPr="00546C10" w:rsidRDefault="00FC15BD" w:rsidP="005642ED">
            <w:pPr>
              <w:tabs>
                <w:tab w:val="left" w:pos="900"/>
              </w:tabs>
              <w:jc w:val="both"/>
              <w:rPr>
                <w:rFonts w:ascii="Times New Roman" w:hAnsi="Times New Roman" w:cs="Times New Roman"/>
                <w:color w:val="002060"/>
                <w:sz w:val="24"/>
              </w:rPr>
            </w:pPr>
            <w:r w:rsidRPr="00E80AF4">
              <w:rPr>
                <w:rFonts w:ascii="Times New Roman" w:hAnsi="Times New Roman" w:cs="Times New Roman"/>
                <w:color w:val="002060"/>
                <w:sz w:val="24"/>
              </w:rPr>
              <w:t>Advertisement Notice in Form No. 63 for invitation of claims in the matter of M/s. Blue Crystal Agro Chemicals Ltd., (in Liquidation) iss</w:t>
            </w:r>
            <w:r>
              <w:rPr>
                <w:rFonts w:ascii="Times New Roman" w:hAnsi="Times New Roman" w:cs="Times New Roman"/>
                <w:color w:val="002060"/>
                <w:sz w:val="24"/>
              </w:rPr>
              <w:t>ued by the OL, Bengaluru</w:t>
            </w:r>
          </w:p>
        </w:tc>
        <w:tc>
          <w:tcPr>
            <w:tcW w:w="1435" w:type="dxa"/>
          </w:tcPr>
          <w:p w:rsidR="00FC15BD" w:rsidRPr="008E51F6" w:rsidRDefault="00FC15BD" w:rsidP="005642ED">
            <w:pPr>
              <w:jc w:val="center"/>
              <w:rPr>
                <w:rStyle w:val="Hyperlink"/>
                <w:rFonts w:ascii="Times New Roman" w:hAnsi="Times New Roman" w:cs="Times New Roman"/>
                <w:sz w:val="10"/>
                <w:szCs w:val="24"/>
              </w:rPr>
            </w:pPr>
          </w:p>
          <w:p w:rsidR="00FC15BD" w:rsidRDefault="00812DE3" w:rsidP="005642ED">
            <w:pPr>
              <w:jc w:val="center"/>
            </w:pPr>
            <w:hyperlink r:id="rId35"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229" w:type="dxa"/>
          </w:tcPr>
          <w:p w:rsidR="00FC15BD" w:rsidRPr="001D64EB" w:rsidRDefault="00FC15BD" w:rsidP="005642ED">
            <w:pPr>
              <w:tabs>
                <w:tab w:val="left" w:pos="900"/>
              </w:tabs>
              <w:jc w:val="both"/>
              <w:rPr>
                <w:rFonts w:ascii="Times New Roman" w:hAnsi="Times New Roman" w:cs="Times New Roman"/>
                <w:color w:val="002060"/>
                <w:sz w:val="24"/>
              </w:rPr>
            </w:pPr>
            <w:r w:rsidRPr="00E80AF4">
              <w:rPr>
                <w:rFonts w:ascii="Times New Roman" w:hAnsi="Times New Roman" w:cs="Times New Roman"/>
                <w:color w:val="002060"/>
                <w:sz w:val="24"/>
              </w:rPr>
              <w:t>Dissolution Notice of various Companies (in liqn) issue</w:t>
            </w:r>
            <w:r>
              <w:rPr>
                <w:rFonts w:ascii="Times New Roman" w:hAnsi="Times New Roman" w:cs="Times New Roman"/>
                <w:color w:val="002060"/>
                <w:sz w:val="24"/>
              </w:rPr>
              <w:t>d by the OL Chandigarh</w:t>
            </w:r>
          </w:p>
        </w:tc>
        <w:tc>
          <w:tcPr>
            <w:tcW w:w="1435" w:type="dxa"/>
          </w:tcPr>
          <w:p w:rsidR="00FC15BD" w:rsidRPr="008E51F6" w:rsidRDefault="00FC15BD" w:rsidP="005642ED">
            <w:pPr>
              <w:jc w:val="center"/>
              <w:rPr>
                <w:rStyle w:val="Hyperlink"/>
                <w:rFonts w:ascii="Times New Roman" w:hAnsi="Times New Roman" w:cs="Times New Roman"/>
                <w:sz w:val="10"/>
                <w:szCs w:val="24"/>
              </w:rPr>
            </w:pPr>
          </w:p>
          <w:p w:rsidR="00FC15BD" w:rsidRDefault="00812DE3" w:rsidP="005642ED">
            <w:pPr>
              <w:jc w:val="center"/>
            </w:pPr>
            <w:hyperlink r:id="rId36"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229" w:type="dxa"/>
          </w:tcPr>
          <w:p w:rsidR="00FC15BD" w:rsidRPr="006B19CD" w:rsidRDefault="00FC15BD" w:rsidP="005642ED">
            <w:pPr>
              <w:jc w:val="both"/>
              <w:rPr>
                <w:rFonts w:ascii="Times New Roman" w:hAnsi="Times New Roman" w:cs="Times New Roman"/>
                <w:color w:val="002060"/>
                <w:sz w:val="24"/>
              </w:rPr>
            </w:pPr>
            <w:r w:rsidRPr="000B66B9">
              <w:rPr>
                <w:rFonts w:ascii="Times New Roman" w:hAnsi="Times New Roman" w:cs="Times New Roman"/>
                <w:color w:val="002060"/>
                <w:sz w:val="24"/>
              </w:rPr>
              <w:t>Extension of last date of filing of Cost Audit Report to the Board of Directors under Rule 6(5) of the Companies (Cost Records and</w:t>
            </w:r>
            <w:r>
              <w:rPr>
                <w:rFonts w:ascii="Times New Roman" w:hAnsi="Times New Roman" w:cs="Times New Roman"/>
                <w:color w:val="002060"/>
                <w:sz w:val="24"/>
              </w:rPr>
              <w:t xml:space="preserve"> Audit) Rules, 2014-reg.</w:t>
            </w:r>
          </w:p>
        </w:tc>
        <w:tc>
          <w:tcPr>
            <w:tcW w:w="1435" w:type="dxa"/>
          </w:tcPr>
          <w:p w:rsidR="00FC15BD" w:rsidRPr="000B66B9" w:rsidRDefault="00FC15BD" w:rsidP="005642ED">
            <w:pPr>
              <w:jc w:val="center"/>
              <w:rPr>
                <w:rStyle w:val="Hyperlink"/>
                <w:rFonts w:ascii="Times New Roman" w:hAnsi="Times New Roman" w:cs="Times New Roman"/>
                <w:sz w:val="10"/>
                <w:szCs w:val="24"/>
              </w:rPr>
            </w:pPr>
          </w:p>
          <w:p w:rsidR="00FC15BD" w:rsidRDefault="00812DE3" w:rsidP="005642ED">
            <w:pPr>
              <w:jc w:val="center"/>
            </w:pPr>
            <w:hyperlink r:id="rId37"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5. </w:t>
            </w:r>
          </w:p>
        </w:tc>
        <w:tc>
          <w:tcPr>
            <w:tcW w:w="7229" w:type="dxa"/>
          </w:tcPr>
          <w:p w:rsidR="00FC15BD" w:rsidRPr="00546C10" w:rsidRDefault="00FC15BD" w:rsidP="005642ED">
            <w:pPr>
              <w:jc w:val="both"/>
              <w:rPr>
                <w:rFonts w:ascii="Times New Roman" w:hAnsi="Times New Roman" w:cs="Times New Roman"/>
                <w:color w:val="002060"/>
                <w:sz w:val="24"/>
              </w:rPr>
            </w:pPr>
            <w:r w:rsidRPr="00852C0F">
              <w:rPr>
                <w:rFonts w:ascii="Times New Roman" w:hAnsi="Times New Roman" w:cs="Times New Roman"/>
                <w:color w:val="002060"/>
                <w:sz w:val="24"/>
              </w:rPr>
              <w:t>Form MGT-7/MGT-7A is likely to be revised on MCA21 Company Forms Download page w.e.f 14th October, 2021. Stakeholders are advised to check th</w:t>
            </w:r>
            <w:r>
              <w:rPr>
                <w:rFonts w:ascii="Times New Roman" w:hAnsi="Times New Roman" w:cs="Times New Roman"/>
                <w:color w:val="002060"/>
                <w:sz w:val="24"/>
              </w:rPr>
              <w:t>e latest version before filing.</w:t>
            </w:r>
          </w:p>
        </w:tc>
        <w:tc>
          <w:tcPr>
            <w:tcW w:w="1435" w:type="dxa"/>
          </w:tcPr>
          <w:p w:rsidR="00FC15BD" w:rsidRPr="00B6675D" w:rsidRDefault="00FC15BD" w:rsidP="005642ED">
            <w:pPr>
              <w:jc w:val="center"/>
              <w:rPr>
                <w:rStyle w:val="Hyperlink"/>
                <w:rFonts w:ascii="Times New Roman" w:hAnsi="Times New Roman" w:cs="Times New Roman"/>
                <w:sz w:val="4"/>
                <w:szCs w:val="24"/>
              </w:rPr>
            </w:pPr>
          </w:p>
          <w:p w:rsidR="00FC15BD" w:rsidRDefault="00812DE3" w:rsidP="005642ED">
            <w:pPr>
              <w:jc w:val="center"/>
            </w:pPr>
            <w:hyperlink r:id="rId38"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6. </w:t>
            </w:r>
          </w:p>
        </w:tc>
        <w:tc>
          <w:tcPr>
            <w:tcW w:w="7229" w:type="dxa"/>
          </w:tcPr>
          <w:p w:rsidR="00FC15BD" w:rsidRPr="00546C10" w:rsidRDefault="00FC15BD" w:rsidP="005642ED">
            <w:pPr>
              <w:tabs>
                <w:tab w:val="left" w:pos="900"/>
              </w:tabs>
              <w:jc w:val="both"/>
              <w:rPr>
                <w:rFonts w:ascii="Times New Roman" w:hAnsi="Times New Roman" w:cs="Times New Roman"/>
                <w:color w:val="002060"/>
                <w:sz w:val="24"/>
              </w:rPr>
            </w:pPr>
            <w:r w:rsidRPr="00852C0F">
              <w:rPr>
                <w:rFonts w:ascii="Times New Roman" w:hAnsi="Times New Roman" w:cs="Times New Roman"/>
                <w:color w:val="002060"/>
                <w:sz w:val="24"/>
              </w:rPr>
              <w:t>Expression of Interest (EOI) in the matter of M/s</w:t>
            </w:r>
            <w:r>
              <w:rPr>
                <w:rFonts w:ascii="Times New Roman" w:hAnsi="Times New Roman" w:cs="Times New Roman"/>
                <w:color w:val="002060"/>
                <w:sz w:val="24"/>
              </w:rPr>
              <w:t>.Sirsilk Ltd.</w:t>
            </w:r>
          </w:p>
        </w:tc>
        <w:tc>
          <w:tcPr>
            <w:tcW w:w="1435" w:type="dxa"/>
          </w:tcPr>
          <w:p w:rsidR="00FC15BD" w:rsidRDefault="00812DE3" w:rsidP="005642ED">
            <w:pPr>
              <w:jc w:val="center"/>
            </w:pPr>
            <w:hyperlink r:id="rId39"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Pr="00EA06AB" w:rsidRDefault="00FC15BD" w:rsidP="005642ED">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7</w:t>
            </w:r>
          </w:p>
        </w:tc>
        <w:tc>
          <w:tcPr>
            <w:tcW w:w="7229" w:type="dxa"/>
          </w:tcPr>
          <w:p w:rsidR="00FC15BD" w:rsidRPr="001D64EB" w:rsidRDefault="00FC15BD" w:rsidP="005642ED">
            <w:pPr>
              <w:tabs>
                <w:tab w:val="left" w:pos="900"/>
              </w:tabs>
              <w:jc w:val="both"/>
              <w:rPr>
                <w:rFonts w:ascii="Times New Roman" w:hAnsi="Times New Roman" w:cs="Times New Roman"/>
                <w:color w:val="002060"/>
                <w:sz w:val="24"/>
              </w:rPr>
            </w:pPr>
            <w:r w:rsidRPr="00852C0F">
              <w:rPr>
                <w:rFonts w:ascii="Times New Roman" w:hAnsi="Times New Roman" w:cs="Times New Roman"/>
                <w:color w:val="002060"/>
                <w:sz w:val="24"/>
              </w:rPr>
              <w:t>ROC Annual Filing: Quick Referencer for All Companies</w:t>
            </w:r>
          </w:p>
        </w:tc>
        <w:tc>
          <w:tcPr>
            <w:tcW w:w="1435" w:type="dxa"/>
          </w:tcPr>
          <w:p w:rsidR="00FC15BD" w:rsidRDefault="00812DE3" w:rsidP="005642ED">
            <w:pPr>
              <w:jc w:val="center"/>
            </w:pPr>
            <w:hyperlink r:id="rId40"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Default="00FC15BD" w:rsidP="005642ED">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8</w:t>
            </w:r>
          </w:p>
        </w:tc>
        <w:tc>
          <w:tcPr>
            <w:tcW w:w="7229" w:type="dxa"/>
          </w:tcPr>
          <w:p w:rsidR="00FC15BD" w:rsidRPr="00546C10" w:rsidRDefault="00FC15BD" w:rsidP="005642ED">
            <w:pPr>
              <w:jc w:val="both"/>
              <w:rPr>
                <w:rFonts w:ascii="Times New Roman" w:hAnsi="Times New Roman" w:cs="Times New Roman"/>
                <w:color w:val="002060"/>
                <w:sz w:val="24"/>
              </w:rPr>
            </w:pPr>
            <w:r w:rsidRPr="00002976">
              <w:rPr>
                <w:rFonts w:ascii="Times New Roman" w:hAnsi="Times New Roman" w:cs="Times New Roman"/>
                <w:color w:val="002060"/>
                <w:sz w:val="24"/>
              </w:rPr>
              <w:t>Relaxation on levy of additional fees in filing of e-forms AOC-4, AOC-4 (CFS), AOC-4, AOC-4 XBRL AOC-4 Non-XBRL and MGT-7/MGT-7A for the financial year ended on 31.03.2021 under t</w:t>
            </w:r>
            <w:r>
              <w:rPr>
                <w:rFonts w:ascii="Times New Roman" w:hAnsi="Times New Roman" w:cs="Times New Roman"/>
                <w:color w:val="002060"/>
                <w:sz w:val="24"/>
              </w:rPr>
              <w:t>he Companies Act, 2013</w:t>
            </w:r>
          </w:p>
        </w:tc>
        <w:tc>
          <w:tcPr>
            <w:tcW w:w="1435" w:type="dxa"/>
          </w:tcPr>
          <w:p w:rsidR="00FC15BD" w:rsidRPr="00B6675D" w:rsidRDefault="00FC15BD" w:rsidP="005642ED">
            <w:pPr>
              <w:jc w:val="center"/>
              <w:rPr>
                <w:rStyle w:val="Hyperlink"/>
                <w:rFonts w:ascii="Times New Roman" w:hAnsi="Times New Roman" w:cs="Times New Roman"/>
                <w:sz w:val="4"/>
                <w:szCs w:val="24"/>
              </w:rPr>
            </w:pPr>
          </w:p>
          <w:p w:rsidR="00FC15BD" w:rsidRDefault="00FC15BD" w:rsidP="005642ED">
            <w:pPr>
              <w:jc w:val="center"/>
              <w:rPr>
                <w:rStyle w:val="Hyperlink"/>
                <w:rFonts w:ascii="Times New Roman" w:hAnsi="Times New Roman" w:cs="Times New Roman"/>
                <w:sz w:val="24"/>
                <w:szCs w:val="24"/>
              </w:rPr>
            </w:pPr>
          </w:p>
          <w:p w:rsidR="00FC15BD" w:rsidRDefault="00812DE3" w:rsidP="005642ED">
            <w:pPr>
              <w:jc w:val="center"/>
            </w:pPr>
            <w:hyperlink r:id="rId41"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Default="00FC15BD" w:rsidP="005642ED">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9</w:t>
            </w:r>
          </w:p>
        </w:tc>
        <w:tc>
          <w:tcPr>
            <w:tcW w:w="7229" w:type="dxa"/>
          </w:tcPr>
          <w:p w:rsidR="00FC15BD" w:rsidRPr="00546C10" w:rsidRDefault="00FC15BD" w:rsidP="005642ED">
            <w:pPr>
              <w:tabs>
                <w:tab w:val="left" w:pos="900"/>
              </w:tabs>
              <w:jc w:val="both"/>
              <w:rPr>
                <w:rFonts w:ascii="Times New Roman" w:hAnsi="Times New Roman" w:cs="Times New Roman"/>
                <w:color w:val="002060"/>
                <w:sz w:val="24"/>
              </w:rPr>
            </w:pPr>
            <w:r w:rsidRPr="00EA6D4F">
              <w:rPr>
                <w:rFonts w:ascii="Times New Roman" w:hAnsi="Times New Roman" w:cs="Times New Roman"/>
                <w:color w:val="002060"/>
                <w:sz w:val="24"/>
              </w:rPr>
              <w:t xml:space="preserve">Extension of last date of filing of Cost Audit Report to the Board of </w:t>
            </w:r>
            <w:r w:rsidRPr="00EA6D4F">
              <w:rPr>
                <w:rFonts w:ascii="Times New Roman" w:hAnsi="Times New Roman" w:cs="Times New Roman"/>
                <w:color w:val="002060"/>
                <w:sz w:val="24"/>
              </w:rPr>
              <w:lastRenderedPageBreak/>
              <w:t>Directors under Rule 6(5) of the Companies (Cost Records an</w:t>
            </w:r>
            <w:r>
              <w:rPr>
                <w:rFonts w:ascii="Times New Roman" w:hAnsi="Times New Roman" w:cs="Times New Roman"/>
                <w:color w:val="002060"/>
                <w:sz w:val="24"/>
              </w:rPr>
              <w:t xml:space="preserve">d Audit) Rules, 2014-reg </w:t>
            </w:r>
          </w:p>
        </w:tc>
        <w:tc>
          <w:tcPr>
            <w:tcW w:w="1435" w:type="dxa"/>
          </w:tcPr>
          <w:p w:rsidR="00FC15BD" w:rsidRPr="00EA6D4F" w:rsidRDefault="00FC15BD" w:rsidP="005642ED">
            <w:pPr>
              <w:jc w:val="center"/>
              <w:rPr>
                <w:rStyle w:val="Hyperlink"/>
                <w:rFonts w:ascii="Times New Roman" w:hAnsi="Times New Roman" w:cs="Times New Roman"/>
                <w:sz w:val="6"/>
                <w:szCs w:val="24"/>
              </w:rPr>
            </w:pPr>
          </w:p>
          <w:p w:rsidR="00FC15BD" w:rsidRDefault="00812DE3" w:rsidP="005642ED">
            <w:pPr>
              <w:jc w:val="center"/>
            </w:pPr>
            <w:hyperlink r:id="rId42" w:history="1">
              <w:r w:rsidR="00FC15BD" w:rsidRPr="001840BB">
                <w:rPr>
                  <w:rStyle w:val="Hyperlink"/>
                  <w:rFonts w:ascii="Times New Roman" w:hAnsi="Times New Roman" w:cs="Times New Roman"/>
                  <w:sz w:val="24"/>
                  <w:szCs w:val="24"/>
                </w:rPr>
                <w:t>Click Here</w:t>
              </w:r>
            </w:hyperlink>
          </w:p>
        </w:tc>
      </w:tr>
      <w:tr w:rsidR="00FC15BD" w:rsidRPr="00EA06AB" w:rsidTr="005642ED">
        <w:tc>
          <w:tcPr>
            <w:tcW w:w="696" w:type="dxa"/>
          </w:tcPr>
          <w:p w:rsidR="00FC15BD" w:rsidRDefault="00FC15BD" w:rsidP="005642ED">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lastRenderedPageBreak/>
              <w:t>10</w:t>
            </w:r>
          </w:p>
        </w:tc>
        <w:tc>
          <w:tcPr>
            <w:tcW w:w="7229" w:type="dxa"/>
          </w:tcPr>
          <w:p w:rsidR="00FC15BD" w:rsidRPr="001D64EB" w:rsidRDefault="00FC15BD" w:rsidP="005642ED">
            <w:pPr>
              <w:tabs>
                <w:tab w:val="left" w:pos="900"/>
              </w:tabs>
              <w:jc w:val="both"/>
              <w:rPr>
                <w:rFonts w:ascii="Times New Roman" w:hAnsi="Times New Roman" w:cs="Times New Roman"/>
                <w:color w:val="002060"/>
                <w:sz w:val="24"/>
              </w:rPr>
            </w:pPr>
            <w:r w:rsidRPr="00561EBA">
              <w:rPr>
                <w:rFonts w:ascii="Times New Roman" w:hAnsi="Times New Roman" w:cs="Times New Roman"/>
                <w:color w:val="002060"/>
                <w:sz w:val="24"/>
              </w:rPr>
              <w:t>Relaxations in paying additional fees in case of delay in filing Form 8 (the Statement of Account and Solvency) by Limited Liability Partnerships upto 30th December, 2021.- reg</w:t>
            </w:r>
          </w:p>
        </w:tc>
        <w:tc>
          <w:tcPr>
            <w:tcW w:w="1435" w:type="dxa"/>
          </w:tcPr>
          <w:p w:rsidR="00FC15BD" w:rsidRDefault="00FC15BD" w:rsidP="005642ED">
            <w:pPr>
              <w:jc w:val="center"/>
              <w:rPr>
                <w:rStyle w:val="Hyperlink"/>
                <w:rFonts w:ascii="Times New Roman" w:hAnsi="Times New Roman" w:cs="Times New Roman"/>
                <w:sz w:val="24"/>
                <w:szCs w:val="24"/>
              </w:rPr>
            </w:pPr>
          </w:p>
          <w:p w:rsidR="00FC15BD" w:rsidRDefault="00812DE3" w:rsidP="005642ED">
            <w:pPr>
              <w:jc w:val="center"/>
            </w:pPr>
            <w:hyperlink r:id="rId43" w:history="1">
              <w:r w:rsidR="00FC15BD" w:rsidRPr="001840BB">
                <w:rPr>
                  <w:rStyle w:val="Hyperlink"/>
                  <w:rFonts w:ascii="Times New Roman" w:hAnsi="Times New Roman" w:cs="Times New Roman"/>
                  <w:sz w:val="24"/>
                  <w:szCs w:val="24"/>
                </w:rPr>
                <w:t>Click Here</w:t>
              </w:r>
            </w:hyperlink>
          </w:p>
        </w:tc>
      </w:tr>
    </w:tbl>
    <w:p w:rsidR="00FC15BD" w:rsidRDefault="00FC15BD" w:rsidP="00AE41FD">
      <w:pPr>
        <w:spacing w:after="0" w:line="240" w:lineRule="auto"/>
        <w:ind w:right="-46"/>
        <w:rPr>
          <w:rFonts w:ascii="Bookman Old Style" w:hAnsi="Bookman Old Style" w:cs="Times New Roman"/>
          <w:b/>
          <w:caps/>
          <w:color w:val="C00000"/>
          <w:sz w:val="16"/>
          <w:szCs w:val="24"/>
          <w:u w:val="single"/>
        </w:rPr>
      </w:pPr>
    </w:p>
    <w:p w:rsidR="00FC15BD" w:rsidRDefault="00FC15BD" w:rsidP="00AE41FD">
      <w:pPr>
        <w:spacing w:after="0" w:line="240" w:lineRule="auto"/>
        <w:ind w:right="-46"/>
        <w:rPr>
          <w:rFonts w:ascii="Bookman Old Style" w:hAnsi="Bookman Old Style" w:cs="Times New Roman"/>
          <w:b/>
          <w:caps/>
          <w:color w:val="C00000"/>
          <w:sz w:val="16"/>
          <w:szCs w:val="24"/>
          <w:u w:val="single"/>
        </w:rPr>
      </w:pPr>
    </w:p>
    <w:p w:rsidR="00FC15BD" w:rsidRPr="00EF5B4A" w:rsidRDefault="00FC15BD" w:rsidP="00AE41FD">
      <w:pPr>
        <w:spacing w:after="0" w:line="240" w:lineRule="auto"/>
        <w:ind w:right="-46"/>
        <w:rPr>
          <w:rFonts w:ascii="Bookman Old Style" w:hAnsi="Bookman Old Style" w:cs="Times New Roman"/>
          <w:b/>
          <w:caps/>
          <w:color w:val="C00000"/>
          <w:sz w:val="16"/>
          <w:szCs w:val="24"/>
          <w:u w:val="single"/>
        </w:rPr>
      </w:pPr>
    </w:p>
    <w:p w:rsidR="007A4209" w:rsidRPr="00AE41FD" w:rsidRDefault="00AE41FD" w:rsidP="00AE41FD">
      <w:pPr>
        <w:spacing w:after="0" w:line="240" w:lineRule="auto"/>
        <w:ind w:right="-46"/>
        <w:rPr>
          <w:rFonts w:ascii="Bookman Old Style" w:hAnsi="Bookman Old Style" w:cs="Times New Roman"/>
          <w:b/>
          <w:caps/>
          <w:color w:val="C00000"/>
          <w:sz w:val="36"/>
          <w:szCs w:val="24"/>
          <w:u w:val="single"/>
        </w:rPr>
      </w:pPr>
      <w:r>
        <w:rPr>
          <w:rFonts w:ascii="Bookman Old Style" w:hAnsi="Bookman Old Style" w:cs="Times New Roman"/>
          <w:b/>
          <w:caps/>
          <w:color w:val="C00000"/>
          <w:sz w:val="36"/>
          <w:szCs w:val="24"/>
          <w:u w:val="single"/>
        </w:rPr>
        <w:t xml:space="preserve">4. </w:t>
      </w:r>
      <w:r w:rsidR="007A4209" w:rsidRPr="00AE41FD">
        <w:rPr>
          <w:rFonts w:ascii="Bookman Old Style" w:hAnsi="Bookman Old Style" w:cs="Times New Roman"/>
          <w:b/>
          <w:caps/>
          <w:color w:val="C00000"/>
          <w:sz w:val="36"/>
          <w:szCs w:val="24"/>
          <w:u w:val="single"/>
        </w:rPr>
        <w:t>Compliances under FEMA / RBI</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4-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78"/>
        <w:gridCol w:w="4320"/>
        <w:gridCol w:w="1598"/>
      </w:tblGrid>
      <w:tr w:rsidR="00FC15BD" w:rsidRPr="00930455" w:rsidTr="00FC15BD">
        <w:trPr>
          <w:cnfStyle w:val="100000000000"/>
          <w:trHeight w:val="839"/>
        </w:trPr>
        <w:tc>
          <w:tcPr>
            <w:cnfStyle w:val="001000000000"/>
            <w:tcW w:w="1560" w:type="dxa"/>
            <w:tcBorders>
              <w:top w:val="none" w:sz="0" w:space="0" w:color="auto"/>
              <w:left w:val="none" w:sz="0" w:space="0" w:color="auto"/>
              <w:bottom w:val="none" w:sz="0" w:space="0" w:color="auto"/>
              <w:right w:val="none" w:sz="0" w:space="0" w:color="auto"/>
            </w:tcBorders>
            <w:shd w:val="clear" w:color="auto" w:fill="B6DDE8" w:themeFill="accent5" w:themeFillTint="66"/>
          </w:tcPr>
          <w:p w:rsidR="00FC15BD" w:rsidRPr="00FC15BD" w:rsidRDefault="00FC15BD" w:rsidP="005642ED">
            <w:pPr>
              <w:pStyle w:val="BodyText"/>
              <w:ind w:right="-46"/>
              <w:jc w:val="center"/>
              <w:rPr>
                <w:rFonts w:ascii="Times New Roman" w:hAnsi="Times New Roman" w:cs="Times New Roman"/>
                <w:color w:val="002060"/>
                <w:sz w:val="24"/>
                <w:szCs w:val="24"/>
              </w:rPr>
            </w:pPr>
            <w:r w:rsidRPr="00FC15BD">
              <w:rPr>
                <w:rFonts w:ascii="Times New Roman" w:hAnsi="Times New Roman" w:cs="Times New Roman"/>
                <w:color w:val="002060"/>
                <w:sz w:val="24"/>
                <w:szCs w:val="24"/>
              </w:rPr>
              <w:t>Applicable Laws/Acts</w:t>
            </w:r>
          </w:p>
        </w:tc>
        <w:tc>
          <w:tcPr>
            <w:tcW w:w="1878" w:type="dxa"/>
            <w:tcBorders>
              <w:top w:val="none" w:sz="0" w:space="0" w:color="auto"/>
              <w:left w:val="none" w:sz="0" w:space="0" w:color="auto"/>
              <w:bottom w:val="none" w:sz="0" w:space="0" w:color="auto"/>
              <w:right w:val="none" w:sz="0" w:space="0" w:color="auto"/>
            </w:tcBorders>
            <w:shd w:val="clear" w:color="auto" w:fill="B6DDE8" w:themeFill="accent5" w:themeFillTint="66"/>
          </w:tcPr>
          <w:p w:rsidR="00FC15BD" w:rsidRPr="00FC15BD" w:rsidRDefault="00FC15BD" w:rsidP="005642ED">
            <w:pPr>
              <w:pStyle w:val="BodyText"/>
              <w:ind w:right="-46"/>
              <w:jc w:val="center"/>
              <w:cnfStyle w:val="100000000000"/>
              <w:rPr>
                <w:rFonts w:ascii="Times New Roman" w:hAnsi="Times New Roman" w:cs="Times New Roman"/>
                <w:color w:val="002060"/>
                <w:sz w:val="24"/>
                <w:szCs w:val="24"/>
              </w:rPr>
            </w:pPr>
            <w:r w:rsidRPr="00FC15BD">
              <w:rPr>
                <w:rFonts w:ascii="Times New Roman" w:hAnsi="Times New Roman" w:cs="Times New Roman"/>
                <w:color w:val="002060"/>
                <w:sz w:val="24"/>
                <w:szCs w:val="24"/>
              </w:rPr>
              <w:t>Due Dates</w:t>
            </w:r>
          </w:p>
        </w:tc>
        <w:tc>
          <w:tcPr>
            <w:tcW w:w="4320" w:type="dxa"/>
            <w:tcBorders>
              <w:top w:val="none" w:sz="0" w:space="0" w:color="auto"/>
              <w:left w:val="none" w:sz="0" w:space="0" w:color="auto"/>
              <w:bottom w:val="none" w:sz="0" w:space="0" w:color="auto"/>
              <w:right w:val="none" w:sz="0" w:space="0" w:color="auto"/>
            </w:tcBorders>
            <w:shd w:val="clear" w:color="auto" w:fill="B6DDE8" w:themeFill="accent5" w:themeFillTint="66"/>
          </w:tcPr>
          <w:p w:rsidR="00FC15BD" w:rsidRPr="00FC15BD" w:rsidRDefault="00FC15BD" w:rsidP="005642ED">
            <w:pPr>
              <w:pStyle w:val="BodyText"/>
              <w:ind w:right="-46"/>
              <w:jc w:val="center"/>
              <w:cnfStyle w:val="100000000000"/>
              <w:rPr>
                <w:rFonts w:ascii="Times New Roman" w:hAnsi="Times New Roman" w:cs="Times New Roman"/>
                <w:color w:val="002060"/>
                <w:sz w:val="24"/>
                <w:szCs w:val="24"/>
              </w:rPr>
            </w:pPr>
            <w:r w:rsidRPr="00FC15BD">
              <w:rPr>
                <w:rFonts w:ascii="Times New Roman" w:hAnsi="Times New Roman" w:cs="Times New Roman"/>
                <w:caps/>
                <w:color w:val="002060"/>
                <w:sz w:val="24"/>
                <w:szCs w:val="24"/>
              </w:rPr>
              <w:t>C</w:t>
            </w:r>
            <w:r w:rsidRPr="00FC15BD">
              <w:rPr>
                <w:rFonts w:ascii="Times New Roman" w:hAnsi="Times New Roman" w:cs="Times New Roman"/>
                <w:color w:val="002060"/>
                <w:sz w:val="24"/>
                <w:szCs w:val="24"/>
              </w:rPr>
              <w:t>ompliance Particulars</w:t>
            </w:r>
          </w:p>
        </w:tc>
        <w:tc>
          <w:tcPr>
            <w:tcW w:w="1598" w:type="dxa"/>
            <w:tcBorders>
              <w:top w:val="none" w:sz="0" w:space="0" w:color="auto"/>
              <w:left w:val="none" w:sz="0" w:space="0" w:color="auto"/>
              <w:bottom w:val="none" w:sz="0" w:space="0" w:color="auto"/>
              <w:right w:val="none" w:sz="0" w:space="0" w:color="auto"/>
            </w:tcBorders>
            <w:shd w:val="clear" w:color="auto" w:fill="B6DDE8" w:themeFill="accent5" w:themeFillTint="66"/>
          </w:tcPr>
          <w:p w:rsidR="00FC15BD" w:rsidRPr="00FC15BD" w:rsidRDefault="00FC15BD" w:rsidP="005642ED">
            <w:pPr>
              <w:pStyle w:val="BodyText"/>
              <w:ind w:right="-46"/>
              <w:jc w:val="center"/>
              <w:cnfStyle w:val="100000000000"/>
              <w:rPr>
                <w:rFonts w:ascii="Times New Roman" w:hAnsi="Times New Roman" w:cs="Times New Roman"/>
                <w:color w:val="002060"/>
                <w:sz w:val="24"/>
                <w:szCs w:val="24"/>
              </w:rPr>
            </w:pPr>
            <w:r w:rsidRPr="00FC15BD">
              <w:rPr>
                <w:rFonts w:ascii="Times New Roman" w:hAnsi="Times New Roman" w:cs="Times New Roman"/>
                <w:color w:val="002060"/>
                <w:sz w:val="24"/>
                <w:szCs w:val="24"/>
              </w:rPr>
              <w:t>Forms / (Filing mode)</w:t>
            </w:r>
          </w:p>
        </w:tc>
      </w:tr>
      <w:tr w:rsidR="00FC15BD" w:rsidRPr="00930455" w:rsidTr="00FC15BD">
        <w:trPr>
          <w:cnfStyle w:val="000000100000"/>
        </w:trPr>
        <w:tc>
          <w:tcPr>
            <w:cnfStyle w:val="001000000000"/>
            <w:tcW w:w="1560" w:type="dxa"/>
          </w:tcPr>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FC15BD" w:rsidRPr="00930455" w:rsidRDefault="00FC15BD" w:rsidP="005642ED">
            <w:pPr>
              <w:pStyle w:val="BodyText"/>
              <w:ind w:right="-46"/>
              <w:jc w:val="both"/>
              <w:cnfStyle w:val="000000100000"/>
              <w:rPr>
                <w:rFonts w:ascii="Times New Roman" w:hAnsi="Times New Roman" w:cs="Times New Roman"/>
                <w:b w:val="0"/>
                <w:color w:val="002060"/>
              </w:rPr>
            </w:pPr>
          </w:p>
          <w:p w:rsidR="00FC15BD" w:rsidRPr="00930455" w:rsidRDefault="00FC15BD" w:rsidP="005642ED">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FC15BD" w:rsidRPr="00930455" w:rsidTr="00FC15BD">
        <w:tc>
          <w:tcPr>
            <w:cnfStyle w:val="001000000000"/>
            <w:tcW w:w="1560" w:type="dxa"/>
          </w:tcPr>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FC15BD" w:rsidRPr="00930455" w:rsidRDefault="00FC15BD" w:rsidP="005642ED">
            <w:pPr>
              <w:pStyle w:val="BodyText"/>
              <w:ind w:right="-46"/>
              <w:jc w:val="both"/>
              <w:cnfStyle w:val="000000000000"/>
              <w:rPr>
                <w:rFonts w:ascii="Times New Roman" w:hAnsi="Times New Roman" w:cs="Times New Roman"/>
                <w:b w:val="0"/>
                <w:color w:val="002060"/>
              </w:rPr>
            </w:pPr>
          </w:p>
          <w:p w:rsidR="00FC15BD" w:rsidRPr="00930455" w:rsidRDefault="00FC15BD" w:rsidP="005642ED">
            <w:pPr>
              <w:pStyle w:val="BodyText"/>
              <w:ind w:right="-46"/>
              <w:jc w:val="both"/>
              <w:cnfStyle w:val="000000000000"/>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 instruments whichever is earlier.</w:t>
            </w:r>
          </w:p>
        </w:tc>
        <w:tc>
          <w:tcPr>
            <w:tcW w:w="4320" w:type="dxa"/>
          </w:tcPr>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FC15BD" w:rsidRPr="00930455" w:rsidTr="00FC15BD">
        <w:trPr>
          <w:cnfStyle w:val="000000100000"/>
        </w:trPr>
        <w:tc>
          <w:tcPr>
            <w:cnfStyle w:val="001000000000"/>
            <w:tcW w:w="1560" w:type="dxa"/>
          </w:tcPr>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FC15BD" w:rsidRPr="00930455" w:rsidRDefault="00FC15BD" w:rsidP="005642ED">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within 30 days from the date of receipt of the amount of consideration.</w:t>
            </w:r>
          </w:p>
        </w:tc>
        <w:tc>
          <w:tcPr>
            <w:tcW w:w="4320" w:type="dxa"/>
          </w:tcPr>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FC15BD" w:rsidRPr="00930455" w:rsidTr="00FC15BD">
        <w:tc>
          <w:tcPr>
            <w:cnfStyle w:val="001000000000"/>
            <w:tcW w:w="1560" w:type="dxa"/>
          </w:tcPr>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FC15BD" w:rsidRPr="00930455" w:rsidRDefault="00FC15BD" w:rsidP="005642ED">
            <w:pPr>
              <w:pStyle w:val="BodyText"/>
              <w:ind w:right="-46"/>
              <w:jc w:val="both"/>
              <w:cnfStyle w:val="000000000000"/>
              <w:rPr>
                <w:rFonts w:ascii="Times New Roman" w:hAnsi="Times New Roman" w:cs="Times New Roman"/>
                <w:b w:val="0"/>
                <w:color w:val="002060"/>
              </w:rPr>
            </w:pPr>
          </w:p>
          <w:p w:rsidR="00FC15BD" w:rsidRPr="00930455" w:rsidRDefault="00FC15BD" w:rsidP="005642ED">
            <w:pPr>
              <w:pStyle w:val="BodyText"/>
              <w:ind w:right="-46"/>
              <w:jc w:val="both"/>
              <w:cnfStyle w:val="00000000000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FC15BD" w:rsidRPr="00930455" w:rsidTr="00FC15BD">
        <w:trPr>
          <w:cnfStyle w:val="000000100000"/>
        </w:trPr>
        <w:tc>
          <w:tcPr>
            <w:cnfStyle w:val="001000000000"/>
            <w:tcW w:w="1560" w:type="dxa"/>
          </w:tcPr>
          <w:p w:rsidR="00FC15BD" w:rsidRPr="00930455" w:rsidRDefault="00FC15BD" w:rsidP="005642ED">
            <w:pPr>
              <w:pStyle w:val="BodyText"/>
              <w:ind w:right="-46"/>
              <w:jc w:val="both"/>
              <w:rPr>
                <w:rFonts w:ascii="Times New Roman" w:hAnsi="Times New Roman" w:cs="Times New Roman"/>
                <w:color w:val="002060"/>
              </w:rPr>
            </w:pPr>
          </w:p>
          <w:p w:rsidR="00FC15BD" w:rsidRPr="00930455" w:rsidRDefault="00FC15BD" w:rsidP="005642ED">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FC15BD" w:rsidRPr="00930455" w:rsidRDefault="00FC15BD" w:rsidP="005642ED">
            <w:pPr>
              <w:pStyle w:val="BodyText"/>
              <w:ind w:right="-46"/>
              <w:jc w:val="both"/>
              <w:cnfStyle w:val="000000100000"/>
              <w:rPr>
                <w:rFonts w:ascii="Times New Roman" w:hAnsi="Times New Roman" w:cs="Times New Roman"/>
                <w:b w:val="0"/>
                <w:color w:val="002060"/>
              </w:rPr>
            </w:pPr>
          </w:p>
          <w:p w:rsidR="00FC15BD" w:rsidRPr="00930455" w:rsidRDefault="00FC15BD" w:rsidP="005642ED">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p>
          <w:p w:rsidR="00FC15BD" w:rsidRPr="00930455" w:rsidRDefault="00FC15BD" w:rsidP="005642ED">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5103EE" w:rsidRPr="00026EFD" w:rsidRDefault="005103EE" w:rsidP="00C00FBE">
      <w:pPr>
        <w:pStyle w:val="BodyText"/>
        <w:ind w:right="-46"/>
        <w:jc w:val="both"/>
        <w:rPr>
          <w:b w:val="0"/>
          <w:sz w:val="12"/>
        </w:rPr>
      </w:pPr>
    </w:p>
    <w:p w:rsidR="00AE41FD" w:rsidRPr="00AE41FD" w:rsidRDefault="00AE41FD" w:rsidP="003F02DD">
      <w:pPr>
        <w:spacing w:after="0" w:line="240" w:lineRule="auto"/>
        <w:ind w:right="-46"/>
        <w:jc w:val="both"/>
        <w:rPr>
          <w:rFonts w:ascii="Times New Roman" w:eastAsia="Calibri" w:hAnsi="Times New Roman" w:cs="Times New Roman"/>
          <w:bCs/>
          <w:i/>
          <w:color w:val="002060"/>
          <w:sz w:val="10"/>
          <w:szCs w:val="24"/>
          <w:lang w:val="en-US" w:bidi="en-US"/>
        </w:rPr>
      </w:pPr>
    </w:p>
    <w:p w:rsidR="00627DCC" w:rsidRPr="00EA6C64" w:rsidRDefault="00CB120C" w:rsidP="006E4C45">
      <w:pPr>
        <w:spacing w:after="0" w:line="240" w:lineRule="auto"/>
        <w:ind w:right="-46"/>
        <w:jc w:val="both"/>
        <w:rPr>
          <w:rFonts w:ascii="Times New Roman" w:eastAsia="Calibri" w:hAnsi="Times New Roman" w:cs="Times New Roman"/>
          <w:bCs/>
          <w:i/>
          <w:color w:val="002060"/>
          <w:sz w:val="24"/>
          <w:szCs w:val="24"/>
          <w:lang w:val="en-US" w:bidi="en-US"/>
        </w:rPr>
      </w:pPr>
      <w:r w:rsidRPr="00EA6C64">
        <w:rPr>
          <w:rFonts w:ascii="Times New Roman" w:eastAsia="Calibri" w:hAnsi="Times New Roman" w:cs="Times New Roman"/>
          <w:bCs/>
          <w:i/>
          <w:color w:val="002060"/>
          <w:sz w:val="24"/>
          <w:szCs w:val="24"/>
          <w:lang w:val="en-US" w:bidi="en-US"/>
        </w:rPr>
        <w:t>Entities which are filing FLA return for the first time/ with revised UIN (Unique identification number) are required to register themselves first for generating login credentials and afterwards they can file FLA return. However, the entities which have already registered earlier may submit FLA-2021 using their earlier login credentials.</w:t>
      </w:r>
    </w:p>
    <w:p w:rsidR="00CB120C" w:rsidRPr="005C1579" w:rsidRDefault="00CB120C" w:rsidP="006E4C45">
      <w:pPr>
        <w:spacing w:after="0" w:line="240" w:lineRule="auto"/>
        <w:ind w:right="-46"/>
        <w:jc w:val="both"/>
        <w:rPr>
          <w:rFonts w:ascii="Times New Roman" w:hAnsi="Times New Roman" w:cs="Times New Roman"/>
          <w:b/>
          <w:caps/>
          <w:color w:val="002060"/>
          <w:szCs w:val="24"/>
          <w:u w:val="single"/>
        </w:rPr>
      </w:pPr>
    </w:p>
    <w:p w:rsidR="00D758AC" w:rsidRPr="00152C8B" w:rsidRDefault="00D758AC" w:rsidP="00D758AC">
      <w:pPr>
        <w:pStyle w:val="BodyText"/>
        <w:ind w:right="-46"/>
        <w:jc w:val="both"/>
        <w:rPr>
          <w:rFonts w:ascii="Times New Roman" w:eastAsiaTheme="minorHAnsi" w:hAnsi="Times New Roman" w:cs="Times New Roman"/>
          <w:b w:val="0"/>
          <w:sz w:val="2"/>
          <w:lang w:val="en-IN" w:bidi="ar-SA"/>
        </w:rPr>
      </w:pPr>
    </w:p>
    <w:p w:rsidR="00D758AC" w:rsidRDefault="00D758AC" w:rsidP="003F0DF0">
      <w:pPr>
        <w:pStyle w:val="ListParagraph"/>
        <w:numPr>
          <w:ilvl w:val="0"/>
          <w:numId w:val="8"/>
        </w:numPr>
        <w:spacing w:after="0" w:line="240" w:lineRule="auto"/>
        <w:ind w:right="-46"/>
        <w:jc w:val="both"/>
        <w:rPr>
          <w:rFonts w:ascii="Times New Roman" w:hAnsi="Times New Roman" w:cs="Times New Roman"/>
          <w:b/>
          <w:caps/>
          <w:color w:val="C00000"/>
          <w:sz w:val="28"/>
          <w:szCs w:val="24"/>
          <w:u w:val="single"/>
        </w:rPr>
      </w:pPr>
      <w:r w:rsidRPr="00EA6C64">
        <w:rPr>
          <w:rFonts w:ascii="Times New Roman" w:hAnsi="Times New Roman" w:cs="Times New Roman"/>
          <w:b/>
          <w:caps/>
          <w:color w:val="C00000"/>
          <w:sz w:val="28"/>
          <w:szCs w:val="24"/>
          <w:u w:val="single"/>
        </w:rPr>
        <w:t xml:space="preserve">RBI Circulars / Notifications: </w:t>
      </w:r>
      <w:r w:rsidR="00FC15BD">
        <w:rPr>
          <w:rFonts w:ascii="Times New Roman" w:hAnsi="Times New Roman" w:cs="Times New Roman"/>
          <w:b/>
          <w:caps/>
          <w:color w:val="C00000"/>
          <w:sz w:val="28"/>
          <w:szCs w:val="24"/>
          <w:u w:val="single"/>
        </w:rPr>
        <w:t>October</w:t>
      </w:r>
      <w:r w:rsidRPr="00EA6C64">
        <w:rPr>
          <w:rFonts w:ascii="Times New Roman" w:hAnsi="Times New Roman" w:cs="Times New Roman"/>
          <w:b/>
          <w:caps/>
          <w:color w:val="C00000"/>
          <w:sz w:val="28"/>
          <w:szCs w:val="24"/>
          <w:u w:val="single"/>
        </w:rPr>
        <w:t>, 2021</w:t>
      </w:r>
    </w:p>
    <w:p w:rsidR="00FC15BD" w:rsidRDefault="00FC15BD" w:rsidP="00FC15BD">
      <w:pPr>
        <w:spacing w:after="0" w:line="240" w:lineRule="auto"/>
        <w:ind w:right="-46"/>
        <w:jc w:val="both"/>
        <w:rPr>
          <w:rFonts w:ascii="Times New Roman" w:hAnsi="Times New Roman" w:cs="Times New Roman"/>
          <w:b/>
          <w:caps/>
          <w:color w:val="C00000"/>
          <w:sz w:val="28"/>
          <w:szCs w:val="24"/>
          <w:u w:val="single"/>
        </w:rPr>
      </w:pPr>
    </w:p>
    <w:tbl>
      <w:tblPr>
        <w:tblStyle w:val="GridTable2-Accent21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371"/>
        <w:gridCol w:w="1584"/>
      </w:tblGrid>
      <w:tr w:rsidR="00FC15BD" w:rsidRPr="009A04D9" w:rsidTr="00FC15BD">
        <w:trPr>
          <w:cnfStyle w:val="100000000000"/>
        </w:trPr>
        <w:tc>
          <w:tcPr>
            <w:cnfStyle w:val="001000000000"/>
            <w:tcW w:w="675" w:type="dxa"/>
            <w:tcBorders>
              <w:top w:val="none" w:sz="0" w:space="0" w:color="auto"/>
              <w:bottom w:val="none" w:sz="0" w:space="0" w:color="auto"/>
              <w:right w:val="none" w:sz="0" w:space="0" w:color="auto"/>
            </w:tcBorders>
            <w:shd w:val="clear" w:color="auto" w:fill="FABF8F" w:themeFill="accent6" w:themeFillTint="99"/>
          </w:tcPr>
          <w:p w:rsidR="00FC15BD" w:rsidRPr="00FC15BD" w:rsidRDefault="00FC15BD" w:rsidP="005642ED">
            <w:pPr>
              <w:ind w:right="-46"/>
              <w:jc w:val="center"/>
              <w:rPr>
                <w:rFonts w:ascii="Book Antiqua" w:hAnsi="Book Antiqua" w:cs="Times New Roman"/>
                <w:b w:val="0"/>
                <w:color w:val="002060"/>
                <w:sz w:val="12"/>
                <w:szCs w:val="24"/>
              </w:rPr>
            </w:pPr>
          </w:p>
          <w:p w:rsidR="00FC15BD" w:rsidRPr="009A04D9" w:rsidRDefault="00FC15BD" w:rsidP="005642ED">
            <w:pPr>
              <w:ind w:right="-46"/>
              <w:jc w:val="center"/>
              <w:rPr>
                <w:rFonts w:ascii="Book Antiqua" w:hAnsi="Book Antiqua" w:cs="Times New Roman"/>
                <w:b w:val="0"/>
                <w:color w:val="002060"/>
                <w:sz w:val="24"/>
                <w:szCs w:val="24"/>
              </w:rPr>
            </w:pPr>
            <w:r>
              <w:rPr>
                <w:rFonts w:ascii="Book Antiqua" w:hAnsi="Book Antiqua" w:cs="Times New Roman"/>
                <w:color w:val="002060"/>
                <w:sz w:val="24"/>
                <w:szCs w:val="24"/>
              </w:rPr>
              <w:t>Sl.</w:t>
            </w:r>
          </w:p>
        </w:tc>
        <w:tc>
          <w:tcPr>
            <w:tcW w:w="7371"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FC15BD" w:rsidRPr="001B6141" w:rsidRDefault="00FC15BD" w:rsidP="005642ED">
            <w:pPr>
              <w:ind w:right="-46"/>
              <w:jc w:val="center"/>
              <w:cnfStyle w:val="100000000000"/>
              <w:rPr>
                <w:rFonts w:ascii="Book Antiqua" w:hAnsi="Book Antiqua" w:cs="Times New Roman"/>
                <w:b w:val="0"/>
                <w:color w:val="002060"/>
                <w:sz w:val="8"/>
                <w:szCs w:val="24"/>
              </w:rPr>
            </w:pPr>
          </w:p>
          <w:p w:rsidR="00FC15BD" w:rsidRDefault="00FC15BD" w:rsidP="005642ED">
            <w:pPr>
              <w:pStyle w:val="ListParagraph"/>
              <w:ind w:left="0" w:right="-46"/>
              <w:jc w:val="center"/>
              <w:cnfStyle w:val="100000000000"/>
              <w:rPr>
                <w:rFonts w:ascii="Book Antiqua" w:hAnsi="Book Antiqua" w:cs="Times New Roman"/>
                <w:color w:val="002060"/>
                <w:sz w:val="24"/>
                <w:szCs w:val="24"/>
              </w:rPr>
            </w:pPr>
            <w:r w:rsidRPr="009A04D9">
              <w:rPr>
                <w:rFonts w:ascii="Book Antiqua" w:hAnsi="Book Antiqua" w:cs="Times New Roman"/>
                <w:color w:val="002060"/>
                <w:sz w:val="24"/>
                <w:szCs w:val="24"/>
              </w:rPr>
              <w:t>Particulars of the Circulars</w:t>
            </w:r>
          </w:p>
          <w:p w:rsidR="001B6141" w:rsidRPr="001B6141" w:rsidRDefault="001B6141" w:rsidP="005642ED">
            <w:pPr>
              <w:pStyle w:val="ListParagraph"/>
              <w:ind w:left="0" w:right="-46"/>
              <w:jc w:val="center"/>
              <w:cnfStyle w:val="100000000000"/>
              <w:rPr>
                <w:rFonts w:ascii="Book Antiqua" w:hAnsi="Book Antiqua" w:cs="Times New Roman"/>
                <w:b w:val="0"/>
                <w:caps/>
                <w:color w:val="002060"/>
                <w:sz w:val="8"/>
                <w:szCs w:val="24"/>
              </w:rPr>
            </w:pPr>
          </w:p>
        </w:tc>
        <w:tc>
          <w:tcPr>
            <w:tcW w:w="1584" w:type="dxa"/>
            <w:tcBorders>
              <w:top w:val="none" w:sz="0" w:space="0" w:color="auto"/>
              <w:left w:val="none" w:sz="0" w:space="0" w:color="auto"/>
              <w:bottom w:val="none" w:sz="0" w:space="0" w:color="auto"/>
            </w:tcBorders>
            <w:shd w:val="clear" w:color="auto" w:fill="FABF8F" w:themeFill="accent6" w:themeFillTint="99"/>
          </w:tcPr>
          <w:p w:rsidR="00FC15BD" w:rsidRPr="00FC15BD" w:rsidRDefault="00FC15BD" w:rsidP="005642ED">
            <w:pPr>
              <w:ind w:right="-46"/>
              <w:jc w:val="center"/>
              <w:cnfStyle w:val="100000000000"/>
              <w:rPr>
                <w:rFonts w:ascii="Book Antiqua" w:hAnsi="Book Antiqua" w:cs="Times New Roman"/>
                <w:b w:val="0"/>
                <w:color w:val="002060"/>
                <w:sz w:val="14"/>
                <w:szCs w:val="24"/>
              </w:rPr>
            </w:pPr>
          </w:p>
          <w:p w:rsidR="00FC15BD" w:rsidRPr="009A04D9" w:rsidRDefault="00FC15BD" w:rsidP="005642ED">
            <w:pPr>
              <w:pStyle w:val="ListParagraph"/>
              <w:ind w:left="0" w:right="-46"/>
              <w:jc w:val="center"/>
              <w:cnfStyle w:val="100000000000"/>
              <w:rPr>
                <w:rFonts w:ascii="Book Antiqua" w:hAnsi="Book Antiqua" w:cs="Times New Roman"/>
                <w:b w:val="0"/>
                <w:caps/>
                <w:color w:val="002060"/>
                <w:sz w:val="24"/>
                <w:szCs w:val="24"/>
              </w:rPr>
            </w:pPr>
            <w:r w:rsidRPr="009A04D9">
              <w:rPr>
                <w:rFonts w:ascii="Book Antiqua" w:hAnsi="Book Antiqua" w:cs="Times New Roman"/>
                <w:color w:val="002060"/>
                <w:sz w:val="24"/>
                <w:szCs w:val="24"/>
              </w:rPr>
              <w:t>Link</w:t>
            </w:r>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w:t>
            </w:r>
          </w:p>
        </w:tc>
        <w:tc>
          <w:tcPr>
            <w:tcW w:w="7371" w:type="dxa"/>
          </w:tcPr>
          <w:p w:rsidR="00FC15BD" w:rsidRPr="0019578C" w:rsidRDefault="00FC15BD" w:rsidP="005642ED">
            <w:pPr>
              <w:tabs>
                <w:tab w:val="left" w:pos="900"/>
                <w:tab w:val="left" w:pos="4287"/>
              </w:tabs>
              <w:jc w:val="both"/>
              <w:cnfStyle w:val="000000100000"/>
              <w:rPr>
                <w:rFonts w:ascii="Times New Roman" w:hAnsi="Times New Roman" w:cs="Times New Roman"/>
                <w:color w:val="002060"/>
                <w:sz w:val="24"/>
                <w:szCs w:val="24"/>
              </w:rPr>
            </w:pPr>
            <w:r w:rsidRPr="00696F6D">
              <w:rPr>
                <w:rFonts w:ascii="Times New Roman" w:hAnsi="Times New Roman" w:cs="Times New Roman"/>
                <w:color w:val="002060"/>
                <w:sz w:val="24"/>
                <w:szCs w:val="24"/>
              </w:rPr>
              <w:t>Enhancement in family pension of employees of banks - Treatment of additional liability</w:t>
            </w:r>
          </w:p>
        </w:tc>
        <w:tc>
          <w:tcPr>
            <w:tcW w:w="1584" w:type="dxa"/>
          </w:tcPr>
          <w:p w:rsidR="00FC15BD" w:rsidRPr="00472AC3" w:rsidRDefault="00FC15BD" w:rsidP="005642ED">
            <w:pPr>
              <w:jc w:val="center"/>
              <w:cnfStyle w:val="000000100000"/>
              <w:rPr>
                <w:rStyle w:val="Hyperlink"/>
                <w:rFonts w:ascii="Times New Roman" w:hAnsi="Times New Roman" w:cs="Times New Roman"/>
                <w:sz w:val="12"/>
                <w:szCs w:val="24"/>
              </w:rPr>
            </w:pPr>
          </w:p>
          <w:p w:rsidR="00FC15BD" w:rsidRPr="0019578C" w:rsidRDefault="00812DE3" w:rsidP="005642ED">
            <w:pPr>
              <w:jc w:val="center"/>
              <w:cnfStyle w:val="000000100000"/>
              <w:rPr>
                <w:rFonts w:ascii="Times New Roman" w:hAnsi="Times New Roman" w:cs="Times New Roman"/>
                <w:sz w:val="24"/>
                <w:szCs w:val="24"/>
              </w:rPr>
            </w:pPr>
            <w:hyperlink r:id="rId44" w:history="1">
              <w:r w:rsidR="00FC15BD" w:rsidRPr="0019578C">
                <w:rPr>
                  <w:rStyle w:val="Hyperlink"/>
                  <w:rFonts w:ascii="Times New Roman" w:hAnsi="Times New Roman" w:cs="Times New Roman"/>
                  <w:sz w:val="24"/>
                  <w:szCs w:val="24"/>
                </w:rPr>
                <w:t>Click here</w:t>
              </w:r>
            </w:hyperlink>
          </w:p>
        </w:tc>
      </w:tr>
      <w:tr w:rsidR="00FC15BD" w:rsidRPr="009A04D9" w:rsidTr="00FC15BD">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lastRenderedPageBreak/>
              <w:t>2</w:t>
            </w:r>
          </w:p>
        </w:tc>
        <w:tc>
          <w:tcPr>
            <w:tcW w:w="7371" w:type="dxa"/>
          </w:tcPr>
          <w:p w:rsidR="00FC15BD" w:rsidRPr="0019578C" w:rsidRDefault="00FC15BD" w:rsidP="005642ED">
            <w:pPr>
              <w:tabs>
                <w:tab w:val="left" w:pos="900"/>
                <w:tab w:val="left" w:pos="4287"/>
              </w:tabs>
              <w:jc w:val="both"/>
              <w:cnfStyle w:val="000000000000"/>
              <w:rPr>
                <w:rFonts w:ascii="Times New Roman" w:hAnsi="Times New Roman" w:cs="Times New Roman"/>
                <w:color w:val="002060"/>
                <w:sz w:val="24"/>
                <w:szCs w:val="24"/>
              </w:rPr>
            </w:pPr>
            <w:r w:rsidRPr="00D502F5">
              <w:rPr>
                <w:rFonts w:ascii="Times New Roman" w:hAnsi="Times New Roman" w:cs="Times New Roman"/>
                <w:color w:val="002060"/>
                <w:sz w:val="24"/>
                <w:szCs w:val="24"/>
              </w:rPr>
              <w:t>Priority Sector Lending- Banks’ lending to NBFCs for on-lending – Extension of facility</w:t>
            </w:r>
          </w:p>
        </w:tc>
        <w:tc>
          <w:tcPr>
            <w:tcW w:w="1584" w:type="dxa"/>
          </w:tcPr>
          <w:p w:rsidR="00FC15BD" w:rsidRDefault="00FC15BD" w:rsidP="005642ED">
            <w:pPr>
              <w:jc w:val="center"/>
              <w:cnfStyle w:val="000000000000"/>
              <w:rPr>
                <w:rStyle w:val="Hyperlink"/>
                <w:rFonts w:ascii="Times New Roman" w:hAnsi="Times New Roman" w:cs="Times New Roman"/>
                <w:sz w:val="12"/>
                <w:szCs w:val="24"/>
              </w:rPr>
            </w:pPr>
          </w:p>
          <w:p w:rsidR="00FC15BD" w:rsidRPr="0019578C" w:rsidRDefault="00812DE3" w:rsidP="005642ED">
            <w:pPr>
              <w:jc w:val="center"/>
              <w:cnfStyle w:val="000000000000"/>
              <w:rPr>
                <w:rFonts w:ascii="Times New Roman" w:hAnsi="Times New Roman" w:cs="Times New Roman"/>
                <w:sz w:val="24"/>
                <w:szCs w:val="24"/>
              </w:rPr>
            </w:pPr>
            <w:hyperlink r:id="rId45" w:history="1">
              <w:r w:rsidR="00FC15BD" w:rsidRPr="0019578C">
                <w:rPr>
                  <w:rStyle w:val="Hyperlink"/>
                  <w:rFonts w:ascii="Times New Roman" w:hAnsi="Times New Roman" w:cs="Times New Roman"/>
                  <w:sz w:val="24"/>
                  <w:szCs w:val="24"/>
                </w:rPr>
                <w:t>Click here</w:t>
              </w:r>
            </w:hyperlink>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3</w:t>
            </w:r>
          </w:p>
        </w:tc>
        <w:tc>
          <w:tcPr>
            <w:tcW w:w="7371" w:type="dxa"/>
          </w:tcPr>
          <w:p w:rsidR="00FC15BD" w:rsidRPr="0019578C" w:rsidRDefault="00FC15BD" w:rsidP="005642ED">
            <w:pPr>
              <w:tabs>
                <w:tab w:val="left" w:pos="900"/>
                <w:tab w:val="left" w:pos="4287"/>
              </w:tabs>
              <w:jc w:val="both"/>
              <w:cnfStyle w:val="000000100000"/>
              <w:rPr>
                <w:rFonts w:ascii="Times New Roman" w:hAnsi="Times New Roman" w:cs="Times New Roman"/>
                <w:color w:val="002060"/>
                <w:sz w:val="24"/>
              </w:rPr>
            </w:pPr>
            <w:r w:rsidRPr="00F9426F">
              <w:rPr>
                <w:rFonts w:ascii="Times New Roman" w:hAnsi="Times New Roman" w:cs="Times New Roman"/>
                <w:color w:val="002060"/>
                <w:sz w:val="24"/>
              </w:rPr>
              <w:t>Inclusion of “Paytm Payments Bank Limited” in the Second Schedule of the Reserve Bank of India Act, 1934</w:t>
            </w:r>
          </w:p>
        </w:tc>
        <w:tc>
          <w:tcPr>
            <w:tcW w:w="1584" w:type="dxa"/>
          </w:tcPr>
          <w:p w:rsidR="00FC15BD" w:rsidRPr="005E08AD" w:rsidRDefault="00FC15BD" w:rsidP="005642ED">
            <w:pPr>
              <w:jc w:val="center"/>
              <w:cnfStyle w:val="000000100000"/>
              <w:rPr>
                <w:rStyle w:val="Hyperlink"/>
                <w:rFonts w:ascii="Times New Roman" w:hAnsi="Times New Roman" w:cs="Times New Roman"/>
                <w:sz w:val="8"/>
                <w:szCs w:val="24"/>
              </w:rPr>
            </w:pPr>
          </w:p>
          <w:p w:rsidR="00FC15BD" w:rsidRPr="0019578C" w:rsidRDefault="00812DE3" w:rsidP="005642ED">
            <w:pPr>
              <w:jc w:val="center"/>
              <w:cnfStyle w:val="000000100000"/>
              <w:rPr>
                <w:rFonts w:ascii="Times New Roman" w:hAnsi="Times New Roman" w:cs="Times New Roman"/>
                <w:sz w:val="24"/>
                <w:szCs w:val="24"/>
              </w:rPr>
            </w:pPr>
            <w:hyperlink r:id="rId46" w:history="1">
              <w:r w:rsidR="00FC15BD" w:rsidRPr="0019578C">
                <w:rPr>
                  <w:rStyle w:val="Hyperlink"/>
                  <w:rFonts w:ascii="Times New Roman" w:hAnsi="Times New Roman" w:cs="Times New Roman"/>
                  <w:sz w:val="24"/>
                  <w:szCs w:val="24"/>
                </w:rPr>
                <w:t>Click here</w:t>
              </w:r>
            </w:hyperlink>
          </w:p>
        </w:tc>
      </w:tr>
      <w:tr w:rsidR="00FC15BD" w:rsidRPr="009A04D9" w:rsidTr="00FC15BD">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4</w:t>
            </w:r>
          </w:p>
        </w:tc>
        <w:tc>
          <w:tcPr>
            <w:tcW w:w="7371" w:type="dxa"/>
          </w:tcPr>
          <w:p w:rsidR="00FC15BD" w:rsidRPr="0019578C" w:rsidRDefault="00FC15BD" w:rsidP="005642ED">
            <w:pPr>
              <w:tabs>
                <w:tab w:val="left" w:pos="900"/>
                <w:tab w:val="left" w:pos="4287"/>
              </w:tabs>
              <w:jc w:val="both"/>
              <w:cnfStyle w:val="000000000000"/>
              <w:rPr>
                <w:rFonts w:ascii="Times New Roman" w:hAnsi="Times New Roman" w:cs="Times New Roman"/>
                <w:color w:val="002060"/>
                <w:sz w:val="24"/>
              </w:rPr>
            </w:pPr>
            <w:r w:rsidRPr="00F9426F">
              <w:rPr>
                <w:rFonts w:ascii="Times New Roman" w:hAnsi="Times New Roman" w:cs="Times New Roman"/>
                <w:color w:val="002060"/>
                <w:sz w:val="24"/>
              </w:rPr>
              <w:t>Value Free Transfer (VFT) of Government Securities – Guidelines</w:t>
            </w:r>
          </w:p>
        </w:tc>
        <w:tc>
          <w:tcPr>
            <w:tcW w:w="1584" w:type="dxa"/>
          </w:tcPr>
          <w:p w:rsidR="00FC15BD" w:rsidRPr="0019578C" w:rsidRDefault="00812DE3" w:rsidP="005642ED">
            <w:pPr>
              <w:jc w:val="center"/>
              <w:cnfStyle w:val="000000000000"/>
              <w:rPr>
                <w:rFonts w:ascii="Times New Roman" w:hAnsi="Times New Roman" w:cs="Times New Roman"/>
                <w:sz w:val="24"/>
                <w:szCs w:val="24"/>
              </w:rPr>
            </w:pPr>
            <w:hyperlink r:id="rId47" w:history="1">
              <w:r w:rsidR="00FC15BD" w:rsidRPr="0019578C">
                <w:rPr>
                  <w:rStyle w:val="Hyperlink"/>
                  <w:rFonts w:ascii="Times New Roman" w:hAnsi="Times New Roman" w:cs="Times New Roman"/>
                  <w:sz w:val="24"/>
                  <w:szCs w:val="24"/>
                </w:rPr>
                <w:t>Click here</w:t>
              </w:r>
            </w:hyperlink>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5</w:t>
            </w:r>
          </w:p>
        </w:tc>
        <w:tc>
          <w:tcPr>
            <w:tcW w:w="7371" w:type="dxa"/>
          </w:tcPr>
          <w:p w:rsidR="00FC15BD" w:rsidRPr="0019578C" w:rsidRDefault="00FC15BD" w:rsidP="005642ED">
            <w:pPr>
              <w:tabs>
                <w:tab w:val="left" w:pos="900"/>
                <w:tab w:val="left" w:pos="4287"/>
              </w:tabs>
              <w:jc w:val="both"/>
              <w:cnfStyle w:val="000000100000"/>
              <w:rPr>
                <w:rFonts w:ascii="Times New Roman" w:hAnsi="Times New Roman" w:cs="Times New Roman"/>
                <w:color w:val="002060"/>
                <w:sz w:val="24"/>
              </w:rPr>
            </w:pPr>
            <w:r w:rsidRPr="006F3FF9">
              <w:rPr>
                <w:rFonts w:ascii="Times New Roman" w:hAnsi="Times New Roman" w:cs="Times New Roman"/>
                <w:color w:val="002060"/>
                <w:sz w:val="24"/>
              </w:rPr>
              <w:t>Revised Subsidiary General Ledger (SGL) Account Guidelines and Constituents' Subsidiary General Ledger (CSGL) Account Guidelines</w:t>
            </w:r>
          </w:p>
        </w:tc>
        <w:tc>
          <w:tcPr>
            <w:tcW w:w="1584" w:type="dxa"/>
          </w:tcPr>
          <w:p w:rsidR="00FC15BD" w:rsidRPr="005C6BDD" w:rsidRDefault="00FC15BD" w:rsidP="005642ED">
            <w:pPr>
              <w:jc w:val="center"/>
              <w:cnfStyle w:val="000000100000"/>
              <w:rPr>
                <w:rStyle w:val="Hyperlink"/>
                <w:rFonts w:ascii="Times New Roman" w:hAnsi="Times New Roman" w:cs="Times New Roman"/>
                <w:sz w:val="8"/>
                <w:szCs w:val="24"/>
              </w:rPr>
            </w:pPr>
          </w:p>
          <w:p w:rsidR="00FC15BD" w:rsidRPr="0019578C" w:rsidRDefault="00812DE3" w:rsidP="005642ED">
            <w:pPr>
              <w:jc w:val="center"/>
              <w:cnfStyle w:val="000000100000"/>
              <w:rPr>
                <w:rFonts w:ascii="Times New Roman" w:hAnsi="Times New Roman" w:cs="Times New Roman"/>
                <w:sz w:val="24"/>
                <w:szCs w:val="24"/>
              </w:rPr>
            </w:pPr>
            <w:hyperlink r:id="rId48" w:history="1">
              <w:r w:rsidR="00FC15BD" w:rsidRPr="0019578C">
                <w:rPr>
                  <w:rStyle w:val="Hyperlink"/>
                  <w:rFonts w:ascii="Times New Roman" w:hAnsi="Times New Roman" w:cs="Times New Roman"/>
                  <w:sz w:val="24"/>
                  <w:szCs w:val="24"/>
                </w:rPr>
                <w:t>Click here</w:t>
              </w:r>
            </w:hyperlink>
          </w:p>
        </w:tc>
      </w:tr>
      <w:tr w:rsidR="00FC15BD" w:rsidRPr="009A04D9" w:rsidTr="00FC15BD">
        <w:trPr>
          <w:trHeight w:val="344"/>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6</w:t>
            </w:r>
          </w:p>
        </w:tc>
        <w:tc>
          <w:tcPr>
            <w:tcW w:w="7371" w:type="dxa"/>
          </w:tcPr>
          <w:p w:rsidR="00FC15BD" w:rsidRPr="0019578C" w:rsidRDefault="00FC15BD" w:rsidP="005642ED">
            <w:pPr>
              <w:tabs>
                <w:tab w:val="left" w:pos="900"/>
                <w:tab w:val="left" w:pos="4287"/>
              </w:tabs>
              <w:jc w:val="both"/>
              <w:cnfStyle w:val="000000000000"/>
              <w:rPr>
                <w:rFonts w:ascii="Times New Roman" w:hAnsi="Times New Roman" w:cs="Times New Roman"/>
                <w:color w:val="002060"/>
                <w:sz w:val="24"/>
              </w:rPr>
            </w:pPr>
            <w:r w:rsidRPr="006F3FF9">
              <w:rPr>
                <w:rFonts w:ascii="Times New Roman" w:hAnsi="Times New Roman" w:cs="Times New Roman"/>
                <w:color w:val="002060"/>
                <w:sz w:val="24"/>
              </w:rPr>
              <w:t>Reserve Bank of India Appoints an Advisory Committee to advise the Administrator of Srei Infrastructure Finance Limited (SIFL) and Srei Equipment Finance Limited (SEFL)</w:t>
            </w:r>
          </w:p>
        </w:tc>
        <w:tc>
          <w:tcPr>
            <w:tcW w:w="1584" w:type="dxa"/>
          </w:tcPr>
          <w:p w:rsidR="00FC15BD" w:rsidRPr="00A81CF7" w:rsidRDefault="00FC15BD" w:rsidP="005642ED">
            <w:pPr>
              <w:jc w:val="center"/>
              <w:cnfStyle w:val="000000000000"/>
              <w:rPr>
                <w:rStyle w:val="Hyperlink"/>
                <w:rFonts w:ascii="Times New Roman" w:hAnsi="Times New Roman" w:cs="Times New Roman"/>
                <w:sz w:val="8"/>
                <w:szCs w:val="24"/>
              </w:rPr>
            </w:pPr>
          </w:p>
          <w:p w:rsidR="00FC15BD" w:rsidRPr="0019578C" w:rsidRDefault="00812DE3" w:rsidP="005642ED">
            <w:pPr>
              <w:jc w:val="center"/>
              <w:cnfStyle w:val="000000000000"/>
              <w:rPr>
                <w:rFonts w:ascii="Times New Roman" w:hAnsi="Times New Roman" w:cs="Times New Roman"/>
              </w:rPr>
            </w:pPr>
            <w:hyperlink r:id="rId49" w:history="1">
              <w:r w:rsidR="00FC15BD" w:rsidRPr="0019578C">
                <w:rPr>
                  <w:rStyle w:val="Hyperlink"/>
                  <w:rFonts w:ascii="Times New Roman" w:hAnsi="Times New Roman" w:cs="Times New Roman"/>
                  <w:sz w:val="24"/>
                  <w:szCs w:val="24"/>
                </w:rPr>
                <w:t>Click here</w:t>
              </w:r>
            </w:hyperlink>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7</w:t>
            </w:r>
          </w:p>
        </w:tc>
        <w:tc>
          <w:tcPr>
            <w:tcW w:w="7371" w:type="dxa"/>
          </w:tcPr>
          <w:p w:rsidR="00FC15BD" w:rsidRPr="0019578C" w:rsidRDefault="00FC15BD" w:rsidP="005642ED">
            <w:pPr>
              <w:tabs>
                <w:tab w:val="left" w:pos="900"/>
                <w:tab w:val="left" w:pos="4287"/>
              </w:tabs>
              <w:jc w:val="both"/>
              <w:cnfStyle w:val="000000100000"/>
              <w:rPr>
                <w:rFonts w:ascii="Times New Roman" w:hAnsi="Times New Roman" w:cs="Times New Roman"/>
                <w:color w:val="002060"/>
                <w:sz w:val="24"/>
              </w:rPr>
            </w:pPr>
            <w:r w:rsidRPr="006F3FF9">
              <w:rPr>
                <w:rFonts w:ascii="Times New Roman" w:hAnsi="Times New Roman" w:cs="Times New Roman"/>
                <w:color w:val="002060"/>
                <w:sz w:val="24"/>
              </w:rPr>
              <w:t>Governor’s Statement : October 08, 2021</w:t>
            </w:r>
          </w:p>
        </w:tc>
        <w:tc>
          <w:tcPr>
            <w:tcW w:w="1584" w:type="dxa"/>
          </w:tcPr>
          <w:p w:rsidR="00FC15BD" w:rsidRPr="0019578C" w:rsidRDefault="00812DE3" w:rsidP="005642ED">
            <w:pPr>
              <w:jc w:val="center"/>
              <w:cnfStyle w:val="000000100000"/>
              <w:rPr>
                <w:rFonts w:ascii="Times New Roman" w:hAnsi="Times New Roman" w:cs="Times New Roman"/>
              </w:rPr>
            </w:pPr>
            <w:hyperlink r:id="rId50" w:history="1">
              <w:r w:rsidR="00FC15BD" w:rsidRPr="0019578C">
                <w:rPr>
                  <w:rStyle w:val="Hyperlink"/>
                  <w:rFonts w:ascii="Times New Roman" w:hAnsi="Times New Roman" w:cs="Times New Roman"/>
                  <w:sz w:val="24"/>
                  <w:szCs w:val="24"/>
                </w:rPr>
                <w:t>Click here</w:t>
              </w:r>
            </w:hyperlink>
          </w:p>
        </w:tc>
      </w:tr>
      <w:tr w:rsidR="00FC15BD" w:rsidRPr="009A04D9" w:rsidTr="00FC15BD">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8</w:t>
            </w:r>
          </w:p>
        </w:tc>
        <w:tc>
          <w:tcPr>
            <w:tcW w:w="7371" w:type="dxa"/>
          </w:tcPr>
          <w:p w:rsidR="00FC15BD" w:rsidRPr="0019578C" w:rsidRDefault="00FC15BD" w:rsidP="005642ED">
            <w:pPr>
              <w:tabs>
                <w:tab w:val="left" w:pos="900"/>
                <w:tab w:val="left" w:pos="4287"/>
              </w:tabs>
              <w:jc w:val="both"/>
              <w:cnfStyle w:val="000000000000"/>
              <w:rPr>
                <w:rFonts w:ascii="Times New Roman" w:hAnsi="Times New Roman" w:cs="Times New Roman"/>
                <w:color w:val="002060"/>
                <w:sz w:val="24"/>
              </w:rPr>
            </w:pPr>
            <w:r w:rsidRPr="006F3FF9">
              <w:rPr>
                <w:rFonts w:ascii="Times New Roman" w:hAnsi="Times New Roman" w:cs="Times New Roman"/>
                <w:color w:val="002060"/>
                <w:sz w:val="24"/>
              </w:rPr>
              <w:t>Statement on Developmental and Regulatory Policies</w:t>
            </w:r>
          </w:p>
        </w:tc>
        <w:tc>
          <w:tcPr>
            <w:tcW w:w="1584" w:type="dxa"/>
          </w:tcPr>
          <w:p w:rsidR="00FC15BD" w:rsidRPr="0019578C" w:rsidRDefault="00812DE3" w:rsidP="005642ED">
            <w:pPr>
              <w:jc w:val="center"/>
              <w:cnfStyle w:val="000000000000"/>
              <w:rPr>
                <w:rFonts w:ascii="Times New Roman" w:hAnsi="Times New Roman" w:cs="Times New Roman"/>
              </w:rPr>
            </w:pPr>
            <w:hyperlink r:id="rId51" w:history="1">
              <w:r w:rsidR="00FC15BD" w:rsidRPr="0019578C">
                <w:rPr>
                  <w:rStyle w:val="Hyperlink"/>
                  <w:rFonts w:ascii="Times New Roman" w:hAnsi="Times New Roman" w:cs="Times New Roman"/>
                  <w:sz w:val="24"/>
                  <w:szCs w:val="24"/>
                </w:rPr>
                <w:t>Click here</w:t>
              </w:r>
            </w:hyperlink>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9</w:t>
            </w:r>
          </w:p>
        </w:tc>
        <w:tc>
          <w:tcPr>
            <w:tcW w:w="7371" w:type="dxa"/>
          </w:tcPr>
          <w:p w:rsidR="00FC15BD" w:rsidRPr="00A81CF7" w:rsidRDefault="00FC15BD" w:rsidP="005642ED">
            <w:pPr>
              <w:tabs>
                <w:tab w:val="left" w:pos="900"/>
                <w:tab w:val="left" w:pos="4287"/>
              </w:tabs>
              <w:jc w:val="both"/>
              <w:cnfStyle w:val="000000100000"/>
              <w:rPr>
                <w:rFonts w:ascii="Times New Roman" w:hAnsi="Times New Roman" w:cs="Times New Roman"/>
                <w:color w:val="002060"/>
                <w:sz w:val="24"/>
              </w:rPr>
            </w:pPr>
            <w:r w:rsidRPr="006F3FF9">
              <w:rPr>
                <w:rFonts w:ascii="Times New Roman" w:hAnsi="Times New Roman" w:cs="Times New Roman"/>
                <w:color w:val="002060"/>
                <w:sz w:val="24"/>
              </w:rPr>
              <w:t>Application for initiation of corporate insolvency resolution process against Srei Infrastructure Finance Limited and Srei Equipment Finance Limited filed under the Insolvency and Bankruptcy Code, 2016</w:t>
            </w:r>
          </w:p>
        </w:tc>
        <w:tc>
          <w:tcPr>
            <w:tcW w:w="1584" w:type="dxa"/>
          </w:tcPr>
          <w:p w:rsidR="00FC15BD" w:rsidRDefault="00FC15BD" w:rsidP="005642ED">
            <w:pPr>
              <w:jc w:val="center"/>
              <w:cnfStyle w:val="000000100000"/>
              <w:rPr>
                <w:rStyle w:val="Hyperlink"/>
                <w:rFonts w:ascii="Times New Roman" w:hAnsi="Times New Roman" w:cs="Times New Roman"/>
                <w:sz w:val="24"/>
                <w:szCs w:val="24"/>
              </w:rPr>
            </w:pPr>
          </w:p>
          <w:p w:rsidR="00FC15BD" w:rsidRDefault="00812DE3" w:rsidP="005642ED">
            <w:pPr>
              <w:jc w:val="center"/>
              <w:cnfStyle w:val="000000100000"/>
              <w:rPr>
                <w:rStyle w:val="Hyperlink"/>
                <w:rFonts w:ascii="Times New Roman" w:hAnsi="Times New Roman" w:cs="Times New Roman"/>
                <w:sz w:val="24"/>
                <w:szCs w:val="24"/>
              </w:rPr>
            </w:pPr>
            <w:hyperlink r:id="rId52" w:history="1">
              <w:r w:rsidR="00FC15BD" w:rsidRPr="0019578C">
                <w:rPr>
                  <w:rStyle w:val="Hyperlink"/>
                  <w:rFonts w:ascii="Times New Roman" w:hAnsi="Times New Roman" w:cs="Times New Roman"/>
                  <w:sz w:val="24"/>
                  <w:szCs w:val="24"/>
                </w:rPr>
                <w:t>Click here</w:t>
              </w:r>
            </w:hyperlink>
          </w:p>
        </w:tc>
      </w:tr>
      <w:tr w:rsidR="00FC15BD" w:rsidRPr="009A04D9" w:rsidTr="00FC15BD">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 xml:space="preserve">10. </w:t>
            </w:r>
          </w:p>
        </w:tc>
        <w:tc>
          <w:tcPr>
            <w:tcW w:w="7371" w:type="dxa"/>
          </w:tcPr>
          <w:p w:rsidR="00FC15BD" w:rsidRPr="006F3FF9" w:rsidRDefault="00FC15BD" w:rsidP="005642ED">
            <w:pPr>
              <w:tabs>
                <w:tab w:val="left" w:pos="900"/>
                <w:tab w:val="left" w:pos="4287"/>
              </w:tabs>
              <w:jc w:val="both"/>
              <w:cnfStyle w:val="000000000000"/>
              <w:rPr>
                <w:rFonts w:ascii="Times New Roman" w:hAnsi="Times New Roman" w:cs="Times New Roman"/>
                <w:color w:val="002060"/>
                <w:sz w:val="24"/>
              </w:rPr>
            </w:pPr>
            <w:r w:rsidRPr="006F3FF9">
              <w:rPr>
                <w:rFonts w:ascii="Times New Roman" w:hAnsi="Times New Roman" w:cs="Times New Roman"/>
                <w:color w:val="002060"/>
                <w:sz w:val="24"/>
              </w:rPr>
              <w:t>Survey on Foreign Collaboration in Indian Industry: 2019–2021 – Data Release</w:t>
            </w:r>
          </w:p>
        </w:tc>
        <w:tc>
          <w:tcPr>
            <w:tcW w:w="1584" w:type="dxa"/>
          </w:tcPr>
          <w:p w:rsidR="00FC15BD" w:rsidRPr="006F3FF9" w:rsidRDefault="00FC15BD" w:rsidP="005642ED">
            <w:pPr>
              <w:jc w:val="center"/>
              <w:cnfStyle w:val="000000000000"/>
              <w:rPr>
                <w:rStyle w:val="Hyperlink"/>
                <w:rFonts w:ascii="Times New Roman" w:hAnsi="Times New Roman" w:cs="Times New Roman"/>
                <w:sz w:val="10"/>
                <w:szCs w:val="24"/>
              </w:rPr>
            </w:pPr>
          </w:p>
          <w:p w:rsidR="00FC15BD" w:rsidRDefault="00812DE3" w:rsidP="005642ED">
            <w:pPr>
              <w:jc w:val="center"/>
              <w:cnfStyle w:val="000000000000"/>
              <w:rPr>
                <w:rStyle w:val="Hyperlink"/>
                <w:rFonts w:ascii="Times New Roman" w:hAnsi="Times New Roman" w:cs="Times New Roman"/>
                <w:sz w:val="24"/>
                <w:szCs w:val="24"/>
              </w:rPr>
            </w:pPr>
            <w:hyperlink r:id="rId53" w:history="1">
              <w:r w:rsidR="00FC15BD" w:rsidRPr="0019578C">
                <w:rPr>
                  <w:rStyle w:val="Hyperlink"/>
                  <w:rFonts w:ascii="Times New Roman" w:hAnsi="Times New Roman" w:cs="Times New Roman"/>
                  <w:sz w:val="24"/>
                  <w:szCs w:val="24"/>
                </w:rPr>
                <w:t>Click here</w:t>
              </w:r>
            </w:hyperlink>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 xml:space="preserve">11. </w:t>
            </w:r>
          </w:p>
        </w:tc>
        <w:tc>
          <w:tcPr>
            <w:tcW w:w="7371" w:type="dxa"/>
          </w:tcPr>
          <w:p w:rsidR="00FC15BD" w:rsidRPr="0019578C" w:rsidRDefault="00FC15BD" w:rsidP="005642ED">
            <w:pPr>
              <w:tabs>
                <w:tab w:val="left" w:pos="900"/>
                <w:tab w:val="left" w:pos="4287"/>
              </w:tabs>
              <w:jc w:val="both"/>
              <w:cnfStyle w:val="000000100000"/>
              <w:rPr>
                <w:rFonts w:ascii="Times New Roman" w:hAnsi="Times New Roman" w:cs="Times New Roman"/>
                <w:color w:val="002060"/>
                <w:sz w:val="24"/>
                <w:szCs w:val="24"/>
              </w:rPr>
            </w:pPr>
            <w:r w:rsidRPr="00717CF8">
              <w:rPr>
                <w:rFonts w:ascii="Times New Roman" w:hAnsi="Times New Roman" w:cs="Times New Roman"/>
                <w:color w:val="002060"/>
                <w:sz w:val="24"/>
                <w:szCs w:val="24"/>
              </w:rPr>
              <w:t>Data Format for Furnishing of Credit Information to Credit Information Companies</w:t>
            </w:r>
          </w:p>
        </w:tc>
        <w:tc>
          <w:tcPr>
            <w:tcW w:w="1584" w:type="dxa"/>
          </w:tcPr>
          <w:p w:rsidR="00FC15BD" w:rsidRPr="00472AC3" w:rsidRDefault="00FC15BD" w:rsidP="005642ED">
            <w:pPr>
              <w:jc w:val="center"/>
              <w:cnfStyle w:val="000000100000"/>
              <w:rPr>
                <w:rStyle w:val="Hyperlink"/>
                <w:rFonts w:ascii="Times New Roman" w:hAnsi="Times New Roman" w:cs="Times New Roman"/>
                <w:sz w:val="12"/>
                <w:szCs w:val="24"/>
              </w:rPr>
            </w:pPr>
          </w:p>
          <w:p w:rsidR="00FC15BD" w:rsidRPr="0019578C" w:rsidRDefault="00812DE3" w:rsidP="005642ED">
            <w:pPr>
              <w:jc w:val="center"/>
              <w:cnfStyle w:val="000000100000"/>
              <w:rPr>
                <w:rFonts w:ascii="Times New Roman" w:hAnsi="Times New Roman" w:cs="Times New Roman"/>
                <w:sz w:val="24"/>
                <w:szCs w:val="24"/>
              </w:rPr>
            </w:pPr>
            <w:hyperlink r:id="rId54" w:history="1">
              <w:r w:rsidR="00FC15BD" w:rsidRPr="0019578C">
                <w:rPr>
                  <w:rStyle w:val="Hyperlink"/>
                  <w:rFonts w:ascii="Times New Roman" w:hAnsi="Times New Roman" w:cs="Times New Roman"/>
                  <w:sz w:val="24"/>
                  <w:szCs w:val="24"/>
                </w:rPr>
                <w:t>Click here</w:t>
              </w:r>
            </w:hyperlink>
          </w:p>
        </w:tc>
      </w:tr>
      <w:tr w:rsidR="00FC15BD" w:rsidRPr="009A04D9" w:rsidTr="00FC15BD">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12</w:t>
            </w:r>
          </w:p>
        </w:tc>
        <w:tc>
          <w:tcPr>
            <w:tcW w:w="7371" w:type="dxa"/>
          </w:tcPr>
          <w:p w:rsidR="00FC15BD" w:rsidRPr="0019578C" w:rsidRDefault="00FC15BD" w:rsidP="005642ED">
            <w:pPr>
              <w:tabs>
                <w:tab w:val="left" w:pos="900"/>
                <w:tab w:val="left" w:pos="4287"/>
              </w:tabs>
              <w:jc w:val="both"/>
              <w:cnfStyle w:val="000000000000"/>
              <w:rPr>
                <w:rFonts w:ascii="Times New Roman" w:hAnsi="Times New Roman" w:cs="Times New Roman"/>
                <w:color w:val="002060"/>
                <w:sz w:val="24"/>
                <w:szCs w:val="24"/>
              </w:rPr>
            </w:pPr>
            <w:r w:rsidRPr="00503245">
              <w:rPr>
                <w:rFonts w:ascii="Times New Roman" w:hAnsi="Times New Roman" w:cs="Times New Roman"/>
                <w:color w:val="002060"/>
                <w:sz w:val="24"/>
                <w:szCs w:val="24"/>
              </w:rPr>
              <w:t>Reserve Bank of India retains the Advisory Committee of Srei Infrastructure Finance Limited and Srei Equipment Finance Limited</w:t>
            </w:r>
          </w:p>
        </w:tc>
        <w:tc>
          <w:tcPr>
            <w:tcW w:w="1584" w:type="dxa"/>
          </w:tcPr>
          <w:p w:rsidR="00FC15BD" w:rsidRDefault="00FC15BD" w:rsidP="005642ED">
            <w:pPr>
              <w:jc w:val="center"/>
              <w:cnfStyle w:val="000000000000"/>
              <w:rPr>
                <w:rStyle w:val="Hyperlink"/>
                <w:rFonts w:ascii="Times New Roman" w:hAnsi="Times New Roman" w:cs="Times New Roman"/>
                <w:sz w:val="12"/>
                <w:szCs w:val="24"/>
              </w:rPr>
            </w:pPr>
          </w:p>
          <w:p w:rsidR="00FC15BD" w:rsidRPr="0019578C" w:rsidRDefault="00812DE3" w:rsidP="005642ED">
            <w:pPr>
              <w:jc w:val="center"/>
              <w:cnfStyle w:val="000000000000"/>
              <w:rPr>
                <w:rFonts w:ascii="Times New Roman" w:hAnsi="Times New Roman" w:cs="Times New Roman"/>
                <w:sz w:val="24"/>
                <w:szCs w:val="24"/>
              </w:rPr>
            </w:pPr>
            <w:hyperlink r:id="rId55" w:history="1">
              <w:r w:rsidR="00FC15BD" w:rsidRPr="0019578C">
                <w:rPr>
                  <w:rStyle w:val="Hyperlink"/>
                  <w:rFonts w:ascii="Times New Roman" w:hAnsi="Times New Roman" w:cs="Times New Roman"/>
                  <w:sz w:val="24"/>
                  <w:szCs w:val="24"/>
                </w:rPr>
                <w:t>Click here</w:t>
              </w:r>
            </w:hyperlink>
          </w:p>
        </w:tc>
      </w:tr>
      <w:tr w:rsidR="00FC15BD" w:rsidRPr="009A04D9" w:rsidTr="00FC15BD">
        <w:trPr>
          <w:cnfStyle w:val="000000100000"/>
        </w:trPr>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13</w:t>
            </w:r>
          </w:p>
        </w:tc>
        <w:tc>
          <w:tcPr>
            <w:tcW w:w="7371" w:type="dxa"/>
          </w:tcPr>
          <w:p w:rsidR="00FC15BD" w:rsidRPr="0019578C" w:rsidRDefault="00FC15BD" w:rsidP="005642ED">
            <w:pPr>
              <w:tabs>
                <w:tab w:val="left" w:pos="900"/>
                <w:tab w:val="left" w:pos="4287"/>
              </w:tabs>
              <w:jc w:val="both"/>
              <w:cnfStyle w:val="000000100000"/>
              <w:rPr>
                <w:rFonts w:ascii="Times New Roman" w:hAnsi="Times New Roman" w:cs="Times New Roman"/>
                <w:color w:val="002060"/>
                <w:sz w:val="24"/>
              </w:rPr>
            </w:pPr>
            <w:r w:rsidRPr="00503245">
              <w:rPr>
                <w:rFonts w:ascii="Times New Roman" w:hAnsi="Times New Roman" w:cs="Times New Roman"/>
                <w:color w:val="002060"/>
                <w:sz w:val="24"/>
              </w:rPr>
              <w:t>Overseas Direct Investment for September 2021</w:t>
            </w:r>
          </w:p>
        </w:tc>
        <w:tc>
          <w:tcPr>
            <w:tcW w:w="1584" w:type="dxa"/>
          </w:tcPr>
          <w:p w:rsidR="00FC15BD" w:rsidRPr="0019578C" w:rsidRDefault="00812DE3" w:rsidP="005642ED">
            <w:pPr>
              <w:jc w:val="center"/>
              <w:cnfStyle w:val="000000100000"/>
              <w:rPr>
                <w:rFonts w:ascii="Times New Roman" w:hAnsi="Times New Roman" w:cs="Times New Roman"/>
                <w:sz w:val="24"/>
                <w:szCs w:val="24"/>
              </w:rPr>
            </w:pPr>
            <w:hyperlink r:id="rId56" w:history="1">
              <w:r w:rsidR="00FC15BD" w:rsidRPr="0019578C">
                <w:rPr>
                  <w:rStyle w:val="Hyperlink"/>
                  <w:rFonts w:ascii="Times New Roman" w:hAnsi="Times New Roman" w:cs="Times New Roman"/>
                  <w:sz w:val="24"/>
                  <w:szCs w:val="24"/>
                </w:rPr>
                <w:t>Click here</w:t>
              </w:r>
            </w:hyperlink>
          </w:p>
        </w:tc>
      </w:tr>
      <w:tr w:rsidR="00FC15BD" w:rsidRPr="009A04D9" w:rsidTr="00FC15BD">
        <w:tc>
          <w:tcPr>
            <w:cnfStyle w:val="001000000000"/>
            <w:tcW w:w="675" w:type="dxa"/>
          </w:tcPr>
          <w:p w:rsidR="00FC15BD" w:rsidRPr="009A04D9" w:rsidRDefault="00FC15BD" w:rsidP="005642ED">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14</w:t>
            </w:r>
          </w:p>
        </w:tc>
        <w:tc>
          <w:tcPr>
            <w:tcW w:w="7371" w:type="dxa"/>
          </w:tcPr>
          <w:p w:rsidR="00FC15BD" w:rsidRPr="0019578C" w:rsidRDefault="00FC15BD" w:rsidP="005642ED">
            <w:pPr>
              <w:tabs>
                <w:tab w:val="left" w:pos="900"/>
                <w:tab w:val="left" w:pos="4287"/>
              </w:tabs>
              <w:jc w:val="both"/>
              <w:cnfStyle w:val="000000000000"/>
              <w:rPr>
                <w:rFonts w:ascii="Times New Roman" w:hAnsi="Times New Roman" w:cs="Times New Roman"/>
                <w:color w:val="002060"/>
                <w:sz w:val="24"/>
              </w:rPr>
            </w:pPr>
            <w:r w:rsidRPr="00503245">
              <w:rPr>
                <w:rFonts w:ascii="Times New Roman" w:hAnsi="Times New Roman" w:cs="Times New Roman"/>
                <w:color w:val="002060"/>
                <w:sz w:val="24"/>
              </w:rPr>
              <w:t>RBI cancels Certificate of Registration of Six NBFCs</w:t>
            </w:r>
          </w:p>
        </w:tc>
        <w:tc>
          <w:tcPr>
            <w:tcW w:w="1584" w:type="dxa"/>
          </w:tcPr>
          <w:p w:rsidR="00FC15BD" w:rsidRPr="0019578C" w:rsidRDefault="00812DE3" w:rsidP="005642ED">
            <w:pPr>
              <w:jc w:val="center"/>
              <w:cnfStyle w:val="000000000000"/>
              <w:rPr>
                <w:rFonts w:ascii="Times New Roman" w:hAnsi="Times New Roman" w:cs="Times New Roman"/>
                <w:sz w:val="24"/>
                <w:szCs w:val="24"/>
              </w:rPr>
            </w:pPr>
            <w:hyperlink r:id="rId57" w:history="1">
              <w:r w:rsidR="00FC15BD" w:rsidRPr="0019578C">
                <w:rPr>
                  <w:rStyle w:val="Hyperlink"/>
                  <w:rFonts w:ascii="Times New Roman" w:hAnsi="Times New Roman" w:cs="Times New Roman"/>
                  <w:sz w:val="24"/>
                  <w:szCs w:val="24"/>
                </w:rPr>
                <w:t>Click here</w:t>
              </w:r>
            </w:hyperlink>
          </w:p>
        </w:tc>
      </w:tr>
      <w:tr w:rsidR="00A4071C" w:rsidRPr="009A04D9" w:rsidTr="00FC15BD">
        <w:trPr>
          <w:cnfStyle w:val="000000100000"/>
        </w:trPr>
        <w:tc>
          <w:tcPr>
            <w:cnfStyle w:val="001000000000"/>
            <w:tcW w:w="675" w:type="dxa"/>
          </w:tcPr>
          <w:p w:rsidR="00A4071C" w:rsidRPr="009A04D9" w:rsidRDefault="00A4071C" w:rsidP="00A4071C">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15</w:t>
            </w:r>
          </w:p>
        </w:tc>
        <w:tc>
          <w:tcPr>
            <w:tcW w:w="7371" w:type="dxa"/>
          </w:tcPr>
          <w:p w:rsidR="00A4071C" w:rsidRPr="0069571A" w:rsidRDefault="00A4071C" w:rsidP="00A4071C">
            <w:pPr>
              <w:tabs>
                <w:tab w:val="left" w:pos="900"/>
                <w:tab w:val="left" w:pos="4287"/>
              </w:tabs>
              <w:jc w:val="both"/>
              <w:cnfStyle w:val="000000100000"/>
              <w:rPr>
                <w:rFonts w:ascii="Times New Roman" w:hAnsi="Times New Roman" w:cs="Times New Roman"/>
                <w:color w:val="002060"/>
                <w:sz w:val="24"/>
                <w:szCs w:val="24"/>
              </w:rPr>
            </w:pPr>
            <w:r w:rsidRPr="001B7976">
              <w:rPr>
                <w:rFonts w:ascii="Times New Roman" w:hAnsi="Times New Roman" w:cs="Times New Roman"/>
                <w:color w:val="002060"/>
                <w:sz w:val="24"/>
                <w:szCs w:val="24"/>
              </w:rPr>
              <w:t>Sovereign Gold Bond Scheme (SGB) 2021-22 - Series VII/VIII/IX/X</w:t>
            </w:r>
          </w:p>
        </w:tc>
        <w:tc>
          <w:tcPr>
            <w:tcW w:w="1584" w:type="dxa"/>
          </w:tcPr>
          <w:p w:rsidR="00A4071C" w:rsidRPr="0069571A" w:rsidRDefault="00812DE3" w:rsidP="00A4071C">
            <w:pPr>
              <w:jc w:val="center"/>
              <w:cnfStyle w:val="000000100000"/>
              <w:rPr>
                <w:rFonts w:ascii="Times New Roman" w:hAnsi="Times New Roman" w:cs="Times New Roman"/>
                <w:sz w:val="24"/>
                <w:szCs w:val="24"/>
              </w:rPr>
            </w:pPr>
            <w:hyperlink r:id="rId58" w:history="1">
              <w:r w:rsidR="00A4071C" w:rsidRPr="0069571A">
                <w:rPr>
                  <w:rStyle w:val="Hyperlink"/>
                  <w:rFonts w:ascii="Times New Roman" w:hAnsi="Times New Roman" w:cs="Times New Roman"/>
                  <w:sz w:val="24"/>
                  <w:szCs w:val="24"/>
                </w:rPr>
                <w:t>Click here</w:t>
              </w:r>
            </w:hyperlink>
          </w:p>
        </w:tc>
      </w:tr>
    </w:tbl>
    <w:p w:rsidR="00FC15BD" w:rsidRDefault="00FC15BD" w:rsidP="00FC15BD">
      <w:pPr>
        <w:spacing w:after="0" w:line="240" w:lineRule="auto"/>
        <w:ind w:right="-46"/>
        <w:jc w:val="both"/>
        <w:rPr>
          <w:rFonts w:ascii="Times New Roman" w:hAnsi="Times New Roman" w:cs="Times New Roman"/>
          <w:b/>
          <w:caps/>
          <w:color w:val="C00000"/>
          <w:sz w:val="28"/>
          <w:szCs w:val="24"/>
          <w:u w:val="single"/>
        </w:rPr>
      </w:pPr>
    </w:p>
    <w:p w:rsidR="00CB120C" w:rsidRDefault="00CB120C" w:rsidP="00152C8B">
      <w:pPr>
        <w:spacing w:after="0" w:line="240" w:lineRule="auto"/>
        <w:ind w:right="-46"/>
        <w:rPr>
          <w:rFonts w:ascii="Times New Roman" w:hAnsi="Times New Roman" w:cs="Times New Roman"/>
          <w:b/>
          <w:caps/>
          <w:color w:val="002060"/>
          <w:sz w:val="8"/>
          <w:szCs w:val="24"/>
          <w:u w:val="single"/>
        </w:rPr>
      </w:pPr>
    </w:p>
    <w:p w:rsidR="00152C8B" w:rsidRPr="005C1579" w:rsidRDefault="005C1579" w:rsidP="00152C8B">
      <w:pPr>
        <w:spacing w:after="0" w:line="240" w:lineRule="auto"/>
        <w:ind w:right="-46"/>
        <w:rPr>
          <w:rFonts w:ascii="Bookman Old Style" w:hAnsi="Bookman Old Style" w:cs="Times New Roman"/>
          <w:b/>
          <w:caps/>
          <w:color w:val="540000"/>
          <w:sz w:val="32"/>
          <w:szCs w:val="24"/>
          <w:u w:val="single"/>
        </w:rPr>
      </w:pPr>
      <w:r w:rsidRPr="005C1579">
        <w:rPr>
          <w:rFonts w:ascii="Bookman Old Style" w:hAnsi="Bookman Old Style" w:cs="Times New Roman"/>
          <w:b/>
          <w:caps/>
          <w:color w:val="540000"/>
          <w:sz w:val="32"/>
          <w:szCs w:val="24"/>
          <w:u w:val="single"/>
        </w:rPr>
        <w:t>5</w:t>
      </w:r>
      <w:r w:rsidR="00152C8B" w:rsidRPr="005C1579">
        <w:rPr>
          <w:rFonts w:ascii="Bookman Old Style" w:hAnsi="Bookman Old Style" w:cs="Times New Roman"/>
          <w:b/>
          <w:caps/>
          <w:color w:val="540000"/>
          <w:sz w:val="32"/>
          <w:szCs w:val="24"/>
          <w:u w:val="single"/>
        </w:rPr>
        <w:t>. Compliance under Other Statutory LAws</w:t>
      </w:r>
    </w:p>
    <w:p w:rsidR="00152C8B" w:rsidRDefault="00152C8B" w:rsidP="00152C8B">
      <w:pPr>
        <w:spacing w:after="0" w:line="240" w:lineRule="auto"/>
        <w:ind w:right="-46"/>
        <w:rPr>
          <w:rFonts w:ascii="Times New Roman" w:hAnsi="Times New Roman" w:cs="Times New Roman"/>
          <w:b/>
          <w:caps/>
          <w:color w:val="002060"/>
          <w:sz w:val="24"/>
          <w:szCs w:val="24"/>
          <w:u w:val="single"/>
        </w:rPr>
      </w:pPr>
    </w:p>
    <w:p w:rsidR="00AE5C81" w:rsidRPr="00BC4733" w:rsidRDefault="00AE5C81" w:rsidP="00152C8B">
      <w:pPr>
        <w:spacing w:after="0" w:line="240" w:lineRule="auto"/>
        <w:ind w:right="-46"/>
        <w:rPr>
          <w:rFonts w:ascii="Times New Roman" w:hAnsi="Times New Roman" w:cs="Times New Roman"/>
          <w:b/>
          <w:caps/>
          <w:color w:val="002060"/>
          <w:sz w:val="2"/>
          <w:szCs w:val="24"/>
          <w:u w:val="single"/>
        </w:rPr>
      </w:pPr>
    </w:p>
    <w:tbl>
      <w:tblPr>
        <w:tblStyle w:val="GridTable1LightAccent2"/>
        <w:tblW w:w="9555" w:type="dxa"/>
        <w:tblLayout w:type="fixed"/>
        <w:tblLook w:val="04A0"/>
      </w:tblPr>
      <w:tblGrid>
        <w:gridCol w:w="2862"/>
        <w:gridCol w:w="2171"/>
        <w:gridCol w:w="2895"/>
        <w:gridCol w:w="1627"/>
      </w:tblGrid>
      <w:tr w:rsidR="00152C8B" w:rsidRPr="00EA06AB" w:rsidTr="000A0C70">
        <w:trPr>
          <w:cnfStyle w:val="100000000000"/>
          <w:trHeight w:val="908"/>
        </w:trPr>
        <w:tc>
          <w:tcPr>
            <w:cnfStyle w:val="001000000000"/>
            <w:tcW w:w="2862" w:type="dxa"/>
            <w:shd w:val="clear" w:color="auto" w:fill="17365D" w:themeFill="text2" w:themeFillShade="BF"/>
          </w:tcPr>
          <w:p w:rsidR="00152C8B" w:rsidRPr="005C1579" w:rsidRDefault="00152C8B" w:rsidP="00422E07">
            <w:pPr>
              <w:ind w:right="-46"/>
              <w:jc w:val="center"/>
              <w:rPr>
                <w:rFonts w:ascii="Times New Roman" w:hAnsi="Times New Roman" w:cs="Times New Roman"/>
                <w:color w:val="FFFFFF" w:themeColor="background1"/>
                <w:sz w:val="24"/>
                <w:szCs w:val="24"/>
              </w:rPr>
            </w:pPr>
          </w:p>
          <w:p w:rsidR="00152C8B" w:rsidRPr="005C1579" w:rsidRDefault="00152C8B" w:rsidP="00422E07">
            <w:pPr>
              <w:ind w:right="-46"/>
              <w:jc w:val="center"/>
              <w:rPr>
                <w:rFonts w:ascii="Times New Roman" w:hAnsi="Times New Roman" w:cs="Times New Roman"/>
                <w:color w:val="FFFFFF" w:themeColor="background1"/>
                <w:sz w:val="24"/>
                <w:szCs w:val="24"/>
              </w:rPr>
            </w:pPr>
            <w:r w:rsidRPr="005C1579">
              <w:rPr>
                <w:rFonts w:ascii="Times New Roman" w:hAnsi="Times New Roman" w:cs="Times New Roman"/>
                <w:color w:val="FFFFFF" w:themeColor="background1"/>
                <w:sz w:val="24"/>
                <w:szCs w:val="24"/>
              </w:rPr>
              <w:t>Applicable Laws/Acts</w:t>
            </w:r>
          </w:p>
          <w:p w:rsidR="00152C8B" w:rsidRPr="005C1579" w:rsidRDefault="00152C8B" w:rsidP="00422E07">
            <w:pPr>
              <w:ind w:right="-46"/>
              <w:jc w:val="center"/>
              <w:rPr>
                <w:rFonts w:ascii="Times New Roman" w:hAnsi="Times New Roman" w:cs="Times New Roman"/>
                <w:color w:val="FFFFFF" w:themeColor="background1"/>
                <w:sz w:val="24"/>
                <w:szCs w:val="24"/>
              </w:rPr>
            </w:pPr>
          </w:p>
        </w:tc>
        <w:tc>
          <w:tcPr>
            <w:tcW w:w="2171" w:type="dxa"/>
            <w:shd w:val="clear" w:color="auto" w:fill="17365D" w:themeFill="text2" w:themeFillShade="BF"/>
          </w:tcPr>
          <w:p w:rsidR="00152C8B" w:rsidRPr="005C1579" w:rsidRDefault="00152C8B" w:rsidP="00422E07">
            <w:pPr>
              <w:ind w:right="-46"/>
              <w:jc w:val="center"/>
              <w:cnfStyle w:val="100000000000"/>
              <w:rPr>
                <w:rFonts w:ascii="Times New Roman" w:hAnsi="Times New Roman" w:cs="Times New Roman"/>
                <w:color w:val="FFFFFF" w:themeColor="background1"/>
                <w:sz w:val="12"/>
                <w:szCs w:val="24"/>
              </w:rPr>
            </w:pPr>
          </w:p>
          <w:p w:rsidR="00152C8B" w:rsidRPr="005C1579" w:rsidRDefault="00CA582E" w:rsidP="00422E07">
            <w:pPr>
              <w:ind w:right="-46"/>
              <w:jc w:val="center"/>
              <w:cnfStyle w:val="100000000000"/>
              <w:rPr>
                <w:rFonts w:ascii="Times New Roman" w:hAnsi="Times New Roman" w:cs="Times New Roman"/>
                <w:color w:val="FFFFFF" w:themeColor="background1"/>
                <w:sz w:val="24"/>
                <w:szCs w:val="24"/>
              </w:rPr>
            </w:pPr>
            <w:r w:rsidRPr="005C1579">
              <w:rPr>
                <w:rFonts w:ascii="Times New Roman" w:hAnsi="Times New Roman" w:cs="Times New Roman"/>
                <w:color w:val="FFFFFF" w:themeColor="background1"/>
                <w:sz w:val="24"/>
                <w:szCs w:val="24"/>
              </w:rPr>
              <w:t>Timeline / Due Dates</w:t>
            </w:r>
          </w:p>
        </w:tc>
        <w:tc>
          <w:tcPr>
            <w:tcW w:w="2895" w:type="dxa"/>
            <w:shd w:val="clear" w:color="auto" w:fill="17365D" w:themeFill="text2" w:themeFillShade="BF"/>
          </w:tcPr>
          <w:p w:rsidR="00152C8B" w:rsidRPr="005C1579" w:rsidRDefault="00152C8B" w:rsidP="00422E07">
            <w:pPr>
              <w:ind w:right="-46"/>
              <w:jc w:val="center"/>
              <w:cnfStyle w:val="100000000000"/>
              <w:rPr>
                <w:rFonts w:ascii="Times New Roman" w:hAnsi="Times New Roman" w:cs="Times New Roman"/>
                <w:caps/>
                <w:color w:val="FFFFFF" w:themeColor="background1"/>
                <w:sz w:val="14"/>
                <w:szCs w:val="24"/>
              </w:rPr>
            </w:pPr>
          </w:p>
          <w:p w:rsidR="00152C8B" w:rsidRPr="005C1579" w:rsidRDefault="00152C8B" w:rsidP="00422E07">
            <w:pPr>
              <w:ind w:right="-46"/>
              <w:jc w:val="center"/>
              <w:cnfStyle w:val="100000000000"/>
              <w:rPr>
                <w:rFonts w:ascii="Times New Roman" w:hAnsi="Times New Roman" w:cs="Times New Roman"/>
                <w:color w:val="FFFFFF" w:themeColor="background1"/>
                <w:sz w:val="24"/>
                <w:szCs w:val="24"/>
              </w:rPr>
            </w:pPr>
            <w:r w:rsidRPr="005C1579">
              <w:rPr>
                <w:rFonts w:ascii="Times New Roman" w:hAnsi="Times New Roman" w:cs="Times New Roman"/>
                <w:caps/>
                <w:color w:val="FFFFFF" w:themeColor="background1"/>
                <w:sz w:val="24"/>
                <w:szCs w:val="24"/>
              </w:rPr>
              <w:t>C</w:t>
            </w:r>
            <w:r w:rsidRPr="005C1579">
              <w:rPr>
                <w:rFonts w:ascii="Times New Roman" w:hAnsi="Times New Roman" w:cs="Times New Roman"/>
                <w:color w:val="FFFFFF" w:themeColor="background1"/>
                <w:sz w:val="24"/>
                <w:szCs w:val="24"/>
              </w:rPr>
              <w:t>ompliance Particulars</w:t>
            </w:r>
          </w:p>
        </w:tc>
        <w:tc>
          <w:tcPr>
            <w:tcW w:w="1627" w:type="dxa"/>
            <w:shd w:val="clear" w:color="auto" w:fill="17365D" w:themeFill="text2" w:themeFillShade="BF"/>
          </w:tcPr>
          <w:p w:rsidR="00152C8B" w:rsidRPr="005C1579" w:rsidRDefault="00152C8B" w:rsidP="00422E07">
            <w:pPr>
              <w:ind w:right="-46"/>
              <w:jc w:val="center"/>
              <w:cnfStyle w:val="100000000000"/>
              <w:rPr>
                <w:rFonts w:ascii="Times New Roman" w:hAnsi="Times New Roman" w:cs="Times New Roman"/>
                <w:color w:val="FFFFFF" w:themeColor="background1"/>
                <w:sz w:val="10"/>
                <w:szCs w:val="24"/>
              </w:rPr>
            </w:pPr>
          </w:p>
          <w:p w:rsidR="00152C8B" w:rsidRPr="005C1579" w:rsidRDefault="00152C8B" w:rsidP="00422E07">
            <w:pPr>
              <w:ind w:right="-46"/>
              <w:jc w:val="center"/>
              <w:cnfStyle w:val="100000000000"/>
              <w:rPr>
                <w:rFonts w:ascii="Times New Roman" w:hAnsi="Times New Roman" w:cs="Times New Roman"/>
                <w:color w:val="FFFFFF" w:themeColor="background1"/>
                <w:sz w:val="24"/>
                <w:szCs w:val="24"/>
              </w:rPr>
            </w:pPr>
            <w:r w:rsidRPr="005C1579">
              <w:rPr>
                <w:rFonts w:ascii="Times New Roman" w:hAnsi="Times New Roman" w:cs="Times New Roman"/>
                <w:color w:val="FFFFFF" w:themeColor="background1"/>
                <w:sz w:val="24"/>
                <w:szCs w:val="24"/>
              </w:rPr>
              <w:t>Forms / (Filing mode)</w:t>
            </w:r>
          </w:p>
        </w:tc>
      </w:tr>
      <w:tr w:rsidR="00731F4F" w:rsidRPr="00EA06AB" w:rsidTr="000A0C70">
        <w:trPr>
          <w:trHeight w:val="1130"/>
        </w:trPr>
        <w:tc>
          <w:tcPr>
            <w:cnfStyle w:val="001000000000"/>
            <w:tcW w:w="2862" w:type="dxa"/>
          </w:tcPr>
          <w:p w:rsidR="00731F4F" w:rsidRPr="00EA06AB" w:rsidRDefault="00731F4F" w:rsidP="00731F4F">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71" w:type="dxa"/>
          </w:tcPr>
          <w:p w:rsidR="00731F4F" w:rsidRPr="004D4058" w:rsidRDefault="00731F4F" w:rsidP="00731F4F">
            <w:pPr>
              <w:ind w:right="-46"/>
              <w:jc w:val="center"/>
              <w:cnfStyle w:val="000000000000"/>
              <w:rPr>
                <w:rFonts w:ascii="Times New Roman" w:hAnsi="Times New Roman" w:cs="Times New Roman"/>
                <w:caps/>
                <w:color w:val="002060"/>
                <w:sz w:val="16"/>
                <w:szCs w:val="24"/>
              </w:rPr>
            </w:pPr>
          </w:p>
          <w:p w:rsidR="00731F4F" w:rsidRPr="00EA06AB" w:rsidRDefault="00731F4F" w:rsidP="00152312">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0A0C70">
              <w:rPr>
                <w:rFonts w:ascii="Times New Roman" w:hAnsi="Times New Roman" w:cs="Times New Roman"/>
                <w:caps/>
                <w:color w:val="002060"/>
                <w:sz w:val="24"/>
                <w:szCs w:val="24"/>
              </w:rPr>
              <w:t>11</w:t>
            </w:r>
            <w:r>
              <w:rPr>
                <w:rFonts w:ascii="Times New Roman" w:hAnsi="Times New Roman" w:cs="Times New Roman"/>
                <w:caps/>
                <w:color w:val="002060"/>
                <w:sz w:val="24"/>
                <w:szCs w:val="24"/>
              </w:rPr>
              <w:t>.2021</w:t>
            </w:r>
          </w:p>
        </w:tc>
        <w:tc>
          <w:tcPr>
            <w:tcW w:w="2895" w:type="dxa"/>
            <w:vAlign w:val="center"/>
          </w:tcPr>
          <w:p w:rsidR="00731F4F" w:rsidRPr="004D4058" w:rsidRDefault="00731F4F" w:rsidP="00731F4F">
            <w:pPr>
              <w:ind w:right="-46"/>
              <w:jc w:val="both"/>
              <w:cnfStyle w:val="000000000000"/>
              <w:rPr>
                <w:rFonts w:ascii="Times New Roman" w:eastAsia="Times New Roman" w:hAnsi="Times New Roman" w:cs="Times New Roman"/>
                <w:color w:val="002060"/>
                <w:sz w:val="12"/>
                <w:szCs w:val="24"/>
                <w:lang w:val="en-US" w:eastAsia="en-IN"/>
              </w:rPr>
            </w:pPr>
          </w:p>
          <w:p w:rsidR="00731F4F" w:rsidRPr="00EA06AB" w:rsidRDefault="00731F4F" w:rsidP="00731F4F">
            <w:pPr>
              <w:ind w:right="-46"/>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627" w:type="dxa"/>
            <w:vAlign w:val="center"/>
          </w:tcPr>
          <w:p w:rsidR="00731F4F" w:rsidRPr="004D4058" w:rsidRDefault="00731F4F" w:rsidP="00731F4F">
            <w:pPr>
              <w:ind w:right="-46"/>
              <w:jc w:val="center"/>
              <w:cnfStyle w:val="000000000000"/>
              <w:rPr>
                <w:rFonts w:ascii="Times New Roman" w:eastAsia="Times New Roman" w:hAnsi="Times New Roman" w:cs="Times New Roman"/>
                <w:color w:val="002060"/>
                <w:sz w:val="12"/>
                <w:szCs w:val="24"/>
                <w:lang w:val="en-US" w:eastAsia="en-IN"/>
              </w:rPr>
            </w:pPr>
          </w:p>
          <w:p w:rsidR="00731F4F" w:rsidRPr="00EA06AB" w:rsidRDefault="00731F4F" w:rsidP="00731F4F">
            <w:pPr>
              <w:ind w:right="-46"/>
              <w:jc w:val="center"/>
              <w:cnfStyle w:val="00000000000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731F4F" w:rsidRPr="00EA06AB" w:rsidTr="000A0C70">
        <w:trPr>
          <w:trHeight w:val="593"/>
        </w:trPr>
        <w:tc>
          <w:tcPr>
            <w:cnfStyle w:val="001000000000"/>
            <w:tcW w:w="2862" w:type="dxa"/>
          </w:tcPr>
          <w:p w:rsidR="00731F4F" w:rsidRPr="00EA06AB" w:rsidRDefault="00731F4F" w:rsidP="00731F4F">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71" w:type="dxa"/>
          </w:tcPr>
          <w:p w:rsidR="00731F4F" w:rsidRPr="005C67BC" w:rsidRDefault="00731F4F" w:rsidP="00731F4F">
            <w:pPr>
              <w:ind w:right="-46"/>
              <w:jc w:val="center"/>
              <w:cnfStyle w:val="000000000000"/>
              <w:rPr>
                <w:rFonts w:ascii="Times New Roman" w:hAnsi="Times New Roman" w:cs="Times New Roman"/>
                <w:caps/>
                <w:color w:val="002060"/>
                <w:sz w:val="14"/>
                <w:szCs w:val="24"/>
              </w:rPr>
            </w:pPr>
          </w:p>
          <w:p w:rsidR="00731F4F" w:rsidRPr="00EA06AB" w:rsidRDefault="00D758AC" w:rsidP="00152312">
            <w:pPr>
              <w:ind w:right="-46"/>
              <w:jc w:val="center"/>
              <w:cnfStyle w:val="000000000000"/>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0A0C70">
              <w:rPr>
                <w:rFonts w:ascii="Times New Roman" w:hAnsi="Times New Roman" w:cs="Times New Roman"/>
                <w:caps/>
                <w:color w:val="002060"/>
                <w:sz w:val="24"/>
                <w:szCs w:val="24"/>
              </w:rPr>
              <w:t>11</w:t>
            </w:r>
            <w:r w:rsidR="00731F4F">
              <w:rPr>
                <w:rFonts w:ascii="Times New Roman" w:hAnsi="Times New Roman" w:cs="Times New Roman"/>
                <w:caps/>
                <w:color w:val="002060"/>
                <w:sz w:val="24"/>
                <w:szCs w:val="24"/>
              </w:rPr>
              <w:t>.2021</w:t>
            </w:r>
          </w:p>
        </w:tc>
        <w:tc>
          <w:tcPr>
            <w:tcW w:w="2895" w:type="dxa"/>
            <w:vAlign w:val="center"/>
          </w:tcPr>
          <w:p w:rsidR="00731F4F" w:rsidRPr="004D4058" w:rsidRDefault="00731F4F" w:rsidP="00731F4F">
            <w:pPr>
              <w:ind w:right="-46"/>
              <w:jc w:val="both"/>
              <w:cnfStyle w:val="000000000000"/>
              <w:rPr>
                <w:rFonts w:ascii="Times New Roman" w:hAnsi="Times New Roman" w:cs="Times New Roman"/>
                <w:caps/>
                <w:color w:val="002060"/>
                <w:sz w:val="2"/>
                <w:szCs w:val="24"/>
              </w:rPr>
            </w:pPr>
          </w:p>
          <w:p w:rsidR="00731F4F" w:rsidRPr="004D4058" w:rsidRDefault="00731F4F" w:rsidP="00731F4F">
            <w:pPr>
              <w:ind w:right="-46"/>
              <w:jc w:val="both"/>
              <w:cnfStyle w:val="00000000000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731F4F" w:rsidRPr="00EA06AB" w:rsidTr="000A0C70">
        <w:trPr>
          <w:trHeight w:val="1520"/>
        </w:trPr>
        <w:tc>
          <w:tcPr>
            <w:cnfStyle w:val="001000000000"/>
            <w:tcW w:w="2862" w:type="dxa"/>
          </w:tcPr>
          <w:p w:rsidR="00731F4F" w:rsidRDefault="00731F4F" w:rsidP="00731F4F">
            <w:pPr>
              <w:ind w:right="-46"/>
              <w:jc w:val="center"/>
              <w:rPr>
                <w:rFonts w:ascii="Times New Roman" w:hAnsi="Times New Roman" w:cs="Times New Roman"/>
                <w:color w:val="002060"/>
                <w:sz w:val="24"/>
                <w:szCs w:val="24"/>
              </w:rPr>
            </w:pPr>
          </w:p>
          <w:p w:rsidR="00731F4F" w:rsidRPr="00EA06AB" w:rsidRDefault="00731F4F" w:rsidP="00731F4F">
            <w:pPr>
              <w:ind w:right="-46"/>
              <w:jc w:val="center"/>
              <w:rPr>
                <w:rFonts w:ascii="Times New Roman" w:hAnsi="Times New Roman" w:cs="Times New Roman"/>
                <w:b w:val="0"/>
                <w:caps/>
                <w:color w:val="002060"/>
                <w:sz w:val="24"/>
                <w:szCs w:val="24"/>
              </w:rPr>
            </w:pPr>
            <w:r w:rsidRPr="00EA06AB">
              <w:rPr>
                <w:rFonts w:ascii="Times New Roman" w:hAnsi="Times New Roman" w:cs="Times New Roman"/>
                <w:color w:val="002060"/>
                <w:sz w:val="24"/>
                <w:szCs w:val="24"/>
              </w:rPr>
              <w:t>Contract Labour (Regulation &amp;Abolition) Act, 1970</w:t>
            </w:r>
          </w:p>
        </w:tc>
        <w:tc>
          <w:tcPr>
            <w:tcW w:w="2171" w:type="dxa"/>
          </w:tcPr>
          <w:p w:rsidR="00731F4F" w:rsidRPr="004D4058" w:rsidRDefault="00731F4F" w:rsidP="00731F4F">
            <w:pPr>
              <w:ind w:right="-46"/>
              <w:jc w:val="center"/>
              <w:cnfStyle w:val="000000000000"/>
              <w:rPr>
                <w:rFonts w:ascii="Times New Roman" w:hAnsi="Times New Roman" w:cs="Times New Roman"/>
                <w:color w:val="002060"/>
                <w:sz w:val="12"/>
                <w:szCs w:val="24"/>
              </w:rPr>
            </w:pPr>
          </w:p>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895" w:type="dxa"/>
            <w:vAlign w:val="center"/>
          </w:tcPr>
          <w:p w:rsidR="00731F4F" w:rsidRPr="00EA06AB" w:rsidRDefault="00731F4F" w:rsidP="00731F4F">
            <w:pPr>
              <w:ind w:right="-46"/>
              <w:jc w:val="both"/>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731F4F" w:rsidRPr="00EA06AB" w:rsidTr="000A0C70">
        <w:trPr>
          <w:trHeight w:val="1372"/>
        </w:trPr>
        <w:tc>
          <w:tcPr>
            <w:cnfStyle w:val="001000000000"/>
            <w:tcW w:w="2862" w:type="dxa"/>
          </w:tcPr>
          <w:p w:rsidR="00731F4F" w:rsidRDefault="00731F4F" w:rsidP="00731F4F">
            <w:pPr>
              <w:ind w:right="-46"/>
              <w:jc w:val="center"/>
              <w:rPr>
                <w:rFonts w:ascii="Times New Roman" w:hAnsi="Times New Roman" w:cs="Times New Roman"/>
                <w:color w:val="002060"/>
                <w:sz w:val="24"/>
                <w:szCs w:val="24"/>
              </w:rPr>
            </w:pPr>
          </w:p>
          <w:p w:rsidR="00731F4F" w:rsidRPr="00EA06AB" w:rsidRDefault="00731F4F" w:rsidP="00731F4F">
            <w:pPr>
              <w:ind w:right="-46"/>
              <w:jc w:val="center"/>
              <w:rPr>
                <w:rFonts w:ascii="Times New Roman" w:hAnsi="Times New Roman" w:cs="Times New Roman"/>
                <w:b w:val="0"/>
                <w:caps/>
                <w:color w:val="002060"/>
                <w:sz w:val="24"/>
                <w:szCs w:val="24"/>
              </w:rPr>
            </w:pPr>
            <w:r w:rsidRPr="00EA06AB">
              <w:rPr>
                <w:rFonts w:ascii="Times New Roman" w:hAnsi="Times New Roman" w:cs="Times New Roman"/>
                <w:color w:val="002060"/>
                <w:sz w:val="24"/>
                <w:szCs w:val="24"/>
              </w:rPr>
              <w:t>Contract Labour (Regulation &amp;Abolition) Act, 1970</w:t>
            </w:r>
          </w:p>
        </w:tc>
        <w:tc>
          <w:tcPr>
            <w:tcW w:w="2171" w:type="dxa"/>
          </w:tcPr>
          <w:p w:rsidR="00731F4F" w:rsidRPr="004D4058" w:rsidRDefault="00731F4F" w:rsidP="00731F4F">
            <w:pPr>
              <w:ind w:right="-46"/>
              <w:jc w:val="center"/>
              <w:cnfStyle w:val="000000000000"/>
              <w:rPr>
                <w:rFonts w:ascii="Times New Roman" w:hAnsi="Times New Roman" w:cs="Times New Roman"/>
                <w:color w:val="002060"/>
                <w:sz w:val="12"/>
                <w:szCs w:val="24"/>
              </w:rPr>
            </w:pPr>
          </w:p>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895" w:type="dxa"/>
            <w:vAlign w:val="center"/>
          </w:tcPr>
          <w:p w:rsidR="00731F4F" w:rsidRPr="00EA06AB" w:rsidRDefault="00731F4F" w:rsidP="00731F4F">
            <w:pPr>
              <w:ind w:right="-46"/>
              <w:jc w:val="both"/>
              <w:cnfStyle w:val="000000000000"/>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731F4F" w:rsidRPr="00EA06AB" w:rsidTr="000A0C70">
        <w:trPr>
          <w:trHeight w:val="908"/>
        </w:trPr>
        <w:tc>
          <w:tcPr>
            <w:cnfStyle w:val="001000000000"/>
            <w:tcW w:w="2862" w:type="dxa"/>
          </w:tcPr>
          <w:p w:rsidR="00731F4F" w:rsidRPr="004D4058" w:rsidRDefault="00731F4F" w:rsidP="00731F4F">
            <w:pPr>
              <w:ind w:right="-46"/>
              <w:jc w:val="center"/>
              <w:rPr>
                <w:rFonts w:ascii="Times New Roman" w:hAnsi="Times New Roman" w:cs="Times New Roman"/>
                <w:color w:val="002060"/>
                <w:sz w:val="14"/>
                <w:szCs w:val="24"/>
              </w:rPr>
            </w:pPr>
          </w:p>
          <w:p w:rsidR="00731F4F" w:rsidRPr="00EA06AB" w:rsidRDefault="00731F4F" w:rsidP="00731F4F">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71" w:type="dxa"/>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895" w:type="dxa"/>
            <w:vAlign w:val="center"/>
          </w:tcPr>
          <w:p w:rsidR="00731F4F" w:rsidRPr="00EA06AB" w:rsidRDefault="00731F4F" w:rsidP="00731F4F">
            <w:pPr>
              <w:ind w:right="-46"/>
              <w:jc w:val="both"/>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0A0C70" w:rsidRPr="00EA06AB" w:rsidTr="000A0C70">
        <w:tc>
          <w:tcPr>
            <w:cnfStyle w:val="001000000000"/>
            <w:tcW w:w="2862" w:type="dxa"/>
          </w:tcPr>
          <w:p w:rsidR="000A0C70" w:rsidRPr="004D4058" w:rsidRDefault="000A0C70" w:rsidP="005642ED">
            <w:pPr>
              <w:ind w:right="-46"/>
              <w:jc w:val="center"/>
              <w:rPr>
                <w:rFonts w:ascii="Times New Roman" w:hAnsi="Times New Roman" w:cs="Times New Roman"/>
                <w:color w:val="002060"/>
                <w:sz w:val="14"/>
                <w:szCs w:val="24"/>
              </w:rPr>
            </w:pPr>
          </w:p>
          <w:p w:rsidR="000A0C70" w:rsidRPr="00EA06AB" w:rsidRDefault="000A0C70" w:rsidP="005642ED">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71" w:type="dxa"/>
          </w:tcPr>
          <w:p w:rsidR="000A0C70" w:rsidRPr="00EA06AB" w:rsidRDefault="000A0C70" w:rsidP="005642ED">
            <w:pPr>
              <w:ind w:right="-46"/>
              <w:jc w:val="both"/>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Within 30 Days of </w:t>
            </w:r>
            <w:r w:rsidRPr="00EA06AB">
              <w:rPr>
                <w:rFonts w:ascii="Times New Roman" w:hAnsi="Times New Roman" w:cs="Times New Roman"/>
                <w:color w:val="002060"/>
                <w:sz w:val="24"/>
                <w:szCs w:val="24"/>
              </w:rPr>
              <w:lastRenderedPageBreak/>
              <w:t>applicability of the Act &amp; any change</w:t>
            </w:r>
          </w:p>
        </w:tc>
        <w:tc>
          <w:tcPr>
            <w:tcW w:w="2895" w:type="dxa"/>
          </w:tcPr>
          <w:p w:rsidR="000A0C70" w:rsidRPr="00EA06AB" w:rsidRDefault="000A0C70" w:rsidP="005642ED">
            <w:pPr>
              <w:ind w:right="-46"/>
              <w:jc w:val="both"/>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 xml:space="preserve">Notice of applicability of </w:t>
            </w:r>
            <w:r w:rsidRPr="00EA06AB">
              <w:rPr>
                <w:rFonts w:ascii="Times New Roman" w:hAnsi="Times New Roman" w:cs="Times New Roman"/>
                <w:color w:val="002060"/>
                <w:sz w:val="24"/>
                <w:szCs w:val="24"/>
              </w:rPr>
              <w:lastRenderedPageBreak/>
              <w:t>the Act &amp; any change</w:t>
            </w:r>
          </w:p>
        </w:tc>
        <w:tc>
          <w:tcPr>
            <w:tcW w:w="1627" w:type="dxa"/>
          </w:tcPr>
          <w:p w:rsidR="000A0C70" w:rsidRPr="00EA06AB" w:rsidRDefault="000A0C70" w:rsidP="005642ED">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Form A or B</w:t>
            </w:r>
          </w:p>
        </w:tc>
      </w:tr>
      <w:tr w:rsidR="000A0C70" w:rsidRPr="00EA06AB" w:rsidTr="000A0C70">
        <w:tc>
          <w:tcPr>
            <w:cnfStyle w:val="001000000000"/>
            <w:tcW w:w="2862" w:type="dxa"/>
          </w:tcPr>
          <w:p w:rsidR="000A0C70" w:rsidRPr="00F12F43" w:rsidRDefault="000A0C70" w:rsidP="005642ED">
            <w:pPr>
              <w:ind w:right="-46"/>
              <w:jc w:val="center"/>
              <w:rPr>
                <w:rFonts w:ascii="Times New Roman" w:hAnsi="Times New Roman" w:cs="Times New Roman"/>
                <w:color w:val="002060"/>
                <w:sz w:val="24"/>
                <w:szCs w:val="24"/>
              </w:rPr>
            </w:pPr>
            <w:r w:rsidRPr="00F12F43">
              <w:rPr>
                <w:rFonts w:ascii="Times New Roman" w:hAnsi="Times New Roman" w:cs="Times New Roman"/>
                <w:color w:val="002060"/>
                <w:sz w:val="24"/>
                <w:szCs w:val="24"/>
              </w:rPr>
              <w:lastRenderedPageBreak/>
              <w:t>Maharashtra Professional Tax</w:t>
            </w:r>
          </w:p>
        </w:tc>
        <w:tc>
          <w:tcPr>
            <w:tcW w:w="2171" w:type="dxa"/>
          </w:tcPr>
          <w:p w:rsidR="000A0C70" w:rsidRPr="00EA06AB" w:rsidRDefault="000A0C70" w:rsidP="005642ED">
            <w:pPr>
              <w:ind w:right="-46"/>
              <w:jc w:val="both"/>
              <w:cnfStyle w:val="000000000000"/>
              <w:rPr>
                <w:rFonts w:ascii="Times New Roman" w:hAnsi="Times New Roman" w:cs="Times New Roman"/>
                <w:color w:val="002060"/>
                <w:sz w:val="24"/>
                <w:szCs w:val="24"/>
              </w:rPr>
            </w:pPr>
            <w:r w:rsidRPr="00F12F43">
              <w:rPr>
                <w:rFonts w:ascii="Times New Roman" w:hAnsi="Times New Roman" w:cs="Times New Roman"/>
                <w:color w:val="002060"/>
                <w:sz w:val="24"/>
                <w:szCs w:val="24"/>
              </w:rPr>
              <w:t>30.11.2020</w:t>
            </w:r>
          </w:p>
        </w:tc>
        <w:tc>
          <w:tcPr>
            <w:tcW w:w="2895" w:type="dxa"/>
          </w:tcPr>
          <w:p w:rsidR="000A0C70" w:rsidRPr="00EA06AB" w:rsidRDefault="000A0C70" w:rsidP="005642ED">
            <w:pPr>
              <w:ind w:right="-46"/>
              <w:jc w:val="both"/>
              <w:cnfStyle w:val="000000000000"/>
              <w:rPr>
                <w:rFonts w:ascii="Times New Roman" w:hAnsi="Times New Roman" w:cs="Times New Roman"/>
                <w:color w:val="002060"/>
                <w:sz w:val="24"/>
                <w:szCs w:val="24"/>
              </w:rPr>
            </w:pPr>
            <w:r w:rsidRPr="00F12F43">
              <w:rPr>
                <w:rFonts w:ascii="Times New Roman" w:hAnsi="Times New Roman" w:cs="Times New Roman"/>
                <w:color w:val="002060"/>
                <w:sz w:val="24"/>
                <w:szCs w:val="24"/>
              </w:rPr>
              <w:t>Monthly Return for October 202</w:t>
            </w:r>
            <w:r>
              <w:rPr>
                <w:rFonts w:ascii="Times New Roman" w:hAnsi="Times New Roman" w:cs="Times New Roman"/>
                <w:color w:val="002060"/>
                <w:sz w:val="24"/>
                <w:szCs w:val="24"/>
              </w:rPr>
              <w:t>1</w:t>
            </w:r>
          </w:p>
        </w:tc>
        <w:tc>
          <w:tcPr>
            <w:tcW w:w="1627" w:type="dxa"/>
          </w:tcPr>
          <w:p w:rsidR="000A0C70" w:rsidRPr="00EA06AB" w:rsidRDefault="000A0C70" w:rsidP="005642ED">
            <w:pPr>
              <w:ind w:right="-46"/>
              <w:jc w:val="cente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PT Return</w:t>
            </w:r>
          </w:p>
        </w:tc>
      </w:tr>
    </w:tbl>
    <w:p w:rsidR="00152312" w:rsidRDefault="00152312" w:rsidP="00152C8B">
      <w:pPr>
        <w:spacing w:after="0" w:line="240" w:lineRule="auto"/>
        <w:ind w:right="-46"/>
        <w:rPr>
          <w:rFonts w:ascii="Times New Roman" w:hAnsi="Times New Roman" w:cs="Times New Roman"/>
          <w:b/>
          <w:caps/>
          <w:color w:val="002060"/>
          <w:sz w:val="24"/>
          <w:szCs w:val="24"/>
          <w:u w:val="single"/>
        </w:rPr>
      </w:pPr>
    </w:p>
    <w:p w:rsidR="000A0C70" w:rsidRDefault="000A0C70" w:rsidP="00152C8B">
      <w:pPr>
        <w:spacing w:after="0" w:line="240" w:lineRule="auto"/>
        <w:ind w:right="-46"/>
        <w:rPr>
          <w:rFonts w:ascii="Times New Roman" w:hAnsi="Times New Roman" w:cs="Times New Roman"/>
          <w:b/>
          <w:caps/>
          <w:color w:val="002060"/>
          <w:sz w:val="24"/>
          <w:szCs w:val="24"/>
          <w:u w:val="single"/>
        </w:rPr>
      </w:pPr>
    </w:p>
    <w:p w:rsidR="00A7338B" w:rsidRDefault="00A7338B" w:rsidP="00A7338B">
      <w:pPr>
        <w:pStyle w:val="NoSpacing"/>
        <w:ind w:right="-46"/>
        <w:jc w:val="both"/>
        <w:rPr>
          <w:rFonts w:ascii="Times New Roman" w:hAnsi="Times New Roman" w:cs="Times New Roman"/>
          <w:color w:val="000000"/>
          <w:sz w:val="12"/>
          <w:szCs w:val="24"/>
        </w:rPr>
      </w:pPr>
    </w:p>
    <w:p w:rsidR="00A7338B" w:rsidRPr="00EA06AB" w:rsidRDefault="00A7338B" w:rsidP="003F0DF0">
      <w:pPr>
        <w:pStyle w:val="ListParagraph"/>
        <w:numPr>
          <w:ilvl w:val="0"/>
          <w:numId w:val="7"/>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0A0C70">
        <w:rPr>
          <w:rFonts w:ascii="Times New Roman" w:hAnsi="Times New Roman" w:cs="Times New Roman"/>
          <w:b/>
          <w:caps/>
          <w:color w:val="002060"/>
          <w:sz w:val="28"/>
          <w:szCs w:val="24"/>
          <w:u w:val="single"/>
        </w:rPr>
        <w:t>October</w:t>
      </w:r>
      <w:r>
        <w:rPr>
          <w:rFonts w:ascii="Times New Roman" w:hAnsi="Times New Roman" w:cs="Times New Roman"/>
          <w:b/>
          <w:caps/>
          <w:color w:val="002060"/>
          <w:sz w:val="28"/>
          <w:szCs w:val="24"/>
          <w:u w:val="single"/>
        </w:rPr>
        <w:t>, 2021</w:t>
      </w:r>
      <w:r w:rsidRPr="00EA06AB">
        <w:rPr>
          <w:rFonts w:ascii="Times New Roman" w:hAnsi="Times New Roman" w:cs="Times New Roman"/>
          <w:b/>
          <w:caps/>
          <w:color w:val="002060"/>
          <w:sz w:val="28"/>
          <w:szCs w:val="24"/>
          <w:u w:val="single"/>
        </w:rPr>
        <w:t>:</w:t>
      </w:r>
    </w:p>
    <w:p w:rsidR="00A7338B" w:rsidRPr="00650899" w:rsidRDefault="00A7338B" w:rsidP="00A7338B">
      <w:pPr>
        <w:pStyle w:val="ListParagraph"/>
        <w:spacing w:after="0" w:line="240" w:lineRule="auto"/>
        <w:ind w:right="-46"/>
        <w:jc w:val="both"/>
        <w:rPr>
          <w:rFonts w:ascii="Times New Roman" w:hAnsi="Times New Roman" w:cs="Times New Roman"/>
          <w:b/>
          <w:caps/>
          <w:color w:val="002060"/>
          <w:sz w:val="14"/>
          <w:szCs w:val="24"/>
          <w:u w:val="single"/>
        </w:rPr>
      </w:pPr>
    </w:p>
    <w:p w:rsidR="000934C0" w:rsidRDefault="000934C0" w:rsidP="000934C0">
      <w:pPr>
        <w:spacing w:after="0" w:line="240" w:lineRule="auto"/>
        <w:ind w:right="-46"/>
        <w:jc w:val="both"/>
        <w:rPr>
          <w:rFonts w:ascii="Times New Roman" w:hAnsi="Times New Roman" w:cs="Times New Roman"/>
          <w:b/>
          <w:caps/>
          <w:color w:val="002060"/>
          <w:sz w:val="8"/>
          <w:szCs w:val="24"/>
          <w:u w:val="single"/>
        </w:rPr>
      </w:pPr>
    </w:p>
    <w:tbl>
      <w:tblPr>
        <w:tblStyle w:val="TableGrid"/>
        <w:tblW w:w="9810" w:type="dxa"/>
        <w:tblLook w:val="04A0"/>
      </w:tblPr>
      <w:tblGrid>
        <w:gridCol w:w="648"/>
        <w:gridCol w:w="7632"/>
        <w:gridCol w:w="1530"/>
      </w:tblGrid>
      <w:tr w:rsidR="00083216" w:rsidRPr="00731DA7" w:rsidTr="005642ED">
        <w:tc>
          <w:tcPr>
            <w:tcW w:w="648" w:type="dxa"/>
            <w:shd w:val="clear" w:color="auto" w:fill="FBD4B4" w:themeFill="accent6" w:themeFillTint="66"/>
          </w:tcPr>
          <w:p w:rsidR="00083216" w:rsidRPr="00731DA7" w:rsidRDefault="00083216" w:rsidP="005642ED">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083216" w:rsidRPr="00731DA7" w:rsidRDefault="00083216" w:rsidP="005642ED">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083216" w:rsidRPr="00831D22" w:rsidRDefault="00083216" w:rsidP="005642ED">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083216" w:rsidRPr="00731DA7" w:rsidTr="005642ED">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083216" w:rsidRPr="009E475C" w:rsidRDefault="00083216" w:rsidP="005642ED">
            <w:pPr>
              <w:tabs>
                <w:tab w:val="left" w:pos="2190"/>
              </w:tabs>
              <w:jc w:val="both"/>
              <w:rPr>
                <w:rFonts w:ascii="Times New Roman" w:hAnsi="Times New Roman" w:cs="Times New Roman"/>
                <w:color w:val="002060"/>
                <w:sz w:val="24"/>
                <w:szCs w:val="24"/>
              </w:rPr>
            </w:pPr>
            <w:r w:rsidRPr="00F732A7">
              <w:rPr>
                <w:rFonts w:ascii="Times New Roman" w:hAnsi="Times New Roman" w:cs="Times New Roman"/>
                <w:color w:val="002060"/>
                <w:sz w:val="24"/>
                <w:szCs w:val="24"/>
              </w:rPr>
              <w:t>More than 3 crore unorganized workers registered on E-shram portal.</w:t>
            </w:r>
          </w:p>
        </w:tc>
        <w:tc>
          <w:tcPr>
            <w:tcW w:w="1530" w:type="dxa"/>
          </w:tcPr>
          <w:p w:rsidR="00083216" w:rsidRPr="0002790D" w:rsidRDefault="00083216" w:rsidP="005642ED">
            <w:pPr>
              <w:jc w:val="center"/>
              <w:rPr>
                <w:rStyle w:val="Hyperlink"/>
                <w:rFonts w:ascii="Times New Roman" w:hAnsi="Times New Roman" w:cs="Times New Roman"/>
                <w:sz w:val="8"/>
                <w:szCs w:val="24"/>
              </w:rPr>
            </w:pPr>
          </w:p>
          <w:p w:rsidR="00083216" w:rsidRDefault="00812DE3" w:rsidP="005642ED">
            <w:pPr>
              <w:jc w:val="center"/>
            </w:pPr>
            <w:hyperlink r:id="rId59"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083216" w:rsidRPr="009E475C" w:rsidRDefault="00083216" w:rsidP="005642ED">
            <w:pPr>
              <w:tabs>
                <w:tab w:val="left" w:pos="2190"/>
              </w:tabs>
              <w:jc w:val="both"/>
              <w:rPr>
                <w:rFonts w:ascii="Times New Roman" w:hAnsi="Times New Roman" w:cs="Times New Roman"/>
                <w:color w:val="002060"/>
                <w:sz w:val="24"/>
                <w:szCs w:val="24"/>
              </w:rPr>
            </w:pPr>
            <w:r w:rsidRPr="00107337">
              <w:rPr>
                <w:rFonts w:ascii="Times New Roman" w:hAnsi="Times New Roman" w:cs="Times New Roman"/>
                <w:color w:val="002060"/>
                <w:sz w:val="24"/>
                <w:szCs w:val="24"/>
              </w:rPr>
              <w:t>Credible data at frequent intervals will help in focussed and evidence-based policy making, leading to targeted and last mile delivery: Shri Bhupender Yadav</w:t>
            </w:r>
          </w:p>
        </w:tc>
        <w:tc>
          <w:tcPr>
            <w:tcW w:w="1530" w:type="dxa"/>
          </w:tcPr>
          <w:p w:rsidR="00083216" w:rsidRDefault="00083216" w:rsidP="005642ED">
            <w:pPr>
              <w:jc w:val="center"/>
              <w:rPr>
                <w:rStyle w:val="Hyperlink"/>
                <w:rFonts w:ascii="Times New Roman" w:hAnsi="Times New Roman" w:cs="Times New Roman"/>
                <w:sz w:val="8"/>
                <w:szCs w:val="24"/>
              </w:rPr>
            </w:pPr>
          </w:p>
          <w:p w:rsidR="00083216" w:rsidRDefault="00083216" w:rsidP="005642ED">
            <w:pPr>
              <w:jc w:val="center"/>
              <w:rPr>
                <w:rStyle w:val="Hyperlink"/>
                <w:rFonts w:ascii="Times New Roman" w:hAnsi="Times New Roman" w:cs="Times New Roman"/>
                <w:sz w:val="8"/>
                <w:szCs w:val="24"/>
              </w:rPr>
            </w:pPr>
          </w:p>
          <w:p w:rsidR="00083216" w:rsidRPr="00225159" w:rsidRDefault="00083216" w:rsidP="005642ED">
            <w:pPr>
              <w:jc w:val="center"/>
              <w:rPr>
                <w:rStyle w:val="Hyperlink"/>
                <w:rFonts w:ascii="Times New Roman" w:hAnsi="Times New Roman" w:cs="Times New Roman"/>
                <w:sz w:val="8"/>
                <w:szCs w:val="24"/>
              </w:rPr>
            </w:pPr>
          </w:p>
          <w:p w:rsidR="00083216" w:rsidRDefault="00812DE3" w:rsidP="005642ED">
            <w:pPr>
              <w:jc w:val="center"/>
            </w:pPr>
            <w:hyperlink r:id="rId60"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083216" w:rsidRPr="001D592D" w:rsidRDefault="00083216" w:rsidP="005642ED">
            <w:pPr>
              <w:tabs>
                <w:tab w:val="left" w:pos="900"/>
              </w:tabs>
              <w:jc w:val="both"/>
              <w:rPr>
                <w:rFonts w:ascii="Times New Roman" w:hAnsi="Times New Roman" w:cs="Times New Roman"/>
                <w:color w:val="002060"/>
                <w:sz w:val="24"/>
                <w:szCs w:val="24"/>
              </w:rPr>
            </w:pPr>
            <w:r w:rsidRPr="006C678A">
              <w:rPr>
                <w:rFonts w:ascii="Times New Roman" w:hAnsi="Times New Roman" w:cs="Times New Roman"/>
                <w:color w:val="002060"/>
                <w:sz w:val="24"/>
                <w:szCs w:val="24"/>
              </w:rPr>
              <w:t>Amendment of Recruitment Rules-Proposal for merger of SREO/OSD &amp; AEO in DGE (HQ), with the posts SREO and AEO posts of NCS Centers for SC/ST, Under DGE, Ministry of Labour &amp; Employment</w:t>
            </w:r>
            <w:r w:rsidRPr="006C678A">
              <w:rPr>
                <w:rFonts w:ascii="Times New Roman" w:hAnsi="Times New Roman" w:cs="Times New Roman"/>
                <w:color w:val="002060"/>
                <w:sz w:val="24"/>
                <w:szCs w:val="24"/>
              </w:rPr>
              <w:tab/>
            </w:r>
          </w:p>
        </w:tc>
        <w:tc>
          <w:tcPr>
            <w:tcW w:w="1530" w:type="dxa"/>
          </w:tcPr>
          <w:p w:rsidR="00083216" w:rsidRDefault="00083216" w:rsidP="005642ED">
            <w:pPr>
              <w:jc w:val="center"/>
              <w:rPr>
                <w:rStyle w:val="Hyperlink"/>
                <w:rFonts w:ascii="Times New Roman" w:hAnsi="Times New Roman" w:cs="Times New Roman"/>
                <w:sz w:val="24"/>
                <w:szCs w:val="24"/>
              </w:rPr>
            </w:pPr>
          </w:p>
          <w:p w:rsidR="00083216" w:rsidRDefault="00812DE3" w:rsidP="005642ED">
            <w:pPr>
              <w:jc w:val="center"/>
            </w:pPr>
            <w:hyperlink r:id="rId61" w:history="1">
              <w:r w:rsidR="00083216" w:rsidRPr="00C404E2">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083216" w:rsidRPr="009E475C" w:rsidRDefault="00083216" w:rsidP="005642ED">
            <w:pPr>
              <w:tabs>
                <w:tab w:val="left" w:pos="2190"/>
              </w:tabs>
              <w:jc w:val="both"/>
              <w:rPr>
                <w:rFonts w:ascii="Times New Roman" w:hAnsi="Times New Roman" w:cs="Times New Roman"/>
                <w:color w:val="002060"/>
                <w:sz w:val="24"/>
                <w:szCs w:val="24"/>
              </w:rPr>
            </w:pPr>
            <w:r w:rsidRPr="006C678A">
              <w:rPr>
                <w:rFonts w:ascii="Times New Roman" w:hAnsi="Times New Roman" w:cs="Times New Roman"/>
                <w:color w:val="002060"/>
                <w:sz w:val="24"/>
                <w:szCs w:val="24"/>
              </w:rPr>
              <w:t>Members can download UAN Card, Pension Payment Order (PPO) and Scheme Certificate through #DigiLocker.</w:t>
            </w:r>
          </w:p>
        </w:tc>
        <w:tc>
          <w:tcPr>
            <w:tcW w:w="1530" w:type="dxa"/>
          </w:tcPr>
          <w:p w:rsidR="00083216" w:rsidRPr="0066117E" w:rsidRDefault="00083216" w:rsidP="005642ED">
            <w:pPr>
              <w:jc w:val="center"/>
              <w:rPr>
                <w:rStyle w:val="Hyperlink"/>
                <w:rFonts w:ascii="Times New Roman" w:hAnsi="Times New Roman" w:cs="Times New Roman"/>
                <w:sz w:val="8"/>
                <w:szCs w:val="24"/>
              </w:rPr>
            </w:pPr>
          </w:p>
          <w:p w:rsidR="00083216" w:rsidRDefault="00812DE3" w:rsidP="005642ED">
            <w:pPr>
              <w:jc w:val="center"/>
            </w:pPr>
            <w:hyperlink r:id="rId62"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083216" w:rsidRPr="00267AEA" w:rsidRDefault="00083216" w:rsidP="005642ED">
            <w:pPr>
              <w:tabs>
                <w:tab w:val="left" w:pos="900"/>
                <w:tab w:val="left" w:pos="4287"/>
              </w:tabs>
              <w:jc w:val="both"/>
              <w:rPr>
                <w:rFonts w:ascii="Times New Roman" w:hAnsi="Times New Roman" w:cs="Times New Roman"/>
                <w:color w:val="002060"/>
                <w:sz w:val="24"/>
                <w:szCs w:val="24"/>
              </w:rPr>
            </w:pPr>
            <w:r w:rsidRPr="006C678A">
              <w:rPr>
                <w:rFonts w:ascii="Times New Roman" w:hAnsi="Times New Roman" w:cs="Times New Roman"/>
                <w:color w:val="002060"/>
                <w:sz w:val="24"/>
                <w:szCs w:val="24"/>
              </w:rPr>
              <w:t>#EPFO never asks it's members to share their personal details like Aadhaar, PAN, UAN, Bank Account or OTP over phone or on social media. Stay alert &amp; beware of fraudsters.</w:t>
            </w:r>
          </w:p>
        </w:tc>
        <w:tc>
          <w:tcPr>
            <w:tcW w:w="1530" w:type="dxa"/>
          </w:tcPr>
          <w:p w:rsidR="00083216" w:rsidRDefault="00083216" w:rsidP="005642ED">
            <w:pPr>
              <w:jc w:val="center"/>
              <w:rPr>
                <w:rStyle w:val="Hyperlink"/>
                <w:rFonts w:ascii="Times New Roman" w:hAnsi="Times New Roman" w:cs="Times New Roman"/>
                <w:sz w:val="24"/>
                <w:szCs w:val="24"/>
              </w:rPr>
            </w:pPr>
          </w:p>
          <w:p w:rsidR="00083216" w:rsidRDefault="00812DE3" w:rsidP="005642ED">
            <w:pPr>
              <w:jc w:val="center"/>
            </w:pPr>
            <w:hyperlink r:id="rId63"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083216" w:rsidRPr="009E475C" w:rsidRDefault="00083216" w:rsidP="005642ED">
            <w:pPr>
              <w:tabs>
                <w:tab w:val="left" w:pos="2190"/>
              </w:tabs>
              <w:jc w:val="both"/>
              <w:rPr>
                <w:rFonts w:ascii="Times New Roman" w:hAnsi="Times New Roman" w:cs="Times New Roman"/>
                <w:color w:val="002060"/>
                <w:sz w:val="24"/>
                <w:szCs w:val="24"/>
              </w:rPr>
            </w:pPr>
            <w:r w:rsidRPr="006D6BA7">
              <w:rPr>
                <w:rFonts w:ascii="Times New Roman" w:hAnsi="Times New Roman" w:cs="Times New Roman"/>
                <w:color w:val="002060"/>
                <w:sz w:val="24"/>
                <w:szCs w:val="24"/>
              </w:rPr>
              <w:t>Message from Shri Bhupender Yadav, Hon'ble Union Minister of Ministry Labour &amp; Employment and Ministry of Environment, Forest and Climate Change regarding Iconic Week of Azadi Ka Amrit Mahotsav</w:t>
            </w:r>
            <w:r w:rsidRPr="006D6BA7">
              <w:rPr>
                <w:rFonts w:ascii="Times New Roman" w:hAnsi="Times New Roman" w:cs="Times New Roman"/>
                <w:color w:val="002060"/>
                <w:sz w:val="24"/>
                <w:szCs w:val="24"/>
              </w:rPr>
              <w:tab/>
            </w:r>
          </w:p>
        </w:tc>
        <w:tc>
          <w:tcPr>
            <w:tcW w:w="1530" w:type="dxa"/>
          </w:tcPr>
          <w:p w:rsidR="00083216" w:rsidRPr="0002790D" w:rsidRDefault="00083216" w:rsidP="005642ED">
            <w:pPr>
              <w:jc w:val="center"/>
              <w:rPr>
                <w:rStyle w:val="Hyperlink"/>
                <w:rFonts w:ascii="Times New Roman" w:hAnsi="Times New Roman" w:cs="Times New Roman"/>
                <w:sz w:val="8"/>
                <w:szCs w:val="24"/>
              </w:rPr>
            </w:pPr>
          </w:p>
          <w:p w:rsidR="00083216" w:rsidRPr="006D6BA7" w:rsidRDefault="00083216" w:rsidP="005642ED">
            <w:pPr>
              <w:jc w:val="center"/>
              <w:rPr>
                <w:rStyle w:val="Hyperlink"/>
                <w:rFonts w:ascii="Times New Roman" w:hAnsi="Times New Roman" w:cs="Times New Roman"/>
                <w:sz w:val="12"/>
                <w:szCs w:val="24"/>
              </w:rPr>
            </w:pPr>
          </w:p>
          <w:p w:rsidR="00083216" w:rsidRDefault="00812DE3" w:rsidP="005642ED">
            <w:pPr>
              <w:jc w:val="center"/>
            </w:pPr>
            <w:hyperlink r:id="rId64"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083216" w:rsidRPr="009E475C" w:rsidRDefault="00083216" w:rsidP="005642ED">
            <w:pPr>
              <w:tabs>
                <w:tab w:val="left" w:pos="2190"/>
              </w:tabs>
              <w:jc w:val="both"/>
              <w:rPr>
                <w:rFonts w:ascii="Times New Roman" w:hAnsi="Times New Roman" w:cs="Times New Roman"/>
                <w:color w:val="002060"/>
                <w:sz w:val="24"/>
                <w:szCs w:val="24"/>
              </w:rPr>
            </w:pPr>
            <w:r w:rsidRPr="006D6BA7">
              <w:rPr>
                <w:rFonts w:ascii="Times New Roman" w:hAnsi="Times New Roman" w:cs="Times New Roman"/>
                <w:color w:val="002060"/>
                <w:sz w:val="24"/>
                <w:szCs w:val="24"/>
              </w:rPr>
              <w:t>#EPFO never asks its members to share their personal details like Aadhaar, PAN, UAN, Bank Account or OTP over phone or on social media.</w:t>
            </w:r>
          </w:p>
        </w:tc>
        <w:tc>
          <w:tcPr>
            <w:tcW w:w="1530" w:type="dxa"/>
          </w:tcPr>
          <w:p w:rsidR="00083216" w:rsidRDefault="00083216" w:rsidP="005642ED">
            <w:pPr>
              <w:jc w:val="center"/>
              <w:rPr>
                <w:rStyle w:val="Hyperlink"/>
                <w:rFonts w:ascii="Times New Roman" w:hAnsi="Times New Roman" w:cs="Times New Roman"/>
                <w:sz w:val="8"/>
                <w:szCs w:val="24"/>
              </w:rPr>
            </w:pPr>
          </w:p>
          <w:p w:rsidR="00083216" w:rsidRDefault="00812DE3" w:rsidP="005642ED">
            <w:pPr>
              <w:jc w:val="center"/>
            </w:pPr>
            <w:hyperlink r:id="rId65"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083216" w:rsidRPr="001D592D" w:rsidRDefault="00083216" w:rsidP="005642ED">
            <w:pPr>
              <w:tabs>
                <w:tab w:val="left" w:pos="900"/>
              </w:tabs>
              <w:jc w:val="both"/>
              <w:rPr>
                <w:rFonts w:ascii="Times New Roman" w:hAnsi="Times New Roman" w:cs="Times New Roman"/>
                <w:color w:val="002060"/>
                <w:sz w:val="24"/>
                <w:szCs w:val="24"/>
              </w:rPr>
            </w:pPr>
            <w:r w:rsidRPr="00385E98">
              <w:rPr>
                <w:rFonts w:ascii="Times New Roman" w:hAnsi="Times New Roman" w:cs="Times New Roman"/>
                <w:color w:val="002060"/>
                <w:sz w:val="24"/>
                <w:szCs w:val="24"/>
              </w:rPr>
              <w:t>Salient Features of Employees' Deposit Linked Insurance (EDLI) Scheme, 1976.</w:t>
            </w:r>
          </w:p>
        </w:tc>
        <w:tc>
          <w:tcPr>
            <w:tcW w:w="1530" w:type="dxa"/>
          </w:tcPr>
          <w:p w:rsidR="00083216" w:rsidRPr="00385E98" w:rsidRDefault="00083216" w:rsidP="005642ED">
            <w:pPr>
              <w:jc w:val="center"/>
              <w:rPr>
                <w:rStyle w:val="Hyperlink"/>
                <w:rFonts w:ascii="Times New Roman" w:hAnsi="Times New Roman" w:cs="Times New Roman"/>
                <w:sz w:val="10"/>
                <w:szCs w:val="24"/>
              </w:rPr>
            </w:pPr>
          </w:p>
          <w:p w:rsidR="00083216" w:rsidRDefault="00812DE3" w:rsidP="005642ED">
            <w:pPr>
              <w:jc w:val="center"/>
            </w:pPr>
            <w:hyperlink r:id="rId66" w:history="1">
              <w:r w:rsidR="00083216" w:rsidRPr="00C404E2">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083216" w:rsidRPr="009E475C" w:rsidRDefault="00083216" w:rsidP="005642ED">
            <w:pPr>
              <w:tabs>
                <w:tab w:val="left" w:pos="2190"/>
              </w:tabs>
              <w:jc w:val="both"/>
              <w:rPr>
                <w:rFonts w:ascii="Times New Roman" w:hAnsi="Times New Roman" w:cs="Times New Roman"/>
                <w:color w:val="002060"/>
                <w:sz w:val="24"/>
                <w:szCs w:val="24"/>
              </w:rPr>
            </w:pPr>
            <w:r w:rsidRPr="00385E98">
              <w:rPr>
                <w:rFonts w:ascii="Times New Roman" w:hAnsi="Times New Roman" w:cs="Times New Roman"/>
                <w:color w:val="002060"/>
                <w:sz w:val="24"/>
                <w:szCs w:val="24"/>
              </w:rPr>
              <w:t>How to file form 19 and form 10c for PF withdrawal</w:t>
            </w:r>
          </w:p>
        </w:tc>
        <w:tc>
          <w:tcPr>
            <w:tcW w:w="1530" w:type="dxa"/>
          </w:tcPr>
          <w:p w:rsidR="00083216" w:rsidRPr="00385E98" w:rsidRDefault="00083216" w:rsidP="005642ED">
            <w:pPr>
              <w:jc w:val="center"/>
              <w:rPr>
                <w:rStyle w:val="Hyperlink"/>
                <w:rFonts w:ascii="Times New Roman" w:hAnsi="Times New Roman" w:cs="Times New Roman"/>
                <w:sz w:val="2"/>
                <w:szCs w:val="24"/>
              </w:rPr>
            </w:pPr>
          </w:p>
          <w:p w:rsidR="00083216" w:rsidRDefault="00812DE3" w:rsidP="005642ED">
            <w:pPr>
              <w:jc w:val="center"/>
            </w:pPr>
            <w:hyperlink r:id="rId67" w:history="1">
              <w:r w:rsidR="00083216" w:rsidRPr="002D145A">
                <w:rPr>
                  <w:rStyle w:val="Hyperlink"/>
                  <w:rFonts w:ascii="Times New Roman" w:hAnsi="Times New Roman" w:cs="Times New Roman"/>
                  <w:sz w:val="24"/>
                  <w:szCs w:val="24"/>
                </w:rPr>
                <w:t>Click Here</w:t>
              </w:r>
            </w:hyperlink>
          </w:p>
        </w:tc>
      </w:tr>
      <w:tr w:rsidR="00083216" w:rsidRPr="00731DA7" w:rsidTr="005642ED">
        <w:trPr>
          <w:trHeight w:val="179"/>
        </w:trPr>
        <w:tc>
          <w:tcPr>
            <w:tcW w:w="648" w:type="dxa"/>
          </w:tcPr>
          <w:p w:rsidR="00083216" w:rsidRPr="00731DA7" w:rsidRDefault="00083216" w:rsidP="005642E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083216" w:rsidRPr="00385E98" w:rsidRDefault="00083216" w:rsidP="005642ED">
            <w:pPr>
              <w:tabs>
                <w:tab w:val="left" w:pos="2190"/>
              </w:tabs>
              <w:jc w:val="both"/>
              <w:rPr>
                <w:rFonts w:ascii="Times New Roman" w:hAnsi="Times New Roman" w:cs="Times New Roman"/>
                <w:color w:val="002060"/>
                <w:sz w:val="24"/>
                <w:szCs w:val="24"/>
              </w:rPr>
            </w:pPr>
            <w:r w:rsidRPr="00BF127E">
              <w:rPr>
                <w:rFonts w:ascii="Times New Roman" w:hAnsi="Times New Roman" w:cs="Times New Roman"/>
                <w:color w:val="002060"/>
                <w:sz w:val="24"/>
                <w:szCs w:val="24"/>
              </w:rPr>
              <w:t>More than 4 crore unorganized workers registered at e-Shram Portal, India’s first National Database on Unorganized Workers</w:t>
            </w:r>
          </w:p>
        </w:tc>
        <w:tc>
          <w:tcPr>
            <w:tcW w:w="1530" w:type="dxa"/>
          </w:tcPr>
          <w:p w:rsidR="00083216" w:rsidRPr="00BF127E" w:rsidRDefault="00083216" w:rsidP="005642ED">
            <w:pPr>
              <w:jc w:val="center"/>
              <w:rPr>
                <w:rStyle w:val="Hyperlink"/>
                <w:rFonts w:ascii="Times New Roman" w:hAnsi="Times New Roman" w:cs="Times New Roman"/>
                <w:sz w:val="10"/>
                <w:szCs w:val="24"/>
              </w:rPr>
            </w:pPr>
          </w:p>
          <w:p w:rsidR="00083216" w:rsidRPr="00385E98" w:rsidRDefault="00812DE3" w:rsidP="005642ED">
            <w:pPr>
              <w:jc w:val="center"/>
              <w:rPr>
                <w:rStyle w:val="Hyperlink"/>
                <w:rFonts w:ascii="Times New Roman" w:hAnsi="Times New Roman" w:cs="Times New Roman"/>
                <w:sz w:val="2"/>
                <w:szCs w:val="24"/>
              </w:rPr>
            </w:pPr>
            <w:hyperlink r:id="rId68" w:history="1">
              <w:r w:rsidR="00083216" w:rsidRPr="002D145A">
                <w:rPr>
                  <w:rStyle w:val="Hyperlink"/>
                  <w:rFonts w:ascii="Times New Roman" w:hAnsi="Times New Roman" w:cs="Times New Roman"/>
                  <w:sz w:val="24"/>
                  <w:szCs w:val="24"/>
                </w:rPr>
                <w:t>Click Here</w:t>
              </w:r>
            </w:hyperlink>
          </w:p>
        </w:tc>
      </w:tr>
    </w:tbl>
    <w:p w:rsidR="003B796F" w:rsidRPr="00EA06AB" w:rsidRDefault="003B796F" w:rsidP="000934C0">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7A4209" w:rsidRPr="00C00E12" w:rsidRDefault="00C00E12" w:rsidP="00C00FBE">
      <w:pPr>
        <w:spacing w:after="0" w:line="240" w:lineRule="auto"/>
        <w:ind w:right="-46"/>
        <w:jc w:val="both"/>
        <w:rPr>
          <w:rFonts w:ascii="Bookman Old Style" w:hAnsi="Bookman Old Style" w:cs="Times New Roman"/>
          <w:b/>
          <w:caps/>
          <w:color w:val="540000"/>
          <w:sz w:val="33"/>
          <w:szCs w:val="33"/>
          <w:u w:val="single"/>
        </w:rPr>
      </w:pPr>
      <w:r w:rsidRPr="00C00E12">
        <w:rPr>
          <w:rFonts w:ascii="Bookman Old Style" w:hAnsi="Bookman Old Style" w:cs="Times New Roman"/>
          <w:b/>
          <w:caps/>
          <w:color w:val="540000"/>
          <w:sz w:val="33"/>
          <w:szCs w:val="33"/>
          <w:u w:val="single"/>
        </w:rPr>
        <w:t>6</w:t>
      </w:r>
      <w:r w:rsidR="007A4209" w:rsidRPr="00C00E12">
        <w:rPr>
          <w:rFonts w:ascii="Bookman Old Style" w:hAnsi="Bookman Old Style" w:cs="Times New Roman"/>
          <w:b/>
          <w:caps/>
          <w:color w:val="540000"/>
          <w:sz w:val="33"/>
          <w:szCs w:val="33"/>
          <w:u w:val="single"/>
        </w:rPr>
        <w:t>. SEBI – Securities Exchange Board of INDIA</w:t>
      </w: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7A4209" w:rsidRPr="00EA06AB" w:rsidRDefault="007A4209" w:rsidP="00C00FBE">
      <w:pPr>
        <w:pStyle w:val="ListParagraph"/>
        <w:spacing w:after="0" w:line="240" w:lineRule="auto"/>
        <w:ind w:right="-46"/>
        <w:jc w:val="both"/>
        <w:rPr>
          <w:rFonts w:ascii="Times New Roman" w:hAnsi="Times New Roman" w:cs="Times New Roman"/>
          <w:b/>
          <w:caps/>
          <w:color w:val="002060"/>
          <w:sz w:val="24"/>
          <w:szCs w:val="24"/>
          <w:u w:val="single"/>
        </w:rPr>
      </w:pPr>
    </w:p>
    <w:p w:rsidR="002D2CC9" w:rsidRPr="00EA06AB" w:rsidRDefault="002D2CC9" w:rsidP="00C00FBE">
      <w:pPr>
        <w:pStyle w:val="ListParagraph"/>
        <w:spacing w:after="0" w:line="240" w:lineRule="auto"/>
        <w:ind w:right="-46"/>
        <w:jc w:val="both"/>
        <w:rPr>
          <w:rFonts w:ascii="Times New Roman" w:hAnsi="Times New Roman" w:cs="Times New Roman"/>
          <w:b/>
          <w:caps/>
          <w:color w:val="002060"/>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1"/>
      </w:tblGrid>
      <w:tr w:rsidR="007A4209" w:rsidRPr="00EA06AB" w:rsidTr="00AC2651">
        <w:trPr>
          <w:trHeight w:val="1254"/>
        </w:trPr>
        <w:tc>
          <w:tcPr>
            <w:tcW w:w="7371" w:type="dxa"/>
            <w:tcBorders>
              <w:top w:val="double" w:sz="4" w:space="0" w:color="auto"/>
              <w:left w:val="double" w:sz="4" w:space="0" w:color="auto"/>
              <w:bottom w:val="double" w:sz="4" w:space="0" w:color="auto"/>
              <w:right w:val="double" w:sz="4" w:space="0" w:color="auto"/>
            </w:tcBorders>
          </w:tcPr>
          <w:p w:rsidR="007A4209" w:rsidRPr="00EA06AB" w:rsidRDefault="007A4209" w:rsidP="00C00FBE">
            <w:pPr>
              <w:pStyle w:val="ListParagraph"/>
              <w:spacing w:after="0" w:line="240" w:lineRule="auto"/>
              <w:ind w:left="5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FILING MODE(s) : </w:t>
            </w:r>
          </w:p>
          <w:p w:rsidR="007A4209" w:rsidRPr="00EA06AB" w:rsidRDefault="007A4209" w:rsidP="00C00FBE">
            <w:pPr>
              <w:pStyle w:val="ListParagraph"/>
              <w:spacing w:after="0" w:line="240" w:lineRule="auto"/>
              <w:ind w:left="59" w:right="-46"/>
              <w:jc w:val="both"/>
              <w:rPr>
                <w:rFonts w:ascii="Times New Roman" w:hAnsi="Times New Roman" w:cs="Times New Roman"/>
                <w:b/>
                <w:color w:val="002060"/>
                <w:sz w:val="24"/>
                <w:szCs w:val="24"/>
                <w:u w:val="single"/>
              </w:rPr>
            </w:pPr>
          </w:p>
          <w:p w:rsidR="007A4209" w:rsidRPr="00EA06AB" w:rsidRDefault="007A4209" w:rsidP="00C00FBE">
            <w:pPr>
              <w:pStyle w:val="ListParagraph"/>
              <w:numPr>
                <w:ilvl w:val="0"/>
                <w:numId w:val="1"/>
              </w:numPr>
              <w:spacing w:after="0" w:line="240" w:lineRule="auto"/>
              <w:ind w:left="779" w:right="-46"/>
              <w:jc w:val="both"/>
              <w:rPr>
                <w:rFonts w:ascii="Times New Roman" w:hAnsi="Times New Roman" w:cs="Times New Roman"/>
                <w:color w:val="002060"/>
                <w:sz w:val="24"/>
                <w:szCs w:val="24"/>
              </w:rPr>
            </w:pPr>
            <w:r w:rsidRPr="00EA06AB">
              <w:rPr>
                <w:rFonts w:ascii="Times New Roman" w:hAnsi="Times New Roman" w:cs="Times New Roman"/>
                <w:b/>
                <w:color w:val="002060"/>
                <w:sz w:val="24"/>
                <w:szCs w:val="24"/>
              </w:rPr>
              <w:t>For BSE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BSE LISTING CENTRE</w:t>
            </w:r>
          </w:p>
          <w:p w:rsidR="007A4209" w:rsidRPr="00EA06AB" w:rsidRDefault="007A4209" w:rsidP="00C00FBE">
            <w:pPr>
              <w:pStyle w:val="ListParagraph"/>
              <w:numPr>
                <w:ilvl w:val="0"/>
                <w:numId w:val="1"/>
              </w:numPr>
              <w:spacing w:after="0" w:line="240" w:lineRule="auto"/>
              <w:ind w:left="77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rPr>
              <w:t>For NSE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NEAPS Portal</w:t>
            </w:r>
          </w:p>
        </w:tc>
      </w:tr>
    </w:tbl>
    <w:p w:rsidR="00852232" w:rsidRDefault="00852232" w:rsidP="00C00FBE">
      <w:pPr>
        <w:spacing w:after="0" w:line="240" w:lineRule="auto"/>
        <w:ind w:right="-46"/>
        <w:jc w:val="both"/>
        <w:rPr>
          <w:rFonts w:ascii="Times New Roman" w:hAnsi="Times New Roman" w:cs="Times New Roman"/>
          <w:bCs/>
          <w:color w:val="002060"/>
          <w:sz w:val="16"/>
          <w:szCs w:val="24"/>
        </w:rPr>
      </w:pPr>
    </w:p>
    <w:p w:rsidR="005C309C" w:rsidRPr="00024493" w:rsidRDefault="005C309C" w:rsidP="00C00FBE">
      <w:pPr>
        <w:spacing w:after="0" w:line="240" w:lineRule="auto"/>
        <w:ind w:right="-46"/>
        <w:jc w:val="both"/>
        <w:rPr>
          <w:rFonts w:ascii="Times New Roman" w:hAnsi="Times New Roman" w:cs="Times New Roman"/>
          <w:bCs/>
          <w:color w:val="002060"/>
          <w:sz w:val="2"/>
          <w:szCs w:val="24"/>
        </w:rPr>
      </w:pPr>
    </w:p>
    <w:p w:rsidR="005C309C" w:rsidRDefault="005C309C" w:rsidP="00C00FBE">
      <w:pPr>
        <w:spacing w:after="0" w:line="240" w:lineRule="auto"/>
        <w:ind w:right="-46"/>
        <w:jc w:val="both"/>
        <w:rPr>
          <w:rFonts w:ascii="Times New Roman" w:hAnsi="Times New Roman" w:cs="Times New Roman"/>
          <w:bCs/>
          <w:color w:val="002060"/>
          <w:sz w:val="16"/>
          <w:szCs w:val="24"/>
        </w:rPr>
      </w:pPr>
    </w:p>
    <w:p w:rsidR="00A4071C" w:rsidRDefault="00A4071C" w:rsidP="00A4071C">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1</w:t>
      </w:r>
      <w:r w:rsidRPr="006B79A3">
        <w:rPr>
          <w:rFonts w:ascii="Times New Roman" w:hAnsi="Times New Roman" w:cs="Times New Roman"/>
          <w:b/>
          <w:color w:val="002060"/>
          <w:sz w:val="28"/>
          <w:szCs w:val="24"/>
          <w:u w:val="single"/>
        </w:rPr>
        <w:t xml:space="preserve">. Half Yearly Compliances: </w:t>
      </w:r>
    </w:p>
    <w:tbl>
      <w:tblPr>
        <w:tblStyle w:val="GridTable1Light-Accent31"/>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76"/>
        <w:gridCol w:w="2595"/>
        <w:gridCol w:w="3152"/>
        <w:gridCol w:w="1668"/>
      </w:tblGrid>
      <w:tr w:rsidR="00A4071C" w:rsidRPr="001A7935" w:rsidTr="005642ED">
        <w:trPr>
          <w:cnfStyle w:val="100000000000"/>
          <w:trHeight w:val="20"/>
        </w:trPr>
        <w:tc>
          <w:tcPr>
            <w:cnfStyle w:val="001000000000"/>
            <w:tcW w:w="760" w:type="dxa"/>
            <w:tcBorders>
              <w:bottom w:val="none" w:sz="0" w:space="0" w:color="auto"/>
            </w:tcBorders>
            <w:vAlign w:val="center"/>
          </w:tcPr>
          <w:p w:rsidR="00A4071C" w:rsidRPr="001A7935" w:rsidRDefault="00A4071C" w:rsidP="005642ED">
            <w:pPr>
              <w:jc w:val="center"/>
              <w:rPr>
                <w:rFonts w:ascii="Times New Roman" w:hAnsi="Times New Roman" w:cs="Times New Roman"/>
                <w:color w:val="002060"/>
                <w:sz w:val="24"/>
                <w:szCs w:val="24"/>
              </w:rPr>
            </w:pPr>
          </w:p>
          <w:p w:rsidR="00A4071C" w:rsidRPr="001A7935" w:rsidRDefault="00A4071C" w:rsidP="005642ED">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576" w:type="dxa"/>
            <w:tcBorders>
              <w:bottom w:val="none" w:sz="0" w:space="0" w:color="auto"/>
            </w:tcBorders>
            <w:vAlign w:val="center"/>
          </w:tcPr>
          <w:p w:rsidR="00A4071C" w:rsidRPr="001A7935" w:rsidRDefault="00A4071C" w:rsidP="005642ED">
            <w:pPr>
              <w:jc w:val="center"/>
              <w:cnfStyle w:val="100000000000"/>
              <w:rPr>
                <w:rFonts w:ascii="Times New Roman" w:hAnsi="Times New Roman" w:cs="Times New Roman"/>
                <w:color w:val="002060"/>
                <w:sz w:val="24"/>
                <w:szCs w:val="24"/>
              </w:rPr>
            </w:pPr>
          </w:p>
          <w:p w:rsidR="00A4071C" w:rsidRPr="001A7935" w:rsidRDefault="00A4071C" w:rsidP="005642ED">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2595" w:type="dxa"/>
            <w:tcBorders>
              <w:bottom w:val="none" w:sz="0" w:space="0" w:color="auto"/>
            </w:tcBorders>
            <w:vAlign w:val="center"/>
          </w:tcPr>
          <w:p w:rsidR="00A4071C" w:rsidRPr="001A7935" w:rsidRDefault="00A4071C" w:rsidP="005642ED">
            <w:pPr>
              <w:jc w:val="center"/>
              <w:cnfStyle w:val="100000000000"/>
              <w:rPr>
                <w:rFonts w:ascii="Times New Roman" w:hAnsi="Times New Roman" w:cs="Times New Roman"/>
                <w:color w:val="002060"/>
                <w:sz w:val="24"/>
                <w:szCs w:val="24"/>
              </w:rPr>
            </w:pPr>
          </w:p>
          <w:p w:rsidR="00A4071C" w:rsidRPr="001A7935" w:rsidRDefault="00A4071C" w:rsidP="005642ED">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Particular</w:t>
            </w:r>
          </w:p>
        </w:tc>
        <w:tc>
          <w:tcPr>
            <w:tcW w:w="3152" w:type="dxa"/>
            <w:tcBorders>
              <w:bottom w:val="none" w:sz="0" w:space="0" w:color="auto"/>
            </w:tcBorders>
            <w:vAlign w:val="center"/>
          </w:tcPr>
          <w:p w:rsidR="00A4071C" w:rsidRPr="001A7935" w:rsidRDefault="00A4071C" w:rsidP="005642ED">
            <w:pPr>
              <w:jc w:val="center"/>
              <w:cnfStyle w:val="100000000000"/>
              <w:rPr>
                <w:rFonts w:ascii="Times New Roman" w:hAnsi="Times New Roman" w:cs="Times New Roman"/>
                <w:color w:val="002060"/>
                <w:sz w:val="24"/>
                <w:szCs w:val="24"/>
              </w:rPr>
            </w:pPr>
          </w:p>
          <w:p w:rsidR="00A4071C" w:rsidRPr="001A7935" w:rsidRDefault="00A4071C" w:rsidP="005642ED">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rsidR="00A4071C" w:rsidRPr="001A7935" w:rsidRDefault="00A4071C" w:rsidP="005642ED">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68" w:type="dxa"/>
            <w:tcBorders>
              <w:bottom w:val="none" w:sz="0" w:space="0" w:color="auto"/>
            </w:tcBorders>
            <w:vAlign w:val="center"/>
          </w:tcPr>
          <w:p w:rsidR="00A4071C" w:rsidRPr="001A7935" w:rsidRDefault="00A4071C" w:rsidP="005642ED">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A4071C" w:rsidRPr="001A7935" w:rsidTr="005642ED">
        <w:trPr>
          <w:trHeight w:val="475"/>
        </w:trPr>
        <w:tc>
          <w:tcPr>
            <w:cnfStyle w:val="001000000000"/>
            <w:tcW w:w="760" w:type="dxa"/>
          </w:tcPr>
          <w:p w:rsidR="00A4071C" w:rsidRPr="001A7935" w:rsidRDefault="00A4071C" w:rsidP="005642ED">
            <w:pPr>
              <w:jc w:val="both"/>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1</w:t>
            </w:r>
            <w:r w:rsidRPr="001A7935">
              <w:rPr>
                <w:rFonts w:ascii="Times New Roman" w:hAnsi="Times New Roman" w:cs="Times New Roman"/>
                <w:color w:val="002060"/>
                <w:sz w:val="24"/>
                <w:szCs w:val="24"/>
              </w:rPr>
              <w:t>.</w:t>
            </w:r>
          </w:p>
        </w:tc>
        <w:tc>
          <w:tcPr>
            <w:tcW w:w="1576"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33*</w:t>
            </w:r>
          </w:p>
        </w:tc>
        <w:tc>
          <w:tcPr>
            <w:tcW w:w="2595"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Quarterly / Annually </w:t>
            </w:r>
          </w:p>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Relating to Financial Results</w:t>
            </w:r>
          </w:p>
        </w:tc>
        <w:tc>
          <w:tcPr>
            <w:tcW w:w="3152"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Un audited Financial Results within 45 days &amp; Audited finance within 60 days</w:t>
            </w:r>
          </w:p>
          <w:p w:rsidR="00A4071C" w:rsidRPr="001A7935" w:rsidRDefault="00A4071C" w:rsidP="005642ED">
            <w:pPr>
              <w:jc w:val="both"/>
              <w:cnfStyle w:val="000000000000"/>
              <w:rPr>
                <w:rFonts w:ascii="Times New Roman" w:hAnsi="Times New Roman" w:cs="Times New Roman"/>
                <w:color w:val="002060"/>
                <w:sz w:val="24"/>
                <w:szCs w:val="24"/>
              </w:rPr>
            </w:pPr>
          </w:p>
        </w:tc>
        <w:tc>
          <w:tcPr>
            <w:tcW w:w="1668" w:type="dxa"/>
          </w:tcPr>
          <w:p w:rsidR="00A4071C" w:rsidRPr="001A7935" w:rsidRDefault="00A4071C" w:rsidP="005642ED">
            <w:pP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14/11/2021</w:t>
            </w:r>
          </w:p>
        </w:tc>
      </w:tr>
      <w:tr w:rsidR="00A4071C" w:rsidRPr="001A7935" w:rsidTr="005642ED">
        <w:trPr>
          <w:trHeight w:val="475"/>
        </w:trPr>
        <w:tc>
          <w:tcPr>
            <w:cnfStyle w:val="001000000000"/>
            <w:tcW w:w="760" w:type="dxa"/>
          </w:tcPr>
          <w:p w:rsidR="00A4071C" w:rsidRPr="001A7935" w:rsidRDefault="00A4071C" w:rsidP="005642ED">
            <w:pPr>
              <w:jc w:val="both"/>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1576"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p>
        </w:tc>
        <w:tc>
          <w:tcPr>
            <w:tcW w:w="2595"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Related party transactions.</w:t>
            </w:r>
          </w:p>
          <w:p w:rsidR="00A4071C" w:rsidRPr="001A7935" w:rsidRDefault="00A4071C" w:rsidP="005642ED">
            <w:pPr>
              <w:jc w:val="both"/>
              <w:cnfStyle w:val="000000000000"/>
              <w:rPr>
                <w:rFonts w:ascii="Times New Roman" w:hAnsi="Times New Roman" w:cs="Times New Roman"/>
                <w:color w:val="002060"/>
                <w:sz w:val="24"/>
                <w:szCs w:val="24"/>
              </w:rPr>
            </w:pPr>
          </w:p>
        </w:tc>
        <w:tc>
          <w:tcPr>
            <w:tcW w:w="3152"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1668" w:type="dxa"/>
          </w:tcPr>
          <w:p w:rsidR="00A4071C" w:rsidRPr="001A7935" w:rsidRDefault="00A4071C" w:rsidP="005642ED">
            <w:pPr>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Within 30 days of FR</w:t>
            </w:r>
          </w:p>
        </w:tc>
      </w:tr>
      <w:tr w:rsidR="00A4071C" w:rsidRPr="001A7935" w:rsidTr="005642ED">
        <w:trPr>
          <w:trHeight w:val="475"/>
        </w:trPr>
        <w:tc>
          <w:tcPr>
            <w:cnfStyle w:val="001000000000"/>
            <w:tcW w:w="760" w:type="dxa"/>
          </w:tcPr>
          <w:p w:rsidR="00A4071C" w:rsidRPr="001A7935" w:rsidRDefault="00A4071C" w:rsidP="005642ED">
            <w:pPr>
              <w:jc w:val="both"/>
              <w:rPr>
                <w:rFonts w:ascii="Times New Roman" w:hAnsi="Times New Roman" w:cs="Times New Roman"/>
                <w:color w:val="002060"/>
                <w:sz w:val="24"/>
                <w:szCs w:val="24"/>
              </w:rPr>
            </w:pPr>
            <w:r>
              <w:rPr>
                <w:rFonts w:ascii="Times New Roman" w:hAnsi="Times New Roman" w:cs="Times New Roman"/>
                <w:color w:val="002060"/>
                <w:sz w:val="24"/>
                <w:szCs w:val="24"/>
              </w:rPr>
              <w:t>3</w:t>
            </w:r>
            <w:r w:rsidRPr="001A7935">
              <w:rPr>
                <w:rFonts w:ascii="Times New Roman" w:hAnsi="Times New Roman" w:cs="Times New Roman"/>
                <w:color w:val="002060"/>
                <w:sz w:val="24"/>
                <w:szCs w:val="24"/>
              </w:rPr>
              <w:t>.</w:t>
            </w:r>
          </w:p>
        </w:tc>
        <w:tc>
          <w:tcPr>
            <w:tcW w:w="1576"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52(1)*</w:t>
            </w:r>
          </w:p>
        </w:tc>
        <w:tc>
          <w:tcPr>
            <w:tcW w:w="2595"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Financial Results.</w:t>
            </w:r>
          </w:p>
        </w:tc>
        <w:tc>
          <w:tcPr>
            <w:tcW w:w="3152" w:type="dxa"/>
          </w:tcPr>
          <w:p w:rsidR="00A4071C" w:rsidRPr="001A7935" w:rsidRDefault="00A4071C" w:rsidP="005642ED">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The listed entity shall prepare and submit un-audited or audited financial results on a half yearly basis in the format as specified by the Board within forty five days from the end of the half year to the recognised stock exchange(s).</w:t>
            </w:r>
          </w:p>
        </w:tc>
        <w:tc>
          <w:tcPr>
            <w:tcW w:w="1668" w:type="dxa"/>
          </w:tcPr>
          <w:p w:rsidR="00A4071C" w:rsidRPr="001A7935" w:rsidRDefault="00A4071C" w:rsidP="005642ED">
            <w:pP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14/11/2021</w:t>
            </w:r>
          </w:p>
        </w:tc>
      </w:tr>
    </w:tbl>
    <w:p w:rsidR="00A4071C" w:rsidRPr="00DF7078" w:rsidRDefault="00A4071C" w:rsidP="00A4071C">
      <w:pPr>
        <w:rPr>
          <w:rFonts w:ascii="Times New Roman" w:hAnsi="Times New Roman" w:cs="Times New Roman"/>
          <w:b/>
          <w:color w:val="002060"/>
          <w:sz w:val="6"/>
          <w:szCs w:val="24"/>
          <w:u w:val="single"/>
        </w:rPr>
      </w:pPr>
    </w:p>
    <w:p w:rsidR="00A4071C" w:rsidRDefault="00A4071C" w:rsidP="00A4071C">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2</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983"/>
        <w:gridCol w:w="3969"/>
        <w:gridCol w:w="1336"/>
      </w:tblGrid>
      <w:tr w:rsidR="00A4071C" w:rsidRPr="00BC4733" w:rsidTr="005642ED">
        <w:trPr>
          <w:cnfStyle w:val="100000000000"/>
          <w:trHeight w:val="300"/>
        </w:trPr>
        <w:tc>
          <w:tcPr>
            <w:cnfStyle w:val="001000000000"/>
            <w:tcW w:w="1057" w:type="pct"/>
            <w:tcBorders>
              <w:bottom w:val="none" w:sz="0" w:space="0" w:color="auto"/>
            </w:tcBorders>
            <w:noWrap/>
            <w:hideMark/>
          </w:tcPr>
          <w:p w:rsidR="00A4071C" w:rsidRPr="00BC4733" w:rsidRDefault="00A4071C" w:rsidP="005642ED">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73" w:type="pct"/>
            <w:tcBorders>
              <w:bottom w:val="none" w:sz="0" w:space="0" w:color="auto"/>
            </w:tcBorders>
            <w:noWrap/>
            <w:hideMark/>
          </w:tcPr>
          <w:p w:rsidR="00A4071C" w:rsidRPr="00BC4733" w:rsidRDefault="00A4071C" w:rsidP="005642ED">
            <w:pPr>
              <w:cnfStyle w:val="1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47" w:type="pct"/>
            <w:tcBorders>
              <w:bottom w:val="none" w:sz="0" w:space="0" w:color="auto"/>
            </w:tcBorders>
            <w:noWrap/>
            <w:hideMark/>
          </w:tcPr>
          <w:p w:rsidR="00A4071C" w:rsidRPr="00BC4733" w:rsidRDefault="00A4071C" w:rsidP="005642ED">
            <w:pPr>
              <w:cnfStyle w:val="1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23" w:type="pct"/>
            <w:tcBorders>
              <w:bottom w:val="none" w:sz="0" w:space="0" w:color="auto"/>
            </w:tcBorders>
            <w:noWrap/>
            <w:hideMark/>
          </w:tcPr>
          <w:p w:rsidR="00A4071C" w:rsidRPr="00BC4733" w:rsidRDefault="00A4071C" w:rsidP="005642ED">
            <w:pPr>
              <w:cnfStyle w:val="1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A4071C" w:rsidRPr="00BC4733" w:rsidTr="005642ED">
        <w:trPr>
          <w:trHeight w:val="1500"/>
        </w:trPr>
        <w:tc>
          <w:tcPr>
            <w:cnfStyle w:val="001000000000"/>
            <w:tcW w:w="1057" w:type="pct"/>
            <w:noWrap/>
            <w:hideMark/>
          </w:tcPr>
          <w:p w:rsidR="00A4071C" w:rsidRPr="00BC4733" w:rsidRDefault="00A4071C" w:rsidP="005642ED">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73"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47"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723" w:type="pct"/>
            <w:noWrap/>
            <w:hideMark/>
          </w:tcPr>
          <w:p w:rsidR="00A4071C" w:rsidRPr="00BC4733" w:rsidRDefault="00A4071C" w:rsidP="005642ED">
            <w:pPr>
              <w:cnfStyle w:val="00000000000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A4071C" w:rsidRPr="00BC4733" w:rsidTr="005642ED">
        <w:trPr>
          <w:trHeight w:val="2400"/>
        </w:trPr>
        <w:tc>
          <w:tcPr>
            <w:cnfStyle w:val="001000000000"/>
            <w:tcW w:w="1057" w:type="pct"/>
            <w:hideMark/>
          </w:tcPr>
          <w:p w:rsidR="00A4071C" w:rsidRPr="00BC4733" w:rsidRDefault="00A4071C" w:rsidP="005642ED">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23 Related party transactions.</w:t>
            </w:r>
          </w:p>
        </w:tc>
        <w:tc>
          <w:tcPr>
            <w:tcW w:w="1073"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23(9) Related party transactions</w:t>
            </w:r>
          </w:p>
        </w:tc>
        <w:tc>
          <w:tcPr>
            <w:tcW w:w="2147"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23" w:type="pct"/>
            <w:hideMark/>
          </w:tcPr>
          <w:p w:rsidR="00A4071C" w:rsidRPr="00BC4733" w:rsidRDefault="00A4071C" w:rsidP="005642ED">
            <w:pPr>
              <w:cnfStyle w:val="00000000000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30 days </w:t>
            </w:r>
          </w:p>
        </w:tc>
      </w:tr>
      <w:tr w:rsidR="00A4071C" w:rsidRPr="00BC4733" w:rsidTr="005642ED">
        <w:trPr>
          <w:trHeight w:val="2400"/>
        </w:trPr>
        <w:tc>
          <w:tcPr>
            <w:cnfStyle w:val="001000000000"/>
            <w:tcW w:w="1057" w:type="pct"/>
            <w:hideMark/>
          </w:tcPr>
          <w:p w:rsidR="00A4071C" w:rsidRPr="00BC4733" w:rsidRDefault="00A4071C" w:rsidP="005642ED">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lastRenderedPageBreak/>
              <w:t>24A Secretarial Audit.</w:t>
            </w:r>
          </w:p>
        </w:tc>
        <w:tc>
          <w:tcPr>
            <w:tcW w:w="1073"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47"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23" w:type="pct"/>
            <w:hideMark/>
          </w:tcPr>
          <w:p w:rsidR="00A4071C" w:rsidRPr="00BC4733" w:rsidRDefault="00A4071C" w:rsidP="005642ED">
            <w:pPr>
              <w:cnfStyle w:val="00000000000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60 days </w:t>
            </w:r>
            <w:r w:rsidRPr="00BC4733">
              <w:rPr>
                <w:rFonts w:ascii="Times New Roman" w:eastAsia="Times New Roman" w:hAnsi="Times New Roman" w:cs="Times New Roman"/>
                <w:color w:val="984806" w:themeColor="accent6" w:themeShade="80"/>
                <w:sz w:val="24"/>
                <w:szCs w:val="24"/>
                <w:lang w:eastAsia="en-IN"/>
              </w:rPr>
              <w:t>from the Closure of FY</w:t>
            </w:r>
          </w:p>
        </w:tc>
      </w:tr>
      <w:tr w:rsidR="00A4071C" w:rsidRPr="00BC4733" w:rsidTr="005642ED">
        <w:trPr>
          <w:trHeight w:val="2700"/>
        </w:trPr>
        <w:tc>
          <w:tcPr>
            <w:cnfStyle w:val="001000000000"/>
            <w:tcW w:w="1057" w:type="pct"/>
            <w:hideMark/>
          </w:tcPr>
          <w:p w:rsidR="00A4071C" w:rsidRPr="00BC4733" w:rsidRDefault="00A4071C" w:rsidP="005642ED">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1073"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47" w:type="pct"/>
            <w:hideMark/>
          </w:tcPr>
          <w:p w:rsidR="00A4071C" w:rsidRPr="00BC4733" w:rsidRDefault="00A4071C" w:rsidP="005642ED">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23" w:type="pct"/>
            <w:hideMark/>
          </w:tcPr>
          <w:p w:rsidR="00A4071C" w:rsidRPr="00BC4733" w:rsidRDefault="00A4071C" w:rsidP="005642ED">
            <w:pPr>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rsidR="00A4071C" w:rsidRDefault="00A4071C" w:rsidP="00A4071C">
      <w:pPr>
        <w:spacing w:after="0" w:line="240" w:lineRule="auto"/>
        <w:jc w:val="both"/>
        <w:rPr>
          <w:rFonts w:ascii="Times New Roman" w:hAnsi="Times New Roman" w:cs="Times New Roman"/>
          <w:b/>
          <w:color w:val="002060"/>
          <w:sz w:val="28"/>
          <w:szCs w:val="24"/>
          <w:u w:val="single"/>
        </w:rPr>
      </w:pPr>
    </w:p>
    <w:p w:rsidR="00A4071C" w:rsidRPr="00415F6D" w:rsidRDefault="00A4071C" w:rsidP="00A4071C">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3. </w:t>
      </w:r>
      <w:r w:rsidRPr="00415F6D">
        <w:rPr>
          <w:rFonts w:ascii="Times New Roman" w:hAnsi="Times New Roman" w:cs="Times New Roman"/>
          <w:b/>
          <w:color w:val="002060"/>
          <w:sz w:val="28"/>
          <w:szCs w:val="24"/>
          <w:u w:val="single"/>
        </w:rPr>
        <w:t>Quarterly compliance which included half year compliance except FR</w:t>
      </w:r>
    </w:p>
    <w:p w:rsidR="00A4071C" w:rsidRDefault="00A4071C" w:rsidP="00A4071C">
      <w:pPr>
        <w:rPr>
          <w:rFonts w:ascii="Times New Roman" w:hAnsi="Times New Roman" w:cs="Times New Roman"/>
          <w:b/>
          <w:color w:val="002060"/>
          <w:szCs w:val="24"/>
          <w:u w:val="single"/>
        </w:rPr>
      </w:pPr>
    </w:p>
    <w:tbl>
      <w:tblPr>
        <w:tblStyle w:val="GridTable4-Accent610"/>
        <w:tblW w:w="5060" w:type="pct"/>
        <w:tblLayout w:type="fixed"/>
        <w:tblLook w:val="04A0"/>
      </w:tblPr>
      <w:tblGrid>
        <w:gridCol w:w="1819"/>
        <w:gridCol w:w="181"/>
        <w:gridCol w:w="1347"/>
        <w:gridCol w:w="589"/>
        <w:gridCol w:w="3651"/>
        <w:gridCol w:w="1766"/>
      </w:tblGrid>
      <w:tr w:rsidR="00A4071C" w:rsidRPr="001A7935" w:rsidTr="005642ED">
        <w:trPr>
          <w:cnfStyle w:val="100000000000"/>
          <w:trHeight w:val="300"/>
        </w:trPr>
        <w:tc>
          <w:tcPr>
            <w:cnfStyle w:val="001000000000"/>
            <w:tcW w:w="972" w:type="pct"/>
            <w:noWrap/>
            <w:hideMark/>
          </w:tcPr>
          <w:p w:rsidR="00A4071C" w:rsidRPr="001A7935" w:rsidRDefault="00A4071C" w:rsidP="005642ED">
            <w:pPr>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NO</w:t>
            </w:r>
          </w:p>
        </w:tc>
        <w:tc>
          <w:tcPr>
            <w:tcW w:w="817" w:type="pct"/>
            <w:gridSpan w:val="2"/>
            <w:noWrap/>
            <w:hideMark/>
          </w:tcPr>
          <w:p w:rsidR="00A4071C" w:rsidRPr="001A7935" w:rsidRDefault="00A4071C" w:rsidP="005642ED">
            <w:pPr>
              <w:cnfStyle w:val="1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REGULATION NO</w:t>
            </w:r>
          </w:p>
        </w:tc>
        <w:tc>
          <w:tcPr>
            <w:tcW w:w="2267" w:type="pct"/>
            <w:gridSpan w:val="2"/>
            <w:noWrap/>
            <w:hideMark/>
          </w:tcPr>
          <w:p w:rsidR="00A4071C" w:rsidRPr="001A7935" w:rsidRDefault="00A4071C" w:rsidP="005642ED">
            <w:pPr>
              <w:cnfStyle w:val="1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PARTICULARS</w:t>
            </w:r>
          </w:p>
        </w:tc>
        <w:tc>
          <w:tcPr>
            <w:tcW w:w="944" w:type="pct"/>
            <w:noWrap/>
            <w:hideMark/>
          </w:tcPr>
          <w:p w:rsidR="00A4071C" w:rsidRPr="001A7935" w:rsidRDefault="00A4071C" w:rsidP="005642ED">
            <w:pPr>
              <w:cnfStyle w:val="1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TIMELINE</w:t>
            </w:r>
          </w:p>
        </w:tc>
      </w:tr>
      <w:tr w:rsidR="00A4071C" w:rsidRPr="001A7935" w:rsidTr="005642ED">
        <w:trPr>
          <w:cnfStyle w:val="000000100000"/>
          <w:trHeight w:val="2100"/>
        </w:trPr>
        <w:tc>
          <w:tcPr>
            <w:cnfStyle w:val="001000000000"/>
            <w:tcW w:w="1069" w:type="pct"/>
            <w:gridSpan w:val="2"/>
            <w:hideMark/>
          </w:tcPr>
          <w:p w:rsidR="00A4071C" w:rsidRPr="001A7935" w:rsidRDefault="00A4071C" w:rsidP="005642ED">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35" w:type="pct"/>
            <w:gridSpan w:val="2"/>
            <w:hideMark/>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952" w:type="pct"/>
            <w:hideMark/>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A4071C" w:rsidRPr="001A7935" w:rsidRDefault="00A4071C" w:rsidP="005642ED">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A4071C" w:rsidRPr="001A7935" w:rsidTr="005642ED">
        <w:trPr>
          <w:trHeight w:val="2400"/>
        </w:trPr>
        <w:tc>
          <w:tcPr>
            <w:cnfStyle w:val="001000000000"/>
            <w:tcW w:w="1069" w:type="pct"/>
            <w:gridSpan w:val="2"/>
          </w:tcPr>
          <w:p w:rsidR="00A4071C" w:rsidRPr="001A7935" w:rsidRDefault="00A4071C" w:rsidP="005642ED">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35" w:type="pct"/>
            <w:gridSpan w:val="2"/>
          </w:tcPr>
          <w:p w:rsidR="00A4071C" w:rsidRPr="001A7935" w:rsidRDefault="00A4071C" w:rsidP="005642ED">
            <w:pPr>
              <w:jc w:val="both"/>
              <w:cnfStyle w:val="00000000000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rsidR="00A4071C" w:rsidRPr="001A7935" w:rsidRDefault="00A4071C" w:rsidP="005642ED">
            <w:pPr>
              <w:jc w:val="both"/>
              <w:cnfStyle w:val="00000000000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A4071C" w:rsidRDefault="00A4071C" w:rsidP="005642ED">
            <w:pPr>
              <w:cnfStyle w:val="000000000000"/>
              <w:rPr>
                <w:rFonts w:ascii="Times New Roman" w:hAnsi="Times New Roman" w:cs="Times New Roman"/>
                <w:b/>
                <w:bCs/>
                <w:color w:val="000000"/>
                <w:sz w:val="24"/>
                <w:szCs w:val="24"/>
              </w:rPr>
            </w:pPr>
          </w:p>
          <w:p w:rsidR="00A4071C" w:rsidRDefault="00A4071C" w:rsidP="005642ED">
            <w:pPr>
              <w:cnfStyle w:val="000000000000"/>
              <w:rPr>
                <w:rFonts w:ascii="Times New Roman" w:hAnsi="Times New Roman" w:cs="Times New Roman"/>
                <w:b/>
                <w:bCs/>
                <w:color w:val="000000"/>
                <w:sz w:val="24"/>
                <w:szCs w:val="24"/>
              </w:rPr>
            </w:pPr>
          </w:p>
          <w:p w:rsidR="00A4071C" w:rsidRDefault="00A4071C" w:rsidP="005642ED">
            <w:pPr>
              <w:cnfStyle w:val="000000000000"/>
              <w:rPr>
                <w:rFonts w:ascii="Times New Roman" w:hAnsi="Times New Roman" w:cs="Times New Roman"/>
                <w:b/>
                <w:bCs/>
                <w:color w:val="000000"/>
                <w:sz w:val="24"/>
                <w:szCs w:val="24"/>
              </w:rPr>
            </w:pPr>
          </w:p>
          <w:p w:rsidR="00A4071C" w:rsidRDefault="00A4071C" w:rsidP="005642ED">
            <w:pPr>
              <w:cnfStyle w:val="000000000000"/>
              <w:rPr>
                <w:rFonts w:ascii="Times New Roman" w:hAnsi="Times New Roman" w:cs="Times New Roman"/>
                <w:b/>
                <w:bCs/>
                <w:color w:val="000000"/>
                <w:sz w:val="24"/>
                <w:szCs w:val="24"/>
              </w:rPr>
            </w:pPr>
          </w:p>
          <w:p w:rsidR="00A4071C" w:rsidRPr="001A7935" w:rsidRDefault="00A4071C" w:rsidP="005642ED">
            <w:pPr>
              <w:cnfStyle w:val="00000000000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A4071C" w:rsidRPr="001A7935" w:rsidTr="005642ED">
        <w:trPr>
          <w:cnfStyle w:val="000000100000"/>
          <w:trHeight w:val="1982"/>
        </w:trPr>
        <w:tc>
          <w:tcPr>
            <w:cnfStyle w:val="001000000000"/>
            <w:tcW w:w="1069" w:type="pct"/>
            <w:gridSpan w:val="2"/>
          </w:tcPr>
          <w:p w:rsidR="00A4071C" w:rsidRPr="001A7935" w:rsidRDefault="00A4071C" w:rsidP="005642ED">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gridSpan w:val="2"/>
          </w:tcPr>
          <w:p w:rsidR="00A4071C" w:rsidRPr="001A7935" w:rsidRDefault="00A4071C" w:rsidP="005642ED">
            <w:pPr>
              <w:jc w:val="both"/>
              <w:cnfStyle w:val="00000010000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rsidR="00A4071C" w:rsidRPr="001A7935" w:rsidRDefault="00A4071C" w:rsidP="005642ED">
            <w:pPr>
              <w:jc w:val="both"/>
              <w:cnfStyle w:val="00000010000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A4071C" w:rsidRDefault="00A4071C" w:rsidP="005642ED">
            <w:pPr>
              <w:cnfStyle w:val="000000100000"/>
              <w:rPr>
                <w:rFonts w:ascii="Times New Roman" w:hAnsi="Times New Roman" w:cs="Times New Roman"/>
                <w:b/>
                <w:bCs/>
                <w:color w:val="000000"/>
                <w:sz w:val="24"/>
                <w:szCs w:val="24"/>
              </w:rPr>
            </w:pPr>
          </w:p>
          <w:p w:rsidR="00A4071C" w:rsidRPr="001A7935" w:rsidRDefault="00A4071C" w:rsidP="005642ED">
            <w:pPr>
              <w:cnfStyle w:val="00000010000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bl>
    <w:p w:rsidR="00A4071C" w:rsidRDefault="00A4071C" w:rsidP="00A4071C">
      <w:pPr>
        <w:spacing w:after="0" w:line="240" w:lineRule="auto"/>
        <w:jc w:val="both"/>
        <w:rPr>
          <w:rFonts w:ascii="Times New Roman" w:hAnsi="Times New Roman" w:cs="Times New Roman"/>
          <w:b/>
          <w:color w:val="002060"/>
          <w:sz w:val="28"/>
          <w:szCs w:val="24"/>
          <w:u w:val="single"/>
        </w:rPr>
      </w:pPr>
    </w:p>
    <w:p w:rsidR="00A4071C" w:rsidRPr="00415F6D" w:rsidRDefault="00A4071C" w:rsidP="00A4071C">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lastRenderedPageBreak/>
        <w:t xml:space="preserve">4. </w:t>
      </w:r>
      <w:r w:rsidRPr="00415F6D">
        <w:rPr>
          <w:rFonts w:ascii="Times New Roman" w:hAnsi="Times New Roman" w:cs="Times New Roman"/>
          <w:b/>
          <w:color w:val="002060"/>
          <w:sz w:val="28"/>
          <w:szCs w:val="24"/>
          <w:u w:val="single"/>
        </w:rPr>
        <w:t xml:space="preserve">Event based Compliances </w:t>
      </w:r>
    </w:p>
    <w:p w:rsidR="00A4071C" w:rsidRPr="00AB38D9" w:rsidRDefault="00A4071C" w:rsidP="00A4071C">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501"/>
        <w:gridCol w:w="4453"/>
        <w:gridCol w:w="1621"/>
      </w:tblGrid>
      <w:tr w:rsidR="00A4071C" w:rsidRPr="001A7935" w:rsidTr="005642ED">
        <w:trPr>
          <w:cnfStyle w:val="100000000000"/>
          <w:trHeight w:val="300"/>
        </w:trPr>
        <w:tc>
          <w:tcPr>
            <w:cnfStyle w:val="001000000100"/>
            <w:tcW w:w="902" w:type="pct"/>
            <w:tcBorders>
              <w:top w:val="none" w:sz="0" w:space="0" w:color="auto"/>
              <w:left w:val="none" w:sz="0" w:space="0" w:color="auto"/>
              <w:bottom w:val="none" w:sz="0" w:space="0" w:color="auto"/>
              <w:right w:val="none" w:sz="0" w:space="0" w:color="auto"/>
            </w:tcBorders>
            <w:noWrap/>
            <w:hideMark/>
          </w:tcPr>
          <w:p w:rsidR="00A4071C" w:rsidRPr="00415F6D" w:rsidRDefault="00A4071C" w:rsidP="005642ED">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rsidR="00A4071C" w:rsidRPr="00415F6D" w:rsidRDefault="00A4071C" w:rsidP="005642ED">
            <w:pPr>
              <w:jc w:val="center"/>
              <w:cnfStyle w:val="10000000000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rsidR="00A4071C" w:rsidRPr="00415F6D" w:rsidRDefault="00A4071C" w:rsidP="005642ED">
            <w:pPr>
              <w:jc w:val="center"/>
              <w:cnfStyle w:val="10000000000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rsidR="00A4071C" w:rsidRPr="00415F6D" w:rsidRDefault="00A4071C" w:rsidP="005642ED">
            <w:pPr>
              <w:jc w:val="center"/>
              <w:cnfStyle w:val="10000000000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A4071C" w:rsidRPr="001A7935" w:rsidTr="005642ED">
        <w:trPr>
          <w:cnfStyle w:val="000000100000"/>
          <w:trHeight w:val="1800"/>
        </w:trPr>
        <w:tc>
          <w:tcPr>
            <w:cnfStyle w:val="001000000000"/>
            <w:tcW w:w="902" w:type="pct"/>
            <w:tcBorders>
              <w:left w:val="none" w:sz="0" w:space="0" w:color="auto"/>
              <w:bottom w:val="none" w:sz="0" w:space="0" w:color="auto"/>
            </w:tcBorders>
            <w:noWrap/>
            <w:hideMark/>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rsidR="00A4071C" w:rsidRPr="001A7935" w:rsidRDefault="00A4071C" w:rsidP="005642ED">
            <w:pPr>
              <w:jc w:val="both"/>
              <w:cnfStyle w:val="00000010000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rsidR="00A4071C" w:rsidRPr="001A7935" w:rsidRDefault="00A4071C" w:rsidP="005642ED">
            <w:pPr>
              <w:jc w:val="both"/>
              <w:cnfStyle w:val="00000010000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rsidR="00A4071C" w:rsidRPr="001A7935" w:rsidRDefault="00A4071C" w:rsidP="005642ED">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A4071C" w:rsidRPr="001A7935" w:rsidTr="005642ED">
        <w:trPr>
          <w:trHeight w:val="1800"/>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rsidR="00A4071C"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rsidR="00A4071C"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rsidR="00A4071C" w:rsidRPr="001A7935" w:rsidRDefault="00A4071C" w:rsidP="005642ED">
            <w:pPr>
              <w:cnfStyle w:val="0000000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A4071C" w:rsidRPr="001A7935" w:rsidTr="005642ED">
        <w:trPr>
          <w:cnfStyle w:val="000000100000"/>
          <w:trHeight w:val="982"/>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w:t>
            </w:r>
            <w:r w:rsidRPr="001A7935">
              <w:rPr>
                <w:rFonts w:ascii="Times New Roman" w:eastAsia="Times New Roman" w:hAnsi="Times New Roman" w:cs="Times New Roman"/>
                <w:color w:val="000000"/>
                <w:sz w:val="24"/>
                <w:szCs w:val="24"/>
                <w:lang w:eastAsia="en-IN"/>
              </w:rPr>
              <w:lastRenderedPageBreak/>
              <w:t>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24 HOURS</w:t>
            </w:r>
          </w:p>
        </w:tc>
      </w:tr>
      <w:tr w:rsidR="00A4071C" w:rsidRPr="001A7935" w:rsidTr="005642ED">
        <w:trPr>
          <w:trHeight w:val="1494"/>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34 Annual Report.</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rsidR="00A4071C" w:rsidRPr="001A7935" w:rsidRDefault="00A4071C" w:rsidP="005642ED">
            <w:pPr>
              <w:cnfStyle w:val="0000000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A4071C" w:rsidRPr="001A7935" w:rsidTr="005642ED">
        <w:trPr>
          <w:cnfStyle w:val="000000100000"/>
          <w:trHeight w:val="1694"/>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A4071C" w:rsidRPr="001A7935" w:rsidTr="005642ED">
        <w:trPr>
          <w:trHeight w:val="4526"/>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rsidR="00A4071C" w:rsidRPr="001A7935" w:rsidRDefault="00A4071C" w:rsidP="005642ED">
            <w:pPr>
              <w:cnfStyle w:val="0000000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Simultaneously</w:t>
            </w:r>
          </w:p>
        </w:tc>
      </w:tr>
      <w:tr w:rsidR="00A4071C" w:rsidRPr="001A7935" w:rsidTr="005642ED">
        <w:trPr>
          <w:cnfStyle w:val="000000100000"/>
          <w:trHeight w:val="1500"/>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A4071C" w:rsidRPr="001A7935" w:rsidTr="005642ED">
        <w:trPr>
          <w:trHeight w:val="1500"/>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 xml:space="preserve">iii. The confirmation as provided by the </w:t>
            </w:r>
            <w:r w:rsidRPr="001A7935">
              <w:rPr>
                <w:rFonts w:ascii="Times New Roman" w:eastAsia="Times New Roman" w:hAnsi="Times New Roman" w:cs="Times New Roman"/>
                <w:color w:val="000000"/>
                <w:sz w:val="24"/>
                <w:szCs w:val="24"/>
                <w:lang w:eastAsia="en-IN"/>
              </w:rPr>
              <w:lastRenderedPageBreak/>
              <w:t>independent director above shall also be disclosed by the listed entities to the stock exchanges along with the detailed reasons as specified in sub-clause (i) above.]</w:t>
            </w:r>
          </w:p>
        </w:tc>
        <w:tc>
          <w:tcPr>
            <w:tcW w:w="877" w:type="pct"/>
            <w:noWrap/>
          </w:tcPr>
          <w:p w:rsidR="00A4071C" w:rsidRPr="001A7935" w:rsidRDefault="00A4071C" w:rsidP="005642ED">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A4071C" w:rsidRPr="001A7935" w:rsidTr="005642ED">
        <w:trPr>
          <w:cnfStyle w:val="000000100000"/>
          <w:trHeight w:val="2077"/>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7 Share Transfer Agent.</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A4071C" w:rsidRPr="001A7935" w:rsidTr="005642ED">
        <w:trPr>
          <w:trHeight w:val="2100"/>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rsidR="00A4071C" w:rsidRPr="001A7935" w:rsidRDefault="00A4071C" w:rsidP="005642ED">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A4071C" w:rsidRPr="001A7935" w:rsidTr="005642ED">
        <w:trPr>
          <w:cnfStyle w:val="000000100000"/>
          <w:trHeight w:val="2117"/>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1A7935">
              <w:rPr>
                <w:rFonts w:ascii="Times New Roman" w:eastAsia="Times New Roman" w:hAnsi="Times New Roman" w:cs="Times New Roman"/>
                <w:color w:val="000000"/>
                <w:sz w:val="24"/>
                <w:szCs w:val="24"/>
                <w:lang w:eastAsia="en-IN"/>
              </w:rPr>
              <w:br/>
              <w:t xml:space="preserve"> one day prior to listing of its securities on the stock exchange(s);</w:t>
            </w:r>
          </w:p>
        </w:tc>
        <w:tc>
          <w:tcPr>
            <w:tcW w:w="877" w:type="pct"/>
          </w:tcPr>
          <w:p w:rsidR="00A4071C" w:rsidRPr="001A7935" w:rsidRDefault="00A4071C" w:rsidP="005642ED">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A4071C" w:rsidRPr="001A7935" w:rsidTr="005642ED">
        <w:trPr>
          <w:trHeight w:val="1200"/>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rsidR="00A4071C" w:rsidRPr="001A7935" w:rsidRDefault="00A4071C" w:rsidP="005642ED">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A4071C" w:rsidRPr="001A7935" w:rsidTr="005642ED">
        <w:trPr>
          <w:cnfStyle w:val="000000100000"/>
          <w:trHeight w:val="1200"/>
        </w:trPr>
        <w:tc>
          <w:tcPr>
            <w:cnfStyle w:val="001000000000"/>
            <w:tcW w:w="902" w:type="pct"/>
            <w:tcBorders>
              <w:left w:val="none" w:sz="0" w:space="0" w:color="auto"/>
              <w:bottom w:val="none" w:sz="0" w:space="0" w:color="auto"/>
            </w:tcBorders>
            <w:noWrap/>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31A Conditions for re-classification of any person as promoter / public</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rsidR="00A4071C" w:rsidRPr="001A7935" w:rsidRDefault="00A4071C" w:rsidP="005642ED">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A4071C" w:rsidRPr="001A7935" w:rsidTr="005642ED">
        <w:trPr>
          <w:trHeight w:val="2144"/>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rsidR="00A4071C" w:rsidRPr="001A7935" w:rsidRDefault="00A4071C" w:rsidP="005642ED">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A4071C" w:rsidRPr="001A7935" w:rsidTr="005642ED">
        <w:trPr>
          <w:cnfStyle w:val="000000100000"/>
          <w:trHeight w:val="21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A4071C" w:rsidRPr="001A7935" w:rsidTr="005642ED">
        <w:trPr>
          <w:trHeight w:val="12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rsidR="00A4071C" w:rsidRPr="001A7935" w:rsidRDefault="00A4071C" w:rsidP="005642ED">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A4071C" w:rsidRPr="001A7935" w:rsidTr="005642ED">
        <w:trPr>
          <w:cnfStyle w:val="000000100000"/>
          <w:trHeight w:val="21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A4071C" w:rsidRPr="001A7935" w:rsidTr="005642ED">
        <w:trPr>
          <w:trHeight w:val="18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rsidR="00A4071C" w:rsidRPr="001A7935" w:rsidRDefault="00A4071C" w:rsidP="005642ED">
            <w:pPr>
              <w:cnfStyle w:val="0000000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A4071C" w:rsidRPr="001A7935" w:rsidTr="005642ED">
        <w:trPr>
          <w:cnfStyle w:val="000000100000"/>
          <w:trHeight w:val="1021"/>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40 Transfer or transmission or transposition </w:t>
            </w:r>
            <w:r w:rsidRPr="001A7935">
              <w:rPr>
                <w:rFonts w:ascii="Times New Roman" w:eastAsia="Times New Roman" w:hAnsi="Times New Roman" w:cs="Times New Roman"/>
                <w:color w:val="000000"/>
                <w:sz w:val="24"/>
                <w:szCs w:val="24"/>
                <w:lang w:eastAsia="en-IN"/>
              </w:rPr>
              <w:lastRenderedPageBreak/>
              <w:t>of securities.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40 (3)</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ensure that transmission requests are processed for securities held in physical mode within twenty one days after receipt of the </w:t>
            </w:r>
            <w:r w:rsidRPr="001A7935">
              <w:rPr>
                <w:rFonts w:ascii="Times New Roman" w:eastAsia="Times New Roman" w:hAnsi="Times New Roman" w:cs="Times New Roman"/>
                <w:color w:val="000000"/>
                <w:sz w:val="24"/>
                <w:szCs w:val="24"/>
                <w:lang w:eastAsia="en-IN"/>
              </w:rPr>
              <w:lastRenderedPageBreak/>
              <w:t>specified documents:</w:t>
            </w:r>
          </w:p>
        </w:tc>
        <w:tc>
          <w:tcPr>
            <w:tcW w:w="877" w:type="pct"/>
            <w:noWrap/>
          </w:tcPr>
          <w:p w:rsidR="00A4071C" w:rsidRPr="001A7935" w:rsidRDefault="00A4071C" w:rsidP="005642ED">
            <w:pPr>
              <w:cnfStyle w:val="0000001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21 Days</w:t>
            </w:r>
          </w:p>
        </w:tc>
      </w:tr>
      <w:tr w:rsidR="00A4071C" w:rsidRPr="001A7935" w:rsidTr="005642ED">
        <w:trPr>
          <w:trHeight w:val="15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rsidR="00A4071C" w:rsidRPr="001A7935" w:rsidRDefault="00A4071C" w:rsidP="005642ED">
            <w:pPr>
              <w:cnfStyle w:val="0000000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A4071C" w:rsidRPr="001A7935" w:rsidTr="005642ED">
        <w:trPr>
          <w:cnfStyle w:val="000000100000"/>
          <w:trHeight w:val="201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rsidR="00A4071C" w:rsidRPr="001A7935" w:rsidRDefault="00A4071C" w:rsidP="005642ED">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A4071C" w:rsidRPr="001A7935" w:rsidTr="005642ED">
        <w:trPr>
          <w:trHeight w:val="12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rsidR="00A4071C" w:rsidRPr="001A7935" w:rsidRDefault="00A4071C" w:rsidP="005642ED">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A4071C" w:rsidRPr="001A7935" w:rsidTr="005642ED">
        <w:trPr>
          <w:cnfStyle w:val="000000100000"/>
          <w:trHeight w:val="12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rsidR="00A4071C" w:rsidRPr="001A7935" w:rsidRDefault="00A4071C" w:rsidP="005642ED">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A4071C" w:rsidRPr="001A7935" w:rsidTr="005642ED">
        <w:trPr>
          <w:trHeight w:val="996"/>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rsidR="00A4071C" w:rsidRPr="001A7935" w:rsidRDefault="00A4071C" w:rsidP="005642ED">
            <w:pPr>
              <w:cnfStyle w:val="00000000000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A4071C" w:rsidRPr="001A7935" w:rsidTr="005642ED">
        <w:trPr>
          <w:cnfStyle w:val="000000100000"/>
          <w:trHeight w:val="15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rsidR="00A4071C" w:rsidRPr="001A7935" w:rsidRDefault="00A4071C" w:rsidP="005642ED">
            <w:pPr>
              <w:jc w:val="both"/>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rsidR="00A4071C" w:rsidRPr="001A7935" w:rsidRDefault="00A4071C" w:rsidP="005642ED">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A4071C" w:rsidRPr="001A7935" w:rsidTr="005642ED">
        <w:trPr>
          <w:trHeight w:val="794"/>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50 Intimation to stock exchange(s).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rsidR="00A4071C" w:rsidRPr="001A7935" w:rsidRDefault="00A4071C" w:rsidP="005642ED">
            <w:pPr>
              <w:jc w:val="both"/>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 convertible debt securities or any other matter affecting the rights or interests of holders of non convertible debt securities or non convertible redeemable preference shares is proposed to be considered.</w:t>
            </w:r>
          </w:p>
        </w:tc>
        <w:tc>
          <w:tcPr>
            <w:tcW w:w="877" w:type="pct"/>
          </w:tcPr>
          <w:p w:rsidR="00A4071C" w:rsidRPr="001A7935" w:rsidRDefault="00A4071C" w:rsidP="005642ED">
            <w:pPr>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A4071C" w:rsidRPr="001A7935" w:rsidTr="005642ED">
        <w:trPr>
          <w:cnfStyle w:val="000000100000"/>
          <w:trHeight w:val="15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rsidR="00A4071C" w:rsidRPr="001A7935" w:rsidRDefault="00A4071C" w:rsidP="005642ED">
            <w:pPr>
              <w:jc w:val="both"/>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rsidR="00A4071C" w:rsidRPr="001A7935" w:rsidRDefault="00A4071C" w:rsidP="005642ED">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A4071C" w:rsidRPr="001A7935" w:rsidTr="005642ED">
        <w:trPr>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rsidR="00A4071C" w:rsidRPr="001A7935" w:rsidRDefault="00A4071C" w:rsidP="005642ED">
            <w:pPr>
              <w:jc w:val="both"/>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rsidR="00A4071C" w:rsidRPr="001A7935" w:rsidRDefault="00A4071C" w:rsidP="005642ED">
            <w:pPr>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A4071C" w:rsidRPr="001A7935" w:rsidTr="005642ED">
        <w:trPr>
          <w:cnfStyle w:val="000000100000"/>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rsidR="00A4071C" w:rsidRPr="001A7935" w:rsidRDefault="00A4071C" w:rsidP="005642ED">
            <w:pPr>
              <w:jc w:val="both"/>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877" w:type="pct"/>
          </w:tcPr>
          <w:p w:rsidR="00A4071C" w:rsidRPr="001A7935" w:rsidRDefault="00A4071C" w:rsidP="005642ED">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A4071C" w:rsidRPr="001A7935" w:rsidTr="005642ED">
        <w:trPr>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rsidR="00A4071C" w:rsidRPr="001A7935" w:rsidRDefault="00A4071C" w:rsidP="005642ED">
            <w:pPr>
              <w:jc w:val="both"/>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rsidR="00A4071C" w:rsidRPr="001A7935" w:rsidRDefault="00A4071C" w:rsidP="005642ED">
            <w:pPr>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A4071C" w:rsidRPr="001A7935" w:rsidTr="005642ED">
        <w:trPr>
          <w:cnfStyle w:val="000000100000"/>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rsidR="00A4071C" w:rsidRPr="001A7935" w:rsidRDefault="00A4071C" w:rsidP="005642ED">
            <w:pPr>
              <w:jc w:val="both"/>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rsidR="00A4071C" w:rsidRPr="001A7935" w:rsidRDefault="00A4071C" w:rsidP="005642ED">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A4071C" w:rsidRPr="001A7935" w:rsidTr="005642ED">
        <w:trPr>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rsidR="00A4071C" w:rsidRPr="001A7935" w:rsidRDefault="00A4071C" w:rsidP="005642ED">
            <w:pPr>
              <w:jc w:val="both"/>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rsidR="00A4071C" w:rsidRPr="001A7935" w:rsidRDefault="00A4071C" w:rsidP="005642ED">
            <w:pPr>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A4071C" w:rsidRPr="001A7935" w:rsidTr="005642ED">
        <w:trPr>
          <w:cnfStyle w:val="000000100000"/>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82 Intimation and filings with stock exchange(s).</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rsidR="00A4071C" w:rsidRPr="001A7935" w:rsidRDefault="00A4071C" w:rsidP="005642ED">
            <w:pPr>
              <w:jc w:val="both"/>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rsidR="00A4071C" w:rsidRPr="001A7935" w:rsidRDefault="00A4071C" w:rsidP="005642ED">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A4071C" w:rsidRPr="001A7935" w:rsidTr="005642ED">
        <w:trPr>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rsidR="00A4071C" w:rsidRPr="001A7935" w:rsidRDefault="00A4071C" w:rsidP="005642ED">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rsidR="00A4071C" w:rsidRPr="001A7935" w:rsidRDefault="00A4071C" w:rsidP="005642ED">
            <w:pPr>
              <w:jc w:val="both"/>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rsidR="00A4071C" w:rsidRPr="001A7935" w:rsidRDefault="00A4071C" w:rsidP="005642ED">
            <w:pPr>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A4071C" w:rsidRPr="001A7935" w:rsidTr="005642ED">
        <w:trPr>
          <w:cnfStyle w:val="000000100000"/>
          <w:trHeight w:val="900"/>
        </w:trPr>
        <w:tc>
          <w:tcPr>
            <w:cnfStyle w:val="001000000000"/>
            <w:tcW w:w="902" w:type="pct"/>
            <w:tcBorders>
              <w:left w:val="none" w:sz="0" w:space="0" w:color="auto"/>
              <w:bottom w:val="none" w:sz="0" w:space="0" w:color="auto"/>
            </w:tcBorders>
          </w:tcPr>
          <w:p w:rsidR="00A4071C" w:rsidRPr="001A7935" w:rsidRDefault="00A4071C" w:rsidP="005642ED">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rsidR="00A4071C" w:rsidRPr="001A7935" w:rsidRDefault="00A4071C" w:rsidP="005642ED">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rsidR="00A4071C" w:rsidRPr="001A7935" w:rsidRDefault="00A4071C" w:rsidP="005642ED">
            <w:pPr>
              <w:jc w:val="both"/>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rsidR="00A4071C" w:rsidRPr="001A7935" w:rsidRDefault="00A4071C" w:rsidP="005642ED">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rsidR="00A4071C" w:rsidRDefault="00A4071C" w:rsidP="00A4071C">
      <w:pPr>
        <w:spacing w:after="0" w:line="240" w:lineRule="auto"/>
        <w:ind w:right="-46"/>
        <w:jc w:val="both"/>
        <w:rPr>
          <w:rFonts w:ascii="Times New Roman" w:hAnsi="Times New Roman" w:cs="Times New Roman"/>
          <w:b/>
          <w:color w:val="002060"/>
          <w:sz w:val="28"/>
          <w:szCs w:val="26"/>
          <w:u w:val="single"/>
        </w:rPr>
      </w:pPr>
    </w:p>
    <w:p w:rsidR="00A4071C" w:rsidRDefault="00A4071C" w:rsidP="00A4071C">
      <w:pPr>
        <w:spacing w:after="0" w:line="240" w:lineRule="auto"/>
        <w:ind w:right="-46"/>
        <w:jc w:val="both"/>
        <w:rPr>
          <w:rFonts w:ascii="Times New Roman" w:hAnsi="Times New Roman" w:cs="Times New Roman"/>
          <w:b/>
          <w:color w:val="002060"/>
          <w:sz w:val="28"/>
          <w:szCs w:val="26"/>
          <w:u w:val="single"/>
        </w:rPr>
      </w:pPr>
      <w:r>
        <w:rPr>
          <w:rFonts w:ascii="Times New Roman" w:hAnsi="Times New Roman" w:cs="Times New Roman"/>
          <w:b/>
          <w:color w:val="002060"/>
          <w:sz w:val="28"/>
          <w:szCs w:val="26"/>
          <w:u w:val="single"/>
        </w:rPr>
        <w:t>7</w:t>
      </w:r>
      <w:r w:rsidRPr="00EA06AB">
        <w:rPr>
          <w:rFonts w:ascii="Times New Roman" w:hAnsi="Times New Roman" w:cs="Times New Roman"/>
          <w:b/>
          <w:color w:val="002060"/>
          <w:sz w:val="28"/>
          <w:szCs w:val="26"/>
          <w:u w:val="single"/>
        </w:rPr>
        <w:t>. SEBI (Substantial Acquisition of Shares and Takeovers) Regulations, 2011</w:t>
      </w:r>
    </w:p>
    <w:p w:rsidR="00A4071C" w:rsidRPr="00EA06AB" w:rsidRDefault="00A4071C" w:rsidP="00A4071C">
      <w:pPr>
        <w:spacing w:after="0" w:line="240" w:lineRule="auto"/>
        <w:ind w:right="-46"/>
        <w:jc w:val="both"/>
        <w:rPr>
          <w:rFonts w:ascii="Times New Roman" w:hAnsi="Times New Roman" w:cs="Times New Roman"/>
          <w:b/>
          <w:color w:val="002060"/>
          <w:sz w:val="28"/>
          <w:szCs w:val="26"/>
          <w:u w:val="single"/>
          <w:lang w:val="en-US"/>
        </w:rPr>
      </w:pPr>
    </w:p>
    <w:p w:rsidR="00A4071C" w:rsidRPr="00EA06AB" w:rsidRDefault="00A4071C" w:rsidP="00A4071C">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rsidR="00A4071C" w:rsidRPr="00EA06AB" w:rsidRDefault="00A4071C" w:rsidP="00A4071C">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629"/>
        <w:gridCol w:w="3150"/>
        <w:gridCol w:w="3056"/>
      </w:tblGrid>
      <w:tr w:rsidR="00A4071C" w:rsidRPr="00EA06AB" w:rsidTr="005642ED">
        <w:trPr>
          <w:cnfStyle w:val="100000000000"/>
        </w:trPr>
        <w:tc>
          <w:tcPr>
            <w:cnfStyle w:val="001000000100"/>
            <w:tcW w:w="629" w:type="dxa"/>
            <w:tcBorders>
              <w:top w:val="none" w:sz="0" w:space="0" w:color="auto"/>
              <w:left w:val="none" w:sz="0" w:space="0" w:color="auto"/>
              <w:bottom w:val="none" w:sz="0" w:space="0" w:color="auto"/>
              <w:right w:val="none" w:sz="0" w:space="0" w:color="auto"/>
            </w:tcBorders>
          </w:tcPr>
          <w:p w:rsidR="00A4071C" w:rsidRPr="00823410" w:rsidRDefault="00A4071C" w:rsidP="005642ED">
            <w:pPr>
              <w:ind w:right="-46"/>
              <w:jc w:val="both"/>
              <w:rPr>
                <w:rFonts w:ascii="Times New Roman" w:hAnsi="Times New Roman" w:cs="Times New Roman"/>
                <w:color w:val="002060"/>
                <w:sz w:val="24"/>
                <w:szCs w:val="24"/>
              </w:rPr>
            </w:pPr>
          </w:p>
          <w:p w:rsidR="00A4071C" w:rsidRPr="00823410" w:rsidRDefault="00A4071C" w:rsidP="005642ED">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A4071C" w:rsidRPr="00823410" w:rsidRDefault="00A4071C" w:rsidP="005642ED">
            <w:pPr>
              <w:ind w:right="-46"/>
              <w:jc w:val="both"/>
              <w:cnfStyle w:val="100000000000"/>
              <w:rPr>
                <w:rFonts w:ascii="Times New Roman" w:hAnsi="Times New Roman" w:cs="Times New Roman"/>
                <w:color w:val="002060"/>
                <w:sz w:val="24"/>
                <w:szCs w:val="24"/>
              </w:rPr>
            </w:pPr>
          </w:p>
          <w:p w:rsidR="00A4071C" w:rsidRPr="00823410" w:rsidRDefault="00A4071C" w:rsidP="005642ED">
            <w:pPr>
              <w:ind w:right="-46"/>
              <w:jc w:val="both"/>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A4071C" w:rsidRPr="00823410" w:rsidRDefault="00A4071C" w:rsidP="005642ED">
            <w:pPr>
              <w:ind w:right="-46"/>
              <w:jc w:val="both"/>
              <w:cnfStyle w:val="100000000000"/>
              <w:rPr>
                <w:rFonts w:ascii="Times New Roman" w:hAnsi="Times New Roman" w:cs="Times New Roman"/>
                <w:color w:val="002060"/>
                <w:sz w:val="24"/>
                <w:szCs w:val="24"/>
              </w:rPr>
            </w:pPr>
          </w:p>
          <w:p w:rsidR="00A4071C" w:rsidRPr="00823410" w:rsidRDefault="00A4071C" w:rsidP="005642ED">
            <w:pPr>
              <w:ind w:right="-46"/>
              <w:jc w:val="both"/>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A4071C" w:rsidRPr="00823410" w:rsidRDefault="00A4071C" w:rsidP="005642ED">
            <w:pPr>
              <w:ind w:right="-46"/>
              <w:jc w:val="center"/>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A4071C" w:rsidRPr="00823410" w:rsidRDefault="00A4071C" w:rsidP="005642ED">
            <w:pPr>
              <w:ind w:right="-46"/>
              <w:jc w:val="center"/>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A4071C" w:rsidRPr="00EA06AB" w:rsidTr="005642ED">
        <w:trPr>
          <w:cnfStyle w:val="000000100000"/>
        </w:trPr>
        <w:tc>
          <w:tcPr>
            <w:cnfStyle w:val="001000000000"/>
            <w:tcW w:w="629" w:type="dxa"/>
            <w:tcBorders>
              <w:left w:val="none" w:sz="0" w:space="0" w:color="auto"/>
              <w:bottom w:val="none" w:sz="0" w:space="0" w:color="auto"/>
            </w:tcBorders>
          </w:tcPr>
          <w:p w:rsidR="00A4071C" w:rsidRPr="00EA06AB" w:rsidRDefault="00A4071C" w:rsidP="005642ED">
            <w:pPr>
              <w:ind w:right="-46"/>
              <w:jc w:val="both"/>
              <w:rPr>
                <w:rFonts w:ascii="Times New Roman" w:hAnsi="Times New Roman" w:cs="Times New Roman"/>
                <w:b/>
                <w:color w:val="002060"/>
                <w:sz w:val="24"/>
                <w:szCs w:val="24"/>
              </w:rPr>
            </w:pPr>
          </w:p>
          <w:p w:rsidR="00A4071C" w:rsidRPr="00EA06AB" w:rsidRDefault="00A4071C" w:rsidP="005642ED">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A4071C" w:rsidRPr="00EA06AB" w:rsidRDefault="00A4071C" w:rsidP="005642ED">
            <w:pPr>
              <w:pStyle w:val="NoSpacing"/>
              <w:ind w:right="-46"/>
              <w:cnfStyle w:val="000000100000"/>
              <w:rPr>
                <w:rFonts w:ascii="Times New Roman" w:hAnsi="Times New Roman" w:cs="Times New Roman"/>
                <w:b/>
                <w:color w:val="002060"/>
                <w:sz w:val="24"/>
                <w:szCs w:val="24"/>
              </w:rPr>
            </w:pPr>
          </w:p>
          <w:p w:rsidR="00A4071C" w:rsidRPr="00EA06AB" w:rsidRDefault="00A4071C" w:rsidP="005642ED">
            <w:pPr>
              <w:pStyle w:val="NoSpacing"/>
              <w:ind w:right="-46"/>
              <w:cnfStyle w:val="0000001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A4071C" w:rsidRPr="00823410" w:rsidRDefault="00A4071C" w:rsidP="005642ED">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A4071C" w:rsidRPr="00823410" w:rsidRDefault="00A4071C" w:rsidP="005642ED">
            <w:pPr>
              <w:ind w:right="-46"/>
              <w:cnfStyle w:val="000000100000"/>
              <w:rPr>
                <w:rFonts w:ascii="Times New Roman" w:hAnsi="Times New Roman" w:cs="Times New Roman"/>
                <w:color w:val="002060"/>
                <w:sz w:val="24"/>
                <w:szCs w:val="24"/>
              </w:rPr>
            </w:pPr>
          </w:p>
        </w:tc>
        <w:tc>
          <w:tcPr>
            <w:tcW w:w="3056" w:type="dxa"/>
            <w:vMerge w:val="restart"/>
          </w:tcPr>
          <w:p w:rsidR="00A4071C" w:rsidRPr="00823410" w:rsidRDefault="00A4071C" w:rsidP="005642ED">
            <w:pPr>
              <w:ind w:right="-46"/>
              <w:cnfStyle w:val="000000100000"/>
              <w:rPr>
                <w:rFonts w:ascii="Times New Roman" w:hAnsi="Times New Roman" w:cs="Times New Roman"/>
                <w:color w:val="002060"/>
                <w:sz w:val="24"/>
                <w:szCs w:val="24"/>
              </w:rPr>
            </w:pPr>
          </w:p>
          <w:p w:rsidR="00A4071C" w:rsidRPr="00823410" w:rsidRDefault="00A4071C" w:rsidP="005642ED">
            <w:pPr>
              <w:ind w:right="-46"/>
              <w:cnfStyle w:val="000000100000"/>
              <w:rPr>
                <w:rFonts w:ascii="Times New Roman" w:hAnsi="Times New Roman" w:cs="Times New Roman"/>
                <w:color w:val="002060"/>
                <w:sz w:val="24"/>
                <w:szCs w:val="24"/>
              </w:rPr>
            </w:pPr>
          </w:p>
          <w:p w:rsidR="00A4071C" w:rsidRPr="00823410" w:rsidRDefault="00A4071C" w:rsidP="005642ED">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A4071C" w:rsidRPr="00823410" w:rsidRDefault="00A4071C" w:rsidP="005642ED">
            <w:pPr>
              <w:ind w:right="-46"/>
              <w:jc w:val="both"/>
              <w:cnfStyle w:val="000000100000"/>
              <w:rPr>
                <w:rFonts w:ascii="Times New Roman" w:hAnsi="Times New Roman" w:cs="Times New Roman"/>
                <w:color w:val="002060"/>
                <w:sz w:val="24"/>
                <w:szCs w:val="24"/>
              </w:rPr>
            </w:pPr>
          </w:p>
          <w:p w:rsidR="00A4071C" w:rsidRPr="00823410" w:rsidRDefault="00A4071C" w:rsidP="003F0DF0">
            <w:pPr>
              <w:pStyle w:val="ListParagraph"/>
              <w:numPr>
                <w:ilvl w:val="0"/>
                <w:numId w:val="9"/>
              </w:numPr>
              <w:ind w:left="342"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stock exchange where the shares of the target company are listed; and</w:t>
            </w:r>
          </w:p>
          <w:p w:rsidR="00A4071C" w:rsidRPr="00823410" w:rsidRDefault="00A4071C" w:rsidP="005642ED">
            <w:pPr>
              <w:ind w:left="342" w:right="-46"/>
              <w:jc w:val="both"/>
              <w:cnfStyle w:val="000000100000"/>
              <w:rPr>
                <w:rFonts w:ascii="Times New Roman" w:hAnsi="Times New Roman" w:cs="Times New Roman"/>
                <w:color w:val="002060"/>
                <w:sz w:val="24"/>
                <w:szCs w:val="24"/>
              </w:rPr>
            </w:pPr>
          </w:p>
          <w:p w:rsidR="00A4071C" w:rsidRPr="00823410" w:rsidRDefault="00A4071C" w:rsidP="003F0DF0">
            <w:pPr>
              <w:pStyle w:val="ListParagraph"/>
              <w:numPr>
                <w:ilvl w:val="0"/>
                <w:numId w:val="9"/>
              </w:numPr>
              <w:ind w:left="342"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the target company at its registered office</w:t>
            </w:r>
          </w:p>
        </w:tc>
      </w:tr>
      <w:tr w:rsidR="00A4071C" w:rsidRPr="00EA06AB" w:rsidTr="005642ED">
        <w:tc>
          <w:tcPr>
            <w:cnfStyle w:val="001000000000"/>
            <w:tcW w:w="629" w:type="dxa"/>
            <w:tcBorders>
              <w:left w:val="none" w:sz="0" w:space="0" w:color="auto"/>
              <w:bottom w:val="none" w:sz="0" w:space="0" w:color="auto"/>
            </w:tcBorders>
          </w:tcPr>
          <w:p w:rsidR="00A4071C" w:rsidRPr="00EA06AB" w:rsidRDefault="00A4071C" w:rsidP="005642ED">
            <w:pPr>
              <w:ind w:right="-46"/>
              <w:jc w:val="both"/>
              <w:rPr>
                <w:rFonts w:ascii="Times New Roman" w:hAnsi="Times New Roman" w:cs="Times New Roman"/>
                <w:b/>
                <w:color w:val="002060"/>
                <w:sz w:val="24"/>
                <w:szCs w:val="24"/>
              </w:rPr>
            </w:pPr>
          </w:p>
          <w:p w:rsidR="00A4071C" w:rsidRPr="00EA06AB" w:rsidRDefault="00A4071C" w:rsidP="005642ED">
            <w:pPr>
              <w:ind w:right="-46"/>
              <w:jc w:val="both"/>
              <w:rPr>
                <w:rFonts w:ascii="Times New Roman" w:hAnsi="Times New Roman" w:cs="Times New Roman"/>
                <w:b/>
                <w:color w:val="002060"/>
                <w:sz w:val="24"/>
                <w:szCs w:val="24"/>
              </w:rPr>
            </w:pPr>
          </w:p>
          <w:p w:rsidR="00A4071C" w:rsidRPr="00EA06AB" w:rsidRDefault="00A4071C" w:rsidP="005642ED">
            <w:pPr>
              <w:ind w:right="-46"/>
              <w:jc w:val="both"/>
              <w:rPr>
                <w:rFonts w:ascii="Times New Roman" w:hAnsi="Times New Roman" w:cs="Times New Roman"/>
                <w:b/>
                <w:color w:val="002060"/>
                <w:sz w:val="24"/>
                <w:szCs w:val="24"/>
              </w:rPr>
            </w:pPr>
          </w:p>
          <w:p w:rsidR="00A4071C" w:rsidRPr="00EA06AB" w:rsidRDefault="00A4071C" w:rsidP="005642ED">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A4071C" w:rsidRPr="00EA06AB" w:rsidRDefault="00A4071C" w:rsidP="005642ED">
            <w:pPr>
              <w:pStyle w:val="NoSpacing"/>
              <w:ind w:right="-46"/>
              <w:cnfStyle w:val="000000000000"/>
              <w:rPr>
                <w:rFonts w:ascii="Times New Roman" w:hAnsi="Times New Roman" w:cs="Times New Roman"/>
                <w:b/>
                <w:color w:val="002060"/>
                <w:sz w:val="24"/>
                <w:szCs w:val="24"/>
              </w:rPr>
            </w:pPr>
          </w:p>
          <w:p w:rsidR="00A4071C" w:rsidRPr="00EA06AB" w:rsidRDefault="00A4071C" w:rsidP="005642ED">
            <w:pPr>
              <w:pStyle w:val="NoSpacing"/>
              <w:ind w:right="-46"/>
              <w:cnfStyle w:val="000000000000"/>
              <w:rPr>
                <w:rFonts w:ascii="Times New Roman" w:hAnsi="Times New Roman" w:cs="Times New Roman"/>
                <w:b/>
                <w:color w:val="002060"/>
                <w:sz w:val="24"/>
                <w:szCs w:val="24"/>
              </w:rPr>
            </w:pPr>
          </w:p>
          <w:p w:rsidR="00A4071C" w:rsidRPr="00EA06AB" w:rsidRDefault="00A4071C" w:rsidP="005642ED">
            <w:pPr>
              <w:pStyle w:val="NoSpacing"/>
              <w:ind w:right="-46"/>
              <w:cnfStyle w:val="000000000000"/>
              <w:rPr>
                <w:rFonts w:ascii="Times New Roman" w:hAnsi="Times New Roman" w:cs="Times New Roman"/>
                <w:b/>
                <w:color w:val="002060"/>
                <w:sz w:val="24"/>
                <w:szCs w:val="24"/>
              </w:rPr>
            </w:pPr>
          </w:p>
          <w:p w:rsidR="00A4071C" w:rsidRPr="00EA06AB" w:rsidRDefault="00A4071C" w:rsidP="005642ED">
            <w:pPr>
              <w:pStyle w:val="NoSpacing"/>
              <w:ind w:right="-46"/>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A4071C" w:rsidRPr="00823410" w:rsidRDefault="00A4071C" w:rsidP="005642ED">
            <w:pPr>
              <w:pStyle w:val="NoSpacing"/>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The promoter of every target </w:t>
            </w:r>
            <w:r w:rsidRPr="00823410">
              <w:rPr>
                <w:rFonts w:ascii="Times New Roman" w:hAnsi="Times New Roman" w:cs="Times New Roman"/>
                <w:color w:val="002060"/>
                <w:sz w:val="24"/>
                <w:szCs w:val="24"/>
              </w:rPr>
              <w:lastRenderedPageBreak/>
              <w:t>company shall together with persons acting in concert with him, disclose their aggregate shareholding and voting rights as of the thirty-first day of March, in such target company in such form as may</w:t>
            </w:r>
          </w:p>
          <w:p w:rsidR="00A4071C" w:rsidRPr="00823410" w:rsidRDefault="00A4071C" w:rsidP="005642ED">
            <w:pPr>
              <w:pStyle w:val="NoSpacing"/>
              <w:ind w:right="-46"/>
              <w:cnfStyle w:val="000000000000"/>
              <w:rPr>
                <w:rFonts w:ascii="Times New Roman" w:hAnsi="Times New Roman" w:cs="Times New Roman"/>
                <w:color w:val="002060"/>
                <w:sz w:val="24"/>
                <w:szCs w:val="24"/>
              </w:rPr>
            </w:pPr>
          </w:p>
        </w:tc>
        <w:tc>
          <w:tcPr>
            <w:tcW w:w="3056" w:type="dxa"/>
            <w:vMerge/>
          </w:tcPr>
          <w:p w:rsidR="00A4071C" w:rsidRPr="00823410" w:rsidRDefault="00A4071C" w:rsidP="005642ED">
            <w:pPr>
              <w:ind w:right="-46"/>
              <w:cnfStyle w:val="000000000000"/>
              <w:rPr>
                <w:rFonts w:ascii="Times New Roman" w:hAnsi="Times New Roman" w:cs="Times New Roman"/>
                <w:color w:val="002060"/>
                <w:sz w:val="24"/>
                <w:szCs w:val="24"/>
              </w:rPr>
            </w:pPr>
          </w:p>
        </w:tc>
      </w:tr>
      <w:tr w:rsidR="00A4071C" w:rsidRPr="00EA06AB" w:rsidTr="005642ED">
        <w:trPr>
          <w:cnfStyle w:val="000000100000"/>
          <w:trHeight w:val="2855"/>
        </w:trPr>
        <w:tc>
          <w:tcPr>
            <w:cnfStyle w:val="001000000000"/>
            <w:tcW w:w="629" w:type="dxa"/>
            <w:tcBorders>
              <w:left w:val="none" w:sz="0" w:space="0" w:color="auto"/>
              <w:bottom w:val="none" w:sz="0" w:space="0" w:color="auto"/>
            </w:tcBorders>
          </w:tcPr>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A4071C" w:rsidRPr="00F059C1" w:rsidRDefault="00A4071C" w:rsidP="005642ED">
            <w:pPr>
              <w:pStyle w:val="NoSpacing"/>
              <w:ind w:right="-46"/>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A4071C" w:rsidRPr="00F059C1" w:rsidRDefault="00A4071C" w:rsidP="005642ED">
            <w:pPr>
              <w:pStyle w:val="NoSpacing"/>
              <w:ind w:right="-46"/>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A4071C" w:rsidRPr="00EA06AB" w:rsidRDefault="00812DE3" w:rsidP="005642ED">
            <w:pPr>
              <w:pStyle w:val="NoSpacing"/>
              <w:ind w:right="-46"/>
              <w:cnfStyle w:val="000000100000"/>
              <w:rPr>
                <w:rFonts w:ascii="Times New Roman" w:hAnsi="Times New Roman" w:cs="Times New Roman"/>
                <w:b/>
                <w:color w:val="002060"/>
                <w:sz w:val="24"/>
                <w:szCs w:val="24"/>
              </w:rPr>
            </w:pPr>
            <w:hyperlink r:id="rId69" w:history="1">
              <w:r w:rsidR="00A4071C" w:rsidRPr="006C7AF6">
                <w:rPr>
                  <w:rStyle w:val="Hyperlink"/>
                  <w:rFonts w:ascii="Times New Roman" w:hAnsi="Times New Roman" w:cs="Times New Roman"/>
                  <w:sz w:val="20"/>
                  <w:szCs w:val="24"/>
                </w:rPr>
                <w:t>https://www.sebi.gov.in/legal/circulars/aug-2019/disclosure-of-reasons-for-encumbrance-by-promoter-of-listed-companies_43837.html</w:t>
              </w:r>
            </w:hyperlink>
          </w:p>
        </w:tc>
        <w:tc>
          <w:tcPr>
            <w:tcW w:w="3150" w:type="dxa"/>
          </w:tcPr>
          <w:p w:rsidR="00A4071C" w:rsidRPr="00823410" w:rsidRDefault="00A4071C" w:rsidP="005642ED">
            <w:pPr>
              <w:pStyle w:val="NoSpacing"/>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A4071C" w:rsidRPr="00823410" w:rsidRDefault="00A4071C" w:rsidP="005642ED">
            <w:pPr>
              <w:ind w:right="-46"/>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A4071C" w:rsidRPr="00EA06AB" w:rsidTr="005642ED">
        <w:trPr>
          <w:trHeight w:val="1550"/>
        </w:trPr>
        <w:tc>
          <w:tcPr>
            <w:cnfStyle w:val="001000000000"/>
            <w:tcW w:w="629" w:type="dxa"/>
            <w:tcBorders>
              <w:left w:val="none" w:sz="0" w:space="0" w:color="auto"/>
              <w:bottom w:val="none" w:sz="0" w:space="0" w:color="auto"/>
            </w:tcBorders>
          </w:tcPr>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p>
          <w:p w:rsidR="00A4071C" w:rsidRPr="00D349DD" w:rsidRDefault="00A4071C" w:rsidP="005642ED">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A4071C" w:rsidRDefault="00A4071C" w:rsidP="005642ED">
            <w:pPr>
              <w:pStyle w:val="NoSpacing"/>
              <w:ind w:right="-46"/>
              <w:cnfStyle w:val="000000000000"/>
              <w:rPr>
                <w:rFonts w:ascii="Times New Roman" w:hAnsi="Times New Roman" w:cs="Times New Roman"/>
                <w:b/>
                <w:color w:val="002060"/>
                <w:sz w:val="24"/>
                <w:szCs w:val="24"/>
              </w:rPr>
            </w:pPr>
          </w:p>
          <w:p w:rsidR="00A4071C" w:rsidRDefault="00A4071C" w:rsidP="005642ED">
            <w:pPr>
              <w:pStyle w:val="NoSpacing"/>
              <w:ind w:right="-46"/>
              <w:cnfStyle w:val="000000000000"/>
              <w:rPr>
                <w:rFonts w:ascii="Times New Roman" w:hAnsi="Times New Roman" w:cs="Times New Roman"/>
                <w:b/>
                <w:color w:val="002060"/>
                <w:sz w:val="24"/>
                <w:szCs w:val="24"/>
              </w:rPr>
            </w:pPr>
          </w:p>
          <w:p w:rsidR="00A4071C" w:rsidRDefault="00A4071C" w:rsidP="005642ED">
            <w:pPr>
              <w:pStyle w:val="NoSpacing"/>
              <w:ind w:right="-46"/>
              <w:cnfStyle w:val="000000000000"/>
              <w:rPr>
                <w:rFonts w:ascii="Times New Roman" w:hAnsi="Times New Roman" w:cs="Times New Roman"/>
                <w:b/>
                <w:color w:val="002060"/>
                <w:sz w:val="24"/>
                <w:szCs w:val="24"/>
              </w:rPr>
            </w:pPr>
          </w:p>
          <w:p w:rsidR="00A4071C" w:rsidRPr="00EA06AB" w:rsidRDefault="00A4071C" w:rsidP="005642ED">
            <w:pPr>
              <w:pStyle w:val="NoSpacing"/>
              <w:ind w:right="-46"/>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A4071C" w:rsidRPr="00823410" w:rsidRDefault="00A4071C" w:rsidP="005642ED">
            <w:pPr>
              <w:pStyle w:val="NoSpacing"/>
              <w:ind w:right="-46"/>
              <w:jc w:val="both"/>
              <w:cnfStyle w:val="000000000000"/>
              <w:rPr>
                <w:rFonts w:ascii="Times New Roman" w:hAnsi="Times New Roman" w:cs="Times New Roman"/>
                <w:color w:val="002060"/>
                <w:sz w:val="24"/>
                <w:szCs w:val="24"/>
              </w:rPr>
            </w:pPr>
          </w:p>
          <w:p w:rsidR="00A4071C" w:rsidRPr="00823410" w:rsidRDefault="00A4071C" w:rsidP="005642ED">
            <w:pPr>
              <w:pStyle w:val="NoSpacing"/>
              <w:ind w:right="-46"/>
              <w:jc w:val="both"/>
              <w:cnfStyle w:val="000000000000"/>
              <w:rPr>
                <w:rFonts w:ascii="Times New Roman" w:hAnsi="Times New Roman" w:cs="Times New Roman"/>
                <w:color w:val="002060"/>
                <w:sz w:val="24"/>
                <w:szCs w:val="24"/>
              </w:rPr>
            </w:pPr>
          </w:p>
          <w:p w:rsidR="00A4071C" w:rsidRPr="00823410" w:rsidRDefault="00A4071C" w:rsidP="005642ED">
            <w:pPr>
              <w:pStyle w:val="NoSpacing"/>
              <w:ind w:right="-46"/>
              <w:jc w:val="both"/>
              <w:cnfStyle w:val="000000000000"/>
              <w:rPr>
                <w:rFonts w:ascii="Times New Roman" w:hAnsi="Times New Roman" w:cs="Times New Roman"/>
                <w:color w:val="002060"/>
                <w:sz w:val="24"/>
                <w:szCs w:val="24"/>
              </w:rPr>
            </w:pPr>
          </w:p>
          <w:p w:rsidR="00A4071C" w:rsidRPr="00823410" w:rsidRDefault="00A4071C" w:rsidP="005642ED">
            <w:pPr>
              <w:pStyle w:val="NoSpacing"/>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A4071C" w:rsidRPr="00823410" w:rsidRDefault="00A4071C" w:rsidP="005642ED">
            <w:pPr>
              <w:pStyle w:val="Default"/>
              <w:ind w:right="-46"/>
              <w:jc w:val="both"/>
              <w:cnfStyle w:val="00000000000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rsidR="00A4071C" w:rsidRDefault="00A4071C" w:rsidP="00A4071C">
      <w:pPr>
        <w:spacing w:after="0" w:line="240" w:lineRule="auto"/>
        <w:ind w:right="-46"/>
        <w:rPr>
          <w:rFonts w:ascii="Times New Roman" w:hAnsi="Times New Roman" w:cs="Times New Roman"/>
          <w:color w:val="002060"/>
          <w:sz w:val="24"/>
          <w:szCs w:val="24"/>
        </w:rPr>
      </w:pPr>
    </w:p>
    <w:p w:rsidR="00A4071C" w:rsidRPr="00EA06AB" w:rsidRDefault="00A4071C" w:rsidP="00A4071C">
      <w:pPr>
        <w:spacing w:after="0" w:line="240" w:lineRule="auto"/>
        <w:ind w:right="-46"/>
        <w:rPr>
          <w:rFonts w:ascii="Times New Roman" w:hAnsi="Times New Roman" w:cs="Times New Roman"/>
          <w:color w:val="002060"/>
          <w:sz w:val="24"/>
          <w:szCs w:val="24"/>
        </w:rPr>
      </w:pPr>
    </w:p>
    <w:p w:rsidR="00A4071C" w:rsidRPr="00EA06AB" w:rsidRDefault="00A4071C" w:rsidP="00A4071C">
      <w:pPr>
        <w:spacing w:after="0" w:line="240" w:lineRule="auto"/>
        <w:ind w:right="-46"/>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8</w:t>
      </w:r>
      <w:r w:rsidRPr="00EA06AB">
        <w:rPr>
          <w:rFonts w:ascii="Times New Roman" w:hAnsi="Times New Roman" w:cs="Times New Roman"/>
          <w:b/>
          <w:color w:val="002060"/>
          <w:sz w:val="28"/>
          <w:szCs w:val="24"/>
          <w:u w:val="single"/>
        </w:rPr>
        <w:t>. SEBI (Prohibition of Insider Trading) Regulations, 2015</w:t>
      </w:r>
    </w:p>
    <w:p w:rsidR="00A4071C" w:rsidRPr="00EA06AB" w:rsidRDefault="00A4071C" w:rsidP="00A4071C">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031"/>
        <w:gridCol w:w="4252"/>
        <w:gridCol w:w="2552"/>
      </w:tblGrid>
      <w:tr w:rsidR="00A4071C" w:rsidRPr="00EA06AB" w:rsidTr="005642ED">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FFFFCC"/>
          </w:tcPr>
          <w:p w:rsidR="00A4071C" w:rsidRPr="006C7AF6" w:rsidRDefault="00A4071C" w:rsidP="005642ED">
            <w:pPr>
              <w:ind w:right="-46"/>
              <w:jc w:val="both"/>
              <w:rPr>
                <w:rFonts w:ascii="Times New Roman" w:hAnsi="Times New Roman" w:cs="Times New Roman"/>
                <w:color w:val="002060"/>
                <w:sz w:val="24"/>
                <w:szCs w:val="24"/>
              </w:rPr>
            </w:pPr>
          </w:p>
          <w:p w:rsidR="00A4071C" w:rsidRPr="006C7AF6" w:rsidRDefault="00A4071C" w:rsidP="005642ED">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A4071C" w:rsidRPr="006C7AF6" w:rsidRDefault="00A4071C" w:rsidP="005642ED">
            <w:pPr>
              <w:ind w:right="-46"/>
              <w:jc w:val="both"/>
              <w:cnfStyle w:val="100000000000"/>
              <w:rPr>
                <w:rFonts w:ascii="Times New Roman" w:hAnsi="Times New Roman" w:cs="Times New Roman"/>
                <w:color w:val="002060"/>
                <w:sz w:val="24"/>
                <w:szCs w:val="24"/>
              </w:rPr>
            </w:pPr>
          </w:p>
          <w:p w:rsidR="00A4071C" w:rsidRPr="006C7AF6" w:rsidRDefault="00A4071C" w:rsidP="005642ED">
            <w:pPr>
              <w:ind w:right="-46"/>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A4071C" w:rsidRPr="006C7AF6" w:rsidRDefault="00A4071C" w:rsidP="005642ED">
            <w:pPr>
              <w:ind w:right="-46"/>
              <w:jc w:val="both"/>
              <w:cnfStyle w:val="100000000000"/>
              <w:rPr>
                <w:rFonts w:ascii="Times New Roman" w:hAnsi="Times New Roman" w:cs="Times New Roman"/>
                <w:color w:val="002060"/>
                <w:sz w:val="24"/>
                <w:szCs w:val="24"/>
              </w:rPr>
            </w:pPr>
          </w:p>
          <w:p w:rsidR="00A4071C" w:rsidRPr="006C7AF6" w:rsidRDefault="00A4071C" w:rsidP="005642ED">
            <w:pPr>
              <w:ind w:right="-46"/>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A4071C" w:rsidRPr="006C7AF6" w:rsidRDefault="00A4071C" w:rsidP="005642ED">
            <w:pPr>
              <w:ind w:right="-46"/>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A4071C" w:rsidRPr="006C7AF6" w:rsidRDefault="00A4071C" w:rsidP="005642ED">
            <w:pPr>
              <w:ind w:right="-46"/>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A4071C" w:rsidRPr="006C7AF6" w:rsidRDefault="00A4071C" w:rsidP="005642ED">
            <w:pPr>
              <w:ind w:right="-46"/>
              <w:jc w:val="both"/>
              <w:cnfStyle w:val="100000000000"/>
              <w:rPr>
                <w:rFonts w:ascii="Times New Roman" w:hAnsi="Times New Roman" w:cs="Times New Roman"/>
                <w:color w:val="002060"/>
                <w:sz w:val="24"/>
                <w:szCs w:val="24"/>
              </w:rPr>
            </w:pPr>
          </w:p>
        </w:tc>
      </w:tr>
      <w:tr w:rsidR="00A4071C" w:rsidRPr="00EA06AB" w:rsidTr="005642ED">
        <w:trPr>
          <w:cnfStyle w:val="000000100000"/>
        </w:trPr>
        <w:tc>
          <w:tcPr>
            <w:cnfStyle w:val="001000000000"/>
            <w:tcW w:w="629" w:type="dxa"/>
            <w:shd w:val="clear" w:color="auto" w:fill="FFFF99"/>
          </w:tcPr>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A4071C" w:rsidRPr="006C7AF6" w:rsidRDefault="00A4071C" w:rsidP="005642ED">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A4071C" w:rsidRPr="00823410" w:rsidRDefault="00A4071C" w:rsidP="005642ED">
            <w:pPr>
              <w:ind w:right="-46"/>
              <w:jc w:val="both"/>
              <w:cnfStyle w:val="00000010000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A4071C" w:rsidRPr="00823410" w:rsidRDefault="00A4071C" w:rsidP="005642ED">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A4071C" w:rsidRPr="00EA06AB" w:rsidRDefault="00A4071C" w:rsidP="00A4071C">
      <w:pPr>
        <w:spacing w:after="0" w:line="240" w:lineRule="auto"/>
        <w:ind w:right="-46"/>
        <w:jc w:val="both"/>
        <w:rPr>
          <w:rFonts w:ascii="Times New Roman" w:hAnsi="Times New Roman" w:cs="Times New Roman"/>
          <w:b/>
          <w:color w:val="002060"/>
          <w:sz w:val="24"/>
          <w:szCs w:val="24"/>
          <w:u w:val="single"/>
        </w:rPr>
      </w:pPr>
    </w:p>
    <w:p w:rsidR="00A4071C" w:rsidRPr="00EA06AB" w:rsidRDefault="00A4071C" w:rsidP="00A4071C">
      <w:pPr>
        <w:spacing w:after="0" w:line="240" w:lineRule="auto"/>
        <w:ind w:right="-46"/>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9</w:t>
      </w:r>
      <w:r w:rsidRPr="00EA06AB">
        <w:rPr>
          <w:rFonts w:ascii="Times New Roman" w:hAnsi="Times New Roman" w:cs="Times New Roman"/>
          <w:b/>
          <w:color w:val="002060"/>
          <w:sz w:val="28"/>
          <w:szCs w:val="24"/>
          <w:u w:val="single"/>
        </w:rPr>
        <w:t xml:space="preserve">. SEBI (Issue of Capital and Disclosure Requirements) Regulations, 2018 </w:t>
      </w:r>
    </w:p>
    <w:p w:rsidR="00A4071C" w:rsidRPr="00EA06AB" w:rsidRDefault="00A4071C" w:rsidP="00A4071C">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314"/>
        <w:gridCol w:w="4185"/>
        <w:gridCol w:w="2336"/>
      </w:tblGrid>
      <w:tr w:rsidR="00A4071C" w:rsidRPr="00EA06AB" w:rsidTr="005642ED">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auto"/>
            <w:vAlign w:val="center"/>
          </w:tcPr>
          <w:p w:rsidR="00A4071C" w:rsidRPr="00EA06AB" w:rsidRDefault="00A4071C" w:rsidP="005642ED">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A4071C" w:rsidRPr="00EA06AB" w:rsidRDefault="00A4071C" w:rsidP="005642ED">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A4071C" w:rsidRPr="00EA06AB" w:rsidRDefault="00A4071C" w:rsidP="005642ED">
            <w:pPr>
              <w:ind w:right="-46"/>
              <w:cnfStyle w:val="100000000000"/>
              <w:rPr>
                <w:rFonts w:ascii="Times New Roman" w:hAnsi="Times New Roman" w:cs="Times New Roman"/>
                <w:b w:val="0"/>
                <w:color w:val="002060"/>
                <w:sz w:val="24"/>
                <w:szCs w:val="24"/>
              </w:rPr>
            </w:pPr>
          </w:p>
          <w:p w:rsidR="00A4071C" w:rsidRPr="00EA06AB" w:rsidRDefault="00A4071C" w:rsidP="005642ED">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A4071C" w:rsidRPr="00EA06AB" w:rsidRDefault="00A4071C" w:rsidP="005642ED">
            <w:pPr>
              <w:ind w:right="-46"/>
              <w:cnfStyle w:val="100000000000"/>
              <w:rPr>
                <w:rFonts w:ascii="Times New Roman" w:hAnsi="Times New Roman" w:cs="Times New Roman"/>
                <w:b w:val="0"/>
                <w:color w:val="002060"/>
                <w:sz w:val="24"/>
                <w:szCs w:val="24"/>
              </w:rPr>
            </w:pPr>
          </w:p>
          <w:p w:rsidR="00A4071C" w:rsidRPr="00EA06AB" w:rsidRDefault="00A4071C" w:rsidP="005642ED">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A4071C" w:rsidRPr="00EA06AB" w:rsidRDefault="00A4071C" w:rsidP="005642ED">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A4071C" w:rsidRPr="00EA06AB" w:rsidRDefault="00A4071C" w:rsidP="005642ED">
            <w:pPr>
              <w:ind w:right="-46"/>
              <w:cnfStyle w:val="100000000000"/>
              <w:rPr>
                <w:rFonts w:ascii="Times New Roman" w:hAnsi="Times New Roman" w:cs="Times New Roman"/>
                <w:b w:val="0"/>
                <w:color w:val="002060"/>
                <w:sz w:val="24"/>
                <w:szCs w:val="24"/>
              </w:rPr>
            </w:pPr>
          </w:p>
        </w:tc>
      </w:tr>
      <w:tr w:rsidR="00A4071C" w:rsidRPr="00EA06AB" w:rsidTr="005642ED">
        <w:trPr>
          <w:cnfStyle w:val="000000100000"/>
          <w:trHeight w:val="1265"/>
        </w:trPr>
        <w:tc>
          <w:tcPr>
            <w:cnfStyle w:val="001000000000"/>
            <w:tcW w:w="629" w:type="dxa"/>
            <w:tcBorders>
              <w:left w:val="none" w:sz="0" w:space="0" w:color="auto"/>
              <w:right w:val="none" w:sz="0" w:space="0" w:color="auto"/>
            </w:tcBorders>
            <w:shd w:val="clear" w:color="auto" w:fill="auto"/>
            <w:vAlign w:val="center"/>
          </w:tcPr>
          <w:p w:rsidR="00A4071C" w:rsidRPr="00EA06AB" w:rsidRDefault="00A4071C" w:rsidP="005642ED">
            <w:pPr>
              <w:ind w:right="-46"/>
              <w:rPr>
                <w:rFonts w:ascii="Times New Roman" w:hAnsi="Times New Roman" w:cs="Times New Roman"/>
                <w:b w:val="0"/>
                <w:color w:val="002060"/>
                <w:sz w:val="24"/>
                <w:szCs w:val="24"/>
              </w:rPr>
            </w:pPr>
          </w:p>
          <w:p w:rsidR="00A4071C" w:rsidRPr="00EA06AB" w:rsidRDefault="00A4071C" w:rsidP="005642ED">
            <w:pPr>
              <w:ind w:right="-46"/>
              <w:rPr>
                <w:rFonts w:ascii="Times New Roman" w:hAnsi="Times New Roman" w:cs="Times New Roman"/>
                <w:b w:val="0"/>
                <w:color w:val="002060"/>
                <w:sz w:val="24"/>
                <w:szCs w:val="24"/>
              </w:rPr>
            </w:pPr>
          </w:p>
          <w:p w:rsidR="00A4071C" w:rsidRPr="00EA06AB" w:rsidRDefault="00A4071C" w:rsidP="005642ED">
            <w:pPr>
              <w:ind w:right="-46"/>
              <w:rPr>
                <w:rFonts w:ascii="Times New Roman" w:hAnsi="Times New Roman" w:cs="Times New Roman"/>
                <w:b w:val="0"/>
                <w:color w:val="002060"/>
                <w:sz w:val="24"/>
                <w:szCs w:val="24"/>
              </w:rPr>
            </w:pPr>
          </w:p>
          <w:p w:rsidR="00A4071C" w:rsidRPr="00EA06AB" w:rsidRDefault="00A4071C" w:rsidP="005642ED">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A4071C" w:rsidRPr="00EA06AB" w:rsidRDefault="00A4071C" w:rsidP="005642ED">
            <w:pPr>
              <w:pStyle w:val="NoSpacing"/>
              <w:ind w:right="-46"/>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A4071C" w:rsidRPr="00EA06AB" w:rsidRDefault="00A4071C" w:rsidP="005642ED">
            <w:pPr>
              <w:pStyle w:val="NoSpacing"/>
              <w:ind w:right="-46"/>
              <w:cnfStyle w:val="00000010000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rsidR="00A4071C" w:rsidRDefault="00A4071C" w:rsidP="005642ED">
            <w:pPr>
              <w:pStyle w:val="NoSpacing"/>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A4071C" w:rsidRPr="00823410" w:rsidRDefault="00A4071C" w:rsidP="005642ED">
            <w:pPr>
              <w:pStyle w:val="NoSpacing"/>
              <w:ind w:right="-46"/>
              <w:jc w:val="both"/>
              <w:cnfStyle w:val="000000100000"/>
              <w:rPr>
                <w:rFonts w:ascii="Times New Roman" w:hAnsi="Times New Roman" w:cs="Times New Roman"/>
                <w:color w:val="002060"/>
                <w:sz w:val="16"/>
                <w:szCs w:val="24"/>
              </w:rPr>
            </w:pPr>
          </w:p>
          <w:p w:rsidR="00A4071C" w:rsidRPr="00823410" w:rsidRDefault="00A4071C" w:rsidP="005642ED">
            <w:pPr>
              <w:pStyle w:val="NoSpacing"/>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thedate of allotment within 20 days (unless otherwise specified).</w:t>
            </w:r>
          </w:p>
        </w:tc>
        <w:tc>
          <w:tcPr>
            <w:tcW w:w="2336" w:type="dxa"/>
            <w:tcBorders>
              <w:left w:val="none" w:sz="0" w:space="0" w:color="auto"/>
              <w:right w:val="none" w:sz="0" w:space="0" w:color="auto"/>
            </w:tcBorders>
            <w:shd w:val="clear" w:color="auto" w:fill="auto"/>
            <w:vAlign w:val="center"/>
          </w:tcPr>
          <w:p w:rsidR="00A4071C" w:rsidRPr="00823410" w:rsidRDefault="00A4071C" w:rsidP="005642ED">
            <w:pPr>
              <w:ind w:right="-46"/>
              <w:cnfStyle w:val="00000010000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rsidR="00A4071C" w:rsidRPr="00823410" w:rsidRDefault="00A4071C" w:rsidP="005642ED">
            <w:pPr>
              <w:ind w:right="-46"/>
              <w:cnfStyle w:val="000000100000"/>
              <w:rPr>
                <w:rFonts w:ascii="Times New Roman" w:hAnsi="Times New Roman" w:cs="Times New Roman"/>
                <w:color w:val="002060"/>
                <w:sz w:val="24"/>
                <w:szCs w:val="24"/>
              </w:rPr>
            </w:pPr>
          </w:p>
        </w:tc>
      </w:tr>
      <w:tr w:rsidR="00A4071C" w:rsidRPr="00EA06AB" w:rsidTr="005642ED">
        <w:tc>
          <w:tcPr>
            <w:cnfStyle w:val="001000000000"/>
            <w:tcW w:w="629" w:type="dxa"/>
            <w:shd w:val="clear" w:color="auto" w:fill="auto"/>
            <w:vAlign w:val="center"/>
          </w:tcPr>
          <w:p w:rsidR="00A4071C" w:rsidRPr="00EA06AB" w:rsidRDefault="00A4071C" w:rsidP="005642ED">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A4071C" w:rsidRPr="00EA06AB" w:rsidRDefault="00A4071C" w:rsidP="005642ED">
            <w:pPr>
              <w:pStyle w:val="NoSpacing"/>
              <w:ind w:right="-46"/>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A4071C" w:rsidRPr="00823410" w:rsidRDefault="00A4071C" w:rsidP="005642ED">
            <w:pPr>
              <w:ind w:right="-46"/>
              <w:jc w:val="both"/>
              <w:cnfStyle w:val="000000000000"/>
              <w:rPr>
                <w:rFonts w:ascii="Times New Roman" w:eastAsia="Times New Roman" w:hAnsi="Times New Roman" w:cs="Times New Roman"/>
                <w:color w:val="002060"/>
                <w:sz w:val="8"/>
                <w:szCs w:val="24"/>
              </w:rPr>
            </w:pPr>
          </w:p>
          <w:p w:rsidR="00A4071C" w:rsidRDefault="00A4071C" w:rsidP="005642ED">
            <w:pPr>
              <w:ind w:right="-46"/>
              <w:jc w:val="both"/>
              <w:cnfStyle w:val="00000000000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A4071C" w:rsidRPr="00823410" w:rsidRDefault="00A4071C" w:rsidP="005642ED">
            <w:pPr>
              <w:ind w:right="-46"/>
              <w:jc w:val="both"/>
              <w:cnfStyle w:val="000000000000"/>
              <w:rPr>
                <w:rFonts w:ascii="Times New Roman" w:hAnsi="Times New Roman" w:cs="Times New Roman"/>
                <w:color w:val="002060"/>
                <w:sz w:val="24"/>
                <w:szCs w:val="24"/>
              </w:rPr>
            </w:pPr>
          </w:p>
        </w:tc>
        <w:tc>
          <w:tcPr>
            <w:tcW w:w="2336" w:type="dxa"/>
            <w:shd w:val="clear" w:color="auto" w:fill="auto"/>
            <w:vAlign w:val="center"/>
          </w:tcPr>
          <w:p w:rsidR="00A4071C" w:rsidRPr="00823410" w:rsidRDefault="00A4071C" w:rsidP="005642ED">
            <w:pPr>
              <w:ind w:right="-46"/>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A4071C" w:rsidRPr="00EA06AB" w:rsidTr="005642ED">
        <w:trPr>
          <w:cnfStyle w:val="000000100000"/>
        </w:trPr>
        <w:tc>
          <w:tcPr>
            <w:cnfStyle w:val="001000000000"/>
            <w:tcW w:w="629" w:type="dxa"/>
            <w:tcBorders>
              <w:left w:val="none" w:sz="0" w:space="0" w:color="auto"/>
              <w:right w:val="none" w:sz="0" w:space="0" w:color="auto"/>
            </w:tcBorders>
            <w:shd w:val="clear" w:color="auto" w:fill="auto"/>
            <w:vAlign w:val="center"/>
          </w:tcPr>
          <w:p w:rsidR="00A4071C" w:rsidRPr="00EA06AB" w:rsidRDefault="00A4071C" w:rsidP="005642ED">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A4071C" w:rsidRPr="00EA06AB" w:rsidRDefault="00A4071C" w:rsidP="005642ED">
            <w:pPr>
              <w:pStyle w:val="NoSpacing"/>
              <w:ind w:right="-46"/>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A4071C" w:rsidRPr="00EA06AB" w:rsidRDefault="00A4071C" w:rsidP="005642ED">
            <w:pPr>
              <w:pStyle w:val="NoSpacing"/>
              <w:ind w:right="-46"/>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A4071C" w:rsidRPr="00EA06AB" w:rsidRDefault="00812DE3" w:rsidP="005642ED">
            <w:pPr>
              <w:pStyle w:val="NoSpacing"/>
              <w:ind w:right="-46"/>
              <w:jc w:val="both"/>
              <w:cnfStyle w:val="000000100000"/>
              <w:rPr>
                <w:rFonts w:ascii="Times New Roman" w:hAnsi="Times New Roman" w:cs="Times New Roman"/>
                <w:color w:val="002060"/>
                <w:sz w:val="24"/>
                <w:szCs w:val="24"/>
              </w:rPr>
            </w:pPr>
            <w:hyperlink r:id="rId70" w:history="1">
              <w:r w:rsidR="00A4071C"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p>
        </w:tc>
        <w:tc>
          <w:tcPr>
            <w:tcW w:w="4185" w:type="dxa"/>
            <w:tcBorders>
              <w:left w:val="none" w:sz="0" w:space="0" w:color="auto"/>
              <w:right w:val="none" w:sz="0" w:space="0" w:color="auto"/>
            </w:tcBorders>
            <w:shd w:val="clear" w:color="auto" w:fill="auto"/>
            <w:vAlign w:val="center"/>
          </w:tcPr>
          <w:p w:rsidR="00A4071C" w:rsidRDefault="00A4071C" w:rsidP="005642ED">
            <w:pPr>
              <w:ind w:right="-46"/>
              <w:jc w:val="both"/>
              <w:cnfStyle w:val="00000010000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A4071C" w:rsidRPr="00823410" w:rsidRDefault="00A4071C" w:rsidP="005642ED">
            <w:pPr>
              <w:ind w:right="-46"/>
              <w:jc w:val="both"/>
              <w:cnfStyle w:val="00000010000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A4071C" w:rsidRPr="00823410" w:rsidRDefault="00A4071C" w:rsidP="005642ED">
            <w:pPr>
              <w:ind w:right="-46"/>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A4071C" w:rsidRPr="00EA06AB" w:rsidTr="005642ED">
        <w:tc>
          <w:tcPr>
            <w:cnfStyle w:val="001000000000"/>
            <w:tcW w:w="629" w:type="dxa"/>
            <w:tcBorders>
              <w:bottom w:val="single" w:sz="4" w:space="0" w:color="auto"/>
            </w:tcBorders>
            <w:shd w:val="clear" w:color="auto" w:fill="auto"/>
            <w:vAlign w:val="center"/>
          </w:tcPr>
          <w:p w:rsidR="00A4071C" w:rsidRPr="00EA06AB" w:rsidRDefault="00A4071C" w:rsidP="005642ED">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A4071C" w:rsidRPr="00EA06AB" w:rsidRDefault="00A4071C" w:rsidP="005642ED">
            <w:pPr>
              <w:pStyle w:val="NoSpacing"/>
              <w:ind w:right="-46"/>
              <w:jc w:val="both"/>
              <w:cnfStyle w:val="0000000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A4071C" w:rsidRPr="00EA06AB" w:rsidRDefault="00A4071C" w:rsidP="005642ED">
            <w:pPr>
              <w:pStyle w:val="NoSpacing"/>
              <w:ind w:right="-46"/>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A4071C" w:rsidRDefault="00A4071C" w:rsidP="005642ED">
            <w:pPr>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p w:rsidR="00A4071C" w:rsidRPr="00823410" w:rsidRDefault="00A4071C" w:rsidP="005642ED">
            <w:pPr>
              <w:ind w:right="-46"/>
              <w:jc w:val="both"/>
              <w:cnfStyle w:val="000000000000"/>
              <w:rPr>
                <w:rFonts w:ascii="Times New Roman" w:hAnsi="Times New Roman" w:cs="Times New Roman"/>
                <w:color w:val="002060"/>
                <w:sz w:val="24"/>
                <w:szCs w:val="24"/>
              </w:rPr>
            </w:pPr>
          </w:p>
        </w:tc>
      </w:tr>
      <w:tr w:rsidR="00A4071C" w:rsidRPr="00EA06AB" w:rsidTr="005642ED">
        <w:trPr>
          <w:cnfStyle w:val="000000100000"/>
        </w:trPr>
        <w:tc>
          <w:tcPr>
            <w:cnfStyle w:val="001000000000"/>
            <w:tcW w:w="629" w:type="dxa"/>
            <w:tcBorders>
              <w:left w:val="single" w:sz="4" w:space="0" w:color="auto"/>
              <w:right w:val="single" w:sz="4" w:space="0" w:color="auto"/>
            </w:tcBorders>
            <w:shd w:val="clear" w:color="auto" w:fill="auto"/>
            <w:vAlign w:val="center"/>
          </w:tcPr>
          <w:p w:rsidR="00A4071C" w:rsidRPr="00EA06AB" w:rsidRDefault="00A4071C" w:rsidP="005642ED">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A4071C" w:rsidRPr="00EA06AB" w:rsidRDefault="00A4071C" w:rsidP="005642ED">
            <w:pPr>
              <w:pStyle w:val="NoSpacing"/>
              <w:ind w:right="-46"/>
              <w:jc w:val="both"/>
              <w:cnfStyle w:val="0000001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A4071C" w:rsidRPr="00EA06AB" w:rsidRDefault="00A4071C" w:rsidP="005642ED">
            <w:pPr>
              <w:pStyle w:val="NoSpacing"/>
              <w:ind w:right="-46"/>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A4071C" w:rsidRDefault="00A4071C" w:rsidP="005642ED">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p w:rsidR="00A4071C" w:rsidRPr="00823410" w:rsidRDefault="00A4071C" w:rsidP="005642ED">
            <w:pPr>
              <w:ind w:right="-46"/>
              <w:jc w:val="both"/>
              <w:cnfStyle w:val="000000100000"/>
              <w:rPr>
                <w:rFonts w:ascii="Times New Roman" w:hAnsi="Times New Roman" w:cs="Times New Roman"/>
                <w:color w:val="002060"/>
                <w:sz w:val="18"/>
                <w:szCs w:val="24"/>
              </w:rPr>
            </w:pPr>
          </w:p>
        </w:tc>
      </w:tr>
      <w:tr w:rsidR="00A4071C" w:rsidRPr="00EA06AB" w:rsidTr="005642ED">
        <w:tc>
          <w:tcPr>
            <w:cnfStyle w:val="001000000000"/>
            <w:tcW w:w="629" w:type="dxa"/>
            <w:tcBorders>
              <w:bottom w:val="single" w:sz="4" w:space="0" w:color="auto"/>
            </w:tcBorders>
            <w:shd w:val="clear" w:color="auto" w:fill="auto"/>
            <w:vAlign w:val="center"/>
          </w:tcPr>
          <w:p w:rsidR="00A4071C" w:rsidRPr="00EA06AB" w:rsidRDefault="00A4071C" w:rsidP="005642ED">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rsidR="00A4071C" w:rsidRPr="00EA06AB" w:rsidRDefault="00A4071C" w:rsidP="005642ED">
            <w:pPr>
              <w:pStyle w:val="NoSpacing"/>
              <w:ind w:right="-46"/>
              <w:jc w:val="both"/>
              <w:cnfStyle w:val="0000000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A4071C" w:rsidRPr="00EA06AB" w:rsidRDefault="00A4071C" w:rsidP="005642ED">
            <w:pPr>
              <w:pStyle w:val="NoSpacing"/>
              <w:ind w:right="-46"/>
              <w:jc w:val="both"/>
              <w:cnfStyle w:val="000000000000"/>
              <w:rPr>
                <w:rFonts w:ascii="Times New Roman" w:hAnsi="Times New Roman" w:cs="Times New Roman"/>
                <w:b/>
                <w:bCs/>
                <w:color w:val="002060"/>
                <w:sz w:val="24"/>
                <w:szCs w:val="24"/>
              </w:rPr>
            </w:pPr>
          </w:p>
          <w:p w:rsidR="00A4071C" w:rsidRPr="00EA06AB" w:rsidRDefault="00A4071C" w:rsidP="005642ED">
            <w:pPr>
              <w:pStyle w:val="NoSpacing"/>
              <w:ind w:right="-46"/>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A4071C" w:rsidRPr="00823410" w:rsidRDefault="00A4071C" w:rsidP="005642ED">
            <w:pPr>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rsidR="00A4071C" w:rsidRPr="00823410" w:rsidRDefault="00A4071C" w:rsidP="005642ED">
            <w:pPr>
              <w:ind w:right="-46"/>
              <w:jc w:val="both"/>
              <w:cnfStyle w:val="000000000000"/>
              <w:rPr>
                <w:rFonts w:ascii="Times New Roman" w:hAnsi="Times New Roman" w:cs="Times New Roman"/>
                <w:color w:val="002060"/>
                <w:sz w:val="14"/>
                <w:szCs w:val="24"/>
              </w:rPr>
            </w:pPr>
          </w:p>
          <w:p w:rsidR="00A4071C" w:rsidRDefault="00A4071C" w:rsidP="005642ED">
            <w:pPr>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A4071C" w:rsidRPr="00823410" w:rsidRDefault="00A4071C" w:rsidP="005642ED">
            <w:pPr>
              <w:ind w:right="-46"/>
              <w:jc w:val="both"/>
              <w:cnfStyle w:val="000000000000"/>
              <w:rPr>
                <w:rFonts w:ascii="Times New Roman" w:hAnsi="Times New Roman" w:cs="Times New Roman"/>
                <w:color w:val="002060"/>
                <w:sz w:val="16"/>
                <w:szCs w:val="24"/>
              </w:rPr>
            </w:pPr>
          </w:p>
          <w:p w:rsidR="00A4071C" w:rsidRPr="00823410" w:rsidRDefault="00A4071C" w:rsidP="005642ED">
            <w:pPr>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A4071C" w:rsidRDefault="00A4071C" w:rsidP="00A4071C">
      <w:pPr>
        <w:spacing w:after="0" w:line="240" w:lineRule="auto"/>
        <w:ind w:right="-46"/>
        <w:jc w:val="both"/>
        <w:rPr>
          <w:rFonts w:ascii="Times New Roman" w:hAnsi="Times New Roman" w:cs="Times New Roman"/>
          <w:b/>
          <w:color w:val="002060"/>
          <w:sz w:val="24"/>
          <w:szCs w:val="24"/>
          <w:u w:val="single"/>
        </w:rPr>
      </w:pPr>
    </w:p>
    <w:p w:rsidR="00A4071C" w:rsidRPr="00EA06AB" w:rsidRDefault="00A4071C" w:rsidP="00A4071C">
      <w:pPr>
        <w:spacing w:after="0" w:line="240" w:lineRule="auto"/>
        <w:ind w:right="-46"/>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10</w:t>
      </w:r>
      <w:r w:rsidRPr="00EA06AB">
        <w:rPr>
          <w:rFonts w:ascii="Times New Roman" w:hAnsi="Times New Roman" w:cs="Times New Roman"/>
          <w:b/>
          <w:color w:val="002060"/>
          <w:sz w:val="28"/>
          <w:szCs w:val="24"/>
          <w:u w:val="single"/>
        </w:rPr>
        <w:t>. SEBI (Buyback of Securities) Regulations, 2018 (Buyback Regulations)</w:t>
      </w:r>
    </w:p>
    <w:p w:rsidR="00A4071C" w:rsidRPr="00EA06AB" w:rsidRDefault="00A4071C" w:rsidP="00A4071C">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1729"/>
        <w:gridCol w:w="4230"/>
        <w:gridCol w:w="2876"/>
      </w:tblGrid>
      <w:tr w:rsidR="00A4071C" w:rsidRPr="00EA06AB" w:rsidTr="005642ED">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auto"/>
          </w:tcPr>
          <w:p w:rsidR="00A4071C" w:rsidRPr="00EA06AB" w:rsidRDefault="00A4071C" w:rsidP="005642ED">
            <w:pPr>
              <w:ind w:right="-46"/>
              <w:jc w:val="both"/>
              <w:rPr>
                <w:rFonts w:ascii="Times New Roman" w:hAnsi="Times New Roman" w:cs="Times New Roman"/>
                <w:b w:val="0"/>
                <w:color w:val="002060"/>
                <w:sz w:val="24"/>
                <w:szCs w:val="24"/>
              </w:rPr>
            </w:pPr>
            <w:bookmarkStart w:id="0" w:name="_GoBack"/>
            <w:bookmarkEnd w:id="0"/>
          </w:p>
          <w:p w:rsidR="00A4071C" w:rsidRPr="00EA06AB" w:rsidRDefault="00A4071C" w:rsidP="005642ED">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rsidR="00A4071C" w:rsidRPr="00EA06AB" w:rsidRDefault="00A4071C" w:rsidP="005642ED">
            <w:pPr>
              <w:ind w:right="-46"/>
              <w:jc w:val="both"/>
              <w:cnfStyle w:val="100000000000"/>
              <w:rPr>
                <w:rFonts w:ascii="Times New Roman" w:hAnsi="Times New Roman" w:cs="Times New Roman"/>
                <w:b w:val="0"/>
                <w:color w:val="002060"/>
                <w:sz w:val="24"/>
                <w:szCs w:val="24"/>
              </w:rPr>
            </w:pPr>
          </w:p>
          <w:p w:rsidR="00A4071C" w:rsidRPr="00EA06AB" w:rsidRDefault="00A4071C" w:rsidP="005642ED">
            <w:pPr>
              <w:ind w:right="-46"/>
              <w:jc w:val="both"/>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A4071C" w:rsidRPr="00EA06AB" w:rsidRDefault="00A4071C" w:rsidP="005642ED">
            <w:pPr>
              <w:ind w:right="-46"/>
              <w:jc w:val="both"/>
              <w:cnfStyle w:val="100000000000"/>
              <w:rPr>
                <w:rFonts w:ascii="Times New Roman" w:hAnsi="Times New Roman" w:cs="Times New Roman"/>
                <w:b w:val="0"/>
                <w:color w:val="002060"/>
                <w:sz w:val="24"/>
                <w:szCs w:val="24"/>
              </w:rPr>
            </w:pPr>
          </w:p>
          <w:p w:rsidR="00A4071C" w:rsidRPr="00EA06AB" w:rsidRDefault="00A4071C" w:rsidP="005642ED">
            <w:pPr>
              <w:ind w:right="-46"/>
              <w:jc w:val="both"/>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rsidR="00A4071C" w:rsidRPr="00EA06AB" w:rsidRDefault="00A4071C" w:rsidP="005642ED">
            <w:pPr>
              <w:ind w:right="-46"/>
              <w:jc w:val="both"/>
              <w:cnfStyle w:val="100000000000"/>
              <w:rPr>
                <w:rFonts w:ascii="Times New Roman" w:hAnsi="Times New Roman" w:cs="Times New Roman"/>
                <w:b w:val="0"/>
                <w:color w:val="002060"/>
                <w:sz w:val="24"/>
                <w:szCs w:val="24"/>
              </w:rPr>
            </w:pPr>
          </w:p>
          <w:p w:rsidR="00A4071C" w:rsidRPr="00EA06AB" w:rsidRDefault="00A4071C" w:rsidP="005642ED">
            <w:pPr>
              <w:ind w:right="-46"/>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A4071C" w:rsidRPr="00EA06AB" w:rsidRDefault="00A4071C" w:rsidP="005642ED">
            <w:pPr>
              <w:ind w:right="-46"/>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A4071C" w:rsidRPr="00EA06AB" w:rsidRDefault="00A4071C" w:rsidP="005642ED">
            <w:pPr>
              <w:ind w:right="-46"/>
              <w:jc w:val="both"/>
              <w:cnfStyle w:val="100000000000"/>
              <w:rPr>
                <w:rFonts w:ascii="Times New Roman" w:hAnsi="Times New Roman" w:cs="Times New Roman"/>
                <w:b w:val="0"/>
                <w:color w:val="002060"/>
                <w:sz w:val="24"/>
                <w:szCs w:val="24"/>
              </w:rPr>
            </w:pPr>
          </w:p>
        </w:tc>
      </w:tr>
      <w:tr w:rsidR="00A4071C" w:rsidRPr="00EA06AB" w:rsidTr="005642ED">
        <w:trPr>
          <w:cnfStyle w:val="000000100000"/>
          <w:trHeight w:val="2360"/>
        </w:trPr>
        <w:tc>
          <w:tcPr>
            <w:cnfStyle w:val="001000000000"/>
            <w:tcW w:w="629" w:type="dxa"/>
            <w:tcBorders>
              <w:right w:val="none" w:sz="0" w:space="0" w:color="auto"/>
            </w:tcBorders>
            <w:shd w:val="clear" w:color="auto" w:fill="auto"/>
          </w:tcPr>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p>
          <w:p w:rsidR="00A4071C" w:rsidRPr="00EA06AB" w:rsidRDefault="00A4071C" w:rsidP="005642ED">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p>
          <w:p w:rsidR="00A4071C" w:rsidRPr="006C7AF6" w:rsidRDefault="00A4071C" w:rsidP="005642ED">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A4071C" w:rsidRPr="006C7AF6" w:rsidRDefault="00A4071C" w:rsidP="005642ED">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A4071C" w:rsidRPr="006C7AF6" w:rsidRDefault="00A4071C" w:rsidP="005642ED">
            <w:pPr>
              <w:ind w:right="-46"/>
              <w:jc w:val="both"/>
              <w:cnfStyle w:val="000000100000"/>
              <w:rPr>
                <w:rFonts w:ascii="Times New Roman" w:hAnsi="Times New Roman" w:cs="Times New Roman"/>
                <w:color w:val="002060"/>
                <w:sz w:val="23"/>
                <w:szCs w:val="23"/>
              </w:rPr>
            </w:pPr>
          </w:p>
          <w:p w:rsidR="00A4071C" w:rsidRPr="006C7AF6" w:rsidRDefault="00A4071C" w:rsidP="005642ED">
            <w:pPr>
              <w:ind w:right="-46"/>
              <w:jc w:val="both"/>
              <w:cnfStyle w:val="000000100000"/>
              <w:rPr>
                <w:rFonts w:ascii="Times New Roman" w:hAnsi="Times New Roman" w:cs="Times New Roman"/>
                <w:color w:val="002060"/>
                <w:sz w:val="23"/>
                <w:szCs w:val="23"/>
              </w:rPr>
            </w:pPr>
          </w:p>
          <w:p w:rsidR="00A4071C" w:rsidRPr="006C7AF6" w:rsidRDefault="00A4071C" w:rsidP="005642ED">
            <w:pPr>
              <w:ind w:right="-46"/>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A4071C" w:rsidRPr="00EA06AB" w:rsidTr="005642ED">
        <w:trPr>
          <w:cnfStyle w:val="000000010000"/>
          <w:trHeight w:val="2360"/>
        </w:trPr>
        <w:tc>
          <w:tcPr>
            <w:cnfStyle w:val="001000000000"/>
            <w:tcW w:w="629" w:type="dxa"/>
            <w:tcBorders>
              <w:right w:val="single" w:sz="4" w:space="0" w:color="auto"/>
            </w:tcBorders>
            <w:shd w:val="clear" w:color="auto" w:fill="auto"/>
          </w:tcPr>
          <w:p w:rsidR="00A4071C" w:rsidRPr="00EA06AB" w:rsidRDefault="00A4071C" w:rsidP="005642ED">
            <w:pPr>
              <w:ind w:right="-46"/>
              <w:jc w:val="both"/>
              <w:rPr>
                <w:rFonts w:ascii="Times New Roman" w:hAnsi="Times New Roman" w:cs="Times New Roman"/>
                <w:bCs w:val="0"/>
                <w:color w:val="002060"/>
                <w:sz w:val="24"/>
                <w:szCs w:val="24"/>
              </w:rPr>
            </w:pPr>
          </w:p>
          <w:p w:rsidR="00A4071C" w:rsidRPr="00EA06AB" w:rsidRDefault="00A4071C" w:rsidP="005642ED">
            <w:pPr>
              <w:ind w:right="-46"/>
              <w:jc w:val="both"/>
              <w:rPr>
                <w:rFonts w:ascii="Times New Roman" w:hAnsi="Times New Roman" w:cs="Times New Roman"/>
                <w:bCs w:val="0"/>
                <w:color w:val="002060"/>
                <w:sz w:val="24"/>
                <w:szCs w:val="24"/>
              </w:rPr>
            </w:pPr>
          </w:p>
          <w:p w:rsidR="00A4071C" w:rsidRPr="00EA06AB" w:rsidRDefault="00A4071C" w:rsidP="005642ED">
            <w:pPr>
              <w:ind w:right="-46"/>
              <w:jc w:val="both"/>
              <w:rPr>
                <w:rFonts w:ascii="Times New Roman" w:hAnsi="Times New Roman" w:cs="Times New Roman"/>
                <w:bCs w:val="0"/>
                <w:color w:val="002060"/>
                <w:sz w:val="24"/>
                <w:szCs w:val="24"/>
              </w:rPr>
            </w:pPr>
          </w:p>
          <w:p w:rsidR="00A4071C" w:rsidRPr="00EA06AB" w:rsidRDefault="00A4071C" w:rsidP="005642ED">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A4071C" w:rsidRPr="006C7AF6" w:rsidRDefault="00A4071C" w:rsidP="005642ED">
            <w:pPr>
              <w:ind w:right="-46"/>
              <w:jc w:val="both"/>
              <w:cnfStyle w:val="000000010000"/>
              <w:rPr>
                <w:rFonts w:ascii="Times New Roman" w:hAnsi="Times New Roman" w:cs="Times New Roman"/>
                <w:b/>
                <w:color w:val="002060"/>
                <w:sz w:val="23"/>
                <w:szCs w:val="23"/>
              </w:rPr>
            </w:pPr>
          </w:p>
          <w:p w:rsidR="00A4071C" w:rsidRPr="006C7AF6" w:rsidRDefault="00A4071C" w:rsidP="005642ED">
            <w:pPr>
              <w:ind w:right="-46"/>
              <w:jc w:val="both"/>
              <w:cnfStyle w:val="000000010000"/>
              <w:rPr>
                <w:rFonts w:ascii="Times New Roman" w:hAnsi="Times New Roman" w:cs="Times New Roman"/>
                <w:b/>
                <w:color w:val="002060"/>
                <w:sz w:val="23"/>
                <w:szCs w:val="23"/>
              </w:rPr>
            </w:pPr>
          </w:p>
          <w:p w:rsidR="00A4071C" w:rsidRPr="006C7AF6" w:rsidRDefault="00A4071C" w:rsidP="005642ED">
            <w:pPr>
              <w:ind w:right="-46"/>
              <w:jc w:val="both"/>
              <w:cnfStyle w:val="00000001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Borders>
              <w:left w:val="single" w:sz="4" w:space="0" w:color="auto"/>
              <w:right w:val="single" w:sz="4" w:space="0" w:color="auto"/>
            </w:tcBorders>
            <w:shd w:val="clear" w:color="auto" w:fill="auto"/>
          </w:tcPr>
          <w:p w:rsidR="00A4071C" w:rsidRPr="006C7AF6" w:rsidRDefault="00A4071C" w:rsidP="005642ED">
            <w:pPr>
              <w:ind w:right="-46"/>
              <w:jc w:val="both"/>
              <w:cnfStyle w:val="000000010000"/>
              <w:rPr>
                <w:rFonts w:ascii="Times New Roman" w:hAnsi="Times New Roman" w:cs="Times New Roman"/>
                <w:color w:val="002060"/>
                <w:sz w:val="23"/>
                <w:szCs w:val="23"/>
              </w:rPr>
            </w:pPr>
          </w:p>
          <w:p w:rsidR="00A4071C" w:rsidRPr="006C7AF6" w:rsidRDefault="00A4071C" w:rsidP="005642ED">
            <w:pPr>
              <w:ind w:right="-46"/>
              <w:jc w:val="both"/>
              <w:cnfStyle w:val="000000010000"/>
              <w:rPr>
                <w:rFonts w:ascii="Times New Roman" w:hAnsi="Times New Roman" w:cs="Times New Roman"/>
                <w:color w:val="002060"/>
                <w:sz w:val="23"/>
                <w:szCs w:val="23"/>
              </w:rPr>
            </w:pPr>
          </w:p>
          <w:p w:rsidR="00A4071C" w:rsidRPr="006C7AF6" w:rsidRDefault="00A4071C" w:rsidP="005642ED">
            <w:pPr>
              <w:ind w:right="-46"/>
              <w:jc w:val="both"/>
              <w:cnfStyle w:val="000000010000"/>
              <w:rPr>
                <w:rFonts w:ascii="Times New Roman" w:hAnsi="Times New Roman" w:cs="Times New Roman"/>
                <w:color w:val="002060"/>
                <w:sz w:val="23"/>
                <w:szCs w:val="23"/>
              </w:rPr>
            </w:pPr>
          </w:p>
          <w:p w:rsidR="00A4071C" w:rsidRPr="006C7AF6" w:rsidRDefault="00A4071C" w:rsidP="005642ED">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A4071C" w:rsidRPr="006C7AF6" w:rsidRDefault="00A4071C" w:rsidP="005642ED">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A4071C" w:rsidRPr="006C7AF6" w:rsidRDefault="00A4071C" w:rsidP="005642ED">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rsidR="00A4071C" w:rsidRPr="006C7AF6" w:rsidRDefault="00A4071C" w:rsidP="005642ED">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A4071C" w:rsidRPr="00EA06AB" w:rsidRDefault="00A4071C" w:rsidP="00A4071C">
      <w:pPr>
        <w:spacing w:after="0" w:line="240" w:lineRule="auto"/>
        <w:ind w:right="-46"/>
        <w:rPr>
          <w:rFonts w:ascii="Times New Roman" w:hAnsi="Times New Roman" w:cs="Times New Roman"/>
          <w:b/>
          <w:bCs/>
          <w:color w:val="002060"/>
          <w:sz w:val="24"/>
          <w:szCs w:val="24"/>
          <w:u w:val="single"/>
        </w:rPr>
      </w:pPr>
    </w:p>
    <w:p w:rsidR="00A4071C" w:rsidRPr="0030473D" w:rsidRDefault="00A4071C" w:rsidP="00A4071C">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11</w:t>
      </w:r>
      <w:r w:rsidRPr="0030473D">
        <w:rPr>
          <w:rFonts w:ascii="Times New Roman" w:hAnsi="Times New Roman" w:cs="Times New Roman"/>
          <w:b/>
          <w:bCs/>
          <w:color w:val="002060"/>
          <w:sz w:val="28"/>
          <w:szCs w:val="24"/>
          <w:u w:val="single"/>
        </w:rPr>
        <w:t>. SEBI (Depositories and Participants) Regulations 2018)</w:t>
      </w:r>
    </w:p>
    <w:p w:rsidR="00A4071C" w:rsidRPr="0030473D" w:rsidRDefault="00A4071C" w:rsidP="00A4071C">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tblPr>
      <w:tblGrid>
        <w:gridCol w:w="1334"/>
        <w:gridCol w:w="4869"/>
        <w:gridCol w:w="3039"/>
      </w:tblGrid>
      <w:tr w:rsidR="00A4071C" w:rsidRPr="0030473D" w:rsidTr="005642ED">
        <w:tc>
          <w:tcPr>
            <w:tcW w:w="722" w:type="pct"/>
          </w:tcPr>
          <w:p w:rsidR="00A4071C" w:rsidRPr="0030473D" w:rsidRDefault="00A4071C" w:rsidP="005642ED">
            <w:pPr>
              <w:ind w:right="-46"/>
              <w:jc w:val="center"/>
              <w:rPr>
                <w:rFonts w:ascii="Times New Roman" w:eastAsia="Times New Roman" w:hAnsi="Times New Roman" w:cs="Times New Roman"/>
                <w:b/>
                <w:bCs/>
                <w:color w:val="002060"/>
                <w:sz w:val="24"/>
                <w:szCs w:val="24"/>
              </w:rPr>
            </w:pPr>
          </w:p>
          <w:p w:rsidR="00A4071C" w:rsidRPr="0030473D" w:rsidRDefault="00A4071C" w:rsidP="005642ED">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A4071C" w:rsidRPr="0030473D" w:rsidRDefault="00A4071C" w:rsidP="005642ED">
            <w:pPr>
              <w:ind w:right="-46"/>
              <w:jc w:val="center"/>
              <w:rPr>
                <w:rFonts w:ascii="Times New Roman" w:eastAsia="Times New Roman" w:hAnsi="Times New Roman" w:cs="Times New Roman"/>
                <w:b/>
                <w:bCs/>
                <w:color w:val="002060"/>
                <w:sz w:val="24"/>
                <w:szCs w:val="24"/>
              </w:rPr>
            </w:pPr>
          </w:p>
        </w:tc>
        <w:tc>
          <w:tcPr>
            <w:tcW w:w="2634" w:type="pct"/>
          </w:tcPr>
          <w:p w:rsidR="00A4071C" w:rsidRPr="0030473D" w:rsidRDefault="00A4071C" w:rsidP="005642ED">
            <w:pPr>
              <w:ind w:right="-46"/>
              <w:jc w:val="center"/>
              <w:rPr>
                <w:rFonts w:ascii="Times New Roman" w:eastAsia="Times New Roman" w:hAnsi="Times New Roman" w:cs="Times New Roman"/>
                <w:b/>
                <w:bCs/>
                <w:color w:val="002060"/>
                <w:sz w:val="24"/>
                <w:szCs w:val="24"/>
              </w:rPr>
            </w:pPr>
          </w:p>
          <w:p w:rsidR="00A4071C" w:rsidRPr="0030473D" w:rsidRDefault="00A4071C" w:rsidP="005642ED">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644" w:type="pct"/>
          </w:tcPr>
          <w:p w:rsidR="00A4071C" w:rsidRPr="0030473D" w:rsidRDefault="00A4071C" w:rsidP="005642ED">
            <w:pPr>
              <w:ind w:right="-46"/>
              <w:jc w:val="center"/>
              <w:rPr>
                <w:rFonts w:ascii="Times New Roman" w:eastAsia="Times New Roman" w:hAnsi="Times New Roman" w:cs="Times New Roman"/>
                <w:b/>
                <w:bCs/>
                <w:color w:val="002060"/>
                <w:sz w:val="24"/>
                <w:szCs w:val="24"/>
              </w:rPr>
            </w:pPr>
          </w:p>
          <w:p w:rsidR="00A4071C" w:rsidRPr="0030473D" w:rsidRDefault="00A4071C" w:rsidP="005642ED">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A4071C" w:rsidRPr="0030473D" w:rsidTr="005642ED">
        <w:tc>
          <w:tcPr>
            <w:tcW w:w="722" w:type="pct"/>
          </w:tcPr>
          <w:p w:rsidR="00A4071C" w:rsidRPr="0030473D" w:rsidRDefault="00A4071C" w:rsidP="005642ED">
            <w:pPr>
              <w:ind w:right="-46"/>
              <w:jc w:val="center"/>
              <w:rPr>
                <w:rFonts w:ascii="Times New Roman" w:eastAsia="Times New Roman" w:hAnsi="Times New Roman" w:cs="Times New Roman"/>
                <w:b/>
                <w:bCs/>
                <w:color w:val="002060"/>
                <w:sz w:val="24"/>
                <w:szCs w:val="24"/>
              </w:rPr>
            </w:pPr>
          </w:p>
          <w:p w:rsidR="00A4071C" w:rsidRPr="0030473D" w:rsidRDefault="00A4071C" w:rsidP="005642ED">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634" w:type="pct"/>
          </w:tcPr>
          <w:p w:rsidR="00A4071C" w:rsidRPr="0030473D" w:rsidRDefault="00A4071C" w:rsidP="005642ED">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Pr>
                <w:rFonts w:ascii="Times New Roman" w:eastAsia="Times New Roman" w:hAnsi="Times New Roman" w:cs="Times New Roman"/>
                <w:color w:val="002060"/>
                <w:sz w:val="24"/>
                <w:szCs w:val="24"/>
              </w:rPr>
              <w:t xml:space="preserve"> (Quarter, January – March 2021)</w:t>
            </w:r>
          </w:p>
          <w:p w:rsidR="00A4071C" w:rsidRPr="0030473D" w:rsidRDefault="00A4071C" w:rsidP="005642ED">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644" w:type="pct"/>
          </w:tcPr>
          <w:p w:rsidR="00A4071C" w:rsidRPr="00DA432C" w:rsidRDefault="00A4071C" w:rsidP="005642ED">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p>
          <w:p w:rsidR="00A4071C" w:rsidRPr="00DA432C" w:rsidRDefault="00A4071C" w:rsidP="005642ED">
            <w:pPr>
              <w:ind w:right="-46"/>
              <w:jc w:val="both"/>
              <w:rPr>
                <w:rFonts w:ascii="Times New Roman" w:eastAsia="Times New Roman" w:hAnsi="Times New Roman" w:cs="Times New Roman"/>
                <w:color w:val="002060"/>
                <w:sz w:val="24"/>
                <w:szCs w:val="24"/>
              </w:rPr>
            </w:pPr>
          </w:p>
        </w:tc>
      </w:tr>
      <w:tr w:rsidR="00A4071C" w:rsidRPr="00EA06AB" w:rsidTr="005642ED">
        <w:tc>
          <w:tcPr>
            <w:tcW w:w="722" w:type="pct"/>
          </w:tcPr>
          <w:p w:rsidR="00A4071C" w:rsidRPr="0030473D" w:rsidRDefault="00A4071C" w:rsidP="005642ED">
            <w:pPr>
              <w:ind w:right="-46"/>
              <w:jc w:val="center"/>
              <w:rPr>
                <w:rFonts w:ascii="Times New Roman" w:eastAsia="Times New Roman" w:hAnsi="Times New Roman" w:cs="Times New Roman"/>
                <w:b/>
                <w:bCs/>
                <w:color w:val="002060"/>
                <w:sz w:val="24"/>
                <w:szCs w:val="24"/>
              </w:rPr>
            </w:pPr>
          </w:p>
          <w:p w:rsidR="00A4071C" w:rsidRPr="0030473D" w:rsidRDefault="00A4071C" w:rsidP="005642ED">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634" w:type="pct"/>
          </w:tcPr>
          <w:p w:rsidR="00A4071C" w:rsidRPr="0030473D" w:rsidRDefault="00A4071C" w:rsidP="005642ED">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p>
        </w:tc>
        <w:tc>
          <w:tcPr>
            <w:tcW w:w="1644" w:type="pct"/>
          </w:tcPr>
          <w:p w:rsidR="00A4071C" w:rsidRPr="00DA432C" w:rsidRDefault="00A4071C" w:rsidP="005642ED">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p>
        </w:tc>
      </w:tr>
    </w:tbl>
    <w:p w:rsidR="00A4071C" w:rsidRDefault="00A4071C" w:rsidP="00A4071C">
      <w:pPr>
        <w:spacing w:after="0" w:line="240" w:lineRule="auto"/>
        <w:ind w:right="-46"/>
        <w:rPr>
          <w:rFonts w:ascii="Times New Roman" w:hAnsi="Times New Roman" w:cs="Times New Roman"/>
          <w:sz w:val="24"/>
          <w:szCs w:val="24"/>
        </w:rPr>
      </w:pPr>
    </w:p>
    <w:p w:rsidR="003201CD" w:rsidRDefault="003201CD" w:rsidP="00A4071C">
      <w:pPr>
        <w:spacing w:after="0" w:line="240" w:lineRule="auto"/>
        <w:ind w:right="-46"/>
        <w:rPr>
          <w:rFonts w:ascii="Times New Roman" w:hAnsi="Times New Roman" w:cs="Times New Roman"/>
          <w:sz w:val="24"/>
          <w:szCs w:val="24"/>
        </w:rPr>
      </w:pPr>
    </w:p>
    <w:p w:rsidR="00A4071C" w:rsidRPr="00541595" w:rsidRDefault="00A4071C" w:rsidP="003F0DF0">
      <w:pPr>
        <w:pStyle w:val="ListParagraph"/>
        <w:numPr>
          <w:ilvl w:val="0"/>
          <w:numId w:val="4"/>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SEBI Circulars Tracker: 01.</w:t>
      </w:r>
      <w:r>
        <w:rPr>
          <w:rFonts w:ascii="Times New Roman" w:eastAsia="Times New Roman" w:hAnsi="Times New Roman" w:cs="Times New Roman"/>
          <w:b/>
          <w:bCs/>
          <w:i/>
          <w:color w:val="002060"/>
          <w:sz w:val="34"/>
          <w:szCs w:val="24"/>
          <w:u w:val="single"/>
        </w:rPr>
        <w:t>10</w:t>
      </w:r>
      <w:r w:rsidRPr="00541595">
        <w:rPr>
          <w:rFonts w:ascii="Times New Roman" w:eastAsia="Times New Roman" w:hAnsi="Times New Roman" w:cs="Times New Roman"/>
          <w:b/>
          <w:bCs/>
          <w:i/>
          <w:color w:val="002060"/>
          <w:sz w:val="34"/>
          <w:szCs w:val="24"/>
          <w:u w:val="single"/>
        </w:rPr>
        <w:t>.2021 to 3</w:t>
      </w:r>
      <w:r>
        <w:rPr>
          <w:rFonts w:ascii="Times New Roman" w:eastAsia="Times New Roman" w:hAnsi="Times New Roman" w:cs="Times New Roman"/>
          <w:b/>
          <w:bCs/>
          <w:i/>
          <w:color w:val="002060"/>
          <w:sz w:val="34"/>
          <w:szCs w:val="24"/>
          <w:u w:val="single"/>
        </w:rPr>
        <w:t>1</w:t>
      </w:r>
      <w:r w:rsidRPr="00541595">
        <w:rPr>
          <w:rFonts w:ascii="Times New Roman" w:eastAsia="Times New Roman" w:hAnsi="Times New Roman" w:cs="Times New Roman"/>
          <w:b/>
          <w:bCs/>
          <w:i/>
          <w:color w:val="002060"/>
          <w:sz w:val="34"/>
          <w:szCs w:val="24"/>
          <w:u w:val="single"/>
        </w:rPr>
        <w:t>.</w:t>
      </w:r>
      <w:r>
        <w:rPr>
          <w:rFonts w:ascii="Times New Roman" w:eastAsia="Times New Roman" w:hAnsi="Times New Roman" w:cs="Times New Roman"/>
          <w:b/>
          <w:bCs/>
          <w:i/>
          <w:color w:val="002060"/>
          <w:sz w:val="34"/>
          <w:szCs w:val="24"/>
          <w:u w:val="single"/>
        </w:rPr>
        <w:t>10.</w:t>
      </w:r>
      <w:r w:rsidRPr="00541595">
        <w:rPr>
          <w:rFonts w:ascii="Times New Roman" w:eastAsia="Times New Roman" w:hAnsi="Times New Roman" w:cs="Times New Roman"/>
          <w:b/>
          <w:bCs/>
          <w:i/>
          <w:color w:val="002060"/>
          <w:sz w:val="34"/>
          <w:szCs w:val="24"/>
          <w:u w:val="single"/>
        </w:rPr>
        <w:t>2021</w:t>
      </w:r>
    </w:p>
    <w:p w:rsidR="00A4071C" w:rsidRPr="00EA06AB" w:rsidRDefault="00A4071C" w:rsidP="00A4071C">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0"/>
        <w:tblW w:w="9810" w:type="dxa"/>
        <w:tblInd w:w="-252" w:type="dxa"/>
        <w:tblLook w:val="04A0"/>
      </w:tblPr>
      <w:tblGrid>
        <w:gridCol w:w="644"/>
        <w:gridCol w:w="7636"/>
        <w:gridCol w:w="1530"/>
      </w:tblGrid>
      <w:tr w:rsidR="00A4071C" w:rsidRPr="004A507C" w:rsidTr="005642ED">
        <w:trPr>
          <w:cnfStyle w:val="1000000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A4071C" w:rsidRPr="004A507C" w:rsidRDefault="00A4071C" w:rsidP="005642ED">
            <w:pPr>
              <w:tabs>
                <w:tab w:val="left" w:pos="900"/>
              </w:tabs>
              <w:ind w:right="-46"/>
              <w:jc w:val="center"/>
              <w:cnfStyle w:val="10000000000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A4071C" w:rsidRPr="004A507C" w:rsidRDefault="00A4071C" w:rsidP="005642ED">
            <w:pPr>
              <w:tabs>
                <w:tab w:val="left" w:pos="900"/>
              </w:tabs>
              <w:ind w:right="-46"/>
              <w:jc w:val="center"/>
              <w:cnfStyle w:val="10000000000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3B6709">
              <w:rPr>
                <w:rFonts w:ascii="Times New Roman" w:hAnsi="Times New Roman" w:cs="Times New Roman"/>
                <w:sz w:val="24"/>
                <w:szCs w:val="24"/>
              </w:rPr>
              <w:t>Chairman's speech dated October 04, 2021 at Inauguration of Joint Certification Course in Cyber Security Foundation by NISM, CERT-In and C-DAC</w:t>
            </w:r>
          </w:p>
        </w:tc>
        <w:tc>
          <w:tcPr>
            <w:tcW w:w="1530" w:type="dxa"/>
          </w:tcPr>
          <w:p w:rsidR="00A4071C" w:rsidRPr="003B6709" w:rsidRDefault="00A4071C" w:rsidP="005642ED">
            <w:pPr>
              <w:jc w:val="center"/>
              <w:cnfStyle w:val="000000100000"/>
              <w:rPr>
                <w:rStyle w:val="Hyperlink"/>
                <w:rFonts w:ascii="Times New Roman" w:hAnsi="Times New Roman" w:cs="Times New Roman"/>
                <w:sz w:val="24"/>
              </w:rPr>
            </w:pPr>
          </w:p>
          <w:p w:rsidR="00A4071C" w:rsidRPr="003B6709" w:rsidRDefault="00812DE3" w:rsidP="005642ED">
            <w:pPr>
              <w:jc w:val="center"/>
              <w:cnfStyle w:val="000000100000"/>
              <w:rPr>
                <w:rFonts w:ascii="Times New Roman" w:hAnsi="Times New Roman" w:cs="Times New Roman"/>
              </w:rPr>
            </w:pPr>
            <w:hyperlink r:id="rId71"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3B6709">
              <w:rPr>
                <w:rFonts w:ascii="Times New Roman" w:hAnsi="Times New Roman" w:cs="Times New Roman"/>
                <w:sz w:val="24"/>
                <w:szCs w:val="24"/>
              </w:rPr>
              <w:t>Public Issues - D.K. Enterprises Global Limited- SME Prospectus</w:t>
            </w:r>
          </w:p>
        </w:tc>
        <w:tc>
          <w:tcPr>
            <w:tcW w:w="1530" w:type="dxa"/>
          </w:tcPr>
          <w:p w:rsidR="00A4071C" w:rsidRPr="003B6709" w:rsidRDefault="00812DE3" w:rsidP="005642ED">
            <w:pPr>
              <w:jc w:val="center"/>
              <w:cnfStyle w:val="000000000000"/>
              <w:rPr>
                <w:rFonts w:ascii="Times New Roman" w:hAnsi="Times New Roman" w:cs="Times New Roman"/>
              </w:rPr>
            </w:pPr>
            <w:hyperlink r:id="rId72"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3B6709">
              <w:rPr>
                <w:rFonts w:ascii="Times New Roman" w:hAnsi="Times New Roman" w:cs="Times New Roman"/>
                <w:sz w:val="24"/>
                <w:szCs w:val="24"/>
              </w:rPr>
              <w:t>Choice International Limited</w:t>
            </w:r>
          </w:p>
        </w:tc>
        <w:tc>
          <w:tcPr>
            <w:tcW w:w="1530" w:type="dxa"/>
          </w:tcPr>
          <w:p w:rsidR="00A4071C" w:rsidRPr="003B6709" w:rsidRDefault="00812DE3" w:rsidP="005642ED">
            <w:pPr>
              <w:jc w:val="center"/>
              <w:cnfStyle w:val="000000100000"/>
              <w:rPr>
                <w:rFonts w:ascii="Times New Roman" w:hAnsi="Times New Roman" w:cs="Times New Roman"/>
              </w:rPr>
            </w:pPr>
            <w:hyperlink r:id="rId73"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3B6709">
              <w:rPr>
                <w:rFonts w:ascii="Times New Roman" w:hAnsi="Times New Roman" w:cs="Times New Roman"/>
                <w:sz w:val="24"/>
                <w:szCs w:val="24"/>
              </w:rPr>
              <w:t>SEBI issues Directions to NCDEX regarding trading in Mustard Seed contracts</w:t>
            </w:r>
          </w:p>
        </w:tc>
        <w:tc>
          <w:tcPr>
            <w:tcW w:w="1530" w:type="dxa"/>
          </w:tcPr>
          <w:p w:rsidR="00A4071C" w:rsidRPr="003B6709" w:rsidRDefault="00A4071C" w:rsidP="005642ED">
            <w:pPr>
              <w:jc w:val="center"/>
              <w:cnfStyle w:val="000000000000"/>
              <w:rPr>
                <w:rStyle w:val="Hyperlink"/>
                <w:rFonts w:ascii="Times New Roman" w:hAnsi="Times New Roman" w:cs="Times New Roman"/>
                <w:sz w:val="6"/>
              </w:rPr>
            </w:pPr>
          </w:p>
          <w:p w:rsidR="00A4071C" w:rsidRPr="003B6709" w:rsidRDefault="00812DE3" w:rsidP="005642ED">
            <w:pPr>
              <w:jc w:val="center"/>
              <w:cnfStyle w:val="000000000000"/>
              <w:rPr>
                <w:rFonts w:ascii="Times New Roman" w:hAnsi="Times New Roman" w:cs="Times New Roman"/>
              </w:rPr>
            </w:pPr>
            <w:hyperlink r:id="rId74"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3B6709">
              <w:rPr>
                <w:rFonts w:ascii="Times New Roman" w:hAnsi="Times New Roman" w:cs="Times New Roman"/>
                <w:sz w:val="24"/>
                <w:szCs w:val="24"/>
              </w:rPr>
              <w:t>Canara Robeco Banking &amp; PSU Debt Fund</w:t>
            </w:r>
          </w:p>
        </w:tc>
        <w:tc>
          <w:tcPr>
            <w:tcW w:w="1530" w:type="dxa"/>
          </w:tcPr>
          <w:p w:rsidR="00A4071C" w:rsidRPr="003B6709" w:rsidRDefault="00812DE3" w:rsidP="005642ED">
            <w:pPr>
              <w:jc w:val="center"/>
              <w:cnfStyle w:val="000000100000"/>
              <w:rPr>
                <w:rFonts w:ascii="Times New Roman" w:hAnsi="Times New Roman" w:cs="Times New Roman"/>
              </w:rPr>
            </w:pPr>
            <w:hyperlink r:id="rId75"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3B6709">
              <w:rPr>
                <w:rFonts w:ascii="Times New Roman" w:hAnsi="Times New Roman" w:cs="Times New Roman"/>
                <w:sz w:val="24"/>
                <w:szCs w:val="24"/>
              </w:rPr>
              <w:t>Debt Offer Document - Muthoot Fincorp Limited – Corrigendum to the Prospectus dated September 27, 2021</w:t>
            </w:r>
          </w:p>
        </w:tc>
        <w:tc>
          <w:tcPr>
            <w:tcW w:w="1530" w:type="dxa"/>
          </w:tcPr>
          <w:p w:rsidR="00A4071C" w:rsidRPr="003B6709" w:rsidRDefault="00812DE3" w:rsidP="005642ED">
            <w:pPr>
              <w:jc w:val="center"/>
              <w:cnfStyle w:val="000000000000"/>
              <w:rPr>
                <w:rFonts w:ascii="Times New Roman" w:hAnsi="Times New Roman" w:cs="Times New Roman"/>
              </w:rPr>
            </w:pPr>
            <w:hyperlink r:id="rId76"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3B6709">
              <w:rPr>
                <w:rFonts w:ascii="Times New Roman" w:hAnsi="Times New Roman" w:cs="Times New Roman"/>
                <w:sz w:val="24"/>
                <w:szCs w:val="24"/>
              </w:rPr>
              <w:t>Circular on Minimum percentage of trades carried out by mutual funds through RFQ platform</w:t>
            </w:r>
          </w:p>
        </w:tc>
        <w:tc>
          <w:tcPr>
            <w:tcW w:w="1530" w:type="dxa"/>
          </w:tcPr>
          <w:p w:rsidR="00A4071C" w:rsidRPr="003B6709" w:rsidRDefault="00A4071C" w:rsidP="005642ED">
            <w:pPr>
              <w:jc w:val="center"/>
              <w:cnfStyle w:val="000000100000"/>
              <w:rPr>
                <w:rStyle w:val="Hyperlink"/>
                <w:rFonts w:ascii="Times New Roman" w:hAnsi="Times New Roman" w:cs="Times New Roman"/>
                <w:sz w:val="10"/>
              </w:rPr>
            </w:pPr>
          </w:p>
          <w:p w:rsidR="00A4071C" w:rsidRPr="003B6709" w:rsidRDefault="00812DE3" w:rsidP="005642ED">
            <w:pPr>
              <w:jc w:val="center"/>
              <w:cnfStyle w:val="000000100000"/>
              <w:rPr>
                <w:rFonts w:ascii="Times New Roman" w:hAnsi="Times New Roman" w:cs="Times New Roman"/>
              </w:rPr>
            </w:pPr>
            <w:hyperlink r:id="rId77"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3B6709">
              <w:rPr>
                <w:rFonts w:ascii="Times New Roman" w:hAnsi="Times New Roman" w:cs="Times New Roman"/>
                <w:sz w:val="24"/>
                <w:szCs w:val="24"/>
              </w:rPr>
              <w:t>Unserved Summons / Notices- Unserved Personal Hearing Notice dated September 27, 2021, in the matter of M/s. Billionaire Solution (Proprietor Mr. Akash Jaiswal)</w:t>
            </w:r>
          </w:p>
        </w:tc>
        <w:tc>
          <w:tcPr>
            <w:tcW w:w="1530" w:type="dxa"/>
          </w:tcPr>
          <w:p w:rsidR="00A4071C" w:rsidRPr="003B6709" w:rsidRDefault="00A4071C" w:rsidP="005642ED">
            <w:pPr>
              <w:jc w:val="center"/>
              <w:cnfStyle w:val="000000000000"/>
              <w:rPr>
                <w:rStyle w:val="Hyperlink"/>
                <w:rFonts w:ascii="Times New Roman" w:hAnsi="Times New Roman" w:cs="Times New Roman"/>
                <w:sz w:val="24"/>
              </w:rPr>
            </w:pPr>
          </w:p>
          <w:p w:rsidR="00A4071C" w:rsidRPr="003B6709" w:rsidRDefault="00812DE3" w:rsidP="005642ED">
            <w:pPr>
              <w:jc w:val="center"/>
              <w:cnfStyle w:val="000000000000"/>
              <w:rPr>
                <w:rFonts w:ascii="Times New Roman" w:hAnsi="Times New Roman" w:cs="Times New Roman"/>
              </w:rPr>
            </w:pPr>
            <w:hyperlink r:id="rId78"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9F3DD7">
              <w:rPr>
                <w:rFonts w:ascii="Times New Roman" w:hAnsi="Times New Roman" w:cs="Times New Roman"/>
                <w:sz w:val="24"/>
                <w:szCs w:val="24"/>
              </w:rPr>
              <w:t xml:space="preserve">Amendments to manner and mechanism of providing exit option to dissenting unit holders pursuant to Regulation 22(5C) and Regulation 22(7) of SEBI Infrastructure Investment Trusts Regulations, 2014 (“SEBI (InvIT) </w:t>
            </w:r>
            <w:r w:rsidRPr="009F3DD7">
              <w:rPr>
                <w:rFonts w:ascii="Times New Roman" w:hAnsi="Times New Roman" w:cs="Times New Roman"/>
                <w:sz w:val="24"/>
                <w:szCs w:val="24"/>
              </w:rPr>
              <w:lastRenderedPageBreak/>
              <w:t>Regulations”)</w:t>
            </w:r>
          </w:p>
        </w:tc>
        <w:tc>
          <w:tcPr>
            <w:tcW w:w="1530" w:type="dxa"/>
          </w:tcPr>
          <w:p w:rsidR="00A4071C" w:rsidRPr="003B6709" w:rsidRDefault="00A4071C" w:rsidP="005642ED">
            <w:pPr>
              <w:jc w:val="center"/>
              <w:cnfStyle w:val="000000100000"/>
              <w:rPr>
                <w:rStyle w:val="Hyperlink"/>
                <w:rFonts w:ascii="Times New Roman" w:hAnsi="Times New Roman" w:cs="Times New Roman"/>
                <w:sz w:val="24"/>
              </w:rPr>
            </w:pPr>
          </w:p>
          <w:p w:rsidR="00A4071C" w:rsidRPr="003B6709" w:rsidRDefault="00812DE3" w:rsidP="005642ED">
            <w:pPr>
              <w:jc w:val="center"/>
              <w:cnfStyle w:val="000000100000"/>
              <w:rPr>
                <w:rFonts w:ascii="Times New Roman" w:hAnsi="Times New Roman" w:cs="Times New Roman"/>
              </w:rPr>
            </w:pPr>
            <w:hyperlink r:id="rId79"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 xml:space="preserve">10. </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9F3DD7">
              <w:rPr>
                <w:rFonts w:ascii="Times New Roman" w:hAnsi="Times New Roman" w:cs="Times New Roman"/>
                <w:sz w:val="24"/>
                <w:szCs w:val="24"/>
              </w:rPr>
              <w:t>Amendments to manner and mechanism of providing exit option to dissenting unit holders pursuant to Regulation 22(6A) and Regulation 22(8) of SEBI (Real Estate Investment Trusts) Regulations, 2014 (“SEBI (REIT) Regulations”)</w:t>
            </w:r>
          </w:p>
        </w:tc>
        <w:tc>
          <w:tcPr>
            <w:tcW w:w="1530" w:type="dxa"/>
          </w:tcPr>
          <w:p w:rsidR="00A4071C" w:rsidRDefault="00A4071C" w:rsidP="005642ED">
            <w:pPr>
              <w:jc w:val="center"/>
              <w:cnfStyle w:val="000000000000"/>
              <w:rPr>
                <w:rStyle w:val="Hyperlink"/>
                <w:rFonts w:ascii="Times New Roman" w:hAnsi="Times New Roman" w:cs="Times New Roman"/>
                <w:sz w:val="24"/>
              </w:rPr>
            </w:pPr>
          </w:p>
          <w:p w:rsidR="00A4071C" w:rsidRPr="003B6709" w:rsidRDefault="00812DE3" w:rsidP="005642ED">
            <w:pPr>
              <w:jc w:val="center"/>
              <w:cnfStyle w:val="000000000000"/>
              <w:rPr>
                <w:rFonts w:ascii="Times New Roman" w:hAnsi="Times New Roman" w:cs="Times New Roman"/>
              </w:rPr>
            </w:pPr>
            <w:hyperlink r:id="rId80"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9F3DD7">
              <w:rPr>
                <w:rFonts w:ascii="Times New Roman" w:hAnsi="Times New Roman" w:cs="Times New Roman"/>
                <w:sz w:val="24"/>
                <w:szCs w:val="24"/>
              </w:rPr>
              <w:t>Revised Formats for filing Financial information for issuers of non-convertible securities</w:t>
            </w:r>
          </w:p>
        </w:tc>
        <w:tc>
          <w:tcPr>
            <w:tcW w:w="1530" w:type="dxa"/>
          </w:tcPr>
          <w:p w:rsidR="00A4071C" w:rsidRPr="003B6709" w:rsidRDefault="00A4071C" w:rsidP="005642ED">
            <w:pPr>
              <w:jc w:val="center"/>
              <w:cnfStyle w:val="000000100000"/>
              <w:rPr>
                <w:rStyle w:val="Hyperlink"/>
                <w:rFonts w:ascii="Times New Roman" w:hAnsi="Times New Roman" w:cs="Times New Roman"/>
                <w:sz w:val="8"/>
              </w:rPr>
            </w:pPr>
          </w:p>
          <w:p w:rsidR="00A4071C" w:rsidRPr="003B6709" w:rsidRDefault="00812DE3" w:rsidP="005642ED">
            <w:pPr>
              <w:jc w:val="center"/>
              <w:cnfStyle w:val="000000100000"/>
              <w:rPr>
                <w:rFonts w:ascii="Times New Roman" w:hAnsi="Times New Roman" w:cs="Times New Roman"/>
              </w:rPr>
            </w:pPr>
            <w:hyperlink r:id="rId81"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A4071C" w:rsidRPr="009F3DD7" w:rsidRDefault="00A4071C" w:rsidP="005642ED">
            <w:pPr>
              <w:tabs>
                <w:tab w:val="left" w:pos="900"/>
              </w:tabs>
              <w:jc w:val="both"/>
              <w:cnfStyle w:val="000000000000"/>
              <w:rPr>
                <w:rFonts w:ascii="Times New Roman" w:hAnsi="Times New Roman" w:cs="Times New Roman"/>
                <w:sz w:val="24"/>
                <w:szCs w:val="24"/>
              </w:rPr>
            </w:pPr>
            <w:r w:rsidRPr="009F3DD7">
              <w:rPr>
                <w:rFonts w:ascii="Times New Roman" w:hAnsi="Times New Roman" w:cs="Times New Roman"/>
                <w:sz w:val="24"/>
                <w:szCs w:val="24"/>
              </w:rPr>
              <w:t>Disclosure of Complaints against the Stock Exchanges and the Clearing Corporations</w:t>
            </w:r>
          </w:p>
        </w:tc>
        <w:tc>
          <w:tcPr>
            <w:tcW w:w="1530" w:type="dxa"/>
          </w:tcPr>
          <w:p w:rsidR="00A4071C" w:rsidRDefault="00812DE3" w:rsidP="005642ED">
            <w:pPr>
              <w:jc w:val="center"/>
              <w:cnfStyle w:val="000000000000"/>
            </w:pPr>
            <w:hyperlink r:id="rId82" w:history="1">
              <w:r w:rsidR="00A4071C" w:rsidRPr="00EA3CD1">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A4071C" w:rsidRPr="009F3DD7" w:rsidRDefault="00A4071C" w:rsidP="005642ED">
            <w:pPr>
              <w:tabs>
                <w:tab w:val="left" w:pos="900"/>
              </w:tabs>
              <w:jc w:val="both"/>
              <w:cnfStyle w:val="000000100000"/>
              <w:rPr>
                <w:rFonts w:ascii="Times New Roman" w:hAnsi="Times New Roman" w:cs="Times New Roman"/>
                <w:sz w:val="24"/>
                <w:szCs w:val="24"/>
              </w:rPr>
            </w:pPr>
            <w:r w:rsidRPr="009F3DD7">
              <w:rPr>
                <w:rFonts w:ascii="Times New Roman" w:hAnsi="Times New Roman" w:cs="Times New Roman"/>
                <w:sz w:val="24"/>
                <w:szCs w:val="24"/>
              </w:rPr>
              <w:t>Discontinuation of usage of pool accounts for transactions in units of Mutual Funds on the Stock Exchange Platforms</w:t>
            </w:r>
          </w:p>
        </w:tc>
        <w:tc>
          <w:tcPr>
            <w:tcW w:w="1530" w:type="dxa"/>
          </w:tcPr>
          <w:p w:rsidR="00A4071C" w:rsidRDefault="00812DE3" w:rsidP="005642ED">
            <w:pPr>
              <w:jc w:val="center"/>
              <w:cnfStyle w:val="000000100000"/>
            </w:pPr>
            <w:hyperlink r:id="rId83" w:history="1">
              <w:r w:rsidR="00A4071C" w:rsidRPr="00EA3CD1">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A4071C" w:rsidRPr="009F3DD7" w:rsidRDefault="00A4071C" w:rsidP="005642ED">
            <w:pPr>
              <w:tabs>
                <w:tab w:val="left" w:pos="900"/>
              </w:tabs>
              <w:jc w:val="both"/>
              <w:cnfStyle w:val="000000000000"/>
              <w:rPr>
                <w:rFonts w:ascii="Times New Roman" w:hAnsi="Times New Roman" w:cs="Times New Roman"/>
                <w:sz w:val="24"/>
                <w:szCs w:val="24"/>
              </w:rPr>
            </w:pPr>
            <w:r w:rsidRPr="009F3DD7">
              <w:rPr>
                <w:rFonts w:ascii="Times New Roman" w:hAnsi="Times New Roman" w:cs="Times New Roman"/>
                <w:sz w:val="24"/>
                <w:szCs w:val="24"/>
              </w:rPr>
              <w:t>Circular on Mutual Funds</w:t>
            </w:r>
          </w:p>
        </w:tc>
        <w:tc>
          <w:tcPr>
            <w:tcW w:w="1530" w:type="dxa"/>
          </w:tcPr>
          <w:p w:rsidR="00A4071C" w:rsidRDefault="00812DE3" w:rsidP="005642ED">
            <w:pPr>
              <w:jc w:val="center"/>
              <w:cnfStyle w:val="000000000000"/>
            </w:pPr>
            <w:hyperlink r:id="rId84" w:history="1">
              <w:r w:rsidR="00A4071C" w:rsidRPr="00EA3CD1">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A4071C" w:rsidRPr="009F3DD7" w:rsidRDefault="00A4071C" w:rsidP="005642ED">
            <w:pPr>
              <w:tabs>
                <w:tab w:val="left" w:pos="900"/>
              </w:tabs>
              <w:jc w:val="both"/>
              <w:cnfStyle w:val="000000100000"/>
              <w:rPr>
                <w:rFonts w:ascii="Times New Roman" w:hAnsi="Times New Roman" w:cs="Times New Roman"/>
                <w:sz w:val="24"/>
                <w:szCs w:val="24"/>
              </w:rPr>
            </w:pPr>
            <w:r w:rsidRPr="009F3DD7">
              <w:rPr>
                <w:rFonts w:ascii="Times New Roman" w:hAnsi="Times New Roman" w:cs="Times New Roman"/>
                <w:sz w:val="24"/>
                <w:szCs w:val="24"/>
              </w:rPr>
              <w:t>Consultation Paper on ‘Review of Price Band and Book Building Framework for public issues’</w:t>
            </w:r>
          </w:p>
        </w:tc>
        <w:tc>
          <w:tcPr>
            <w:tcW w:w="1530" w:type="dxa"/>
          </w:tcPr>
          <w:p w:rsidR="00A4071C" w:rsidRPr="009F3DD7" w:rsidRDefault="00A4071C" w:rsidP="005642ED">
            <w:pPr>
              <w:jc w:val="center"/>
              <w:cnfStyle w:val="000000100000"/>
              <w:rPr>
                <w:rStyle w:val="Hyperlink"/>
                <w:rFonts w:ascii="Times New Roman" w:hAnsi="Times New Roman" w:cs="Times New Roman"/>
                <w:sz w:val="10"/>
              </w:rPr>
            </w:pPr>
          </w:p>
          <w:p w:rsidR="00A4071C" w:rsidRPr="00EA3CD1" w:rsidRDefault="00812DE3" w:rsidP="005642ED">
            <w:pPr>
              <w:jc w:val="center"/>
              <w:cnfStyle w:val="000000100000"/>
              <w:rPr>
                <w:rStyle w:val="Hyperlink"/>
                <w:rFonts w:ascii="Times New Roman" w:hAnsi="Times New Roman" w:cs="Times New Roman"/>
                <w:sz w:val="24"/>
              </w:rPr>
            </w:pPr>
            <w:hyperlink r:id="rId85" w:history="1">
              <w:r w:rsidR="00A4071C" w:rsidRPr="00EA3CD1">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483F01">
              <w:rPr>
                <w:rFonts w:ascii="Times New Roman" w:hAnsi="Times New Roman" w:cs="Times New Roman"/>
                <w:sz w:val="24"/>
                <w:szCs w:val="24"/>
              </w:rPr>
              <w:t>Transmission of Securities to Joint Holder(s)</w:t>
            </w:r>
          </w:p>
        </w:tc>
        <w:tc>
          <w:tcPr>
            <w:tcW w:w="1530" w:type="dxa"/>
          </w:tcPr>
          <w:p w:rsidR="00A4071C" w:rsidRPr="003B6709" w:rsidRDefault="00812DE3" w:rsidP="005642ED">
            <w:pPr>
              <w:jc w:val="center"/>
              <w:cnfStyle w:val="000000000000"/>
              <w:rPr>
                <w:rFonts w:ascii="Times New Roman" w:hAnsi="Times New Roman" w:cs="Times New Roman"/>
              </w:rPr>
            </w:pPr>
            <w:hyperlink r:id="rId86"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483F01">
              <w:rPr>
                <w:rFonts w:ascii="Times New Roman" w:hAnsi="Times New Roman" w:cs="Times New Roman"/>
                <w:sz w:val="24"/>
                <w:szCs w:val="24"/>
              </w:rPr>
              <w:t>Internship Program in the Legal Department of SEBI</w:t>
            </w:r>
          </w:p>
        </w:tc>
        <w:tc>
          <w:tcPr>
            <w:tcW w:w="1530" w:type="dxa"/>
          </w:tcPr>
          <w:p w:rsidR="00A4071C" w:rsidRPr="00CF4A6F" w:rsidRDefault="00A4071C" w:rsidP="005642ED">
            <w:pPr>
              <w:jc w:val="center"/>
              <w:cnfStyle w:val="000000100000"/>
              <w:rPr>
                <w:rStyle w:val="Hyperlink"/>
                <w:rFonts w:ascii="Times New Roman" w:hAnsi="Times New Roman" w:cs="Times New Roman"/>
                <w:sz w:val="8"/>
              </w:rPr>
            </w:pPr>
          </w:p>
          <w:p w:rsidR="00A4071C" w:rsidRPr="003B6709" w:rsidRDefault="00812DE3" w:rsidP="005642ED">
            <w:pPr>
              <w:jc w:val="center"/>
              <w:cnfStyle w:val="000000100000"/>
              <w:rPr>
                <w:rFonts w:ascii="Times New Roman" w:hAnsi="Times New Roman" w:cs="Times New Roman"/>
              </w:rPr>
            </w:pPr>
            <w:hyperlink r:id="rId87"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A4071C" w:rsidRPr="003B6709" w:rsidRDefault="00A4071C" w:rsidP="005642ED">
            <w:pPr>
              <w:tabs>
                <w:tab w:val="left" w:pos="3030"/>
              </w:tabs>
              <w:jc w:val="both"/>
              <w:cnfStyle w:val="000000000000"/>
              <w:rPr>
                <w:rFonts w:ascii="Times New Roman" w:hAnsi="Times New Roman" w:cs="Times New Roman"/>
                <w:sz w:val="24"/>
                <w:szCs w:val="24"/>
              </w:rPr>
            </w:pPr>
            <w:r w:rsidRPr="00483F01">
              <w:rPr>
                <w:rFonts w:ascii="Times New Roman" w:hAnsi="Times New Roman" w:cs="Times New Roman"/>
                <w:sz w:val="24"/>
                <w:szCs w:val="24"/>
              </w:rPr>
              <w:t>Dealing in unregulated products by SEBI registered Investment Advisers</w:t>
            </w:r>
          </w:p>
        </w:tc>
        <w:tc>
          <w:tcPr>
            <w:tcW w:w="1530" w:type="dxa"/>
          </w:tcPr>
          <w:p w:rsidR="00A4071C" w:rsidRPr="003B6709" w:rsidRDefault="00812DE3" w:rsidP="005642ED">
            <w:pPr>
              <w:jc w:val="center"/>
              <w:cnfStyle w:val="000000000000"/>
              <w:rPr>
                <w:rFonts w:ascii="Times New Roman" w:hAnsi="Times New Roman" w:cs="Times New Roman"/>
              </w:rPr>
            </w:pPr>
            <w:hyperlink r:id="rId88"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Pr>
                <w:rFonts w:ascii="Times New Roman" w:hAnsi="Times New Roman" w:cs="Times New Roman"/>
                <w:sz w:val="24"/>
                <w:szCs w:val="24"/>
              </w:rPr>
              <w:t>M</w:t>
            </w:r>
            <w:r w:rsidRPr="000D4AC7">
              <w:rPr>
                <w:rFonts w:ascii="Times New Roman" w:hAnsi="Times New Roman" w:cs="Times New Roman"/>
                <w:sz w:val="24"/>
                <w:szCs w:val="24"/>
              </w:rPr>
              <w:t>odalities for filing of placement memorandum through a Merchant Banker under SEBI (Alternative Investment Funds) Regulations, 2012</w:t>
            </w:r>
          </w:p>
        </w:tc>
        <w:tc>
          <w:tcPr>
            <w:tcW w:w="1530" w:type="dxa"/>
          </w:tcPr>
          <w:p w:rsidR="00A4071C" w:rsidRPr="003B6709" w:rsidRDefault="00A4071C" w:rsidP="005642ED">
            <w:pPr>
              <w:jc w:val="center"/>
              <w:cnfStyle w:val="000000100000"/>
              <w:rPr>
                <w:rStyle w:val="Hyperlink"/>
                <w:rFonts w:ascii="Times New Roman" w:hAnsi="Times New Roman" w:cs="Times New Roman"/>
                <w:sz w:val="6"/>
              </w:rPr>
            </w:pPr>
          </w:p>
          <w:p w:rsidR="00A4071C" w:rsidRPr="003B6709" w:rsidRDefault="00812DE3" w:rsidP="005642ED">
            <w:pPr>
              <w:jc w:val="center"/>
              <w:cnfStyle w:val="000000100000"/>
              <w:rPr>
                <w:rFonts w:ascii="Times New Roman" w:hAnsi="Times New Roman" w:cs="Times New Roman"/>
              </w:rPr>
            </w:pPr>
            <w:hyperlink r:id="rId89"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AD3711">
              <w:rPr>
                <w:rFonts w:ascii="Times New Roman" w:hAnsi="Times New Roman" w:cs="Times New Roman"/>
                <w:sz w:val="24"/>
                <w:szCs w:val="24"/>
              </w:rPr>
              <w:t>Consultation Paper - Capping of ISINs for Corporate Bonds</w:t>
            </w:r>
          </w:p>
        </w:tc>
        <w:tc>
          <w:tcPr>
            <w:tcW w:w="1530" w:type="dxa"/>
          </w:tcPr>
          <w:p w:rsidR="00A4071C" w:rsidRPr="003B6709" w:rsidRDefault="00812DE3" w:rsidP="005642ED">
            <w:pPr>
              <w:jc w:val="center"/>
              <w:cnfStyle w:val="000000000000"/>
              <w:rPr>
                <w:rFonts w:ascii="Times New Roman" w:hAnsi="Times New Roman" w:cs="Times New Roman"/>
              </w:rPr>
            </w:pPr>
            <w:hyperlink r:id="rId90"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DB0BC4">
              <w:rPr>
                <w:rFonts w:ascii="Times New Roman" w:hAnsi="Times New Roman" w:cs="Times New Roman"/>
                <w:sz w:val="24"/>
                <w:szCs w:val="24"/>
              </w:rPr>
              <w:t>Amendment to SEBI Circular pertaining to Investor Protection Fund (IPF)/Investor Service Fund (ISF) and its related matters</w:t>
            </w:r>
          </w:p>
        </w:tc>
        <w:tc>
          <w:tcPr>
            <w:tcW w:w="1530" w:type="dxa"/>
          </w:tcPr>
          <w:p w:rsidR="00A4071C" w:rsidRPr="006F1E8A" w:rsidRDefault="00A4071C" w:rsidP="005642ED">
            <w:pPr>
              <w:jc w:val="center"/>
              <w:cnfStyle w:val="000000100000"/>
              <w:rPr>
                <w:rStyle w:val="Hyperlink"/>
                <w:rFonts w:ascii="Times New Roman" w:hAnsi="Times New Roman" w:cs="Times New Roman"/>
                <w:sz w:val="10"/>
              </w:rPr>
            </w:pPr>
          </w:p>
          <w:p w:rsidR="00A4071C" w:rsidRPr="003B6709" w:rsidRDefault="00812DE3" w:rsidP="005642ED">
            <w:pPr>
              <w:jc w:val="center"/>
              <w:cnfStyle w:val="000000100000"/>
              <w:rPr>
                <w:rFonts w:ascii="Times New Roman" w:hAnsi="Times New Roman" w:cs="Times New Roman"/>
              </w:rPr>
            </w:pPr>
            <w:hyperlink r:id="rId91"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DB0BC4">
              <w:rPr>
                <w:rFonts w:ascii="Times New Roman" w:hAnsi="Times New Roman" w:cs="Times New Roman"/>
                <w:sz w:val="24"/>
                <w:szCs w:val="24"/>
              </w:rPr>
              <w:t>Amendment to SEBI Circulars pertaining to Investor Grievance Redressal System and Arbitration Mechanism</w:t>
            </w:r>
          </w:p>
        </w:tc>
        <w:tc>
          <w:tcPr>
            <w:tcW w:w="1530" w:type="dxa"/>
          </w:tcPr>
          <w:p w:rsidR="00A4071C" w:rsidRPr="003B6709" w:rsidRDefault="00A4071C" w:rsidP="005642ED">
            <w:pPr>
              <w:jc w:val="center"/>
              <w:cnfStyle w:val="000000000000"/>
              <w:rPr>
                <w:rStyle w:val="Hyperlink"/>
                <w:rFonts w:ascii="Times New Roman" w:hAnsi="Times New Roman" w:cs="Times New Roman"/>
                <w:sz w:val="10"/>
              </w:rPr>
            </w:pPr>
          </w:p>
          <w:p w:rsidR="00A4071C" w:rsidRPr="003B6709" w:rsidRDefault="00812DE3" w:rsidP="005642ED">
            <w:pPr>
              <w:jc w:val="center"/>
              <w:cnfStyle w:val="000000000000"/>
              <w:rPr>
                <w:rFonts w:ascii="Times New Roman" w:hAnsi="Times New Roman" w:cs="Times New Roman"/>
              </w:rPr>
            </w:pPr>
            <w:hyperlink r:id="rId92"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DB0BC4">
              <w:rPr>
                <w:rFonts w:ascii="Times New Roman" w:hAnsi="Times New Roman" w:cs="Times New Roman"/>
                <w:sz w:val="24"/>
                <w:szCs w:val="24"/>
              </w:rPr>
              <w:t>Surrender of certificate of registration of SREI Mutual Fund (IDF) (SREIMF)</w:t>
            </w:r>
          </w:p>
        </w:tc>
        <w:tc>
          <w:tcPr>
            <w:tcW w:w="1530" w:type="dxa"/>
          </w:tcPr>
          <w:p w:rsidR="00A4071C" w:rsidRPr="003B6709" w:rsidRDefault="00812DE3" w:rsidP="005642ED">
            <w:pPr>
              <w:jc w:val="center"/>
              <w:cnfStyle w:val="000000100000"/>
              <w:rPr>
                <w:rFonts w:ascii="Times New Roman" w:hAnsi="Times New Roman" w:cs="Times New Roman"/>
              </w:rPr>
            </w:pPr>
            <w:hyperlink r:id="rId93"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DB0BC4">
              <w:rPr>
                <w:rFonts w:ascii="Times New Roman" w:hAnsi="Times New Roman" w:cs="Times New Roman"/>
                <w:sz w:val="24"/>
                <w:szCs w:val="24"/>
              </w:rPr>
              <w:t>Consultation Paper on introducing disclosure norms for ESG Mutual Fund Schemes</w:t>
            </w:r>
          </w:p>
        </w:tc>
        <w:tc>
          <w:tcPr>
            <w:tcW w:w="1530" w:type="dxa"/>
          </w:tcPr>
          <w:p w:rsidR="00A4071C" w:rsidRPr="003B6709" w:rsidRDefault="00812DE3" w:rsidP="005642ED">
            <w:pPr>
              <w:jc w:val="center"/>
              <w:cnfStyle w:val="000000000000"/>
              <w:rPr>
                <w:rFonts w:ascii="Times New Roman" w:hAnsi="Times New Roman" w:cs="Times New Roman"/>
              </w:rPr>
            </w:pPr>
            <w:hyperlink r:id="rId94" w:history="1">
              <w:r w:rsidR="00A4071C" w:rsidRPr="003B6709">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sidRPr="00DB0BC4">
              <w:rPr>
                <w:rFonts w:ascii="Times New Roman" w:hAnsi="Times New Roman" w:cs="Times New Roman"/>
                <w:sz w:val="24"/>
                <w:szCs w:val="24"/>
              </w:rPr>
              <w:t>Securities and Exchange Board of India (Issue of Capital and Disclosure Requirements) (Fourth Amendment) Regulations, 2021</w:t>
            </w:r>
          </w:p>
        </w:tc>
        <w:tc>
          <w:tcPr>
            <w:tcW w:w="1530" w:type="dxa"/>
          </w:tcPr>
          <w:p w:rsidR="00A4071C" w:rsidRPr="003B6709" w:rsidRDefault="00812DE3" w:rsidP="005642ED">
            <w:pPr>
              <w:jc w:val="center"/>
              <w:cnfStyle w:val="000000100000"/>
              <w:rPr>
                <w:rFonts w:ascii="Times New Roman" w:hAnsi="Times New Roman" w:cs="Times New Roman"/>
              </w:rPr>
            </w:pPr>
            <w:hyperlink r:id="rId95"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A4071C" w:rsidRPr="00DB0BC4" w:rsidRDefault="00A4071C" w:rsidP="005642ED">
            <w:pPr>
              <w:tabs>
                <w:tab w:val="left" w:pos="900"/>
              </w:tabs>
              <w:jc w:val="both"/>
              <w:cnfStyle w:val="000000000000"/>
              <w:rPr>
                <w:rFonts w:ascii="Times New Roman" w:hAnsi="Times New Roman" w:cs="Times New Roman"/>
                <w:sz w:val="24"/>
                <w:szCs w:val="24"/>
              </w:rPr>
            </w:pPr>
            <w:r w:rsidRPr="000B11A9">
              <w:rPr>
                <w:rFonts w:ascii="Times New Roman" w:hAnsi="Times New Roman" w:cs="Times New Roman"/>
                <w:sz w:val="24"/>
                <w:szCs w:val="24"/>
              </w:rPr>
              <w:t>Securities and Exchange Board of India (Depositories and Participants) (Second Amendment) Regulations, 2021</w:t>
            </w:r>
          </w:p>
        </w:tc>
        <w:tc>
          <w:tcPr>
            <w:tcW w:w="1530" w:type="dxa"/>
          </w:tcPr>
          <w:p w:rsidR="00A4071C" w:rsidRPr="000B11A9" w:rsidRDefault="00A4071C" w:rsidP="005642ED">
            <w:pPr>
              <w:jc w:val="center"/>
              <w:cnfStyle w:val="000000000000"/>
              <w:rPr>
                <w:rStyle w:val="Hyperlink"/>
                <w:rFonts w:ascii="Times New Roman" w:hAnsi="Times New Roman" w:cs="Times New Roman"/>
                <w:sz w:val="6"/>
              </w:rPr>
            </w:pPr>
          </w:p>
          <w:p w:rsidR="00A4071C" w:rsidRDefault="00812DE3" w:rsidP="005642ED">
            <w:pPr>
              <w:jc w:val="center"/>
              <w:cnfStyle w:val="000000000000"/>
            </w:pPr>
            <w:hyperlink r:id="rId96" w:history="1">
              <w:r w:rsidR="00A4071C" w:rsidRPr="00D92EC5">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A4071C" w:rsidRPr="00DB0BC4" w:rsidRDefault="00A4071C" w:rsidP="005642ED">
            <w:pPr>
              <w:tabs>
                <w:tab w:val="left" w:pos="900"/>
              </w:tabs>
              <w:jc w:val="both"/>
              <w:cnfStyle w:val="000000100000"/>
              <w:rPr>
                <w:rFonts w:ascii="Times New Roman" w:hAnsi="Times New Roman" w:cs="Times New Roman"/>
                <w:sz w:val="24"/>
                <w:szCs w:val="24"/>
              </w:rPr>
            </w:pPr>
            <w:r w:rsidRPr="000B11A9">
              <w:rPr>
                <w:rFonts w:ascii="Times New Roman" w:hAnsi="Times New Roman" w:cs="Times New Roman"/>
                <w:sz w:val="24"/>
                <w:szCs w:val="24"/>
              </w:rPr>
              <w:t>Securities and Exchange Board of India (Foreign Portfolio Investors) (Second Amendment) Regulations, 2021</w:t>
            </w:r>
          </w:p>
        </w:tc>
        <w:tc>
          <w:tcPr>
            <w:tcW w:w="1530" w:type="dxa"/>
          </w:tcPr>
          <w:p w:rsidR="00A4071C" w:rsidRDefault="00812DE3" w:rsidP="005642ED">
            <w:pPr>
              <w:jc w:val="center"/>
              <w:cnfStyle w:val="000000100000"/>
            </w:pPr>
            <w:hyperlink r:id="rId97" w:history="1">
              <w:r w:rsidR="00A4071C" w:rsidRPr="00D92EC5">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A4071C" w:rsidRPr="00DB0BC4" w:rsidRDefault="00A4071C" w:rsidP="005642ED">
            <w:pPr>
              <w:tabs>
                <w:tab w:val="left" w:pos="900"/>
              </w:tabs>
              <w:jc w:val="both"/>
              <w:cnfStyle w:val="000000000000"/>
              <w:rPr>
                <w:rFonts w:ascii="Times New Roman" w:hAnsi="Times New Roman" w:cs="Times New Roman"/>
                <w:sz w:val="24"/>
                <w:szCs w:val="24"/>
              </w:rPr>
            </w:pPr>
            <w:r w:rsidRPr="003908BC">
              <w:rPr>
                <w:rFonts w:ascii="Times New Roman" w:hAnsi="Times New Roman" w:cs="Times New Roman"/>
                <w:sz w:val="24"/>
                <w:szCs w:val="24"/>
              </w:rPr>
              <w:t>Guiding Principles for bringing uniformity in Benchmarks of Mutual Fund Schemes</w:t>
            </w:r>
          </w:p>
        </w:tc>
        <w:tc>
          <w:tcPr>
            <w:tcW w:w="1530" w:type="dxa"/>
          </w:tcPr>
          <w:p w:rsidR="00A4071C" w:rsidRDefault="00812DE3" w:rsidP="005642ED">
            <w:pPr>
              <w:jc w:val="center"/>
              <w:cnfStyle w:val="000000000000"/>
            </w:pPr>
            <w:hyperlink r:id="rId98" w:history="1">
              <w:r w:rsidR="00A4071C" w:rsidRPr="00D92EC5">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A4071C" w:rsidRPr="00DB0BC4" w:rsidRDefault="00A4071C" w:rsidP="005642ED">
            <w:pPr>
              <w:tabs>
                <w:tab w:val="left" w:pos="900"/>
              </w:tabs>
              <w:jc w:val="both"/>
              <w:cnfStyle w:val="000000100000"/>
              <w:rPr>
                <w:rFonts w:ascii="Times New Roman" w:hAnsi="Times New Roman" w:cs="Times New Roman"/>
                <w:sz w:val="24"/>
                <w:szCs w:val="24"/>
              </w:rPr>
            </w:pPr>
            <w:r w:rsidRPr="003908BC">
              <w:rPr>
                <w:rFonts w:ascii="Times New Roman" w:hAnsi="Times New Roman" w:cs="Times New Roman"/>
                <w:sz w:val="24"/>
                <w:szCs w:val="24"/>
              </w:rPr>
              <w:t>Maintenance of current accounts in multiple banks by Stock Brokers</w:t>
            </w:r>
          </w:p>
        </w:tc>
        <w:tc>
          <w:tcPr>
            <w:tcW w:w="1530" w:type="dxa"/>
          </w:tcPr>
          <w:p w:rsidR="00A4071C" w:rsidRDefault="00812DE3" w:rsidP="005642ED">
            <w:pPr>
              <w:jc w:val="center"/>
              <w:cnfStyle w:val="000000100000"/>
            </w:pPr>
            <w:hyperlink r:id="rId99" w:history="1">
              <w:r w:rsidR="00A4071C" w:rsidRPr="00D92EC5">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A4071C" w:rsidRPr="00DB0BC4" w:rsidRDefault="00A4071C" w:rsidP="005642ED">
            <w:pPr>
              <w:tabs>
                <w:tab w:val="left" w:pos="900"/>
              </w:tabs>
              <w:jc w:val="both"/>
              <w:cnfStyle w:val="000000000000"/>
              <w:rPr>
                <w:rFonts w:ascii="Times New Roman" w:hAnsi="Times New Roman" w:cs="Times New Roman"/>
                <w:sz w:val="24"/>
                <w:szCs w:val="24"/>
              </w:rPr>
            </w:pPr>
            <w:r w:rsidRPr="003908BC">
              <w:rPr>
                <w:rFonts w:ascii="Times New Roman" w:hAnsi="Times New Roman" w:cs="Times New Roman"/>
                <w:sz w:val="24"/>
                <w:szCs w:val="24"/>
              </w:rPr>
              <w:t>Investment/ trading in securities by employees and Board members of AMC(s) and Trustees of Mutual Funds</w:t>
            </w:r>
          </w:p>
        </w:tc>
        <w:tc>
          <w:tcPr>
            <w:tcW w:w="1530" w:type="dxa"/>
          </w:tcPr>
          <w:p w:rsidR="00A4071C" w:rsidRDefault="00812DE3" w:rsidP="005642ED">
            <w:pPr>
              <w:jc w:val="center"/>
              <w:cnfStyle w:val="000000000000"/>
            </w:pPr>
            <w:hyperlink r:id="rId100" w:history="1">
              <w:r w:rsidR="00A4071C" w:rsidRPr="00D92EC5">
                <w:rPr>
                  <w:rStyle w:val="Hyperlink"/>
                  <w:rFonts w:ascii="Times New Roman" w:hAnsi="Times New Roman" w:cs="Times New Roman"/>
                  <w:sz w:val="24"/>
                </w:rPr>
                <w:t>Click Here</w:t>
              </w:r>
            </w:hyperlink>
          </w:p>
        </w:tc>
      </w:tr>
      <w:tr w:rsidR="00A4071C" w:rsidRPr="004A507C" w:rsidTr="005642ED">
        <w:trPr>
          <w:cnfStyle w:val="000000100000"/>
        </w:trPr>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31</w:t>
            </w:r>
          </w:p>
        </w:tc>
        <w:tc>
          <w:tcPr>
            <w:tcW w:w="7636" w:type="dxa"/>
          </w:tcPr>
          <w:p w:rsidR="00A4071C" w:rsidRPr="003B6709" w:rsidRDefault="00A4071C" w:rsidP="005642ED">
            <w:pPr>
              <w:tabs>
                <w:tab w:val="left" w:pos="900"/>
              </w:tabs>
              <w:jc w:val="both"/>
              <w:cnfStyle w:val="000000100000"/>
              <w:rPr>
                <w:rFonts w:ascii="Times New Roman" w:hAnsi="Times New Roman" w:cs="Times New Roman"/>
                <w:sz w:val="24"/>
                <w:szCs w:val="24"/>
              </w:rPr>
            </w:pPr>
            <w:r>
              <w:rPr>
                <w:rFonts w:ascii="Times New Roman" w:hAnsi="Times New Roman" w:cs="Times New Roman"/>
                <w:sz w:val="24"/>
                <w:szCs w:val="24"/>
              </w:rPr>
              <w:t xml:space="preserve">Takeovers - </w:t>
            </w:r>
            <w:r w:rsidRPr="0082615B">
              <w:rPr>
                <w:rFonts w:ascii="Times New Roman" w:hAnsi="Times New Roman" w:cs="Times New Roman"/>
                <w:sz w:val="24"/>
                <w:szCs w:val="24"/>
              </w:rPr>
              <w:t>Sterling and Wilson Solar Limited</w:t>
            </w:r>
          </w:p>
        </w:tc>
        <w:tc>
          <w:tcPr>
            <w:tcW w:w="1530" w:type="dxa"/>
          </w:tcPr>
          <w:p w:rsidR="00A4071C" w:rsidRPr="003B6709" w:rsidRDefault="00812DE3" w:rsidP="005642ED">
            <w:pPr>
              <w:jc w:val="center"/>
              <w:cnfStyle w:val="000000100000"/>
              <w:rPr>
                <w:rFonts w:ascii="Times New Roman" w:hAnsi="Times New Roman" w:cs="Times New Roman"/>
              </w:rPr>
            </w:pPr>
            <w:hyperlink r:id="rId101" w:history="1">
              <w:r w:rsidR="00A4071C" w:rsidRPr="003B6709">
                <w:rPr>
                  <w:rStyle w:val="Hyperlink"/>
                  <w:rFonts w:ascii="Times New Roman" w:hAnsi="Times New Roman" w:cs="Times New Roman"/>
                  <w:sz w:val="24"/>
                </w:rPr>
                <w:t>Click Here</w:t>
              </w:r>
            </w:hyperlink>
          </w:p>
        </w:tc>
      </w:tr>
      <w:tr w:rsidR="00A4071C" w:rsidRPr="004A507C" w:rsidTr="005642ED">
        <w:tc>
          <w:tcPr>
            <w:cnfStyle w:val="001000000000"/>
            <w:tcW w:w="644" w:type="dxa"/>
          </w:tcPr>
          <w:p w:rsidR="00A4071C" w:rsidRPr="004A507C" w:rsidRDefault="00A4071C" w:rsidP="005642ED">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32</w:t>
            </w:r>
          </w:p>
        </w:tc>
        <w:tc>
          <w:tcPr>
            <w:tcW w:w="7636" w:type="dxa"/>
          </w:tcPr>
          <w:p w:rsidR="00A4071C" w:rsidRPr="003B6709" w:rsidRDefault="00A4071C" w:rsidP="005642ED">
            <w:pPr>
              <w:tabs>
                <w:tab w:val="left" w:pos="900"/>
              </w:tabs>
              <w:jc w:val="both"/>
              <w:cnfStyle w:val="000000000000"/>
              <w:rPr>
                <w:rFonts w:ascii="Times New Roman" w:hAnsi="Times New Roman" w:cs="Times New Roman"/>
                <w:sz w:val="24"/>
                <w:szCs w:val="24"/>
              </w:rPr>
            </w:pPr>
            <w:r w:rsidRPr="00CF4A6F">
              <w:rPr>
                <w:rFonts w:ascii="Times New Roman" w:hAnsi="Times New Roman" w:cs="Times New Roman"/>
                <w:sz w:val="24"/>
                <w:szCs w:val="24"/>
              </w:rPr>
              <w:t>Unserved Personal Hearing Notices dated August 13, 2021, in the matter of Hybrid Research Advisory Services (Proprietor - Mr. Nikhil Kumar)</w:t>
            </w:r>
          </w:p>
        </w:tc>
        <w:tc>
          <w:tcPr>
            <w:tcW w:w="1530" w:type="dxa"/>
          </w:tcPr>
          <w:p w:rsidR="00A4071C" w:rsidRPr="00CF4A6F" w:rsidRDefault="00A4071C" w:rsidP="005642ED">
            <w:pPr>
              <w:jc w:val="center"/>
              <w:cnfStyle w:val="000000000000"/>
              <w:rPr>
                <w:rStyle w:val="Hyperlink"/>
                <w:rFonts w:ascii="Times New Roman" w:hAnsi="Times New Roman" w:cs="Times New Roman"/>
                <w:sz w:val="8"/>
              </w:rPr>
            </w:pPr>
          </w:p>
          <w:p w:rsidR="00A4071C" w:rsidRPr="003B6709" w:rsidRDefault="00812DE3" w:rsidP="005642ED">
            <w:pPr>
              <w:jc w:val="center"/>
              <w:cnfStyle w:val="000000000000"/>
              <w:rPr>
                <w:rFonts w:ascii="Times New Roman" w:hAnsi="Times New Roman" w:cs="Times New Roman"/>
              </w:rPr>
            </w:pPr>
            <w:hyperlink r:id="rId102" w:history="1">
              <w:r w:rsidR="00A4071C" w:rsidRPr="003B6709">
                <w:rPr>
                  <w:rStyle w:val="Hyperlink"/>
                  <w:rFonts w:ascii="Times New Roman" w:hAnsi="Times New Roman" w:cs="Times New Roman"/>
                  <w:sz w:val="24"/>
                </w:rPr>
                <w:t>Click Here</w:t>
              </w:r>
            </w:hyperlink>
          </w:p>
        </w:tc>
      </w:tr>
      <w:tr w:rsidR="00232E51" w:rsidRPr="004A507C" w:rsidTr="005642ED">
        <w:trPr>
          <w:cnfStyle w:val="000000100000"/>
        </w:trPr>
        <w:tc>
          <w:tcPr>
            <w:cnfStyle w:val="001000000000"/>
            <w:tcW w:w="644" w:type="dxa"/>
          </w:tcPr>
          <w:p w:rsidR="00232E51" w:rsidRPr="004A507C" w:rsidRDefault="00232E51" w:rsidP="00232E5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33</w:t>
            </w:r>
          </w:p>
        </w:tc>
        <w:tc>
          <w:tcPr>
            <w:tcW w:w="7636" w:type="dxa"/>
          </w:tcPr>
          <w:p w:rsidR="00232E51" w:rsidRPr="003B6709" w:rsidRDefault="00232E51" w:rsidP="00232E51">
            <w:pPr>
              <w:tabs>
                <w:tab w:val="left" w:pos="900"/>
              </w:tabs>
              <w:jc w:val="both"/>
              <w:cnfStyle w:val="000000100000"/>
              <w:rPr>
                <w:rFonts w:ascii="Times New Roman" w:hAnsi="Times New Roman" w:cs="Times New Roman"/>
                <w:sz w:val="24"/>
                <w:szCs w:val="24"/>
              </w:rPr>
            </w:pPr>
            <w:r w:rsidRPr="006F1E8A">
              <w:rPr>
                <w:rFonts w:ascii="Times New Roman" w:hAnsi="Times New Roman" w:cs="Times New Roman"/>
                <w:sz w:val="24"/>
                <w:szCs w:val="24"/>
              </w:rPr>
              <w:t>Revised Formats for Limited Review/ Audit Report for issuers of non-convertible securities</w:t>
            </w:r>
          </w:p>
        </w:tc>
        <w:tc>
          <w:tcPr>
            <w:tcW w:w="1530" w:type="dxa"/>
          </w:tcPr>
          <w:p w:rsidR="00232E51" w:rsidRPr="003B6709" w:rsidRDefault="00232E51" w:rsidP="00232E51">
            <w:pPr>
              <w:jc w:val="center"/>
              <w:cnfStyle w:val="000000100000"/>
              <w:rPr>
                <w:rStyle w:val="Hyperlink"/>
                <w:rFonts w:ascii="Times New Roman" w:hAnsi="Times New Roman" w:cs="Times New Roman"/>
                <w:sz w:val="10"/>
              </w:rPr>
            </w:pPr>
          </w:p>
          <w:p w:rsidR="00232E51" w:rsidRPr="003B6709" w:rsidRDefault="00812DE3" w:rsidP="00232E51">
            <w:pPr>
              <w:jc w:val="center"/>
              <w:cnfStyle w:val="000000100000"/>
              <w:rPr>
                <w:rFonts w:ascii="Times New Roman" w:hAnsi="Times New Roman" w:cs="Times New Roman"/>
              </w:rPr>
            </w:pPr>
            <w:hyperlink r:id="rId103" w:history="1">
              <w:r w:rsidR="00232E51" w:rsidRPr="003B6709">
                <w:rPr>
                  <w:rStyle w:val="Hyperlink"/>
                  <w:rFonts w:ascii="Times New Roman" w:hAnsi="Times New Roman" w:cs="Times New Roman"/>
                  <w:sz w:val="24"/>
                </w:rPr>
                <w:t>Click Here</w:t>
              </w:r>
            </w:hyperlink>
          </w:p>
        </w:tc>
      </w:tr>
      <w:tr w:rsidR="00232E51" w:rsidRPr="004A507C" w:rsidTr="005642ED">
        <w:tc>
          <w:tcPr>
            <w:cnfStyle w:val="001000000000"/>
            <w:tcW w:w="644" w:type="dxa"/>
          </w:tcPr>
          <w:p w:rsidR="00232E51" w:rsidRPr="004A507C" w:rsidRDefault="00232E51" w:rsidP="00232E5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34</w:t>
            </w:r>
          </w:p>
        </w:tc>
        <w:tc>
          <w:tcPr>
            <w:tcW w:w="7636" w:type="dxa"/>
          </w:tcPr>
          <w:p w:rsidR="00232E51" w:rsidRPr="003B6709" w:rsidRDefault="00232E51" w:rsidP="00232E51">
            <w:pPr>
              <w:tabs>
                <w:tab w:val="left" w:pos="900"/>
              </w:tabs>
              <w:jc w:val="both"/>
              <w:cnfStyle w:val="000000000000"/>
              <w:rPr>
                <w:rFonts w:ascii="Times New Roman" w:hAnsi="Times New Roman" w:cs="Times New Roman"/>
                <w:sz w:val="24"/>
                <w:szCs w:val="24"/>
              </w:rPr>
            </w:pPr>
            <w:r w:rsidRPr="006F1E8A">
              <w:rPr>
                <w:rFonts w:ascii="Times New Roman" w:hAnsi="Times New Roman" w:cs="Times New Roman"/>
                <w:sz w:val="24"/>
                <w:szCs w:val="24"/>
              </w:rPr>
              <w:t>Informal guidance request of Muthoot Finance Limited under SEBI (Issue ad Listing of Non- convertible Securities) Regulations, 2021 regarding clarification on requirement of financial statements accompanied with the Auditor’s Report</w:t>
            </w:r>
          </w:p>
        </w:tc>
        <w:tc>
          <w:tcPr>
            <w:tcW w:w="1530" w:type="dxa"/>
          </w:tcPr>
          <w:p w:rsidR="00232E51" w:rsidRPr="003B6709" w:rsidRDefault="00232E51" w:rsidP="00232E51">
            <w:pPr>
              <w:jc w:val="center"/>
              <w:cnfStyle w:val="000000000000"/>
              <w:rPr>
                <w:rStyle w:val="Hyperlink"/>
                <w:rFonts w:ascii="Times New Roman" w:hAnsi="Times New Roman" w:cs="Times New Roman"/>
                <w:sz w:val="24"/>
              </w:rPr>
            </w:pPr>
          </w:p>
          <w:p w:rsidR="00232E51" w:rsidRPr="003B6709" w:rsidRDefault="00812DE3" w:rsidP="00232E51">
            <w:pPr>
              <w:jc w:val="center"/>
              <w:cnfStyle w:val="000000000000"/>
              <w:rPr>
                <w:rFonts w:ascii="Times New Roman" w:hAnsi="Times New Roman" w:cs="Times New Roman"/>
              </w:rPr>
            </w:pPr>
            <w:hyperlink r:id="rId104" w:history="1">
              <w:r w:rsidR="00232E51" w:rsidRPr="003B6709">
                <w:rPr>
                  <w:rStyle w:val="Hyperlink"/>
                  <w:rFonts w:ascii="Times New Roman" w:hAnsi="Times New Roman" w:cs="Times New Roman"/>
                  <w:sz w:val="24"/>
                </w:rPr>
                <w:t>Click Here</w:t>
              </w:r>
            </w:hyperlink>
          </w:p>
        </w:tc>
      </w:tr>
      <w:tr w:rsidR="00232E51" w:rsidRPr="004A507C" w:rsidTr="005642ED">
        <w:trPr>
          <w:cnfStyle w:val="000000100000"/>
        </w:trPr>
        <w:tc>
          <w:tcPr>
            <w:cnfStyle w:val="001000000000"/>
            <w:tcW w:w="644" w:type="dxa"/>
          </w:tcPr>
          <w:p w:rsidR="00232E51" w:rsidRPr="004A507C" w:rsidRDefault="00232E51" w:rsidP="00232E5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35</w:t>
            </w:r>
          </w:p>
        </w:tc>
        <w:tc>
          <w:tcPr>
            <w:tcW w:w="7636" w:type="dxa"/>
          </w:tcPr>
          <w:p w:rsidR="00232E51" w:rsidRPr="003B6709" w:rsidRDefault="00232E51" w:rsidP="00232E51">
            <w:pPr>
              <w:tabs>
                <w:tab w:val="left" w:pos="900"/>
              </w:tabs>
              <w:jc w:val="both"/>
              <w:cnfStyle w:val="000000100000"/>
              <w:rPr>
                <w:rFonts w:ascii="Times New Roman" w:hAnsi="Times New Roman" w:cs="Times New Roman"/>
                <w:sz w:val="24"/>
                <w:szCs w:val="24"/>
              </w:rPr>
            </w:pPr>
            <w:r w:rsidRPr="007E4622">
              <w:rPr>
                <w:rFonts w:ascii="Times New Roman" w:hAnsi="Times New Roman" w:cs="Times New Roman"/>
                <w:sz w:val="24"/>
                <w:szCs w:val="24"/>
              </w:rPr>
              <w:t>Streamlining of issuance of SCORES Authentication</w:t>
            </w:r>
          </w:p>
        </w:tc>
        <w:tc>
          <w:tcPr>
            <w:tcW w:w="1530" w:type="dxa"/>
          </w:tcPr>
          <w:p w:rsidR="00232E51" w:rsidRPr="003B6709" w:rsidRDefault="00812DE3" w:rsidP="00232E51">
            <w:pPr>
              <w:jc w:val="center"/>
              <w:cnfStyle w:val="000000100000"/>
              <w:rPr>
                <w:rFonts w:ascii="Times New Roman" w:hAnsi="Times New Roman" w:cs="Times New Roman"/>
              </w:rPr>
            </w:pPr>
            <w:hyperlink r:id="rId105" w:history="1">
              <w:r w:rsidR="00232E51" w:rsidRPr="003B6709">
                <w:rPr>
                  <w:rStyle w:val="Hyperlink"/>
                  <w:rFonts w:ascii="Times New Roman" w:hAnsi="Times New Roman" w:cs="Times New Roman"/>
                  <w:sz w:val="24"/>
                </w:rPr>
                <w:t>Click Here</w:t>
              </w:r>
            </w:hyperlink>
          </w:p>
        </w:tc>
      </w:tr>
    </w:tbl>
    <w:p w:rsidR="00A4071C" w:rsidRDefault="00A4071C" w:rsidP="00C00FBE">
      <w:pPr>
        <w:spacing w:after="0" w:line="240" w:lineRule="auto"/>
        <w:ind w:right="-46"/>
        <w:jc w:val="both"/>
        <w:rPr>
          <w:rFonts w:ascii="Times New Roman" w:hAnsi="Times New Roman" w:cs="Times New Roman"/>
          <w:bCs/>
          <w:color w:val="002060"/>
          <w:sz w:val="16"/>
          <w:szCs w:val="24"/>
        </w:rPr>
      </w:pPr>
    </w:p>
    <w:p w:rsidR="0054235B" w:rsidRDefault="0054235B" w:rsidP="0054235B">
      <w:pPr>
        <w:spacing w:after="0" w:line="240" w:lineRule="auto"/>
        <w:ind w:right="-46"/>
        <w:jc w:val="both"/>
        <w:rPr>
          <w:rFonts w:ascii="Times New Roman" w:eastAsia="Times New Roman" w:hAnsi="Times New Roman" w:cs="Times New Roman"/>
          <w:b/>
          <w:bCs/>
          <w:color w:val="002060"/>
          <w:sz w:val="24"/>
          <w:szCs w:val="24"/>
          <w:u w:val="single"/>
        </w:rPr>
      </w:pPr>
    </w:p>
    <w:p w:rsidR="00B677DC" w:rsidRDefault="00B677DC" w:rsidP="0054235B">
      <w:pPr>
        <w:spacing w:after="0" w:line="240" w:lineRule="auto"/>
        <w:ind w:right="-46"/>
        <w:jc w:val="both"/>
        <w:rPr>
          <w:rFonts w:ascii="Times New Roman" w:eastAsia="Times New Roman" w:hAnsi="Times New Roman" w:cs="Times New Roman"/>
          <w:b/>
          <w:bCs/>
          <w:color w:val="002060"/>
          <w:sz w:val="24"/>
          <w:szCs w:val="24"/>
          <w:u w:val="single"/>
        </w:rPr>
      </w:pPr>
    </w:p>
    <w:p w:rsidR="00B677DC" w:rsidRPr="0054235B" w:rsidRDefault="00B677DC" w:rsidP="0054235B">
      <w:pPr>
        <w:spacing w:after="0" w:line="240" w:lineRule="auto"/>
        <w:ind w:right="-46"/>
        <w:jc w:val="both"/>
        <w:rPr>
          <w:rFonts w:ascii="Times New Roman" w:eastAsia="Times New Roman" w:hAnsi="Times New Roman" w:cs="Times New Roman"/>
          <w:b/>
          <w:bCs/>
          <w:color w:val="002060"/>
          <w:sz w:val="24"/>
          <w:szCs w:val="24"/>
          <w:u w:val="single"/>
        </w:rPr>
      </w:pPr>
    </w:p>
    <w:p w:rsidR="004377F9" w:rsidRPr="003F431A" w:rsidRDefault="004377F9" w:rsidP="00C00FBE">
      <w:pPr>
        <w:spacing w:after="0" w:line="240" w:lineRule="auto"/>
        <w:ind w:right="-46"/>
        <w:jc w:val="both"/>
        <w:rPr>
          <w:rFonts w:ascii="Times New Roman" w:hAnsi="Times New Roman" w:cs="Times New Roman"/>
          <w:b/>
          <w:caps/>
          <w:color w:val="002060"/>
          <w:sz w:val="20"/>
          <w:szCs w:val="24"/>
        </w:rPr>
      </w:pPr>
    </w:p>
    <w:p w:rsidR="007A4209" w:rsidRPr="00803244" w:rsidRDefault="007A4209" w:rsidP="00C00FBE">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rsidR="007A4209" w:rsidRPr="00803244" w:rsidRDefault="007A4209" w:rsidP="00C00FBE">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 xml:space="preserve">This article is updated till </w:t>
      </w:r>
      <w:r w:rsidR="007376F2" w:rsidRPr="00803244">
        <w:rPr>
          <w:rFonts w:ascii="Times New Roman" w:hAnsi="Times New Roman" w:cs="Times New Roman"/>
          <w:b/>
          <w:color w:val="740000"/>
          <w:sz w:val="24"/>
          <w:szCs w:val="24"/>
        </w:rPr>
        <w:t>3</w:t>
      </w:r>
      <w:r w:rsidR="00232E51">
        <w:rPr>
          <w:rFonts w:ascii="Times New Roman" w:hAnsi="Times New Roman" w:cs="Times New Roman"/>
          <w:b/>
          <w:color w:val="740000"/>
          <w:sz w:val="24"/>
          <w:szCs w:val="24"/>
        </w:rPr>
        <w:t>1</w:t>
      </w:r>
      <w:r w:rsidR="00232E51" w:rsidRPr="00232E51">
        <w:rPr>
          <w:rFonts w:ascii="Times New Roman" w:hAnsi="Times New Roman" w:cs="Times New Roman"/>
          <w:b/>
          <w:color w:val="740000"/>
          <w:sz w:val="24"/>
          <w:szCs w:val="24"/>
          <w:vertAlign w:val="superscript"/>
        </w:rPr>
        <w:t>st</w:t>
      </w:r>
      <w:r w:rsidR="00232E51">
        <w:rPr>
          <w:rFonts w:ascii="Times New Roman" w:hAnsi="Times New Roman" w:cs="Times New Roman"/>
          <w:b/>
          <w:color w:val="740000"/>
          <w:sz w:val="24"/>
          <w:szCs w:val="24"/>
        </w:rPr>
        <w:t xml:space="preserve"> October</w:t>
      </w:r>
      <w:r w:rsidR="00013BCB" w:rsidRPr="00803244">
        <w:rPr>
          <w:rFonts w:ascii="Times New Roman" w:hAnsi="Times New Roman" w:cs="Times New Roman"/>
          <w:b/>
          <w:color w:val="740000"/>
          <w:sz w:val="24"/>
          <w:szCs w:val="24"/>
        </w:rPr>
        <w:t>, 202</w:t>
      </w:r>
      <w:r w:rsidR="001F13D2" w:rsidRPr="00803244">
        <w:rPr>
          <w:rFonts w:ascii="Times New Roman" w:hAnsi="Times New Roman" w:cs="Times New Roman"/>
          <w:b/>
          <w:color w:val="740000"/>
          <w:sz w:val="24"/>
          <w:szCs w:val="24"/>
        </w:rPr>
        <w:t>1</w:t>
      </w:r>
      <w:r w:rsidRPr="00803244">
        <w:rPr>
          <w:rFonts w:ascii="Times New Roman" w:hAnsi="Times New Roman" w:cs="Times New Roman"/>
          <w:b/>
          <w:color w:val="740000"/>
          <w:sz w:val="24"/>
          <w:szCs w:val="24"/>
        </w:rPr>
        <w:t xml:space="preserve"> with all Laws / Regulations and their respective amendments.</w:t>
      </w:r>
      <w:r w:rsidRPr="00803244">
        <w:rPr>
          <w:rFonts w:ascii="Times New Roman" w:hAnsi="Times New Roman" w:cs="Times New Roman"/>
          <w:b/>
          <w:color w:val="740000"/>
          <w:sz w:val="24"/>
          <w:szCs w:val="24"/>
        </w:rPr>
        <w:tab/>
      </w:r>
    </w:p>
    <w:p w:rsidR="005B40D6" w:rsidRPr="00803244" w:rsidRDefault="007A4209" w:rsidP="00C00FBE">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r w:rsidR="00CB0199" w:rsidRPr="00803244">
        <w:rPr>
          <w:rFonts w:ascii="Times New Roman" w:hAnsi="Times New Roman" w:cs="Times New Roman"/>
          <w:b/>
          <w:color w:val="740000"/>
          <w:sz w:val="24"/>
          <w:szCs w:val="24"/>
        </w:rPr>
        <w:t>-------</w:t>
      </w:r>
    </w:p>
    <w:p w:rsidR="00D530A3" w:rsidRPr="00AE5C81" w:rsidRDefault="00D530A3" w:rsidP="007E0EBF">
      <w:pPr>
        <w:tabs>
          <w:tab w:val="left" w:pos="3575"/>
        </w:tabs>
        <w:spacing w:after="0" w:line="240" w:lineRule="auto"/>
        <w:ind w:right="-46"/>
        <w:jc w:val="both"/>
        <w:rPr>
          <w:rFonts w:ascii="Times New Roman" w:hAnsi="Times New Roman" w:cs="Times New Roman"/>
          <w:b/>
          <w:i/>
          <w:color w:val="C00000"/>
          <w:sz w:val="8"/>
          <w:szCs w:val="24"/>
          <w:u w:val="single"/>
        </w:rPr>
      </w:pPr>
    </w:p>
    <w:p w:rsidR="00D530A3" w:rsidRPr="00CD74FF" w:rsidRDefault="00D530A3" w:rsidP="007E0EBF">
      <w:pPr>
        <w:tabs>
          <w:tab w:val="left" w:pos="3575"/>
        </w:tabs>
        <w:spacing w:after="0" w:line="240" w:lineRule="auto"/>
        <w:ind w:right="-46"/>
        <w:jc w:val="both"/>
        <w:rPr>
          <w:rFonts w:ascii="Times New Roman" w:hAnsi="Times New Roman" w:cs="Times New Roman"/>
          <w:b/>
          <w:i/>
          <w:color w:val="C00000"/>
          <w:sz w:val="6"/>
          <w:szCs w:val="24"/>
          <w:u w:val="single"/>
        </w:rPr>
      </w:pPr>
    </w:p>
    <w:p w:rsidR="00CD74FF" w:rsidRPr="00CD74FF" w:rsidRDefault="007E0EBF" w:rsidP="007E0EBF">
      <w:pPr>
        <w:tabs>
          <w:tab w:val="left" w:pos="3575"/>
        </w:tabs>
        <w:spacing w:after="0" w:line="240" w:lineRule="auto"/>
        <w:ind w:right="-46"/>
        <w:jc w:val="both"/>
        <w:rPr>
          <w:rFonts w:ascii="Times New Roman" w:hAnsi="Times New Roman" w:cs="Times New Roman"/>
          <w:i/>
          <w:color w:val="002060"/>
          <w:sz w:val="10"/>
          <w:szCs w:val="24"/>
        </w:rPr>
      </w:pPr>
      <w:r w:rsidRPr="00EA06AB">
        <w:rPr>
          <w:rFonts w:ascii="Times New Roman" w:hAnsi="Times New Roman" w:cs="Times New Roman"/>
          <w:b/>
          <w:i/>
          <w:color w:val="C00000"/>
          <w:sz w:val="28"/>
          <w:szCs w:val="24"/>
          <w:u w:val="single"/>
        </w:rPr>
        <w:t xml:space="preserve">Disclaimer: </w:t>
      </w:r>
      <w:r w:rsidRPr="00EA06AB">
        <w:rPr>
          <w:rFonts w:ascii="Times New Roman" w:hAnsi="Times New Roman" w:cs="Times New Roman"/>
          <w:i/>
          <w:color w:val="002060"/>
          <w:sz w:val="24"/>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7E0E26" w:rsidRPr="007E0E26">
        <w:rPr>
          <w:rFonts w:ascii="Times New Roman" w:hAnsi="Times New Roman" w:cs="Times New Roman"/>
          <w:i/>
          <w:color w:val="002060"/>
          <w:sz w:val="24"/>
          <w:szCs w:val="24"/>
        </w:rPr>
        <w:t>Many sources have been considered including newspapers (ET, BS &amp; HT etc.)</w:t>
      </w:r>
      <w:r w:rsidR="007E0E26">
        <w:rPr>
          <w:rFonts w:ascii="Times New Roman" w:hAnsi="Times New Roman" w:cs="Times New Roman"/>
          <w:i/>
          <w:color w:val="002060"/>
          <w:sz w:val="24"/>
          <w:szCs w:val="24"/>
        </w:rPr>
        <w:t xml:space="preserve">. </w:t>
      </w:r>
    </w:p>
    <w:p w:rsidR="007E0EBF" w:rsidRPr="00672950" w:rsidRDefault="007E0EBF" w:rsidP="007E0EBF">
      <w:pPr>
        <w:tabs>
          <w:tab w:val="left" w:pos="3575"/>
        </w:tabs>
        <w:spacing w:after="0" w:line="240" w:lineRule="auto"/>
        <w:ind w:right="-46"/>
        <w:jc w:val="both"/>
        <w:rPr>
          <w:rFonts w:ascii="Times New Roman" w:hAnsi="Times New Roman" w:cs="Times New Roman"/>
          <w:i/>
          <w:color w:val="002060"/>
          <w:sz w:val="8"/>
          <w:szCs w:val="24"/>
        </w:rPr>
      </w:pPr>
    </w:p>
    <w:p w:rsidR="007E0EBF"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r w:rsidRPr="00227907">
        <w:rPr>
          <w:rFonts w:ascii="Times New Roman" w:hAnsi="Times New Roman" w:cs="Times New Roman"/>
          <w:b/>
          <w:i/>
          <w:color w:val="002060"/>
          <w:sz w:val="24"/>
          <w:szCs w:val="24"/>
        </w:rPr>
        <w:t xml:space="preserve">Feel free to share your suggestions / opinions at </w:t>
      </w:r>
      <w:hyperlink r:id="rId106" w:history="1">
        <w:r w:rsidRPr="00227907">
          <w:rPr>
            <w:rStyle w:val="Hyperlink"/>
            <w:rFonts w:ascii="Times New Roman" w:hAnsi="Times New Roman" w:cs="Times New Roman"/>
            <w:b/>
            <w:i/>
            <w:sz w:val="24"/>
            <w:szCs w:val="24"/>
          </w:rPr>
          <w:t>cslalitrajput@gmail.com</w:t>
        </w:r>
      </w:hyperlink>
      <w:r w:rsidR="006A3BEA">
        <w:rPr>
          <w:rFonts w:ascii="Times New Roman" w:hAnsi="Times New Roman" w:cs="Times New Roman"/>
          <w:b/>
          <w:i/>
          <w:color w:val="002060"/>
          <w:sz w:val="24"/>
          <w:szCs w:val="24"/>
        </w:rPr>
        <w:t xml:space="preserve">or connect me on +91 8802581290. </w:t>
      </w:r>
    </w:p>
    <w:p w:rsidR="00D530A3" w:rsidRDefault="00D530A3"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Pr="00227907"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Pr="00EA06AB" w:rsidRDefault="007E0EBF" w:rsidP="007E0EBF">
      <w:pPr>
        <w:tabs>
          <w:tab w:val="left" w:pos="3575"/>
        </w:tabs>
        <w:spacing w:after="0" w:line="240" w:lineRule="auto"/>
        <w:ind w:right="-46"/>
        <w:jc w:val="both"/>
        <w:rPr>
          <w:rFonts w:ascii="Times New Roman" w:hAnsi="Times New Roman" w:cs="Times New Roman"/>
          <w:b/>
          <w:color w:val="002060"/>
          <w:sz w:val="24"/>
          <w:szCs w:val="24"/>
        </w:rPr>
      </w:pPr>
    </w:p>
    <w:p w:rsidR="00CB0199" w:rsidRPr="0012720F" w:rsidRDefault="00CB0199" w:rsidP="007E0EBF">
      <w:pPr>
        <w:tabs>
          <w:tab w:val="left" w:pos="3575"/>
        </w:tabs>
        <w:spacing w:after="0" w:line="240" w:lineRule="auto"/>
        <w:ind w:right="-46"/>
        <w:jc w:val="both"/>
        <w:rPr>
          <w:rFonts w:ascii="Times New Roman" w:hAnsi="Times New Roman" w:cs="Times New Roman"/>
          <w:b/>
          <w:color w:val="002060"/>
          <w:szCs w:val="24"/>
        </w:rPr>
      </w:pPr>
    </w:p>
    <w:sectPr w:rsidR="00CB0199" w:rsidRPr="0012720F" w:rsidSect="00B91BA3">
      <w:headerReference w:type="even" r:id="rId107"/>
      <w:headerReference w:type="default" r:id="rId108"/>
      <w:footerReference w:type="default" r:id="rId109"/>
      <w:headerReference w:type="first" r:id="rId110"/>
      <w:pgSz w:w="11906" w:h="16838"/>
      <w:pgMar w:top="-993" w:right="1440" w:bottom="851" w:left="1440" w:header="142"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FA6" w:rsidRDefault="00501FA6" w:rsidP="00250227">
      <w:pPr>
        <w:spacing w:after="0" w:line="240" w:lineRule="auto"/>
      </w:pPr>
      <w:r>
        <w:separator/>
      </w:r>
    </w:p>
  </w:endnote>
  <w:endnote w:type="continuationSeparator" w:id="1">
    <w:p w:rsidR="00501FA6" w:rsidRDefault="00501FA6" w:rsidP="002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Pr="00A917A8" w:rsidRDefault="00B91BA3" w:rsidP="008F23D3">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sz w:val="24"/>
      </w:rPr>
      <w:ptab w:relativeTo="margin" w:alignment="right" w:leader="none"/>
    </w:r>
    <w:r w:rsidRPr="00A917A8">
      <w:rPr>
        <w:rFonts w:ascii="Bodoni MT" w:hAnsi="Bodoni MT"/>
        <w:sz w:val="24"/>
      </w:rPr>
      <w:t xml:space="preserve">Page </w:t>
    </w:r>
    <w:r w:rsidR="00812DE3" w:rsidRPr="00A917A8">
      <w:rPr>
        <w:rFonts w:ascii="Bodoni MT" w:hAnsi="Bodoni MT"/>
        <w:sz w:val="24"/>
      </w:rPr>
      <w:fldChar w:fldCharType="begin"/>
    </w:r>
    <w:r w:rsidRPr="00A917A8">
      <w:rPr>
        <w:rFonts w:ascii="Bodoni MT" w:hAnsi="Bodoni MT"/>
        <w:sz w:val="24"/>
      </w:rPr>
      <w:instrText xml:space="preserve"> PAGE   \* MERGEFORMAT </w:instrText>
    </w:r>
    <w:r w:rsidR="00812DE3" w:rsidRPr="00A917A8">
      <w:rPr>
        <w:rFonts w:ascii="Bodoni MT" w:hAnsi="Bodoni MT"/>
        <w:sz w:val="24"/>
      </w:rPr>
      <w:fldChar w:fldCharType="separate"/>
    </w:r>
    <w:r w:rsidR="00B8664A">
      <w:rPr>
        <w:rFonts w:ascii="Bodoni MT" w:hAnsi="Bodoni MT"/>
        <w:noProof/>
        <w:sz w:val="24"/>
      </w:rPr>
      <w:t>5</w:t>
    </w:r>
    <w:r w:rsidR="00812DE3" w:rsidRPr="00A917A8">
      <w:rPr>
        <w:rFonts w:ascii="Bodoni MT" w:hAnsi="Bodoni MT"/>
        <w:sz w:val="24"/>
      </w:rPr>
      <w:fldChar w:fldCharType="end"/>
    </w:r>
  </w:p>
  <w:p w:rsidR="00B91BA3" w:rsidRPr="00F70D0E" w:rsidRDefault="00B91BA3" w:rsidP="008F2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FA6" w:rsidRDefault="00501FA6" w:rsidP="00250227">
      <w:pPr>
        <w:spacing w:after="0" w:line="240" w:lineRule="auto"/>
      </w:pPr>
      <w:r>
        <w:separator/>
      </w:r>
    </w:p>
  </w:footnote>
  <w:footnote w:type="continuationSeparator" w:id="1">
    <w:p w:rsidR="00501FA6" w:rsidRDefault="00501FA6" w:rsidP="00250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Default="00812D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3" o:spid="_x0000_s2053" type="#_x0000_t136" style="position:absolute;margin-left:0;margin-top:0;width:596.45pt;height:39.75pt;rotation:315;z-index:-251652096;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Default="00812DE3" w:rsidP="008F23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4" o:spid="_x0000_s2054" type="#_x0000_t136" style="position:absolute;margin-left:0;margin-top:0;width:596.45pt;height:39.75pt;rotation:315;z-index:-251650048;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Default="00812D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2" o:spid="_x0000_s2052" type="#_x0000_t136" style="position:absolute;margin-left:0;margin-top:0;width:596.45pt;height:39.75pt;rotation:315;z-index:-251654144;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868_"/>
      </v:shape>
    </w:pict>
  </w:numPicBullet>
  <w:numPicBullet w:numPicBulletId="1">
    <w:pict>
      <v:shape id="_x0000_i1030" type="#_x0000_t75" style="width:11.25pt;height:11.25pt" o:bullet="t">
        <v:imagedata r:id="rId2" o:title="mso455D"/>
      </v:shape>
    </w:pict>
  </w:numPicBullet>
  <w:abstractNum w:abstractNumId="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D4094"/>
    <w:multiLevelType w:val="hybridMultilevel"/>
    <w:tmpl w:val="3BAED7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2320DE"/>
    <w:multiLevelType w:val="hybridMultilevel"/>
    <w:tmpl w:val="39500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F7288"/>
    <w:multiLevelType w:val="hybridMultilevel"/>
    <w:tmpl w:val="41A6E1D2"/>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6B3536"/>
    <w:multiLevelType w:val="hybridMultilevel"/>
    <w:tmpl w:val="283609E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C80CBD"/>
    <w:multiLevelType w:val="hybridMultilevel"/>
    <w:tmpl w:val="9FE6CFA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731A0"/>
    <w:multiLevelType w:val="hybridMultilevel"/>
    <w:tmpl w:val="8C1A382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2"/>
  </w:num>
  <w:num w:numId="4">
    <w:abstractNumId w:val="8"/>
  </w:num>
  <w:num w:numId="5">
    <w:abstractNumId w:val="0"/>
  </w:num>
  <w:num w:numId="6">
    <w:abstractNumId w:val="3"/>
  </w:num>
  <w:num w:numId="7">
    <w:abstractNumId w:val="10"/>
  </w:num>
  <w:num w:numId="8">
    <w:abstractNumId w:val="4"/>
  </w:num>
  <w:num w:numId="9">
    <w:abstractNumId w:val="13"/>
  </w:num>
  <w:num w:numId="10">
    <w:abstractNumId w:val="2"/>
  </w:num>
  <w:num w:numId="11">
    <w:abstractNumId w:val="9"/>
  </w:num>
  <w:num w:numId="12">
    <w:abstractNumId w:val="11"/>
  </w:num>
  <w:num w:numId="13">
    <w:abstractNumId w:val="7"/>
  </w:num>
  <w:num w:numId="14">
    <w:abstractNumId w:val="5"/>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09B"/>
    <w:rsid w:val="000071D4"/>
    <w:rsid w:val="00007FDD"/>
    <w:rsid w:val="0001066D"/>
    <w:rsid w:val="00010C6A"/>
    <w:rsid w:val="00010D0C"/>
    <w:rsid w:val="00010EE0"/>
    <w:rsid w:val="00011156"/>
    <w:rsid w:val="00011699"/>
    <w:rsid w:val="00011D0B"/>
    <w:rsid w:val="00011D86"/>
    <w:rsid w:val="0001241B"/>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2CDA"/>
    <w:rsid w:val="00023461"/>
    <w:rsid w:val="0002395A"/>
    <w:rsid w:val="00024493"/>
    <w:rsid w:val="00025950"/>
    <w:rsid w:val="0002621A"/>
    <w:rsid w:val="000262BC"/>
    <w:rsid w:val="00026345"/>
    <w:rsid w:val="0002651B"/>
    <w:rsid w:val="00026EFD"/>
    <w:rsid w:val="00027185"/>
    <w:rsid w:val="00031B52"/>
    <w:rsid w:val="0003264A"/>
    <w:rsid w:val="000340AD"/>
    <w:rsid w:val="000361A5"/>
    <w:rsid w:val="00040EF4"/>
    <w:rsid w:val="00041AB5"/>
    <w:rsid w:val="00042840"/>
    <w:rsid w:val="00043386"/>
    <w:rsid w:val="000436EB"/>
    <w:rsid w:val="00043707"/>
    <w:rsid w:val="00043970"/>
    <w:rsid w:val="000439EC"/>
    <w:rsid w:val="000444FE"/>
    <w:rsid w:val="00044D15"/>
    <w:rsid w:val="00045434"/>
    <w:rsid w:val="00045462"/>
    <w:rsid w:val="00045C5C"/>
    <w:rsid w:val="00045EA8"/>
    <w:rsid w:val="00047FB8"/>
    <w:rsid w:val="0005021E"/>
    <w:rsid w:val="000502A1"/>
    <w:rsid w:val="000509BF"/>
    <w:rsid w:val="00050ABF"/>
    <w:rsid w:val="0005188B"/>
    <w:rsid w:val="00051D25"/>
    <w:rsid w:val="00052512"/>
    <w:rsid w:val="00053094"/>
    <w:rsid w:val="000533AE"/>
    <w:rsid w:val="0005352A"/>
    <w:rsid w:val="00053586"/>
    <w:rsid w:val="000542A6"/>
    <w:rsid w:val="000546C4"/>
    <w:rsid w:val="00055459"/>
    <w:rsid w:val="0005569B"/>
    <w:rsid w:val="00057021"/>
    <w:rsid w:val="000570D4"/>
    <w:rsid w:val="000579A9"/>
    <w:rsid w:val="00057FFE"/>
    <w:rsid w:val="000604C0"/>
    <w:rsid w:val="00060732"/>
    <w:rsid w:val="0006078D"/>
    <w:rsid w:val="00061B8F"/>
    <w:rsid w:val="0006236E"/>
    <w:rsid w:val="00063412"/>
    <w:rsid w:val="00063684"/>
    <w:rsid w:val="00064416"/>
    <w:rsid w:val="000644A6"/>
    <w:rsid w:val="00065695"/>
    <w:rsid w:val="00065D91"/>
    <w:rsid w:val="00067DFE"/>
    <w:rsid w:val="00070AD1"/>
    <w:rsid w:val="00071457"/>
    <w:rsid w:val="0007176B"/>
    <w:rsid w:val="00073C67"/>
    <w:rsid w:val="000742A7"/>
    <w:rsid w:val="000757BE"/>
    <w:rsid w:val="0007641B"/>
    <w:rsid w:val="00076E02"/>
    <w:rsid w:val="00076F7B"/>
    <w:rsid w:val="000801FE"/>
    <w:rsid w:val="00080725"/>
    <w:rsid w:val="0008096B"/>
    <w:rsid w:val="00080D41"/>
    <w:rsid w:val="00081A4D"/>
    <w:rsid w:val="00082589"/>
    <w:rsid w:val="00083216"/>
    <w:rsid w:val="00083597"/>
    <w:rsid w:val="0008364F"/>
    <w:rsid w:val="00083AE2"/>
    <w:rsid w:val="000847B1"/>
    <w:rsid w:val="0008491D"/>
    <w:rsid w:val="00084930"/>
    <w:rsid w:val="000858E9"/>
    <w:rsid w:val="00086A47"/>
    <w:rsid w:val="00086A79"/>
    <w:rsid w:val="00086C1B"/>
    <w:rsid w:val="00090025"/>
    <w:rsid w:val="00090B46"/>
    <w:rsid w:val="00090F3A"/>
    <w:rsid w:val="00090FA5"/>
    <w:rsid w:val="0009113D"/>
    <w:rsid w:val="000916A2"/>
    <w:rsid w:val="0009187C"/>
    <w:rsid w:val="00091E9D"/>
    <w:rsid w:val="00092DA3"/>
    <w:rsid w:val="00092F21"/>
    <w:rsid w:val="0009329F"/>
    <w:rsid w:val="000934C0"/>
    <w:rsid w:val="000944BA"/>
    <w:rsid w:val="00094833"/>
    <w:rsid w:val="00094947"/>
    <w:rsid w:val="00095022"/>
    <w:rsid w:val="00096156"/>
    <w:rsid w:val="00096B0D"/>
    <w:rsid w:val="000971F9"/>
    <w:rsid w:val="000A0363"/>
    <w:rsid w:val="000A0C70"/>
    <w:rsid w:val="000A0E4B"/>
    <w:rsid w:val="000A0F1C"/>
    <w:rsid w:val="000A15CF"/>
    <w:rsid w:val="000A1DF6"/>
    <w:rsid w:val="000A449B"/>
    <w:rsid w:val="000A44D2"/>
    <w:rsid w:val="000A5612"/>
    <w:rsid w:val="000A67CA"/>
    <w:rsid w:val="000A698D"/>
    <w:rsid w:val="000A762F"/>
    <w:rsid w:val="000B081B"/>
    <w:rsid w:val="000B08E3"/>
    <w:rsid w:val="000B09AE"/>
    <w:rsid w:val="000B0A66"/>
    <w:rsid w:val="000B13A8"/>
    <w:rsid w:val="000B1643"/>
    <w:rsid w:val="000B1763"/>
    <w:rsid w:val="000B1B6E"/>
    <w:rsid w:val="000B26F6"/>
    <w:rsid w:val="000B2C31"/>
    <w:rsid w:val="000B3632"/>
    <w:rsid w:val="000B395F"/>
    <w:rsid w:val="000B3C7B"/>
    <w:rsid w:val="000B4889"/>
    <w:rsid w:val="000B4D1B"/>
    <w:rsid w:val="000B4D49"/>
    <w:rsid w:val="000B4DD8"/>
    <w:rsid w:val="000B6EF4"/>
    <w:rsid w:val="000B792D"/>
    <w:rsid w:val="000B7A2B"/>
    <w:rsid w:val="000C036E"/>
    <w:rsid w:val="000C0D42"/>
    <w:rsid w:val="000C1C99"/>
    <w:rsid w:val="000C2A4C"/>
    <w:rsid w:val="000C36A9"/>
    <w:rsid w:val="000C48EB"/>
    <w:rsid w:val="000C4FB4"/>
    <w:rsid w:val="000C5239"/>
    <w:rsid w:val="000C5773"/>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22"/>
    <w:rsid w:val="000D2A15"/>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3EC9"/>
    <w:rsid w:val="000E4071"/>
    <w:rsid w:val="000E4EB9"/>
    <w:rsid w:val="000E5EA9"/>
    <w:rsid w:val="000E6D10"/>
    <w:rsid w:val="000E716A"/>
    <w:rsid w:val="000E71AC"/>
    <w:rsid w:val="000E7462"/>
    <w:rsid w:val="000E785B"/>
    <w:rsid w:val="000E7C30"/>
    <w:rsid w:val="000F0055"/>
    <w:rsid w:val="000F01BD"/>
    <w:rsid w:val="000F1A85"/>
    <w:rsid w:val="000F1F99"/>
    <w:rsid w:val="000F21E8"/>
    <w:rsid w:val="000F43B4"/>
    <w:rsid w:val="000F4B56"/>
    <w:rsid w:val="000F544B"/>
    <w:rsid w:val="000F5825"/>
    <w:rsid w:val="000F5C2F"/>
    <w:rsid w:val="000F6731"/>
    <w:rsid w:val="000F696B"/>
    <w:rsid w:val="000F70D4"/>
    <w:rsid w:val="00100798"/>
    <w:rsid w:val="00100880"/>
    <w:rsid w:val="0010191A"/>
    <w:rsid w:val="00101A0D"/>
    <w:rsid w:val="00101F12"/>
    <w:rsid w:val="00102766"/>
    <w:rsid w:val="001038C3"/>
    <w:rsid w:val="00103CCC"/>
    <w:rsid w:val="0010618D"/>
    <w:rsid w:val="001069D0"/>
    <w:rsid w:val="00107ADD"/>
    <w:rsid w:val="00110914"/>
    <w:rsid w:val="00112171"/>
    <w:rsid w:val="001129C8"/>
    <w:rsid w:val="00112C66"/>
    <w:rsid w:val="00112D2E"/>
    <w:rsid w:val="001130DE"/>
    <w:rsid w:val="0011344F"/>
    <w:rsid w:val="00113620"/>
    <w:rsid w:val="0011523A"/>
    <w:rsid w:val="001154FC"/>
    <w:rsid w:val="001156FE"/>
    <w:rsid w:val="00116CCC"/>
    <w:rsid w:val="0011769C"/>
    <w:rsid w:val="00117B74"/>
    <w:rsid w:val="001203DB"/>
    <w:rsid w:val="00120E30"/>
    <w:rsid w:val="00121B32"/>
    <w:rsid w:val="00122CE3"/>
    <w:rsid w:val="00122E22"/>
    <w:rsid w:val="0012314A"/>
    <w:rsid w:val="00123B6C"/>
    <w:rsid w:val="00123C2C"/>
    <w:rsid w:val="00123D76"/>
    <w:rsid w:val="00123F62"/>
    <w:rsid w:val="001243F0"/>
    <w:rsid w:val="00124EAC"/>
    <w:rsid w:val="001258ED"/>
    <w:rsid w:val="00125926"/>
    <w:rsid w:val="00125A46"/>
    <w:rsid w:val="001268B9"/>
    <w:rsid w:val="001268D2"/>
    <w:rsid w:val="00126C38"/>
    <w:rsid w:val="00126FDB"/>
    <w:rsid w:val="0012720F"/>
    <w:rsid w:val="00127270"/>
    <w:rsid w:val="001274F1"/>
    <w:rsid w:val="00127D1F"/>
    <w:rsid w:val="00127D3B"/>
    <w:rsid w:val="00127D59"/>
    <w:rsid w:val="00127EE4"/>
    <w:rsid w:val="00130C49"/>
    <w:rsid w:val="0013122E"/>
    <w:rsid w:val="0013127B"/>
    <w:rsid w:val="0013189E"/>
    <w:rsid w:val="00132627"/>
    <w:rsid w:val="00132687"/>
    <w:rsid w:val="0013446E"/>
    <w:rsid w:val="00134792"/>
    <w:rsid w:val="00135DA7"/>
    <w:rsid w:val="00135DC1"/>
    <w:rsid w:val="0013723F"/>
    <w:rsid w:val="0013729C"/>
    <w:rsid w:val="00137625"/>
    <w:rsid w:val="00137AF8"/>
    <w:rsid w:val="001406BA"/>
    <w:rsid w:val="001409CA"/>
    <w:rsid w:val="001411B6"/>
    <w:rsid w:val="00143762"/>
    <w:rsid w:val="00144773"/>
    <w:rsid w:val="00144CA7"/>
    <w:rsid w:val="00146573"/>
    <w:rsid w:val="001468F1"/>
    <w:rsid w:val="00146C55"/>
    <w:rsid w:val="00146F9B"/>
    <w:rsid w:val="00147437"/>
    <w:rsid w:val="00147B57"/>
    <w:rsid w:val="00147C5A"/>
    <w:rsid w:val="00147C9E"/>
    <w:rsid w:val="00150500"/>
    <w:rsid w:val="00151F2F"/>
    <w:rsid w:val="00152312"/>
    <w:rsid w:val="00152C8B"/>
    <w:rsid w:val="00153637"/>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B9C"/>
    <w:rsid w:val="0016530E"/>
    <w:rsid w:val="00165830"/>
    <w:rsid w:val="001671DE"/>
    <w:rsid w:val="00167884"/>
    <w:rsid w:val="001678CB"/>
    <w:rsid w:val="0017051B"/>
    <w:rsid w:val="00170548"/>
    <w:rsid w:val="001706F7"/>
    <w:rsid w:val="00170AFB"/>
    <w:rsid w:val="00170F70"/>
    <w:rsid w:val="001727FF"/>
    <w:rsid w:val="0017371B"/>
    <w:rsid w:val="00173920"/>
    <w:rsid w:val="00173D41"/>
    <w:rsid w:val="00175A39"/>
    <w:rsid w:val="00175D08"/>
    <w:rsid w:val="001761CB"/>
    <w:rsid w:val="00176A23"/>
    <w:rsid w:val="0017766E"/>
    <w:rsid w:val="0018017E"/>
    <w:rsid w:val="00180622"/>
    <w:rsid w:val="001807D6"/>
    <w:rsid w:val="001807DF"/>
    <w:rsid w:val="00181457"/>
    <w:rsid w:val="00181B20"/>
    <w:rsid w:val="00181F61"/>
    <w:rsid w:val="00182113"/>
    <w:rsid w:val="0018257F"/>
    <w:rsid w:val="001829E9"/>
    <w:rsid w:val="00182BB4"/>
    <w:rsid w:val="001841F3"/>
    <w:rsid w:val="00184292"/>
    <w:rsid w:val="00185C1B"/>
    <w:rsid w:val="0018766B"/>
    <w:rsid w:val="001879EB"/>
    <w:rsid w:val="00190432"/>
    <w:rsid w:val="00190DB6"/>
    <w:rsid w:val="0019108A"/>
    <w:rsid w:val="001912C9"/>
    <w:rsid w:val="00191617"/>
    <w:rsid w:val="001922F0"/>
    <w:rsid w:val="00192B7B"/>
    <w:rsid w:val="00192D09"/>
    <w:rsid w:val="00193856"/>
    <w:rsid w:val="0019423A"/>
    <w:rsid w:val="001946B3"/>
    <w:rsid w:val="00194FE2"/>
    <w:rsid w:val="00195533"/>
    <w:rsid w:val="00196152"/>
    <w:rsid w:val="00196308"/>
    <w:rsid w:val="00196869"/>
    <w:rsid w:val="00197394"/>
    <w:rsid w:val="00197BE8"/>
    <w:rsid w:val="00197E75"/>
    <w:rsid w:val="001A1DB6"/>
    <w:rsid w:val="001A2CC1"/>
    <w:rsid w:val="001A3517"/>
    <w:rsid w:val="001A3D5E"/>
    <w:rsid w:val="001A3DBC"/>
    <w:rsid w:val="001A4928"/>
    <w:rsid w:val="001A4C66"/>
    <w:rsid w:val="001A761F"/>
    <w:rsid w:val="001A7935"/>
    <w:rsid w:val="001B02D5"/>
    <w:rsid w:val="001B1A34"/>
    <w:rsid w:val="001B1B99"/>
    <w:rsid w:val="001B2C5D"/>
    <w:rsid w:val="001B38D7"/>
    <w:rsid w:val="001B3F0A"/>
    <w:rsid w:val="001B44BC"/>
    <w:rsid w:val="001B4BE4"/>
    <w:rsid w:val="001B4CE3"/>
    <w:rsid w:val="001B6141"/>
    <w:rsid w:val="001B61EF"/>
    <w:rsid w:val="001B6B9B"/>
    <w:rsid w:val="001B6CD4"/>
    <w:rsid w:val="001B6E01"/>
    <w:rsid w:val="001C0170"/>
    <w:rsid w:val="001C024A"/>
    <w:rsid w:val="001C0C64"/>
    <w:rsid w:val="001C0D10"/>
    <w:rsid w:val="001C10C2"/>
    <w:rsid w:val="001C1646"/>
    <w:rsid w:val="001C3B97"/>
    <w:rsid w:val="001C5C96"/>
    <w:rsid w:val="001C6470"/>
    <w:rsid w:val="001C6A4F"/>
    <w:rsid w:val="001C6EF9"/>
    <w:rsid w:val="001C71DD"/>
    <w:rsid w:val="001D081D"/>
    <w:rsid w:val="001D088A"/>
    <w:rsid w:val="001D0E7A"/>
    <w:rsid w:val="001D0EE5"/>
    <w:rsid w:val="001D1619"/>
    <w:rsid w:val="001D2600"/>
    <w:rsid w:val="001D3332"/>
    <w:rsid w:val="001D3DB5"/>
    <w:rsid w:val="001D3EE9"/>
    <w:rsid w:val="001D455C"/>
    <w:rsid w:val="001D470F"/>
    <w:rsid w:val="001D5087"/>
    <w:rsid w:val="001D5515"/>
    <w:rsid w:val="001D5718"/>
    <w:rsid w:val="001D642D"/>
    <w:rsid w:val="001D656F"/>
    <w:rsid w:val="001D679F"/>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3D2"/>
    <w:rsid w:val="001F1BE9"/>
    <w:rsid w:val="001F2731"/>
    <w:rsid w:val="001F2C80"/>
    <w:rsid w:val="001F2E64"/>
    <w:rsid w:val="001F2FC5"/>
    <w:rsid w:val="001F3282"/>
    <w:rsid w:val="001F329B"/>
    <w:rsid w:val="001F339E"/>
    <w:rsid w:val="001F4798"/>
    <w:rsid w:val="001F4E1A"/>
    <w:rsid w:val="001F628B"/>
    <w:rsid w:val="001F714A"/>
    <w:rsid w:val="001F7BBB"/>
    <w:rsid w:val="00200070"/>
    <w:rsid w:val="00200588"/>
    <w:rsid w:val="00201B86"/>
    <w:rsid w:val="002061F7"/>
    <w:rsid w:val="002069AD"/>
    <w:rsid w:val="00207446"/>
    <w:rsid w:val="00210019"/>
    <w:rsid w:val="00211A4F"/>
    <w:rsid w:val="002120DC"/>
    <w:rsid w:val="00212530"/>
    <w:rsid w:val="0021254C"/>
    <w:rsid w:val="00212931"/>
    <w:rsid w:val="002146FE"/>
    <w:rsid w:val="00214771"/>
    <w:rsid w:val="00214E3E"/>
    <w:rsid w:val="00215B9A"/>
    <w:rsid w:val="0021718E"/>
    <w:rsid w:val="0021732F"/>
    <w:rsid w:val="00217F23"/>
    <w:rsid w:val="002202A7"/>
    <w:rsid w:val="00220D9F"/>
    <w:rsid w:val="002210F1"/>
    <w:rsid w:val="00221309"/>
    <w:rsid w:val="002219AA"/>
    <w:rsid w:val="0022288E"/>
    <w:rsid w:val="00222948"/>
    <w:rsid w:val="00222B6D"/>
    <w:rsid w:val="0022339E"/>
    <w:rsid w:val="002233A8"/>
    <w:rsid w:val="002236C8"/>
    <w:rsid w:val="00224099"/>
    <w:rsid w:val="00224628"/>
    <w:rsid w:val="00224B22"/>
    <w:rsid w:val="00224C4F"/>
    <w:rsid w:val="00225244"/>
    <w:rsid w:val="00225DE7"/>
    <w:rsid w:val="002263DF"/>
    <w:rsid w:val="0022669A"/>
    <w:rsid w:val="002277C3"/>
    <w:rsid w:val="002279B0"/>
    <w:rsid w:val="00227B7F"/>
    <w:rsid w:val="0023093B"/>
    <w:rsid w:val="002318E1"/>
    <w:rsid w:val="00232BAF"/>
    <w:rsid w:val="00232E51"/>
    <w:rsid w:val="002346CF"/>
    <w:rsid w:val="00234B68"/>
    <w:rsid w:val="00235336"/>
    <w:rsid w:val="00235594"/>
    <w:rsid w:val="002362A1"/>
    <w:rsid w:val="002370AF"/>
    <w:rsid w:val="002373FD"/>
    <w:rsid w:val="00240B2C"/>
    <w:rsid w:val="00241D4B"/>
    <w:rsid w:val="00242446"/>
    <w:rsid w:val="0024264A"/>
    <w:rsid w:val="00242ADD"/>
    <w:rsid w:val="0024358D"/>
    <w:rsid w:val="00243B20"/>
    <w:rsid w:val="00243CE6"/>
    <w:rsid w:val="00243F19"/>
    <w:rsid w:val="002441B7"/>
    <w:rsid w:val="00245404"/>
    <w:rsid w:val="00245D14"/>
    <w:rsid w:val="002463EB"/>
    <w:rsid w:val="00247074"/>
    <w:rsid w:val="002476D2"/>
    <w:rsid w:val="002477EA"/>
    <w:rsid w:val="00247864"/>
    <w:rsid w:val="00247989"/>
    <w:rsid w:val="002500E7"/>
    <w:rsid w:val="00250227"/>
    <w:rsid w:val="00250293"/>
    <w:rsid w:val="00250BE9"/>
    <w:rsid w:val="00252A3C"/>
    <w:rsid w:val="00252D44"/>
    <w:rsid w:val="002535AB"/>
    <w:rsid w:val="00254567"/>
    <w:rsid w:val="002556E5"/>
    <w:rsid w:val="00255D9E"/>
    <w:rsid w:val="00256F15"/>
    <w:rsid w:val="00257527"/>
    <w:rsid w:val="002575D2"/>
    <w:rsid w:val="00257609"/>
    <w:rsid w:val="00257B6D"/>
    <w:rsid w:val="00257F66"/>
    <w:rsid w:val="00260D3B"/>
    <w:rsid w:val="00261024"/>
    <w:rsid w:val="00262365"/>
    <w:rsid w:val="00262EED"/>
    <w:rsid w:val="0026308D"/>
    <w:rsid w:val="00263326"/>
    <w:rsid w:val="0026448A"/>
    <w:rsid w:val="00264E1E"/>
    <w:rsid w:val="00265A23"/>
    <w:rsid w:val="00266E7C"/>
    <w:rsid w:val="002672F7"/>
    <w:rsid w:val="00267309"/>
    <w:rsid w:val="00271822"/>
    <w:rsid w:val="00273E59"/>
    <w:rsid w:val="00274E5C"/>
    <w:rsid w:val="002756A1"/>
    <w:rsid w:val="00275B79"/>
    <w:rsid w:val="00276DBD"/>
    <w:rsid w:val="00277466"/>
    <w:rsid w:val="00281121"/>
    <w:rsid w:val="002829E5"/>
    <w:rsid w:val="002831CA"/>
    <w:rsid w:val="00283344"/>
    <w:rsid w:val="002838CC"/>
    <w:rsid w:val="0028392C"/>
    <w:rsid w:val="0028395C"/>
    <w:rsid w:val="00283CC2"/>
    <w:rsid w:val="00283E34"/>
    <w:rsid w:val="002843AF"/>
    <w:rsid w:val="00284696"/>
    <w:rsid w:val="00284D65"/>
    <w:rsid w:val="002858BD"/>
    <w:rsid w:val="002868D0"/>
    <w:rsid w:val="00286B7D"/>
    <w:rsid w:val="00287734"/>
    <w:rsid w:val="00290644"/>
    <w:rsid w:val="00291304"/>
    <w:rsid w:val="0029139B"/>
    <w:rsid w:val="0029151D"/>
    <w:rsid w:val="00291BAD"/>
    <w:rsid w:val="00291BB2"/>
    <w:rsid w:val="00291F10"/>
    <w:rsid w:val="002921E8"/>
    <w:rsid w:val="002926B0"/>
    <w:rsid w:val="002926DF"/>
    <w:rsid w:val="00293059"/>
    <w:rsid w:val="00293E92"/>
    <w:rsid w:val="00294120"/>
    <w:rsid w:val="00294413"/>
    <w:rsid w:val="002946F8"/>
    <w:rsid w:val="00294ED1"/>
    <w:rsid w:val="00295768"/>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314"/>
    <w:rsid w:val="002B04A5"/>
    <w:rsid w:val="002B20A9"/>
    <w:rsid w:val="002B27C8"/>
    <w:rsid w:val="002B2A30"/>
    <w:rsid w:val="002B31B3"/>
    <w:rsid w:val="002B3406"/>
    <w:rsid w:val="002B3788"/>
    <w:rsid w:val="002B3D33"/>
    <w:rsid w:val="002B4213"/>
    <w:rsid w:val="002B56ED"/>
    <w:rsid w:val="002B5E1B"/>
    <w:rsid w:val="002B65BD"/>
    <w:rsid w:val="002B6D34"/>
    <w:rsid w:val="002B7387"/>
    <w:rsid w:val="002C0B9B"/>
    <w:rsid w:val="002C0E9B"/>
    <w:rsid w:val="002C14D2"/>
    <w:rsid w:val="002C182E"/>
    <w:rsid w:val="002C1FF1"/>
    <w:rsid w:val="002C2422"/>
    <w:rsid w:val="002C2871"/>
    <w:rsid w:val="002C369A"/>
    <w:rsid w:val="002C3FC4"/>
    <w:rsid w:val="002C462F"/>
    <w:rsid w:val="002C5ECF"/>
    <w:rsid w:val="002C6171"/>
    <w:rsid w:val="002D0362"/>
    <w:rsid w:val="002D0981"/>
    <w:rsid w:val="002D0B79"/>
    <w:rsid w:val="002D0D5E"/>
    <w:rsid w:val="002D11DF"/>
    <w:rsid w:val="002D2B86"/>
    <w:rsid w:val="002D2CC9"/>
    <w:rsid w:val="002D3132"/>
    <w:rsid w:val="002D3144"/>
    <w:rsid w:val="002D3586"/>
    <w:rsid w:val="002D3685"/>
    <w:rsid w:val="002D4BDE"/>
    <w:rsid w:val="002D4CFF"/>
    <w:rsid w:val="002D552E"/>
    <w:rsid w:val="002D5E9D"/>
    <w:rsid w:val="002D6A86"/>
    <w:rsid w:val="002D795A"/>
    <w:rsid w:val="002D7E5F"/>
    <w:rsid w:val="002E04D1"/>
    <w:rsid w:val="002E1095"/>
    <w:rsid w:val="002E1E97"/>
    <w:rsid w:val="002E2972"/>
    <w:rsid w:val="002E29D3"/>
    <w:rsid w:val="002E2C7B"/>
    <w:rsid w:val="002E3309"/>
    <w:rsid w:val="002E3B39"/>
    <w:rsid w:val="002E4BA0"/>
    <w:rsid w:val="002E4EBE"/>
    <w:rsid w:val="002E642B"/>
    <w:rsid w:val="002E65C5"/>
    <w:rsid w:val="002E6733"/>
    <w:rsid w:val="002E7145"/>
    <w:rsid w:val="002E751C"/>
    <w:rsid w:val="002E7D82"/>
    <w:rsid w:val="002E7D95"/>
    <w:rsid w:val="002F005D"/>
    <w:rsid w:val="002F0E74"/>
    <w:rsid w:val="002F153D"/>
    <w:rsid w:val="002F193B"/>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52FE"/>
    <w:rsid w:val="00305408"/>
    <w:rsid w:val="00310574"/>
    <w:rsid w:val="0031106D"/>
    <w:rsid w:val="00311083"/>
    <w:rsid w:val="00311939"/>
    <w:rsid w:val="0031195A"/>
    <w:rsid w:val="00311BA6"/>
    <w:rsid w:val="00312790"/>
    <w:rsid w:val="003133DD"/>
    <w:rsid w:val="00313F0E"/>
    <w:rsid w:val="003148CE"/>
    <w:rsid w:val="00315127"/>
    <w:rsid w:val="0031568A"/>
    <w:rsid w:val="0031624C"/>
    <w:rsid w:val="003201CD"/>
    <w:rsid w:val="00321887"/>
    <w:rsid w:val="00321D9A"/>
    <w:rsid w:val="00321F03"/>
    <w:rsid w:val="00323DC3"/>
    <w:rsid w:val="0032418B"/>
    <w:rsid w:val="003255A5"/>
    <w:rsid w:val="00325E36"/>
    <w:rsid w:val="00327229"/>
    <w:rsid w:val="00327274"/>
    <w:rsid w:val="00327598"/>
    <w:rsid w:val="00327CE5"/>
    <w:rsid w:val="0033002F"/>
    <w:rsid w:val="00331402"/>
    <w:rsid w:val="00331452"/>
    <w:rsid w:val="0033233C"/>
    <w:rsid w:val="00333A27"/>
    <w:rsid w:val="00333F16"/>
    <w:rsid w:val="0033448C"/>
    <w:rsid w:val="0033509C"/>
    <w:rsid w:val="00335AE1"/>
    <w:rsid w:val="00335C27"/>
    <w:rsid w:val="00336B46"/>
    <w:rsid w:val="003374AE"/>
    <w:rsid w:val="0034105F"/>
    <w:rsid w:val="00341267"/>
    <w:rsid w:val="00341533"/>
    <w:rsid w:val="00341BFE"/>
    <w:rsid w:val="00342C9A"/>
    <w:rsid w:val="003433A8"/>
    <w:rsid w:val="0034372C"/>
    <w:rsid w:val="00343C3D"/>
    <w:rsid w:val="00343EA2"/>
    <w:rsid w:val="00344A03"/>
    <w:rsid w:val="00345966"/>
    <w:rsid w:val="00346B1C"/>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529"/>
    <w:rsid w:val="00363068"/>
    <w:rsid w:val="0036403D"/>
    <w:rsid w:val="003641F6"/>
    <w:rsid w:val="00364270"/>
    <w:rsid w:val="0036432C"/>
    <w:rsid w:val="00364894"/>
    <w:rsid w:val="0036552D"/>
    <w:rsid w:val="00365610"/>
    <w:rsid w:val="00365915"/>
    <w:rsid w:val="00366087"/>
    <w:rsid w:val="003664C8"/>
    <w:rsid w:val="0037022C"/>
    <w:rsid w:val="00370C08"/>
    <w:rsid w:val="00372A85"/>
    <w:rsid w:val="003733D0"/>
    <w:rsid w:val="00373E90"/>
    <w:rsid w:val="0037568A"/>
    <w:rsid w:val="0037585B"/>
    <w:rsid w:val="003761ED"/>
    <w:rsid w:val="0037668C"/>
    <w:rsid w:val="0037685E"/>
    <w:rsid w:val="0037706A"/>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E2"/>
    <w:rsid w:val="00385665"/>
    <w:rsid w:val="00385862"/>
    <w:rsid w:val="00386B66"/>
    <w:rsid w:val="0038776D"/>
    <w:rsid w:val="00387D37"/>
    <w:rsid w:val="00387FEC"/>
    <w:rsid w:val="00393C0E"/>
    <w:rsid w:val="0039415D"/>
    <w:rsid w:val="003945DC"/>
    <w:rsid w:val="00394623"/>
    <w:rsid w:val="00394DA1"/>
    <w:rsid w:val="00394EC2"/>
    <w:rsid w:val="003958EB"/>
    <w:rsid w:val="00395BC9"/>
    <w:rsid w:val="003967B7"/>
    <w:rsid w:val="003973F0"/>
    <w:rsid w:val="00397CDC"/>
    <w:rsid w:val="003A01F7"/>
    <w:rsid w:val="003A01F9"/>
    <w:rsid w:val="003A0DD9"/>
    <w:rsid w:val="003A22A0"/>
    <w:rsid w:val="003A2430"/>
    <w:rsid w:val="003A2D3F"/>
    <w:rsid w:val="003A3394"/>
    <w:rsid w:val="003A43E2"/>
    <w:rsid w:val="003A4FFC"/>
    <w:rsid w:val="003A5392"/>
    <w:rsid w:val="003A54C9"/>
    <w:rsid w:val="003A7F60"/>
    <w:rsid w:val="003B0014"/>
    <w:rsid w:val="003B02CE"/>
    <w:rsid w:val="003B0408"/>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96F"/>
    <w:rsid w:val="003B7C8C"/>
    <w:rsid w:val="003C0073"/>
    <w:rsid w:val="003C0643"/>
    <w:rsid w:val="003C0679"/>
    <w:rsid w:val="003C0A92"/>
    <w:rsid w:val="003C0AB3"/>
    <w:rsid w:val="003C244B"/>
    <w:rsid w:val="003C4428"/>
    <w:rsid w:val="003C4D44"/>
    <w:rsid w:val="003C4FC9"/>
    <w:rsid w:val="003C5A8B"/>
    <w:rsid w:val="003C65E9"/>
    <w:rsid w:val="003C66A5"/>
    <w:rsid w:val="003C6A8D"/>
    <w:rsid w:val="003C6F1A"/>
    <w:rsid w:val="003C7106"/>
    <w:rsid w:val="003C71F8"/>
    <w:rsid w:val="003C7F1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711F"/>
    <w:rsid w:val="003D7550"/>
    <w:rsid w:val="003D7C98"/>
    <w:rsid w:val="003E01E9"/>
    <w:rsid w:val="003E041A"/>
    <w:rsid w:val="003E2005"/>
    <w:rsid w:val="003E226C"/>
    <w:rsid w:val="003E2F62"/>
    <w:rsid w:val="003E3EF6"/>
    <w:rsid w:val="003E3FFC"/>
    <w:rsid w:val="003E468D"/>
    <w:rsid w:val="003E53D8"/>
    <w:rsid w:val="003E5482"/>
    <w:rsid w:val="003E6166"/>
    <w:rsid w:val="003E654B"/>
    <w:rsid w:val="003E6B4E"/>
    <w:rsid w:val="003E6BC8"/>
    <w:rsid w:val="003E757B"/>
    <w:rsid w:val="003E768C"/>
    <w:rsid w:val="003E7EE3"/>
    <w:rsid w:val="003F02DD"/>
    <w:rsid w:val="003F09B0"/>
    <w:rsid w:val="003F0DF0"/>
    <w:rsid w:val="003F1A36"/>
    <w:rsid w:val="003F1FE3"/>
    <w:rsid w:val="003F2B79"/>
    <w:rsid w:val="003F39CE"/>
    <w:rsid w:val="003F431A"/>
    <w:rsid w:val="003F5D48"/>
    <w:rsid w:val="003F665D"/>
    <w:rsid w:val="003F68B7"/>
    <w:rsid w:val="003F69AC"/>
    <w:rsid w:val="003F6FAE"/>
    <w:rsid w:val="003F7505"/>
    <w:rsid w:val="003F7EA1"/>
    <w:rsid w:val="004008D9"/>
    <w:rsid w:val="00400920"/>
    <w:rsid w:val="00400B38"/>
    <w:rsid w:val="00401423"/>
    <w:rsid w:val="00401C62"/>
    <w:rsid w:val="00402047"/>
    <w:rsid w:val="0040349B"/>
    <w:rsid w:val="0040467D"/>
    <w:rsid w:val="00404CCF"/>
    <w:rsid w:val="0040544C"/>
    <w:rsid w:val="004061C0"/>
    <w:rsid w:val="004063CB"/>
    <w:rsid w:val="004065D6"/>
    <w:rsid w:val="00406DB1"/>
    <w:rsid w:val="00407BA6"/>
    <w:rsid w:val="00410D13"/>
    <w:rsid w:val="00410E2C"/>
    <w:rsid w:val="00411130"/>
    <w:rsid w:val="00411327"/>
    <w:rsid w:val="00412621"/>
    <w:rsid w:val="00414096"/>
    <w:rsid w:val="0041471C"/>
    <w:rsid w:val="00415305"/>
    <w:rsid w:val="004155CD"/>
    <w:rsid w:val="00415E9C"/>
    <w:rsid w:val="00415FEC"/>
    <w:rsid w:val="00417113"/>
    <w:rsid w:val="00417966"/>
    <w:rsid w:val="00417EC1"/>
    <w:rsid w:val="00420192"/>
    <w:rsid w:val="00420A8F"/>
    <w:rsid w:val="00421688"/>
    <w:rsid w:val="00421EB3"/>
    <w:rsid w:val="00422613"/>
    <w:rsid w:val="00422AAE"/>
    <w:rsid w:val="00422E07"/>
    <w:rsid w:val="0042340F"/>
    <w:rsid w:val="00423C4F"/>
    <w:rsid w:val="00425818"/>
    <w:rsid w:val="00425CF2"/>
    <w:rsid w:val="00426D33"/>
    <w:rsid w:val="004302A7"/>
    <w:rsid w:val="0043061A"/>
    <w:rsid w:val="004310A0"/>
    <w:rsid w:val="00432316"/>
    <w:rsid w:val="004326EE"/>
    <w:rsid w:val="00434AB0"/>
    <w:rsid w:val="00435A66"/>
    <w:rsid w:val="004364D1"/>
    <w:rsid w:val="00436943"/>
    <w:rsid w:val="004376E2"/>
    <w:rsid w:val="004377F9"/>
    <w:rsid w:val="00437860"/>
    <w:rsid w:val="004379A7"/>
    <w:rsid w:val="00437B3E"/>
    <w:rsid w:val="00440C93"/>
    <w:rsid w:val="0044114E"/>
    <w:rsid w:val="0044158D"/>
    <w:rsid w:val="00442408"/>
    <w:rsid w:val="0044263F"/>
    <w:rsid w:val="0044296E"/>
    <w:rsid w:val="00442B45"/>
    <w:rsid w:val="00443191"/>
    <w:rsid w:val="00443CE1"/>
    <w:rsid w:val="004442FE"/>
    <w:rsid w:val="00444655"/>
    <w:rsid w:val="00444C33"/>
    <w:rsid w:val="00444F83"/>
    <w:rsid w:val="0044566C"/>
    <w:rsid w:val="00445688"/>
    <w:rsid w:val="00445FB7"/>
    <w:rsid w:val="00446A50"/>
    <w:rsid w:val="00446A84"/>
    <w:rsid w:val="00446AAD"/>
    <w:rsid w:val="00446D59"/>
    <w:rsid w:val="0044740A"/>
    <w:rsid w:val="004475F2"/>
    <w:rsid w:val="00447DEC"/>
    <w:rsid w:val="00447F8E"/>
    <w:rsid w:val="00450FFD"/>
    <w:rsid w:val="004515F4"/>
    <w:rsid w:val="00451700"/>
    <w:rsid w:val="004528A3"/>
    <w:rsid w:val="00452EF7"/>
    <w:rsid w:val="004535DD"/>
    <w:rsid w:val="004537F0"/>
    <w:rsid w:val="00453874"/>
    <w:rsid w:val="00453D4A"/>
    <w:rsid w:val="00454EFC"/>
    <w:rsid w:val="00455F83"/>
    <w:rsid w:val="00456FED"/>
    <w:rsid w:val="004572E2"/>
    <w:rsid w:val="004607A7"/>
    <w:rsid w:val="00460966"/>
    <w:rsid w:val="004612BD"/>
    <w:rsid w:val="0046218F"/>
    <w:rsid w:val="004629D5"/>
    <w:rsid w:val="00462B63"/>
    <w:rsid w:val="00467049"/>
    <w:rsid w:val="004679A4"/>
    <w:rsid w:val="00467CE2"/>
    <w:rsid w:val="0047042C"/>
    <w:rsid w:val="00470EF8"/>
    <w:rsid w:val="0047193C"/>
    <w:rsid w:val="00471B50"/>
    <w:rsid w:val="00471CBE"/>
    <w:rsid w:val="00472154"/>
    <w:rsid w:val="0047297E"/>
    <w:rsid w:val="00472A10"/>
    <w:rsid w:val="00472A16"/>
    <w:rsid w:val="00472F29"/>
    <w:rsid w:val="0047301C"/>
    <w:rsid w:val="00473E6D"/>
    <w:rsid w:val="00473E8E"/>
    <w:rsid w:val="00474275"/>
    <w:rsid w:val="004742D7"/>
    <w:rsid w:val="00474583"/>
    <w:rsid w:val="0047479E"/>
    <w:rsid w:val="004764A1"/>
    <w:rsid w:val="00476683"/>
    <w:rsid w:val="00476813"/>
    <w:rsid w:val="00476CB6"/>
    <w:rsid w:val="00477250"/>
    <w:rsid w:val="00477325"/>
    <w:rsid w:val="004778E7"/>
    <w:rsid w:val="00477E9B"/>
    <w:rsid w:val="0048080B"/>
    <w:rsid w:val="00482204"/>
    <w:rsid w:val="004823B0"/>
    <w:rsid w:val="00482B16"/>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751"/>
    <w:rsid w:val="00493569"/>
    <w:rsid w:val="00493629"/>
    <w:rsid w:val="004936FA"/>
    <w:rsid w:val="00494BCE"/>
    <w:rsid w:val="00496419"/>
    <w:rsid w:val="004974DE"/>
    <w:rsid w:val="00497BD0"/>
    <w:rsid w:val="00497EFC"/>
    <w:rsid w:val="00497FBF"/>
    <w:rsid w:val="004A004D"/>
    <w:rsid w:val="004A094A"/>
    <w:rsid w:val="004A3862"/>
    <w:rsid w:val="004A4EFE"/>
    <w:rsid w:val="004A507C"/>
    <w:rsid w:val="004A57E0"/>
    <w:rsid w:val="004A5E93"/>
    <w:rsid w:val="004A6569"/>
    <w:rsid w:val="004B0EB4"/>
    <w:rsid w:val="004B2187"/>
    <w:rsid w:val="004B2194"/>
    <w:rsid w:val="004B2A0B"/>
    <w:rsid w:val="004B2E0A"/>
    <w:rsid w:val="004B305F"/>
    <w:rsid w:val="004B3D73"/>
    <w:rsid w:val="004B3E64"/>
    <w:rsid w:val="004B4735"/>
    <w:rsid w:val="004B4D91"/>
    <w:rsid w:val="004B52CF"/>
    <w:rsid w:val="004B56D0"/>
    <w:rsid w:val="004B5AB1"/>
    <w:rsid w:val="004B5D65"/>
    <w:rsid w:val="004B6260"/>
    <w:rsid w:val="004C08F3"/>
    <w:rsid w:val="004C183A"/>
    <w:rsid w:val="004C1CFD"/>
    <w:rsid w:val="004C2107"/>
    <w:rsid w:val="004C34C3"/>
    <w:rsid w:val="004C3EC6"/>
    <w:rsid w:val="004C56B5"/>
    <w:rsid w:val="004C6B80"/>
    <w:rsid w:val="004C752B"/>
    <w:rsid w:val="004C763E"/>
    <w:rsid w:val="004D03AC"/>
    <w:rsid w:val="004D0E4D"/>
    <w:rsid w:val="004D0FDF"/>
    <w:rsid w:val="004D1226"/>
    <w:rsid w:val="004D1490"/>
    <w:rsid w:val="004D2430"/>
    <w:rsid w:val="004D295D"/>
    <w:rsid w:val="004D4D41"/>
    <w:rsid w:val="004D4E5B"/>
    <w:rsid w:val="004D547B"/>
    <w:rsid w:val="004D566B"/>
    <w:rsid w:val="004D5936"/>
    <w:rsid w:val="004D5B40"/>
    <w:rsid w:val="004D5F06"/>
    <w:rsid w:val="004D6F7F"/>
    <w:rsid w:val="004D76A3"/>
    <w:rsid w:val="004E023D"/>
    <w:rsid w:val="004E0728"/>
    <w:rsid w:val="004E09C8"/>
    <w:rsid w:val="004E1BDB"/>
    <w:rsid w:val="004E328C"/>
    <w:rsid w:val="004E3844"/>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15CA"/>
    <w:rsid w:val="00501FA6"/>
    <w:rsid w:val="00502100"/>
    <w:rsid w:val="00502844"/>
    <w:rsid w:val="00503563"/>
    <w:rsid w:val="005045D5"/>
    <w:rsid w:val="00504766"/>
    <w:rsid w:val="00504D92"/>
    <w:rsid w:val="00505456"/>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B4E"/>
    <w:rsid w:val="00513DE0"/>
    <w:rsid w:val="0051460E"/>
    <w:rsid w:val="00514667"/>
    <w:rsid w:val="00514882"/>
    <w:rsid w:val="0051499F"/>
    <w:rsid w:val="00514A6E"/>
    <w:rsid w:val="00514B21"/>
    <w:rsid w:val="00514E95"/>
    <w:rsid w:val="0051532F"/>
    <w:rsid w:val="00515B68"/>
    <w:rsid w:val="00515B90"/>
    <w:rsid w:val="005161FB"/>
    <w:rsid w:val="00516AAC"/>
    <w:rsid w:val="00517E28"/>
    <w:rsid w:val="00520001"/>
    <w:rsid w:val="00520377"/>
    <w:rsid w:val="00521FB0"/>
    <w:rsid w:val="00522930"/>
    <w:rsid w:val="0052295B"/>
    <w:rsid w:val="0052310E"/>
    <w:rsid w:val="00523909"/>
    <w:rsid w:val="0052439B"/>
    <w:rsid w:val="00524C90"/>
    <w:rsid w:val="00524DC4"/>
    <w:rsid w:val="00524EE6"/>
    <w:rsid w:val="00525ECA"/>
    <w:rsid w:val="005265C3"/>
    <w:rsid w:val="00526E27"/>
    <w:rsid w:val="00527BA8"/>
    <w:rsid w:val="00527BAA"/>
    <w:rsid w:val="00527D29"/>
    <w:rsid w:val="00530906"/>
    <w:rsid w:val="00530F98"/>
    <w:rsid w:val="00531087"/>
    <w:rsid w:val="005317E1"/>
    <w:rsid w:val="00531CAA"/>
    <w:rsid w:val="0053270B"/>
    <w:rsid w:val="00532988"/>
    <w:rsid w:val="00533B6C"/>
    <w:rsid w:val="0053458A"/>
    <w:rsid w:val="00534602"/>
    <w:rsid w:val="005347B3"/>
    <w:rsid w:val="0053541B"/>
    <w:rsid w:val="005358B3"/>
    <w:rsid w:val="00535A93"/>
    <w:rsid w:val="00535F2E"/>
    <w:rsid w:val="00535FE8"/>
    <w:rsid w:val="005367D5"/>
    <w:rsid w:val="00537233"/>
    <w:rsid w:val="00537851"/>
    <w:rsid w:val="00537A98"/>
    <w:rsid w:val="00537BF2"/>
    <w:rsid w:val="00537EDB"/>
    <w:rsid w:val="005409D3"/>
    <w:rsid w:val="00540E29"/>
    <w:rsid w:val="00540F8B"/>
    <w:rsid w:val="00541439"/>
    <w:rsid w:val="00541595"/>
    <w:rsid w:val="00541A8E"/>
    <w:rsid w:val="00541C0C"/>
    <w:rsid w:val="00541FF7"/>
    <w:rsid w:val="005420B0"/>
    <w:rsid w:val="0054235B"/>
    <w:rsid w:val="005423CA"/>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592"/>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5A5B"/>
    <w:rsid w:val="00577BAE"/>
    <w:rsid w:val="00577DD8"/>
    <w:rsid w:val="0058005E"/>
    <w:rsid w:val="005803D2"/>
    <w:rsid w:val="00580BCE"/>
    <w:rsid w:val="00581BE1"/>
    <w:rsid w:val="00583D1F"/>
    <w:rsid w:val="0058410A"/>
    <w:rsid w:val="00584AF4"/>
    <w:rsid w:val="00584D3A"/>
    <w:rsid w:val="005854E9"/>
    <w:rsid w:val="00585979"/>
    <w:rsid w:val="00586187"/>
    <w:rsid w:val="0058634B"/>
    <w:rsid w:val="0058636E"/>
    <w:rsid w:val="0058646B"/>
    <w:rsid w:val="005864F8"/>
    <w:rsid w:val="00586907"/>
    <w:rsid w:val="00586EFD"/>
    <w:rsid w:val="005870B3"/>
    <w:rsid w:val="005908A9"/>
    <w:rsid w:val="00590930"/>
    <w:rsid w:val="00590AB9"/>
    <w:rsid w:val="0059179B"/>
    <w:rsid w:val="00591C57"/>
    <w:rsid w:val="00592187"/>
    <w:rsid w:val="005934DD"/>
    <w:rsid w:val="005935AB"/>
    <w:rsid w:val="005940EF"/>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9B"/>
    <w:rsid w:val="005A2D50"/>
    <w:rsid w:val="005A340D"/>
    <w:rsid w:val="005A36B3"/>
    <w:rsid w:val="005A3813"/>
    <w:rsid w:val="005A3F8F"/>
    <w:rsid w:val="005A53F4"/>
    <w:rsid w:val="005A5C40"/>
    <w:rsid w:val="005A5DC2"/>
    <w:rsid w:val="005A6B0B"/>
    <w:rsid w:val="005A70A7"/>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5144"/>
    <w:rsid w:val="005B5650"/>
    <w:rsid w:val="005B5683"/>
    <w:rsid w:val="005B56BF"/>
    <w:rsid w:val="005B57A7"/>
    <w:rsid w:val="005B62B2"/>
    <w:rsid w:val="005B6652"/>
    <w:rsid w:val="005B75B5"/>
    <w:rsid w:val="005B7D82"/>
    <w:rsid w:val="005C0100"/>
    <w:rsid w:val="005C0469"/>
    <w:rsid w:val="005C057B"/>
    <w:rsid w:val="005C1579"/>
    <w:rsid w:val="005C180B"/>
    <w:rsid w:val="005C1C82"/>
    <w:rsid w:val="005C219C"/>
    <w:rsid w:val="005C309C"/>
    <w:rsid w:val="005C3911"/>
    <w:rsid w:val="005C4861"/>
    <w:rsid w:val="005C4C01"/>
    <w:rsid w:val="005C4C20"/>
    <w:rsid w:val="005C567A"/>
    <w:rsid w:val="005C6445"/>
    <w:rsid w:val="005C67BC"/>
    <w:rsid w:val="005C690D"/>
    <w:rsid w:val="005C6E2E"/>
    <w:rsid w:val="005D0106"/>
    <w:rsid w:val="005D0694"/>
    <w:rsid w:val="005D0915"/>
    <w:rsid w:val="005D0B75"/>
    <w:rsid w:val="005D0D3A"/>
    <w:rsid w:val="005D0E7B"/>
    <w:rsid w:val="005D1D84"/>
    <w:rsid w:val="005D26E5"/>
    <w:rsid w:val="005D270C"/>
    <w:rsid w:val="005D2748"/>
    <w:rsid w:val="005D4A8C"/>
    <w:rsid w:val="005D70CF"/>
    <w:rsid w:val="005D7D7A"/>
    <w:rsid w:val="005D7EAF"/>
    <w:rsid w:val="005E0451"/>
    <w:rsid w:val="005E0547"/>
    <w:rsid w:val="005E0BFD"/>
    <w:rsid w:val="005E125F"/>
    <w:rsid w:val="005E12F6"/>
    <w:rsid w:val="005E16AE"/>
    <w:rsid w:val="005E1F36"/>
    <w:rsid w:val="005E2550"/>
    <w:rsid w:val="005E2A40"/>
    <w:rsid w:val="005E2D9E"/>
    <w:rsid w:val="005E2FF9"/>
    <w:rsid w:val="005E3472"/>
    <w:rsid w:val="005E3618"/>
    <w:rsid w:val="005E3F94"/>
    <w:rsid w:val="005E4268"/>
    <w:rsid w:val="005E45AB"/>
    <w:rsid w:val="005E46A0"/>
    <w:rsid w:val="005E4ADE"/>
    <w:rsid w:val="005E4B06"/>
    <w:rsid w:val="005E4CAD"/>
    <w:rsid w:val="005E5ACB"/>
    <w:rsid w:val="005E5C2D"/>
    <w:rsid w:val="005E612C"/>
    <w:rsid w:val="005E6B61"/>
    <w:rsid w:val="005F1455"/>
    <w:rsid w:val="005F1C0C"/>
    <w:rsid w:val="005F1E95"/>
    <w:rsid w:val="005F2258"/>
    <w:rsid w:val="005F25DA"/>
    <w:rsid w:val="005F382E"/>
    <w:rsid w:val="005F4215"/>
    <w:rsid w:val="005F466E"/>
    <w:rsid w:val="005F4CAF"/>
    <w:rsid w:val="005F60F6"/>
    <w:rsid w:val="005F7EE8"/>
    <w:rsid w:val="00600895"/>
    <w:rsid w:val="006013F3"/>
    <w:rsid w:val="006017A2"/>
    <w:rsid w:val="0060266D"/>
    <w:rsid w:val="006029E9"/>
    <w:rsid w:val="00602B55"/>
    <w:rsid w:val="00602FDE"/>
    <w:rsid w:val="00603145"/>
    <w:rsid w:val="006031F8"/>
    <w:rsid w:val="0060336B"/>
    <w:rsid w:val="00603B79"/>
    <w:rsid w:val="006054D2"/>
    <w:rsid w:val="006057F0"/>
    <w:rsid w:val="006066F4"/>
    <w:rsid w:val="006068CB"/>
    <w:rsid w:val="006068FC"/>
    <w:rsid w:val="00606F12"/>
    <w:rsid w:val="00607788"/>
    <w:rsid w:val="00610A28"/>
    <w:rsid w:val="00611805"/>
    <w:rsid w:val="00611A3A"/>
    <w:rsid w:val="00611FB1"/>
    <w:rsid w:val="00612021"/>
    <w:rsid w:val="006126D8"/>
    <w:rsid w:val="00613A3B"/>
    <w:rsid w:val="00614E80"/>
    <w:rsid w:val="00615A21"/>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6D06"/>
    <w:rsid w:val="00626F31"/>
    <w:rsid w:val="006273DB"/>
    <w:rsid w:val="0062771F"/>
    <w:rsid w:val="00627DCC"/>
    <w:rsid w:val="00627EE8"/>
    <w:rsid w:val="0063022E"/>
    <w:rsid w:val="0063196F"/>
    <w:rsid w:val="00632735"/>
    <w:rsid w:val="00632DD9"/>
    <w:rsid w:val="00633422"/>
    <w:rsid w:val="006339A1"/>
    <w:rsid w:val="00634A26"/>
    <w:rsid w:val="00634B7E"/>
    <w:rsid w:val="006356A8"/>
    <w:rsid w:val="0063734F"/>
    <w:rsid w:val="00637B7B"/>
    <w:rsid w:val="00640058"/>
    <w:rsid w:val="00640483"/>
    <w:rsid w:val="006404B3"/>
    <w:rsid w:val="006412C3"/>
    <w:rsid w:val="006414D7"/>
    <w:rsid w:val="0064296E"/>
    <w:rsid w:val="00642FBB"/>
    <w:rsid w:val="006430AD"/>
    <w:rsid w:val="0064400C"/>
    <w:rsid w:val="006455F9"/>
    <w:rsid w:val="00645A0E"/>
    <w:rsid w:val="00646429"/>
    <w:rsid w:val="00646E25"/>
    <w:rsid w:val="00650787"/>
    <w:rsid w:val="00650899"/>
    <w:rsid w:val="00651AB5"/>
    <w:rsid w:val="00651D94"/>
    <w:rsid w:val="00653495"/>
    <w:rsid w:val="0065395B"/>
    <w:rsid w:val="00654C11"/>
    <w:rsid w:val="00655291"/>
    <w:rsid w:val="00655F84"/>
    <w:rsid w:val="00656C8B"/>
    <w:rsid w:val="006579F4"/>
    <w:rsid w:val="00657B18"/>
    <w:rsid w:val="006600A8"/>
    <w:rsid w:val="00660EC1"/>
    <w:rsid w:val="00660F68"/>
    <w:rsid w:val="00661BF7"/>
    <w:rsid w:val="00662D96"/>
    <w:rsid w:val="006636F7"/>
    <w:rsid w:val="00664E28"/>
    <w:rsid w:val="00666AFB"/>
    <w:rsid w:val="00666DEB"/>
    <w:rsid w:val="00670739"/>
    <w:rsid w:val="00670F78"/>
    <w:rsid w:val="006712B3"/>
    <w:rsid w:val="006720B8"/>
    <w:rsid w:val="0067256A"/>
    <w:rsid w:val="006734F3"/>
    <w:rsid w:val="00673F20"/>
    <w:rsid w:val="006741E9"/>
    <w:rsid w:val="00675029"/>
    <w:rsid w:val="00675336"/>
    <w:rsid w:val="00675E02"/>
    <w:rsid w:val="00676807"/>
    <w:rsid w:val="00676F0B"/>
    <w:rsid w:val="00677154"/>
    <w:rsid w:val="00677670"/>
    <w:rsid w:val="006777CA"/>
    <w:rsid w:val="00680316"/>
    <w:rsid w:val="006809FB"/>
    <w:rsid w:val="00680BD9"/>
    <w:rsid w:val="006815DC"/>
    <w:rsid w:val="0068180A"/>
    <w:rsid w:val="006819AE"/>
    <w:rsid w:val="0068266C"/>
    <w:rsid w:val="00682F3B"/>
    <w:rsid w:val="006830A9"/>
    <w:rsid w:val="00683417"/>
    <w:rsid w:val="00683A6D"/>
    <w:rsid w:val="006844E7"/>
    <w:rsid w:val="006847BB"/>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C37"/>
    <w:rsid w:val="00694A84"/>
    <w:rsid w:val="006974FD"/>
    <w:rsid w:val="006A0F98"/>
    <w:rsid w:val="006A12E3"/>
    <w:rsid w:val="006A1372"/>
    <w:rsid w:val="006A1C2C"/>
    <w:rsid w:val="006A223D"/>
    <w:rsid w:val="006A2262"/>
    <w:rsid w:val="006A267F"/>
    <w:rsid w:val="006A2C45"/>
    <w:rsid w:val="006A2FA4"/>
    <w:rsid w:val="006A302D"/>
    <w:rsid w:val="006A3A5F"/>
    <w:rsid w:val="006A3BEA"/>
    <w:rsid w:val="006A5A35"/>
    <w:rsid w:val="006A5A39"/>
    <w:rsid w:val="006A61C9"/>
    <w:rsid w:val="006A65CA"/>
    <w:rsid w:val="006A67A8"/>
    <w:rsid w:val="006A7065"/>
    <w:rsid w:val="006A7C6C"/>
    <w:rsid w:val="006B00D1"/>
    <w:rsid w:val="006B0384"/>
    <w:rsid w:val="006B03F6"/>
    <w:rsid w:val="006B19E2"/>
    <w:rsid w:val="006B1BCF"/>
    <w:rsid w:val="006B1F09"/>
    <w:rsid w:val="006B2B58"/>
    <w:rsid w:val="006B2BD6"/>
    <w:rsid w:val="006B46E0"/>
    <w:rsid w:val="006B5127"/>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59D"/>
    <w:rsid w:val="006D179A"/>
    <w:rsid w:val="006D183E"/>
    <w:rsid w:val="006D2202"/>
    <w:rsid w:val="006D28E6"/>
    <w:rsid w:val="006D2B91"/>
    <w:rsid w:val="006D2D3A"/>
    <w:rsid w:val="006D33DA"/>
    <w:rsid w:val="006D3D5D"/>
    <w:rsid w:val="006D4698"/>
    <w:rsid w:val="006D46E0"/>
    <w:rsid w:val="006D4FC3"/>
    <w:rsid w:val="006D509C"/>
    <w:rsid w:val="006D5918"/>
    <w:rsid w:val="006D5931"/>
    <w:rsid w:val="006D5A84"/>
    <w:rsid w:val="006D656C"/>
    <w:rsid w:val="006D6A4E"/>
    <w:rsid w:val="006D6B6D"/>
    <w:rsid w:val="006D70D7"/>
    <w:rsid w:val="006D7344"/>
    <w:rsid w:val="006E0A4E"/>
    <w:rsid w:val="006E0D2B"/>
    <w:rsid w:val="006E3E47"/>
    <w:rsid w:val="006E4026"/>
    <w:rsid w:val="006E4698"/>
    <w:rsid w:val="006E4994"/>
    <w:rsid w:val="006E4C45"/>
    <w:rsid w:val="006E4D08"/>
    <w:rsid w:val="006E4DDC"/>
    <w:rsid w:val="006E51F6"/>
    <w:rsid w:val="006E5607"/>
    <w:rsid w:val="006E5B89"/>
    <w:rsid w:val="006E6BB4"/>
    <w:rsid w:val="006E6C77"/>
    <w:rsid w:val="006E6FD3"/>
    <w:rsid w:val="006E7315"/>
    <w:rsid w:val="006F03C5"/>
    <w:rsid w:val="006F0F4D"/>
    <w:rsid w:val="006F1444"/>
    <w:rsid w:val="006F1F2C"/>
    <w:rsid w:val="006F265F"/>
    <w:rsid w:val="006F27D1"/>
    <w:rsid w:val="006F37F8"/>
    <w:rsid w:val="006F3EB0"/>
    <w:rsid w:val="006F50CC"/>
    <w:rsid w:val="006F5366"/>
    <w:rsid w:val="006F7212"/>
    <w:rsid w:val="006F72AC"/>
    <w:rsid w:val="006F73C3"/>
    <w:rsid w:val="007001AE"/>
    <w:rsid w:val="00700BD5"/>
    <w:rsid w:val="00701156"/>
    <w:rsid w:val="007015B9"/>
    <w:rsid w:val="007016C1"/>
    <w:rsid w:val="0070232A"/>
    <w:rsid w:val="0070300E"/>
    <w:rsid w:val="00703117"/>
    <w:rsid w:val="00703488"/>
    <w:rsid w:val="00703F0F"/>
    <w:rsid w:val="00703FA0"/>
    <w:rsid w:val="00703FD6"/>
    <w:rsid w:val="00704947"/>
    <w:rsid w:val="00704A83"/>
    <w:rsid w:val="007065DB"/>
    <w:rsid w:val="00706A43"/>
    <w:rsid w:val="00706E5A"/>
    <w:rsid w:val="00707F17"/>
    <w:rsid w:val="0071080E"/>
    <w:rsid w:val="00711700"/>
    <w:rsid w:val="00711ED8"/>
    <w:rsid w:val="00712856"/>
    <w:rsid w:val="00712A1C"/>
    <w:rsid w:val="0071388B"/>
    <w:rsid w:val="00713DF9"/>
    <w:rsid w:val="00714E59"/>
    <w:rsid w:val="00714E63"/>
    <w:rsid w:val="007153C5"/>
    <w:rsid w:val="007157D3"/>
    <w:rsid w:val="00716F65"/>
    <w:rsid w:val="0072012E"/>
    <w:rsid w:val="007208FE"/>
    <w:rsid w:val="00720EC0"/>
    <w:rsid w:val="00721430"/>
    <w:rsid w:val="00721DEF"/>
    <w:rsid w:val="0072205E"/>
    <w:rsid w:val="00722BC1"/>
    <w:rsid w:val="007231B5"/>
    <w:rsid w:val="00723350"/>
    <w:rsid w:val="007246CC"/>
    <w:rsid w:val="007247CA"/>
    <w:rsid w:val="00724CC0"/>
    <w:rsid w:val="0072558A"/>
    <w:rsid w:val="0072591A"/>
    <w:rsid w:val="00726882"/>
    <w:rsid w:val="007268AB"/>
    <w:rsid w:val="00726A65"/>
    <w:rsid w:val="007270F1"/>
    <w:rsid w:val="007272D8"/>
    <w:rsid w:val="00727663"/>
    <w:rsid w:val="0073001A"/>
    <w:rsid w:val="0073197C"/>
    <w:rsid w:val="00731DA7"/>
    <w:rsid w:val="00731F4F"/>
    <w:rsid w:val="00733D97"/>
    <w:rsid w:val="007356E8"/>
    <w:rsid w:val="00736043"/>
    <w:rsid w:val="007376F2"/>
    <w:rsid w:val="00737F31"/>
    <w:rsid w:val="00740468"/>
    <w:rsid w:val="00740933"/>
    <w:rsid w:val="00740F66"/>
    <w:rsid w:val="007411D3"/>
    <w:rsid w:val="0074196D"/>
    <w:rsid w:val="00741EA2"/>
    <w:rsid w:val="007424B3"/>
    <w:rsid w:val="00742737"/>
    <w:rsid w:val="00743656"/>
    <w:rsid w:val="007442C6"/>
    <w:rsid w:val="0074490F"/>
    <w:rsid w:val="00744C99"/>
    <w:rsid w:val="007459C7"/>
    <w:rsid w:val="00745AB6"/>
    <w:rsid w:val="00746465"/>
    <w:rsid w:val="00747888"/>
    <w:rsid w:val="00747DFB"/>
    <w:rsid w:val="007507C4"/>
    <w:rsid w:val="007523C3"/>
    <w:rsid w:val="00752549"/>
    <w:rsid w:val="007535C5"/>
    <w:rsid w:val="007537BD"/>
    <w:rsid w:val="00754BBE"/>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1BF2"/>
    <w:rsid w:val="007623E7"/>
    <w:rsid w:val="00763000"/>
    <w:rsid w:val="00763228"/>
    <w:rsid w:val="00763DFE"/>
    <w:rsid w:val="00765F08"/>
    <w:rsid w:val="00767CE1"/>
    <w:rsid w:val="00770493"/>
    <w:rsid w:val="007712F0"/>
    <w:rsid w:val="00771340"/>
    <w:rsid w:val="007727B4"/>
    <w:rsid w:val="007754FF"/>
    <w:rsid w:val="0077601A"/>
    <w:rsid w:val="007761AE"/>
    <w:rsid w:val="00776436"/>
    <w:rsid w:val="00776E2F"/>
    <w:rsid w:val="007774F2"/>
    <w:rsid w:val="0078076C"/>
    <w:rsid w:val="00780F4E"/>
    <w:rsid w:val="00781A81"/>
    <w:rsid w:val="00781E45"/>
    <w:rsid w:val="0078287B"/>
    <w:rsid w:val="00782F79"/>
    <w:rsid w:val="0078369E"/>
    <w:rsid w:val="00783D80"/>
    <w:rsid w:val="00783EB1"/>
    <w:rsid w:val="00784AB6"/>
    <w:rsid w:val="00784D4C"/>
    <w:rsid w:val="007858D2"/>
    <w:rsid w:val="00786AED"/>
    <w:rsid w:val="00786C23"/>
    <w:rsid w:val="00787445"/>
    <w:rsid w:val="00787685"/>
    <w:rsid w:val="00787C99"/>
    <w:rsid w:val="00790606"/>
    <w:rsid w:val="0079061F"/>
    <w:rsid w:val="007910A3"/>
    <w:rsid w:val="00791312"/>
    <w:rsid w:val="00792014"/>
    <w:rsid w:val="0079282E"/>
    <w:rsid w:val="00795726"/>
    <w:rsid w:val="00795DD2"/>
    <w:rsid w:val="0079629D"/>
    <w:rsid w:val="007A016E"/>
    <w:rsid w:val="007A0539"/>
    <w:rsid w:val="007A1595"/>
    <w:rsid w:val="007A1C74"/>
    <w:rsid w:val="007A2201"/>
    <w:rsid w:val="007A2592"/>
    <w:rsid w:val="007A2F65"/>
    <w:rsid w:val="007A3078"/>
    <w:rsid w:val="007A3555"/>
    <w:rsid w:val="007A4209"/>
    <w:rsid w:val="007A50FB"/>
    <w:rsid w:val="007A5391"/>
    <w:rsid w:val="007A5EFA"/>
    <w:rsid w:val="007A5F48"/>
    <w:rsid w:val="007A63C7"/>
    <w:rsid w:val="007A68FA"/>
    <w:rsid w:val="007A693F"/>
    <w:rsid w:val="007A7818"/>
    <w:rsid w:val="007A7E86"/>
    <w:rsid w:val="007B0055"/>
    <w:rsid w:val="007B0200"/>
    <w:rsid w:val="007B0B7F"/>
    <w:rsid w:val="007B0D17"/>
    <w:rsid w:val="007B13D7"/>
    <w:rsid w:val="007B182D"/>
    <w:rsid w:val="007B1F90"/>
    <w:rsid w:val="007B2F00"/>
    <w:rsid w:val="007B483E"/>
    <w:rsid w:val="007B48B7"/>
    <w:rsid w:val="007B593C"/>
    <w:rsid w:val="007B5C41"/>
    <w:rsid w:val="007B6636"/>
    <w:rsid w:val="007B7030"/>
    <w:rsid w:val="007B705C"/>
    <w:rsid w:val="007B7C16"/>
    <w:rsid w:val="007C0249"/>
    <w:rsid w:val="007C0ACE"/>
    <w:rsid w:val="007C11BD"/>
    <w:rsid w:val="007C2BE6"/>
    <w:rsid w:val="007C2C06"/>
    <w:rsid w:val="007C2D91"/>
    <w:rsid w:val="007C3BD0"/>
    <w:rsid w:val="007C3C42"/>
    <w:rsid w:val="007C47A5"/>
    <w:rsid w:val="007C5094"/>
    <w:rsid w:val="007C53EC"/>
    <w:rsid w:val="007C55E2"/>
    <w:rsid w:val="007C59C1"/>
    <w:rsid w:val="007C5AFD"/>
    <w:rsid w:val="007C5B7D"/>
    <w:rsid w:val="007C678D"/>
    <w:rsid w:val="007C6E74"/>
    <w:rsid w:val="007C6E7D"/>
    <w:rsid w:val="007C7402"/>
    <w:rsid w:val="007D0B74"/>
    <w:rsid w:val="007D10A1"/>
    <w:rsid w:val="007D11E3"/>
    <w:rsid w:val="007D139A"/>
    <w:rsid w:val="007D2415"/>
    <w:rsid w:val="007D2644"/>
    <w:rsid w:val="007D2956"/>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0E26"/>
    <w:rsid w:val="007E0EBF"/>
    <w:rsid w:val="007E13EA"/>
    <w:rsid w:val="007E1E45"/>
    <w:rsid w:val="007E2454"/>
    <w:rsid w:val="007E27DB"/>
    <w:rsid w:val="007E2F59"/>
    <w:rsid w:val="007E3B00"/>
    <w:rsid w:val="007E3BCA"/>
    <w:rsid w:val="007E4400"/>
    <w:rsid w:val="007E5AAB"/>
    <w:rsid w:val="007E5FF2"/>
    <w:rsid w:val="007E63AE"/>
    <w:rsid w:val="007E6572"/>
    <w:rsid w:val="007E6666"/>
    <w:rsid w:val="007E7456"/>
    <w:rsid w:val="007E7E43"/>
    <w:rsid w:val="007E7FD7"/>
    <w:rsid w:val="007F0282"/>
    <w:rsid w:val="007F03E4"/>
    <w:rsid w:val="007F0EFC"/>
    <w:rsid w:val="007F11D0"/>
    <w:rsid w:val="007F138A"/>
    <w:rsid w:val="007F1D19"/>
    <w:rsid w:val="007F237A"/>
    <w:rsid w:val="007F2411"/>
    <w:rsid w:val="007F259C"/>
    <w:rsid w:val="007F30DB"/>
    <w:rsid w:val="007F4A84"/>
    <w:rsid w:val="007F5561"/>
    <w:rsid w:val="007F57B7"/>
    <w:rsid w:val="007F5806"/>
    <w:rsid w:val="007F6405"/>
    <w:rsid w:val="007F6571"/>
    <w:rsid w:val="007F70A9"/>
    <w:rsid w:val="007F7B73"/>
    <w:rsid w:val="00800B72"/>
    <w:rsid w:val="00801F97"/>
    <w:rsid w:val="008020F6"/>
    <w:rsid w:val="00803244"/>
    <w:rsid w:val="0080361D"/>
    <w:rsid w:val="00803A20"/>
    <w:rsid w:val="00804B59"/>
    <w:rsid w:val="008059C9"/>
    <w:rsid w:val="00805B01"/>
    <w:rsid w:val="008079B9"/>
    <w:rsid w:val="00807B08"/>
    <w:rsid w:val="00811A88"/>
    <w:rsid w:val="00812D32"/>
    <w:rsid w:val="00812DE3"/>
    <w:rsid w:val="0081343B"/>
    <w:rsid w:val="00814920"/>
    <w:rsid w:val="008149D4"/>
    <w:rsid w:val="008155E3"/>
    <w:rsid w:val="00815C28"/>
    <w:rsid w:val="00815EAB"/>
    <w:rsid w:val="008160BD"/>
    <w:rsid w:val="00816EE2"/>
    <w:rsid w:val="00817B97"/>
    <w:rsid w:val="008201C7"/>
    <w:rsid w:val="0082042C"/>
    <w:rsid w:val="00821738"/>
    <w:rsid w:val="00821920"/>
    <w:rsid w:val="00821BF2"/>
    <w:rsid w:val="00823170"/>
    <w:rsid w:val="008233DA"/>
    <w:rsid w:val="00823410"/>
    <w:rsid w:val="00823B27"/>
    <w:rsid w:val="00824E15"/>
    <w:rsid w:val="00824FDF"/>
    <w:rsid w:val="0082571F"/>
    <w:rsid w:val="00825F99"/>
    <w:rsid w:val="00826232"/>
    <w:rsid w:val="008262D8"/>
    <w:rsid w:val="0082636C"/>
    <w:rsid w:val="008265BC"/>
    <w:rsid w:val="00826F25"/>
    <w:rsid w:val="008273E8"/>
    <w:rsid w:val="0083025B"/>
    <w:rsid w:val="00830378"/>
    <w:rsid w:val="00830B60"/>
    <w:rsid w:val="00830C22"/>
    <w:rsid w:val="00830C3B"/>
    <w:rsid w:val="008314AC"/>
    <w:rsid w:val="00831D22"/>
    <w:rsid w:val="00831F2F"/>
    <w:rsid w:val="008326CD"/>
    <w:rsid w:val="00832CF2"/>
    <w:rsid w:val="00832E3F"/>
    <w:rsid w:val="00832E7E"/>
    <w:rsid w:val="008341D8"/>
    <w:rsid w:val="00834357"/>
    <w:rsid w:val="008349A7"/>
    <w:rsid w:val="0083517F"/>
    <w:rsid w:val="0083619C"/>
    <w:rsid w:val="008361A3"/>
    <w:rsid w:val="0083685F"/>
    <w:rsid w:val="00836AF3"/>
    <w:rsid w:val="008375F2"/>
    <w:rsid w:val="00840DDA"/>
    <w:rsid w:val="0084119E"/>
    <w:rsid w:val="00841671"/>
    <w:rsid w:val="008419DF"/>
    <w:rsid w:val="00841D5F"/>
    <w:rsid w:val="0084219C"/>
    <w:rsid w:val="00842305"/>
    <w:rsid w:val="008433F9"/>
    <w:rsid w:val="00843AB7"/>
    <w:rsid w:val="00843E44"/>
    <w:rsid w:val="00843EA1"/>
    <w:rsid w:val="008449AF"/>
    <w:rsid w:val="00845528"/>
    <w:rsid w:val="00845CEC"/>
    <w:rsid w:val="00846CCD"/>
    <w:rsid w:val="008472BC"/>
    <w:rsid w:val="008475EF"/>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E97"/>
    <w:rsid w:val="00856786"/>
    <w:rsid w:val="00860E7D"/>
    <w:rsid w:val="00862553"/>
    <w:rsid w:val="008643B3"/>
    <w:rsid w:val="008648ED"/>
    <w:rsid w:val="008655C9"/>
    <w:rsid w:val="00865CC0"/>
    <w:rsid w:val="00865CD7"/>
    <w:rsid w:val="00870485"/>
    <w:rsid w:val="00870A08"/>
    <w:rsid w:val="00871215"/>
    <w:rsid w:val="008714B5"/>
    <w:rsid w:val="00871C09"/>
    <w:rsid w:val="008726A3"/>
    <w:rsid w:val="00873871"/>
    <w:rsid w:val="00874575"/>
    <w:rsid w:val="00874809"/>
    <w:rsid w:val="00874F28"/>
    <w:rsid w:val="0087522C"/>
    <w:rsid w:val="00875728"/>
    <w:rsid w:val="00875777"/>
    <w:rsid w:val="00875906"/>
    <w:rsid w:val="00875A47"/>
    <w:rsid w:val="00876540"/>
    <w:rsid w:val="00876752"/>
    <w:rsid w:val="008768F5"/>
    <w:rsid w:val="008779CF"/>
    <w:rsid w:val="00880A59"/>
    <w:rsid w:val="008817D3"/>
    <w:rsid w:val="00881C6B"/>
    <w:rsid w:val="0088206D"/>
    <w:rsid w:val="00882A7C"/>
    <w:rsid w:val="008835C8"/>
    <w:rsid w:val="00883A04"/>
    <w:rsid w:val="00886240"/>
    <w:rsid w:val="0088640C"/>
    <w:rsid w:val="00887953"/>
    <w:rsid w:val="00887E36"/>
    <w:rsid w:val="00887E62"/>
    <w:rsid w:val="0089021A"/>
    <w:rsid w:val="00890225"/>
    <w:rsid w:val="00890B36"/>
    <w:rsid w:val="00890E45"/>
    <w:rsid w:val="00891C95"/>
    <w:rsid w:val="00891FEB"/>
    <w:rsid w:val="008924D0"/>
    <w:rsid w:val="00892701"/>
    <w:rsid w:val="0089282E"/>
    <w:rsid w:val="008929A4"/>
    <w:rsid w:val="00893279"/>
    <w:rsid w:val="0089357B"/>
    <w:rsid w:val="00894F4D"/>
    <w:rsid w:val="008952E6"/>
    <w:rsid w:val="00895501"/>
    <w:rsid w:val="008960A7"/>
    <w:rsid w:val="00896F8E"/>
    <w:rsid w:val="008A0011"/>
    <w:rsid w:val="008A06F4"/>
    <w:rsid w:val="008A0A49"/>
    <w:rsid w:val="008A0F6C"/>
    <w:rsid w:val="008A1225"/>
    <w:rsid w:val="008A2C85"/>
    <w:rsid w:val="008A367F"/>
    <w:rsid w:val="008A387A"/>
    <w:rsid w:val="008A4035"/>
    <w:rsid w:val="008A4A35"/>
    <w:rsid w:val="008A541A"/>
    <w:rsid w:val="008A687B"/>
    <w:rsid w:val="008A6F29"/>
    <w:rsid w:val="008A721B"/>
    <w:rsid w:val="008A7355"/>
    <w:rsid w:val="008A79A3"/>
    <w:rsid w:val="008A7B85"/>
    <w:rsid w:val="008B01A0"/>
    <w:rsid w:val="008B05BA"/>
    <w:rsid w:val="008B0819"/>
    <w:rsid w:val="008B1344"/>
    <w:rsid w:val="008B21A0"/>
    <w:rsid w:val="008B28B7"/>
    <w:rsid w:val="008B2F44"/>
    <w:rsid w:val="008B2FD3"/>
    <w:rsid w:val="008B30DC"/>
    <w:rsid w:val="008B3752"/>
    <w:rsid w:val="008B3941"/>
    <w:rsid w:val="008B3DC7"/>
    <w:rsid w:val="008B45CC"/>
    <w:rsid w:val="008B606B"/>
    <w:rsid w:val="008B6646"/>
    <w:rsid w:val="008B68CE"/>
    <w:rsid w:val="008B7887"/>
    <w:rsid w:val="008B795E"/>
    <w:rsid w:val="008C0732"/>
    <w:rsid w:val="008C0749"/>
    <w:rsid w:val="008C11F4"/>
    <w:rsid w:val="008C20C9"/>
    <w:rsid w:val="008C214F"/>
    <w:rsid w:val="008C2179"/>
    <w:rsid w:val="008C246C"/>
    <w:rsid w:val="008C28D6"/>
    <w:rsid w:val="008C35A6"/>
    <w:rsid w:val="008C42A3"/>
    <w:rsid w:val="008C4995"/>
    <w:rsid w:val="008C6282"/>
    <w:rsid w:val="008C6994"/>
    <w:rsid w:val="008C72F5"/>
    <w:rsid w:val="008C7EA4"/>
    <w:rsid w:val="008D082F"/>
    <w:rsid w:val="008D0B95"/>
    <w:rsid w:val="008D2A3A"/>
    <w:rsid w:val="008D2CFE"/>
    <w:rsid w:val="008D2D0D"/>
    <w:rsid w:val="008D2F0D"/>
    <w:rsid w:val="008D439B"/>
    <w:rsid w:val="008D472A"/>
    <w:rsid w:val="008D4974"/>
    <w:rsid w:val="008D4C76"/>
    <w:rsid w:val="008D51B7"/>
    <w:rsid w:val="008D5225"/>
    <w:rsid w:val="008D5A30"/>
    <w:rsid w:val="008D5C83"/>
    <w:rsid w:val="008D627A"/>
    <w:rsid w:val="008D6564"/>
    <w:rsid w:val="008D7085"/>
    <w:rsid w:val="008D731D"/>
    <w:rsid w:val="008D746D"/>
    <w:rsid w:val="008D7FE4"/>
    <w:rsid w:val="008E0614"/>
    <w:rsid w:val="008E0D15"/>
    <w:rsid w:val="008E17F5"/>
    <w:rsid w:val="008E2139"/>
    <w:rsid w:val="008E2155"/>
    <w:rsid w:val="008E2BBE"/>
    <w:rsid w:val="008E3B82"/>
    <w:rsid w:val="008E3CBD"/>
    <w:rsid w:val="008E44A7"/>
    <w:rsid w:val="008E479C"/>
    <w:rsid w:val="008E5453"/>
    <w:rsid w:val="008E5DFD"/>
    <w:rsid w:val="008E6138"/>
    <w:rsid w:val="008E618F"/>
    <w:rsid w:val="008E6B65"/>
    <w:rsid w:val="008E7484"/>
    <w:rsid w:val="008E7655"/>
    <w:rsid w:val="008E78BB"/>
    <w:rsid w:val="008F060C"/>
    <w:rsid w:val="008F0936"/>
    <w:rsid w:val="008F0F1F"/>
    <w:rsid w:val="008F0FC7"/>
    <w:rsid w:val="008F1556"/>
    <w:rsid w:val="008F156F"/>
    <w:rsid w:val="008F1C92"/>
    <w:rsid w:val="008F23D3"/>
    <w:rsid w:val="008F3AAF"/>
    <w:rsid w:val="008F3BB1"/>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10E0"/>
    <w:rsid w:val="0091149D"/>
    <w:rsid w:val="00911994"/>
    <w:rsid w:val="00911DEC"/>
    <w:rsid w:val="00911E22"/>
    <w:rsid w:val="009124FE"/>
    <w:rsid w:val="00912A5E"/>
    <w:rsid w:val="00912DE8"/>
    <w:rsid w:val="00913768"/>
    <w:rsid w:val="00915094"/>
    <w:rsid w:val="00915F2C"/>
    <w:rsid w:val="00916C97"/>
    <w:rsid w:val="00916E3E"/>
    <w:rsid w:val="00916E45"/>
    <w:rsid w:val="00917125"/>
    <w:rsid w:val="00917A02"/>
    <w:rsid w:val="009200BC"/>
    <w:rsid w:val="0092169A"/>
    <w:rsid w:val="00922138"/>
    <w:rsid w:val="009227A6"/>
    <w:rsid w:val="00923F4F"/>
    <w:rsid w:val="00924E25"/>
    <w:rsid w:val="0092523C"/>
    <w:rsid w:val="009263AD"/>
    <w:rsid w:val="00926D42"/>
    <w:rsid w:val="009272CB"/>
    <w:rsid w:val="0092738E"/>
    <w:rsid w:val="009275B9"/>
    <w:rsid w:val="00930455"/>
    <w:rsid w:val="00930F70"/>
    <w:rsid w:val="00930FCD"/>
    <w:rsid w:val="00931A0A"/>
    <w:rsid w:val="00931CA3"/>
    <w:rsid w:val="009330AC"/>
    <w:rsid w:val="00933279"/>
    <w:rsid w:val="00933BDA"/>
    <w:rsid w:val="0093466B"/>
    <w:rsid w:val="00934AFE"/>
    <w:rsid w:val="00935A7D"/>
    <w:rsid w:val="00935D61"/>
    <w:rsid w:val="009360E2"/>
    <w:rsid w:val="009364CB"/>
    <w:rsid w:val="00936511"/>
    <w:rsid w:val="00940D67"/>
    <w:rsid w:val="00941D4F"/>
    <w:rsid w:val="00942427"/>
    <w:rsid w:val="00942E60"/>
    <w:rsid w:val="00943163"/>
    <w:rsid w:val="00943519"/>
    <w:rsid w:val="00943578"/>
    <w:rsid w:val="009435FA"/>
    <w:rsid w:val="00945AA4"/>
    <w:rsid w:val="009462C7"/>
    <w:rsid w:val="009462F2"/>
    <w:rsid w:val="009475C3"/>
    <w:rsid w:val="00947C01"/>
    <w:rsid w:val="00947FBB"/>
    <w:rsid w:val="009501E2"/>
    <w:rsid w:val="009512BA"/>
    <w:rsid w:val="00951633"/>
    <w:rsid w:val="00952C48"/>
    <w:rsid w:val="00953678"/>
    <w:rsid w:val="00953735"/>
    <w:rsid w:val="00953E7C"/>
    <w:rsid w:val="009540C9"/>
    <w:rsid w:val="00954EA8"/>
    <w:rsid w:val="00955A60"/>
    <w:rsid w:val="00955C13"/>
    <w:rsid w:val="009562A5"/>
    <w:rsid w:val="00956659"/>
    <w:rsid w:val="009567CE"/>
    <w:rsid w:val="00956DF9"/>
    <w:rsid w:val="009571FC"/>
    <w:rsid w:val="00957826"/>
    <w:rsid w:val="00960728"/>
    <w:rsid w:val="00961119"/>
    <w:rsid w:val="009618D2"/>
    <w:rsid w:val="00961988"/>
    <w:rsid w:val="009629AC"/>
    <w:rsid w:val="00962D60"/>
    <w:rsid w:val="00963312"/>
    <w:rsid w:val="0096464D"/>
    <w:rsid w:val="00965A01"/>
    <w:rsid w:val="009668CA"/>
    <w:rsid w:val="00966FD2"/>
    <w:rsid w:val="00967057"/>
    <w:rsid w:val="0097010D"/>
    <w:rsid w:val="00970ACD"/>
    <w:rsid w:val="009714A7"/>
    <w:rsid w:val="009718A4"/>
    <w:rsid w:val="00972D12"/>
    <w:rsid w:val="00974180"/>
    <w:rsid w:val="00975400"/>
    <w:rsid w:val="00975B6A"/>
    <w:rsid w:val="0097617A"/>
    <w:rsid w:val="0097649E"/>
    <w:rsid w:val="00977BD3"/>
    <w:rsid w:val="0098113B"/>
    <w:rsid w:val="009819C6"/>
    <w:rsid w:val="0098217F"/>
    <w:rsid w:val="009821FE"/>
    <w:rsid w:val="0098284B"/>
    <w:rsid w:val="00982FAA"/>
    <w:rsid w:val="00983CF7"/>
    <w:rsid w:val="009840AC"/>
    <w:rsid w:val="0098474C"/>
    <w:rsid w:val="0098749E"/>
    <w:rsid w:val="0098770E"/>
    <w:rsid w:val="00987C4D"/>
    <w:rsid w:val="00987CDE"/>
    <w:rsid w:val="0099009E"/>
    <w:rsid w:val="009902B8"/>
    <w:rsid w:val="009903A6"/>
    <w:rsid w:val="009905C9"/>
    <w:rsid w:val="0099097A"/>
    <w:rsid w:val="00990D8E"/>
    <w:rsid w:val="00990EB6"/>
    <w:rsid w:val="00991035"/>
    <w:rsid w:val="00992AA1"/>
    <w:rsid w:val="00994DE5"/>
    <w:rsid w:val="009952DA"/>
    <w:rsid w:val="009956F6"/>
    <w:rsid w:val="00995CE8"/>
    <w:rsid w:val="009961BC"/>
    <w:rsid w:val="0099684B"/>
    <w:rsid w:val="00996B5D"/>
    <w:rsid w:val="00996BDA"/>
    <w:rsid w:val="00996FB7"/>
    <w:rsid w:val="0099734C"/>
    <w:rsid w:val="0099758E"/>
    <w:rsid w:val="00997C87"/>
    <w:rsid w:val="009A04D9"/>
    <w:rsid w:val="009A170F"/>
    <w:rsid w:val="009A1901"/>
    <w:rsid w:val="009A1DA5"/>
    <w:rsid w:val="009A2DAE"/>
    <w:rsid w:val="009A2EFD"/>
    <w:rsid w:val="009A2F52"/>
    <w:rsid w:val="009A3A0B"/>
    <w:rsid w:val="009A3B0F"/>
    <w:rsid w:val="009A41AC"/>
    <w:rsid w:val="009A4382"/>
    <w:rsid w:val="009A44D1"/>
    <w:rsid w:val="009A4B73"/>
    <w:rsid w:val="009A4D42"/>
    <w:rsid w:val="009A6479"/>
    <w:rsid w:val="009A7550"/>
    <w:rsid w:val="009A7B74"/>
    <w:rsid w:val="009A7BE6"/>
    <w:rsid w:val="009A7E24"/>
    <w:rsid w:val="009B1A1B"/>
    <w:rsid w:val="009B1D07"/>
    <w:rsid w:val="009B35D9"/>
    <w:rsid w:val="009B4CA4"/>
    <w:rsid w:val="009B5B1F"/>
    <w:rsid w:val="009C13F2"/>
    <w:rsid w:val="009C17BB"/>
    <w:rsid w:val="009C19EB"/>
    <w:rsid w:val="009C1F04"/>
    <w:rsid w:val="009C2286"/>
    <w:rsid w:val="009C2C6B"/>
    <w:rsid w:val="009C5091"/>
    <w:rsid w:val="009C538A"/>
    <w:rsid w:val="009C5A7C"/>
    <w:rsid w:val="009C66D4"/>
    <w:rsid w:val="009C6739"/>
    <w:rsid w:val="009C6A21"/>
    <w:rsid w:val="009D0511"/>
    <w:rsid w:val="009D0A04"/>
    <w:rsid w:val="009D0BA9"/>
    <w:rsid w:val="009D1B6E"/>
    <w:rsid w:val="009D2FF8"/>
    <w:rsid w:val="009D34DB"/>
    <w:rsid w:val="009D3A79"/>
    <w:rsid w:val="009D3C43"/>
    <w:rsid w:val="009D494D"/>
    <w:rsid w:val="009D4B96"/>
    <w:rsid w:val="009D4E8D"/>
    <w:rsid w:val="009D7197"/>
    <w:rsid w:val="009E0393"/>
    <w:rsid w:val="009E0B73"/>
    <w:rsid w:val="009E1315"/>
    <w:rsid w:val="009E1CCA"/>
    <w:rsid w:val="009E1CE3"/>
    <w:rsid w:val="009E2282"/>
    <w:rsid w:val="009E29DD"/>
    <w:rsid w:val="009E3180"/>
    <w:rsid w:val="009E4A5A"/>
    <w:rsid w:val="009E4C01"/>
    <w:rsid w:val="009E4C72"/>
    <w:rsid w:val="009E50AC"/>
    <w:rsid w:val="009E58FF"/>
    <w:rsid w:val="009E73F5"/>
    <w:rsid w:val="009E7C8F"/>
    <w:rsid w:val="009F04CF"/>
    <w:rsid w:val="009F1029"/>
    <w:rsid w:val="009F2027"/>
    <w:rsid w:val="009F2534"/>
    <w:rsid w:val="009F27CA"/>
    <w:rsid w:val="009F3C19"/>
    <w:rsid w:val="009F3C46"/>
    <w:rsid w:val="009F46F8"/>
    <w:rsid w:val="009F557B"/>
    <w:rsid w:val="009F66E5"/>
    <w:rsid w:val="009F69E2"/>
    <w:rsid w:val="009F744A"/>
    <w:rsid w:val="00A00230"/>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2B"/>
    <w:rsid w:val="00A073AA"/>
    <w:rsid w:val="00A074BB"/>
    <w:rsid w:val="00A1106C"/>
    <w:rsid w:val="00A14947"/>
    <w:rsid w:val="00A14C4C"/>
    <w:rsid w:val="00A154DB"/>
    <w:rsid w:val="00A1609D"/>
    <w:rsid w:val="00A16816"/>
    <w:rsid w:val="00A16E7F"/>
    <w:rsid w:val="00A17B50"/>
    <w:rsid w:val="00A20584"/>
    <w:rsid w:val="00A20D3F"/>
    <w:rsid w:val="00A21B89"/>
    <w:rsid w:val="00A22439"/>
    <w:rsid w:val="00A22833"/>
    <w:rsid w:val="00A22F7D"/>
    <w:rsid w:val="00A230CF"/>
    <w:rsid w:val="00A236C3"/>
    <w:rsid w:val="00A2413E"/>
    <w:rsid w:val="00A24DCE"/>
    <w:rsid w:val="00A250F6"/>
    <w:rsid w:val="00A258E7"/>
    <w:rsid w:val="00A2590B"/>
    <w:rsid w:val="00A2595E"/>
    <w:rsid w:val="00A268EB"/>
    <w:rsid w:val="00A26C75"/>
    <w:rsid w:val="00A26FD8"/>
    <w:rsid w:val="00A274E6"/>
    <w:rsid w:val="00A27C3D"/>
    <w:rsid w:val="00A3098C"/>
    <w:rsid w:val="00A31075"/>
    <w:rsid w:val="00A3198E"/>
    <w:rsid w:val="00A323B2"/>
    <w:rsid w:val="00A3355D"/>
    <w:rsid w:val="00A33928"/>
    <w:rsid w:val="00A342A0"/>
    <w:rsid w:val="00A343D5"/>
    <w:rsid w:val="00A348FE"/>
    <w:rsid w:val="00A34C6F"/>
    <w:rsid w:val="00A350C2"/>
    <w:rsid w:val="00A36296"/>
    <w:rsid w:val="00A36370"/>
    <w:rsid w:val="00A36429"/>
    <w:rsid w:val="00A36886"/>
    <w:rsid w:val="00A36AA1"/>
    <w:rsid w:val="00A36C8D"/>
    <w:rsid w:val="00A36E2F"/>
    <w:rsid w:val="00A40715"/>
    <w:rsid w:val="00A4071C"/>
    <w:rsid w:val="00A40DF0"/>
    <w:rsid w:val="00A41284"/>
    <w:rsid w:val="00A415F1"/>
    <w:rsid w:val="00A418F0"/>
    <w:rsid w:val="00A419E1"/>
    <w:rsid w:val="00A41E90"/>
    <w:rsid w:val="00A426EF"/>
    <w:rsid w:val="00A44BBC"/>
    <w:rsid w:val="00A460EF"/>
    <w:rsid w:val="00A4613D"/>
    <w:rsid w:val="00A464B8"/>
    <w:rsid w:val="00A46768"/>
    <w:rsid w:val="00A47CCB"/>
    <w:rsid w:val="00A47D94"/>
    <w:rsid w:val="00A50485"/>
    <w:rsid w:val="00A50BE5"/>
    <w:rsid w:val="00A51134"/>
    <w:rsid w:val="00A51410"/>
    <w:rsid w:val="00A51825"/>
    <w:rsid w:val="00A5192C"/>
    <w:rsid w:val="00A51C2D"/>
    <w:rsid w:val="00A51DB1"/>
    <w:rsid w:val="00A51E8B"/>
    <w:rsid w:val="00A52D22"/>
    <w:rsid w:val="00A5398D"/>
    <w:rsid w:val="00A5437B"/>
    <w:rsid w:val="00A54963"/>
    <w:rsid w:val="00A5565D"/>
    <w:rsid w:val="00A563BC"/>
    <w:rsid w:val="00A57089"/>
    <w:rsid w:val="00A572E5"/>
    <w:rsid w:val="00A5769F"/>
    <w:rsid w:val="00A57CFE"/>
    <w:rsid w:val="00A604C6"/>
    <w:rsid w:val="00A606C2"/>
    <w:rsid w:val="00A60BB3"/>
    <w:rsid w:val="00A61646"/>
    <w:rsid w:val="00A6191F"/>
    <w:rsid w:val="00A62319"/>
    <w:rsid w:val="00A62CCB"/>
    <w:rsid w:val="00A62EBD"/>
    <w:rsid w:val="00A63FBA"/>
    <w:rsid w:val="00A649E5"/>
    <w:rsid w:val="00A64D5A"/>
    <w:rsid w:val="00A65009"/>
    <w:rsid w:val="00A65563"/>
    <w:rsid w:val="00A6562C"/>
    <w:rsid w:val="00A66E24"/>
    <w:rsid w:val="00A67CF5"/>
    <w:rsid w:val="00A67E55"/>
    <w:rsid w:val="00A72BC8"/>
    <w:rsid w:val="00A72D52"/>
    <w:rsid w:val="00A7338B"/>
    <w:rsid w:val="00A736D1"/>
    <w:rsid w:val="00A7491E"/>
    <w:rsid w:val="00A75B5F"/>
    <w:rsid w:val="00A76937"/>
    <w:rsid w:val="00A779E1"/>
    <w:rsid w:val="00A8051B"/>
    <w:rsid w:val="00A807C9"/>
    <w:rsid w:val="00A81351"/>
    <w:rsid w:val="00A81678"/>
    <w:rsid w:val="00A81911"/>
    <w:rsid w:val="00A81CD4"/>
    <w:rsid w:val="00A820B5"/>
    <w:rsid w:val="00A825E0"/>
    <w:rsid w:val="00A82A21"/>
    <w:rsid w:val="00A82B50"/>
    <w:rsid w:val="00A82BFA"/>
    <w:rsid w:val="00A82F78"/>
    <w:rsid w:val="00A84DDF"/>
    <w:rsid w:val="00A8528C"/>
    <w:rsid w:val="00A86052"/>
    <w:rsid w:val="00A86307"/>
    <w:rsid w:val="00A866DA"/>
    <w:rsid w:val="00A87251"/>
    <w:rsid w:val="00A878B4"/>
    <w:rsid w:val="00A879AA"/>
    <w:rsid w:val="00A907FC"/>
    <w:rsid w:val="00A913B6"/>
    <w:rsid w:val="00A91D50"/>
    <w:rsid w:val="00A92A2D"/>
    <w:rsid w:val="00A92B47"/>
    <w:rsid w:val="00A939B7"/>
    <w:rsid w:val="00A93D16"/>
    <w:rsid w:val="00A946C5"/>
    <w:rsid w:val="00A95F9A"/>
    <w:rsid w:val="00A9628B"/>
    <w:rsid w:val="00A97F97"/>
    <w:rsid w:val="00AA01A6"/>
    <w:rsid w:val="00AA02E8"/>
    <w:rsid w:val="00AA0D33"/>
    <w:rsid w:val="00AA1248"/>
    <w:rsid w:val="00AA14C0"/>
    <w:rsid w:val="00AA15D0"/>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366"/>
    <w:rsid w:val="00AB36F6"/>
    <w:rsid w:val="00AB42BE"/>
    <w:rsid w:val="00AB47A9"/>
    <w:rsid w:val="00AB4E91"/>
    <w:rsid w:val="00AB5107"/>
    <w:rsid w:val="00AB5B46"/>
    <w:rsid w:val="00AB5FA9"/>
    <w:rsid w:val="00AB5FEA"/>
    <w:rsid w:val="00AB6254"/>
    <w:rsid w:val="00AB63C8"/>
    <w:rsid w:val="00AB66B0"/>
    <w:rsid w:val="00AB67D3"/>
    <w:rsid w:val="00AB6A6B"/>
    <w:rsid w:val="00AB7EAB"/>
    <w:rsid w:val="00AC0099"/>
    <w:rsid w:val="00AC080B"/>
    <w:rsid w:val="00AC14D8"/>
    <w:rsid w:val="00AC2024"/>
    <w:rsid w:val="00AC2651"/>
    <w:rsid w:val="00AC2F09"/>
    <w:rsid w:val="00AC36FF"/>
    <w:rsid w:val="00AC372C"/>
    <w:rsid w:val="00AC3AD7"/>
    <w:rsid w:val="00AC42C2"/>
    <w:rsid w:val="00AC4F44"/>
    <w:rsid w:val="00AC5816"/>
    <w:rsid w:val="00AC6B61"/>
    <w:rsid w:val="00AC6C7F"/>
    <w:rsid w:val="00AC6DDC"/>
    <w:rsid w:val="00AC72E7"/>
    <w:rsid w:val="00AD00D8"/>
    <w:rsid w:val="00AD0AE1"/>
    <w:rsid w:val="00AD1970"/>
    <w:rsid w:val="00AD1BEF"/>
    <w:rsid w:val="00AD2459"/>
    <w:rsid w:val="00AD25C5"/>
    <w:rsid w:val="00AD29A5"/>
    <w:rsid w:val="00AD2A07"/>
    <w:rsid w:val="00AD2BA3"/>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41FD"/>
    <w:rsid w:val="00AE47A1"/>
    <w:rsid w:val="00AE5210"/>
    <w:rsid w:val="00AE5778"/>
    <w:rsid w:val="00AE5C81"/>
    <w:rsid w:val="00AE64E9"/>
    <w:rsid w:val="00AE659D"/>
    <w:rsid w:val="00AE6C2A"/>
    <w:rsid w:val="00AE7880"/>
    <w:rsid w:val="00AE7A15"/>
    <w:rsid w:val="00AF0C51"/>
    <w:rsid w:val="00AF0CEF"/>
    <w:rsid w:val="00AF14C8"/>
    <w:rsid w:val="00AF14F2"/>
    <w:rsid w:val="00AF1F90"/>
    <w:rsid w:val="00AF2334"/>
    <w:rsid w:val="00AF23D6"/>
    <w:rsid w:val="00AF262E"/>
    <w:rsid w:val="00AF287C"/>
    <w:rsid w:val="00AF3A7C"/>
    <w:rsid w:val="00AF4B8E"/>
    <w:rsid w:val="00AF5166"/>
    <w:rsid w:val="00AF5E01"/>
    <w:rsid w:val="00AF69A5"/>
    <w:rsid w:val="00AF6A30"/>
    <w:rsid w:val="00AF7228"/>
    <w:rsid w:val="00B0064E"/>
    <w:rsid w:val="00B016AF"/>
    <w:rsid w:val="00B01D0C"/>
    <w:rsid w:val="00B0289D"/>
    <w:rsid w:val="00B03262"/>
    <w:rsid w:val="00B03808"/>
    <w:rsid w:val="00B0397A"/>
    <w:rsid w:val="00B04215"/>
    <w:rsid w:val="00B04AD6"/>
    <w:rsid w:val="00B0540B"/>
    <w:rsid w:val="00B072E5"/>
    <w:rsid w:val="00B0750C"/>
    <w:rsid w:val="00B07A62"/>
    <w:rsid w:val="00B07AB0"/>
    <w:rsid w:val="00B10B60"/>
    <w:rsid w:val="00B10D0F"/>
    <w:rsid w:val="00B11245"/>
    <w:rsid w:val="00B117E1"/>
    <w:rsid w:val="00B12577"/>
    <w:rsid w:val="00B125E8"/>
    <w:rsid w:val="00B12E8C"/>
    <w:rsid w:val="00B13528"/>
    <w:rsid w:val="00B13CBA"/>
    <w:rsid w:val="00B144A1"/>
    <w:rsid w:val="00B15309"/>
    <w:rsid w:val="00B16180"/>
    <w:rsid w:val="00B16539"/>
    <w:rsid w:val="00B16F64"/>
    <w:rsid w:val="00B17DB7"/>
    <w:rsid w:val="00B20ACE"/>
    <w:rsid w:val="00B20C8E"/>
    <w:rsid w:val="00B21022"/>
    <w:rsid w:val="00B213F9"/>
    <w:rsid w:val="00B217AF"/>
    <w:rsid w:val="00B22F9C"/>
    <w:rsid w:val="00B2305B"/>
    <w:rsid w:val="00B23131"/>
    <w:rsid w:val="00B24F42"/>
    <w:rsid w:val="00B24F7C"/>
    <w:rsid w:val="00B25313"/>
    <w:rsid w:val="00B25316"/>
    <w:rsid w:val="00B25878"/>
    <w:rsid w:val="00B26351"/>
    <w:rsid w:val="00B267DE"/>
    <w:rsid w:val="00B26834"/>
    <w:rsid w:val="00B27D1F"/>
    <w:rsid w:val="00B3087F"/>
    <w:rsid w:val="00B30B68"/>
    <w:rsid w:val="00B30EFE"/>
    <w:rsid w:val="00B30F2B"/>
    <w:rsid w:val="00B311CA"/>
    <w:rsid w:val="00B31522"/>
    <w:rsid w:val="00B320E6"/>
    <w:rsid w:val="00B33058"/>
    <w:rsid w:val="00B330FF"/>
    <w:rsid w:val="00B3367C"/>
    <w:rsid w:val="00B337C9"/>
    <w:rsid w:val="00B34D0E"/>
    <w:rsid w:val="00B3503B"/>
    <w:rsid w:val="00B3566D"/>
    <w:rsid w:val="00B35837"/>
    <w:rsid w:val="00B3583D"/>
    <w:rsid w:val="00B3668E"/>
    <w:rsid w:val="00B36E50"/>
    <w:rsid w:val="00B406C6"/>
    <w:rsid w:val="00B410DF"/>
    <w:rsid w:val="00B41F82"/>
    <w:rsid w:val="00B4266F"/>
    <w:rsid w:val="00B42872"/>
    <w:rsid w:val="00B43289"/>
    <w:rsid w:val="00B434C9"/>
    <w:rsid w:val="00B437C6"/>
    <w:rsid w:val="00B44C0A"/>
    <w:rsid w:val="00B451C6"/>
    <w:rsid w:val="00B4546B"/>
    <w:rsid w:val="00B456BC"/>
    <w:rsid w:val="00B45FE4"/>
    <w:rsid w:val="00B46620"/>
    <w:rsid w:val="00B46CD7"/>
    <w:rsid w:val="00B46DCA"/>
    <w:rsid w:val="00B47ADE"/>
    <w:rsid w:val="00B50CD7"/>
    <w:rsid w:val="00B50FFD"/>
    <w:rsid w:val="00B511D3"/>
    <w:rsid w:val="00B51364"/>
    <w:rsid w:val="00B52F74"/>
    <w:rsid w:val="00B53383"/>
    <w:rsid w:val="00B54107"/>
    <w:rsid w:val="00B54580"/>
    <w:rsid w:val="00B5471E"/>
    <w:rsid w:val="00B55929"/>
    <w:rsid w:val="00B55AF9"/>
    <w:rsid w:val="00B56E86"/>
    <w:rsid w:val="00B57C94"/>
    <w:rsid w:val="00B604E9"/>
    <w:rsid w:val="00B60C33"/>
    <w:rsid w:val="00B60E41"/>
    <w:rsid w:val="00B62874"/>
    <w:rsid w:val="00B62F52"/>
    <w:rsid w:val="00B63385"/>
    <w:rsid w:val="00B63675"/>
    <w:rsid w:val="00B63B1F"/>
    <w:rsid w:val="00B63B31"/>
    <w:rsid w:val="00B63C9A"/>
    <w:rsid w:val="00B6407D"/>
    <w:rsid w:val="00B643C6"/>
    <w:rsid w:val="00B64533"/>
    <w:rsid w:val="00B64B33"/>
    <w:rsid w:val="00B6533E"/>
    <w:rsid w:val="00B6539D"/>
    <w:rsid w:val="00B66F93"/>
    <w:rsid w:val="00B677DC"/>
    <w:rsid w:val="00B67A56"/>
    <w:rsid w:val="00B7125B"/>
    <w:rsid w:val="00B71FEB"/>
    <w:rsid w:val="00B7252C"/>
    <w:rsid w:val="00B72D75"/>
    <w:rsid w:val="00B74012"/>
    <w:rsid w:val="00B74217"/>
    <w:rsid w:val="00B7457F"/>
    <w:rsid w:val="00B748F8"/>
    <w:rsid w:val="00B74AAC"/>
    <w:rsid w:val="00B74F99"/>
    <w:rsid w:val="00B769E2"/>
    <w:rsid w:val="00B76DDF"/>
    <w:rsid w:val="00B77983"/>
    <w:rsid w:val="00B8047B"/>
    <w:rsid w:val="00B80D3F"/>
    <w:rsid w:val="00B8342C"/>
    <w:rsid w:val="00B83B61"/>
    <w:rsid w:val="00B83D85"/>
    <w:rsid w:val="00B8429C"/>
    <w:rsid w:val="00B84511"/>
    <w:rsid w:val="00B84EBF"/>
    <w:rsid w:val="00B85CAA"/>
    <w:rsid w:val="00B85EB9"/>
    <w:rsid w:val="00B85F0C"/>
    <w:rsid w:val="00B865D3"/>
    <w:rsid w:val="00B8664A"/>
    <w:rsid w:val="00B86CF5"/>
    <w:rsid w:val="00B86DD0"/>
    <w:rsid w:val="00B87193"/>
    <w:rsid w:val="00B871E5"/>
    <w:rsid w:val="00B87495"/>
    <w:rsid w:val="00B901AC"/>
    <w:rsid w:val="00B90B6A"/>
    <w:rsid w:val="00B90BC5"/>
    <w:rsid w:val="00B91074"/>
    <w:rsid w:val="00B91514"/>
    <w:rsid w:val="00B91BA3"/>
    <w:rsid w:val="00B928D6"/>
    <w:rsid w:val="00B92A5B"/>
    <w:rsid w:val="00B933D9"/>
    <w:rsid w:val="00B93746"/>
    <w:rsid w:val="00B93D52"/>
    <w:rsid w:val="00B941A8"/>
    <w:rsid w:val="00B94904"/>
    <w:rsid w:val="00B95354"/>
    <w:rsid w:val="00B95F8C"/>
    <w:rsid w:val="00B961FD"/>
    <w:rsid w:val="00B96233"/>
    <w:rsid w:val="00B96E74"/>
    <w:rsid w:val="00B978F8"/>
    <w:rsid w:val="00B979CE"/>
    <w:rsid w:val="00BA04E1"/>
    <w:rsid w:val="00BA0A2F"/>
    <w:rsid w:val="00BA0BD0"/>
    <w:rsid w:val="00BA0E51"/>
    <w:rsid w:val="00BA15C7"/>
    <w:rsid w:val="00BA1E4F"/>
    <w:rsid w:val="00BA26BA"/>
    <w:rsid w:val="00BA2AE3"/>
    <w:rsid w:val="00BA3565"/>
    <w:rsid w:val="00BA406D"/>
    <w:rsid w:val="00BA528E"/>
    <w:rsid w:val="00BA5E83"/>
    <w:rsid w:val="00BA6436"/>
    <w:rsid w:val="00BA754D"/>
    <w:rsid w:val="00BA7FDA"/>
    <w:rsid w:val="00BB0A0D"/>
    <w:rsid w:val="00BB1BE3"/>
    <w:rsid w:val="00BB1D31"/>
    <w:rsid w:val="00BB1DA6"/>
    <w:rsid w:val="00BB1F0C"/>
    <w:rsid w:val="00BB2020"/>
    <w:rsid w:val="00BB224C"/>
    <w:rsid w:val="00BB304E"/>
    <w:rsid w:val="00BB3097"/>
    <w:rsid w:val="00BB34B4"/>
    <w:rsid w:val="00BB4138"/>
    <w:rsid w:val="00BB42C6"/>
    <w:rsid w:val="00BB4919"/>
    <w:rsid w:val="00BB5105"/>
    <w:rsid w:val="00BB57C9"/>
    <w:rsid w:val="00BB601F"/>
    <w:rsid w:val="00BB67C1"/>
    <w:rsid w:val="00BB6D32"/>
    <w:rsid w:val="00BB7383"/>
    <w:rsid w:val="00BB7405"/>
    <w:rsid w:val="00BB7710"/>
    <w:rsid w:val="00BB7F87"/>
    <w:rsid w:val="00BC0119"/>
    <w:rsid w:val="00BC0BD8"/>
    <w:rsid w:val="00BC164C"/>
    <w:rsid w:val="00BC29B1"/>
    <w:rsid w:val="00BC35A7"/>
    <w:rsid w:val="00BC3865"/>
    <w:rsid w:val="00BC4176"/>
    <w:rsid w:val="00BC4733"/>
    <w:rsid w:val="00BC4D40"/>
    <w:rsid w:val="00BC5208"/>
    <w:rsid w:val="00BC5464"/>
    <w:rsid w:val="00BC5BEE"/>
    <w:rsid w:val="00BC62AC"/>
    <w:rsid w:val="00BC6665"/>
    <w:rsid w:val="00BC6E23"/>
    <w:rsid w:val="00BC7901"/>
    <w:rsid w:val="00BD031F"/>
    <w:rsid w:val="00BD1A8D"/>
    <w:rsid w:val="00BD1FEE"/>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F05C2"/>
    <w:rsid w:val="00BF1168"/>
    <w:rsid w:val="00BF20F4"/>
    <w:rsid w:val="00BF24AB"/>
    <w:rsid w:val="00BF2A41"/>
    <w:rsid w:val="00BF31E2"/>
    <w:rsid w:val="00BF3520"/>
    <w:rsid w:val="00BF39E3"/>
    <w:rsid w:val="00BF3A1D"/>
    <w:rsid w:val="00BF412C"/>
    <w:rsid w:val="00BF469D"/>
    <w:rsid w:val="00BF4736"/>
    <w:rsid w:val="00BF4ABB"/>
    <w:rsid w:val="00BF4AF8"/>
    <w:rsid w:val="00BF4D6B"/>
    <w:rsid w:val="00BF4D73"/>
    <w:rsid w:val="00BF5099"/>
    <w:rsid w:val="00BF575F"/>
    <w:rsid w:val="00BF5DA9"/>
    <w:rsid w:val="00BF5F10"/>
    <w:rsid w:val="00BF5F2D"/>
    <w:rsid w:val="00BF6ECE"/>
    <w:rsid w:val="00BF76D3"/>
    <w:rsid w:val="00BF7D0E"/>
    <w:rsid w:val="00C000D9"/>
    <w:rsid w:val="00C003BB"/>
    <w:rsid w:val="00C006B8"/>
    <w:rsid w:val="00C00E12"/>
    <w:rsid w:val="00C00FBE"/>
    <w:rsid w:val="00C014DE"/>
    <w:rsid w:val="00C018DD"/>
    <w:rsid w:val="00C02379"/>
    <w:rsid w:val="00C02E75"/>
    <w:rsid w:val="00C02F1A"/>
    <w:rsid w:val="00C03D4E"/>
    <w:rsid w:val="00C04880"/>
    <w:rsid w:val="00C04BA1"/>
    <w:rsid w:val="00C055AD"/>
    <w:rsid w:val="00C059B8"/>
    <w:rsid w:val="00C068AC"/>
    <w:rsid w:val="00C07685"/>
    <w:rsid w:val="00C10022"/>
    <w:rsid w:val="00C10582"/>
    <w:rsid w:val="00C11D3B"/>
    <w:rsid w:val="00C1249F"/>
    <w:rsid w:val="00C13021"/>
    <w:rsid w:val="00C13456"/>
    <w:rsid w:val="00C14219"/>
    <w:rsid w:val="00C14660"/>
    <w:rsid w:val="00C146D5"/>
    <w:rsid w:val="00C14C03"/>
    <w:rsid w:val="00C1540E"/>
    <w:rsid w:val="00C160DB"/>
    <w:rsid w:val="00C166A5"/>
    <w:rsid w:val="00C17383"/>
    <w:rsid w:val="00C21540"/>
    <w:rsid w:val="00C219CC"/>
    <w:rsid w:val="00C21D3D"/>
    <w:rsid w:val="00C222B0"/>
    <w:rsid w:val="00C2381F"/>
    <w:rsid w:val="00C239C7"/>
    <w:rsid w:val="00C23A0A"/>
    <w:rsid w:val="00C2411B"/>
    <w:rsid w:val="00C24DB6"/>
    <w:rsid w:val="00C25585"/>
    <w:rsid w:val="00C25614"/>
    <w:rsid w:val="00C26D1D"/>
    <w:rsid w:val="00C306FD"/>
    <w:rsid w:val="00C307D0"/>
    <w:rsid w:val="00C31019"/>
    <w:rsid w:val="00C317A9"/>
    <w:rsid w:val="00C3191E"/>
    <w:rsid w:val="00C31C06"/>
    <w:rsid w:val="00C32531"/>
    <w:rsid w:val="00C32D86"/>
    <w:rsid w:val="00C3307A"/>
    <w:rsid w:val="00C33205"/>
    <w:rsid w:val="00C33CAE"/>
    <w:rsid w:val="00C344E3"/>
    <w:rsid w:val="00C34DF6"/>
    <w:rsid w:val="00C357CD"/>
    <w:rsid w:val="00C35DF2"/>
    <w:rsid w:val="00C366A8"/>
    <w:rsid w:val="00C36CDB"/>
    <w:rsid w:val="00C37A00"/>
    <w:rsid w:val="00C37B7F"/>
    <w:rsid w:val="00C37FE2"/>
    <w:rsid w:val="00C403E5"/>
    <w:rsid w:val="00C429CC"/>
    <w:rsid w:val="00C44E13"/>
    <w:rsid w:val="00C45387"/>
    <w:rsid w:val="00C456E3"/>
    <w:rsid w:val="00C45D1C"/>
    <w:rsid w:val="00C45E77"/>
    <w:rsid w:val="00C45EF2"/>
    <w:rsid w:val="00C4683E"/>
    <w:rsid w:val="00C46931"/>
    <w:rsid w:val="00C4738E"/>
    <w:rsid w:val="00C47683"/>
    <w:rsid w:val="00C5042A"/>
    <w:rsid w:val="00C51043"/>
    <w:rsid w:val="00C5181F"/>
    <w:rsid w:val="00C52241"/>
    <w:rsid w:val="00C5256E"/>
    <w:rsid w:val="00C52B75"/>
    <w:rsid w:val="00C53576"/>
    <w:rsid w:val="00C53C09"/>
    <w:rsid w:val="00C542D9"/>
    <w:rsid w:val="00C54689"/>
    <w:rsid w:val="00C55609"/>
    <w:rsid w:val="00C557D2"/>
    <w:rsid w:val="00C56175"/>
    <w:rsid w:val="00C56430"/>
    <w:rsid w:val="00C56F5D"/>
    <w:rsid w:val="00C57D95"/>
    <w:rsid w:val="00C600AA"/>
    <w:rsid w:val="00C6093D"/>
    <w:rsid w:val="00C60E2D"/>
    <w:rsid w:val="00C61373"/>
    <w:rsid w:val="00C61C3B"/>
    <w:rsid w:val="00C627F3"/>
    <w:rsid w:val="00C62E0D"/>
    <w:rsid w:val="00C62E6F"/>
    <w:rsid w:val="00C63761"/>
    <w:rsid w:val="00C63BED"/>
    <w:rsid w:val="00C64030"/>
    <w:rsid w:val="00C648FF"/>
    <w:rsid w:val="00C64A74"/>
    <w:rsid w:val="00C66117"/>
    <w:rsid w:val="00C66377"/>
    <w:rsid w:val="00C66C6A"/>
    <w:rsid w:val="00C672F6"/>
    <w:rsid w:val="00C673FC"/>
    <w:rsid w:val="00C6773C"/>
    <w:rsid w:val="00C678F4"/>
    <w:rsid w:val="00C70375"/>
    <w:rsid w:val="00C70926"/>
    <w:rsid w:val="00C7161B"/>
    <w:rsid w:val="00C71AEC"/>
    <w:rsid w:val="00C72FDE"/>
    <w:rsid w:val="00C7369A"/>
    <w:rsid w:val="00C739D1"/>
    <w:rsid w:val="00C74DDD"/>
    <w:rsid w:val="00C753ED"/>
    <w:rsid w:val="00C75B88"/>
    <w:rsid w:val="00C75F93"/>
    <w:rsid w:val="00C767C0"/>
    <w:rsid w:val="00C77A81"/>
    <w:rsid w:val="00C77D11"/>
    <w:rsid w:val="00C804C2"/>
    <w:rsid w:val="00C80CD1"/>
    <w:rsid w:val="00C819C9"/>
    <w:rsid w:val="00C8200A"/>
    <w:rsid w:val="00C8236E"/>
    <w:rsid w:val="00C82756"/>
    <w:rsid w:val="00C82910"/>
    <w:rsid w:val="00C82F14"/>
    <w:rsid w:val="00C8328A"/>
    <w:rsid w:val="00C8364D"/>
    <w:rsid w:val="00C852BD"/>
    <w:rsid w:val="00C858F7"/>
    <w:rsid w:val="00C872DC"/>
    <w:rsid w:val="00C910AB"/>
    <w:rsid w:val="00C9162D"/>
    <w:rsid w:val="00C91B5B"/>
    <w:rsid w:val="00C91DEE"/>
    <w:rsid w:val="00C9240E"/>
    <w:rsid w:val="00C92748"/>
    <w:rsid w:val="00C938FA"/>
    <w:rsid w:val="00C939C7"/>
    <w:rsid w:val="00C93B25"/>
    <w:rsid w:val="00C9460D"/>
    <w:rsid w:val="00C94635"/>
    <w:rsid w:val="00C94728"/>
    <w:rsid w:val="00C9479D"/>
    <w:rsid w:val="00C94A94"/>
    <w:rsid w:val="00C94EFE"/>
    <w:rsid w:val="00C95254"/>
    <w:rsid w:val="00C95A70"/>
    <w:rsid w:val="00C96028"/>
    <w:rsid w:val="00C976B1"/>
    <w:rsid w:val="00C979F5"/>
    <w:rsid w:val="00CA0D3C"/>
    <w:rsid w:val="00CA0E51"/>
    <w:rsid w:val="00CA18E4"/>
    <w:rsid w:val="00CA281E"/>
    <w:rsid w:val="00CA37BF"/>
    <w:rsid w:val="00CA3B85"/>
    <w:rsid w:val="00CA4359"/>
    <w:rsid w:val="00CA45C9"/>
    <w:rsid w:val="00CA5598"/>
    <w:rsid w:val="00CA582E"/>
    <w:rsid w:val="00CA5C01"/>
    <w:rsid w:val="00CA5D26"/>
    <w:rsid w:val="00CA7249"/>
    <w:rsid w:val="00CA7441"/>
    <w:rsid w:val="00CA7EFE"/>
    <w:rsid w:val="00CB0199"/>
    <w:rsid w:val="00CB0BA3"/>
    <w:rsid w:val="00CB120C"/>
    <w:rsid w:val="00CB34F4"/>
    <w:rsid w:val="00CB4BB6"/>
    <w:rsid w:val="00CB5DD8"/>
    <w:rsid w:val="00CB5F80"/>
    <w:rsid w:val="00CB616E"/>
    <w:rsid w:val="00CB6F96"/>
    <w:rsid w:val="00CB7C64"/>
    <w:rsid w:val="00CC01F7"/>
    <w:rsid w:val="00CC056B"/>
    <w:rsid w:val="00CC079D"/>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432"/>
    <w:rsid w:val="00CC761A"/>
    <w:rsid w:val="00CC7805"/>
    <w:rsid w:val="00CC7AD6"/>
    <w:rsid w:val="00CD08EC"/>
    <w:rsid w:val="00CD0F7B"/>
    <w:rsid w:val="00CD1522"/>
    <w:rsid w:val="00CD169D"/>
    <w:rsid w:val="00CD27D0"/>
    <w:rsid w:val="00CD2920"/>
    <w:rsid w:val="00CD3217"/>
    <w:rsid w:val="00CD448F"/>
    <w:rsid w:val="00CD460B"/>
    <w:rsid w:val="00CD543B"/>
    <w:rsid w:val="00CD66F6"/>
    <w:rsid w:val="00CD6F13"/>
    <w:rsid w:val="00CD74FF"/>
    <w:rsid w:val="00CD7502"/>
    <w:rsid w:val="00CD7BC8"/>
    <w:rsid w:val="00CD7F3E"/>
    <w:rsid w:val="00CE0B76"/>
    <w:rsid w:val="00CE0C54"/>
    <w:rsid w:val="00CE0D9D"/>
    <w:rsid w:val="00CE1688"/>
    <w:rsid w:val="00CE276D"/>
    <w:rsid w:val="00CE295C"/>
    <w:rsid w:val="00CE2C85"/>
    <w:rsid w:val="00CE38F6"/>
    <w:rsid w:val="00CE3EBB"/>
    <w:rsid w:val="00CE4655"/>
    <w:rsid w:val="00CE4954"/>
    <w:rsid w:val="00CE4DCB"/>
    <w:rsid w:val="00CE60E3"/>
    <w:rsid w:val="00CE6105"/>
    <w:rsid w:val="00CE75FD"/>
    <w:rsid w:val="00CE7757"/>
    <w:rsid w:val="00CE7EC7"/>
    <w:rsid w:val="00CF111B"/>
    <w:rsid w:val="00CF34DD"/>
    <w:rsid w:val="00CF37AD"/>
    <w:rsid w:val="00CF389F"/>
    <w:rsid w:val="00CF42A0"/>
    <w:rsid w:val="00CF4AC0"/>
    <w:rsid w:val="00CF4CFE"/>
    <w:rsid w:val="00CF4DE4"/>
    <w:rsid w:val="00CF609A"/>
    <w:rsid w:val="00CF669E"/>
    <w:rsid w:val="00CF69A1"/>
    <w:rsid w:val="00CF7301"/>
    <w:rsid w:val="00D00016"/>
    <w:rsid w:val="00D0069C"/>
    <w:rsid w:val="00D007CA"/>
    <w:rsid w:val="00D0088B"/>
    <w:rsid w:val="00D019A0"/>
    <w:rsid w:val="00D020B5"/>
    <w:rsid w:val="00D021B3"/>
    <w:rsid w:val="00D038BB"/>
    <w:rsid w:val="00D03A07"/>
    <w:rsid w:val="00D03FC2"/>
    <w:rsid w:val="00D04011"/>
    <w:rsid w:val="00D04AA9"/>
    <w:rsid w:val="00D04AAF"/>
    <w:rsid w:val="00D05031"/>
    <w:rsid w:val="00D059FE"/>
    <w:rsid w:val="00D068CF"/>
    <w:rsid w:val="00D0747A"/>
    <w:rsid w:val="00D07989"/>
    <w:rsid w:val="00D103F8"/>
    <w:rsid w:val="00D103FD"/>
    <w:rsid w:val="00D108E8"/>
    <w:rsid w:val="00D12F42"/>
    <w:rsid w:val="00D136A2"/>
    <w:rsid w:val="00D1488F"/>
    <w:rsid w:val="00D14ECD"/>
    <w:rsid w:val="00D15247"/>
    <w:rsid w:val="00D159CA"/>
    <w:rsid w:val="00D1627E"/>
    <w:rsid w:val="00D175FB"/>
    <w:rsid w:val="00D20B50"/>
    <w:rsid w:val="00D20C37"/>
    <w:rsid w:val="00D234D1"/>
    <w:rsid w:val="00D23C9B"/>
    <w:rsid w:val="00D2420C"/>
    <w:rsid w:val="00D2515C"/>
    <w:rsid w:val="00D26309"/>
    <w:rsid w:val="00D266A9"/>
    <w:rsid w:val="00D26F4E"/>
    <w:rsid w:val="00D27550"/>
    <w:rsid w:val="00D27565"/>
    <w:rsid w:val="00D300E1"/>
    <w:rsid w:val="00D30554"/>
    <w:rsid w:val="00D305B0"/>
    <w:rsid w:val="00D30C53"/>
    <w:rsid w:val="00D317A1"/>
    <w:rsid w:val="00D31FB3"/>
    <w:rsid w:val="00D321D1"/>
    <w:rsid w:val="00D324A4"/>
    <w:rsid w:val="00D32811"/>
    <w:rsid w:val="00D32F8B"/>
    <w:rsid w:val="00D3331B"/>
    <w:rsid w:val="00D340DC"/>
    <w:rsid w:val="00D3414B"/>
    <w:rsid w:val="00D346ED"/>
    <w:rsid w:val="00D349DD"/>
    <w:rsid w:val="00D34A4C"/>
    <w:rsid w:val="00D34B09"/>
    <w:rsid w:val="00D35196"/>
    <w:rsid w:val="00D35C76"/>
    <w:rsid w:val="00D36EC2"/>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6F17"/>
    <w:rsid w:val="00D4730C"/>
    <w:rsid w:val="00D47638"/>
    <w:rsid w:val="00D479E9"/>
    <w:rsid w:val="00D5004A"/>
    <w:rsid w:val="00D502C0"/>
    <w:rsid w:val="00D5043A"/>
    <w:rsid w:val="00D50B3D"/>
    <w:rsid w:val="00D51349"/>
    <w:rsid w:val="00D51953"/>
    <w:rsid w:val="00D52104"/>
    <w:rsid w:val="00D52626"/>
    <w:rsid w:val="00D52CAB"/>
    <w:rsid w:val="00D52F8E"/>
    <w:rsid w:val="00D530A3"/>
    <w:rsid w:val="00D5325F"/>
    <w:rsid w:val="00D53F2C"/>
    <w:rsid w:val="00D546C8"/>
    <w:rsid w:val="00D55601"/>
    <w:rsid w:val="00D576D1"/>
    <w:rsid w:val="00D60344"/>
    <w:rsid w:val="00D60597"/>
    <w:rsid w:val="00D61268"/>
    <w:rsid w:val="00D6217C"/>
    <w:rsid w:val="00D62A73"/>
    <w:rsid w:val="00D6344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876"/>
    <w:rsid w:val="00D7574F"/>
    <w:rsid w:val="00D758AC"/>
    <w:rsid w:val="00D75D00"/>
    <w:rsid w:val="00D7621D"/>
    <w:rsid w:val="00D76853"/>
    <w:rsid w:val="00D7688F"/>
    <w:rsid w:val="00D808C1"/>
    <w:rsid w:val="00D80BE0"/>
    <w:rsid w:val="00D81BE0"/>
    <w:rsid w:val="00D82B40"/>
    <w:rsid w:val="00D83681"/>
    <w:rsid w:val="00D838A8"/>
    <w:rsid w:val="00D83A73"/>
    <w:rsid w:val="00D8478C"/>
    <w:rsid w:val="00D8552D"/>
    <w:rsid w:val="00D86382"/>
    <w:rsid w:val="00D86A7A"/>
    <w:rsid w:val="00D91464"/>
    <w:rsid w:val="00D92177"/>
    <w:rsid w:val="00D9263C"/>
    <w:rsid w:val="00D92B1F"/>
    <w:rsid w:val="00D939CD"/>
    <w:rsid w:val="00D947D5"/>
    <w:rsid w:val="00D9509D"/>
    <w:rsid w:val="00D95331"/>
    <w:rsid w:val="00D954FE"/>
    <w:rsid w:val="00D95647"/>
    <w:rsid w:val="00D9566D"/>
    <w:rsid w:val="00D95D14"/>
    <w:rsid w:val="00D96409"/>
    <w:rsid w:val="00D9748A"/>
    <w:rsid w:val="00DA03C7"/>
    <w:rsid w:val="00DA05A6"/>
    <w:rsid w:val="00DA162C"/>
    <w:rsid w:val="00DA16AF"/>
    <w:rsid w:val="00DA1CAD"/>
    <w:rsid w:val="00DA1E8A"/>
    <w:rsid w:val="00DA3B30"/>
    <w:rsid w:val="00DA4259"/>
    <w:rsid w:val="00DA51BA"/>
    <w:rsid w:val="00DA613A"/>
    <w:rsid w:val="00DA6144"/>
    <w:rsid w:val="00DA6183"/>
    <w:rsid w:val="00DA687D"/>
    <w:rsid w:val="00DA76CD"/>
    <w:rsid w:val="00DA7C36"/>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6A7C"/>
    <w:rsid w:val="00DB7707"/>
    <w:rsid w:val="00DB7DE0"/>
    <w:rsid w:val="00DC0628"/>
    <w:rsid w:val="00DC0F93"/>
    <w:rsid w:val="00DC1394"/>
    <w:rsid w:val="00DC17D2"/>
    <w:rsid w:val="00DC17F8"/>
    <w:rsid w:val="00DC1A1B"/>
    <w:rsid w:val="00DC21E1"/>
    <w:rsid w:val="00DC23C6"/>
    <w:rsid w:val="00DC29C6"/>
    <w:rsid w:val="00DC2FBD"/>
    <w:rsid w:val="00DC3586"/>
    <w:rsid w:val="00DC44F6"/>
    <w:rsid w:val="00DC4917"/>
    <w:rsid w:val="00DC5463"/>
    <w:rsid w:val="00DC5840"/>
    <w:rsid w:val="00DC619A"/>
    <w:rsid w:val="00DC63F2"/>
    <w:rsid w:val="00DC6C32"/>
    <w:rsid w:val="00DC7134"/>
    <w:rsid w:val="00DC7352"/>
    <w:rsid w:val="00DC774A"/>
    <w:rsid w:val="00DD0472"/>
    <w:rsid w:val="00DD0AD4"/>
    <w:rsid w:val="00DD0C98"/>
    <w:rsid w:val="00DD1C9F"/>
    <w:rsid w:val="00DD2A64"/>
    <w:rsid w:val="00DD2BB4"/>
    <w:rsid w:val="00DD3086"/>
    <w:rsid w:val="00DD31C2"/>
    <w:rsid w:val="00DD3D4B"/>
    <w:rsid w:val="00DD52CD"/>
    <w:rsid w:val="00DD689F"/>
    <w:rsid w:val="00DD6B47"/>
    <w:rsid w:val="00DD7A41"/>
    <w:rsid w:val="00DE0591"/>
    <w:rsid w:val="00DE1A23"/>
    <w:rsid w:val="00DE2755"/>
    <w:rsid w:val="00DE2A51"/>
    <w:rsid w:val="00DE35E2"/>
    <w:rsid w:val="00DE4B74"/>
    <w:rsid w:val="00DE4C74"/>
    <w:rsid w:val="00DE534A"/>
    <w:rsid w:val="00DE5DE0"/>
    <w:rsid w:val="00DE636C"/>
    <w:rsid w:val="00DE6430"/>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A1A"/>
    <w:rsid w:val="00E009BA"/>
    <w:rsid w:val="00E00A1E"/>
    <w:rsid w:val="00E01B59"/>
    <w:rsid w:val="00E01B9C"/>
    <w:rsid w:val="00E01D4C"/>
    <w:rsid w:val="00E02A6A"/>
    <w:rsid w:val="00E02D37"/>
    <w:rsid w:val="00E0323B"/>
    <w:rsid w:val="00E046EE"/>
    <w:rsid w:val="00E05485"/>
    <w:rsid w:val="00E05818"/>
    <w:rsid w:val="00E05EE9"/>
    <w:rsid w:val="00E076EC"/>
    <w:rsid w:val="00E10828"/>
    <w:rsid w:val="00E11F11"/>
    <w:rsid w:val="00E123AE"/>
    <w:rsid w:val="00E12880"/>
    <w:rsid w:val="00E131B8"/>
    <w:rsid w:val="00E131D8"/>
    <w:rsid w:val="00E13835"/>
    <w:rsid w:val="00E15719"/>
    <w:rsid w:val="00E15E94"/>
    <w:rsid w:val="00E164F4"/>
    <w:rsid w:val="00E165CB"/>
    <w:rsid w:val="00E166DE"/>
    <w:rsid w:val="00E16A42"/>
    <w:rsid w:val="00E16E51"/>
    <w:rsid w:val="00E175A3"/>
    <w:rsid w:val="00E17626"/>
    <w:rsid w:val="00E17A37"/>
    <w:rsid w:val="00E2035E"/>
    <w:rsid w:val="00E205C6"/>
    <w:rsid w:val="00E20947"/>
    <w:rsid w:val="00E21721"/>
    <w:rsid w:val="00E2255B"/>
    <w:rsid w:val="00E226F6"/>
    <w:rsid w:val="00E22CBC"/>
    <w:rsid w:val="00E241D1"/>
    <w:rsid w:val="00E24BE7"/>
    <w:rsid w:val="00E25978"/>
    <w:rsid w:val="00E25DDB"/>
    <w:rsid w:val="00E25E4C"/>
    <w:rsid w:val="00E260CA"/>
    <w:rsid w:val="00E264FA"/>
    <w:rsid w:val="00E2680E"/>
    <w:rsid w:val="00E2739D"/>
    <w:rsid w:val="00E2790A"/>
    <w:rsid w:val="00E27A6F"/>
    <w:rsid w:val="00E27B05"/>
    <w:rsid w:val="00E27D96"/>
    <w:rsid w:val="00E30206"/>
    <w:rsid w:val="00E30C67"/>
    <w:rsid w:val="00E32281"/>
    <w:rsid w:val="00E322AE"/>
    <w:rsid w:val="00E3262A"/>
    <w:rsid w:val="00E327CA"/>
    <w:rsid w:val="00E3402B"/>
    <w:rsid w:val="00E3438B"/>
    <w:rsid w:val="00E34E4D"/>
    <w:rsid w:val="00E35550"/>
    <w:rsid w:val="00E35641"/>
    <w:rsid w:val="00E36245"/>
    <w:rsid w:val="00E36FA2"/>
    <w:rsid w:val="00E37356"/>
    <w:rsid w:val="00E374A1"/>
    <w:rsid w:val="00E40AF5"/>
    <w:rsid w:val="00E4138A"/>
    <w:rsid w:val="00E42ED1"/>
    <w:rsid w:val="00E432EF"/>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839"/>
    <w:rsid w:val="00E53BAD"/>
    <w:rsid w:val="00E54212"/>
    <w:rsid w:val="00E5493F"/>
    <w:rsid w:val="00E54BC9"/>
    <w:rsid w:val="00E5587A"/>
    <w:rsid w:val="00E55F80"/>
    <w:rsid w:val="00E56467"/>
    <w:rsid w:val="00E56918"/>
    <w:rsid w:val="00E571D7"/>
    <w:rsid w:val="00E60ABD"/>
    <w:rsid w:val="00E60E02"/>
    <w:rsid w:val="00E613DF"/>
    <w:rsid w:val="00E61560"/>
    <w:rsid w:val="00E62D95"/>
    <w:rsid w:val="00E62DB1"/>
    <w:rsid w:val="00E62DE4"/>
    <w:rsid w:val="00E638A6"/>
    <w:rsid w:val="00E6424E"/>
    <w:rsid w:val="00E64D91"/>
    <w:rsid w:val="00E64EED"/>
    <w:rsid w:val="00E65B56"/>
    <w:rsid w:val="00E660AD"/>
    <w:rsid w:val="00E666E9"/>
    <w:rsid w:val="00E66C5E"/>
    <w:rsid w:val="00E66E0A"/>
    <w:rsid w:val="00E71D25"/>
    <w:rsid w:val="00E72505"/>
    <w:rsid w:val="00E726E2"/>
    <w:rsid w:val="00E72D4C"/>
    <w:rsid w:val="00E734E3"/>
    <w:rsid w:val="00E743AB"/>
    <w:rsid w:val="00E74F26"/>
    <w:rsid w:val="00E757D4"/>
    <w:rsid w:val="00E7669B"/>
    <w:rsid w:val="00E7780E"/>
    <w:rsid w:val="00E77D90"/>
    <w:rsid w:val="00E80EA5"/>
    <w:rsid w:val="00E81230"/>
    <w:rsid w:val="00E817EB"/>
    <w:rsid w:val="00E818C9"/>
    <w:rsid w:val="00E8215D"/>
    <w:rsid w:val="00E822FF"/>
    <w:rsid w:val="00E82BB4"/>
    <w:rsid w:val="00E82D9C"/>
    <w:rsid w:val="00E837DF"/>
    <w:rsid w:val="00E83D2E"/>
    <w:rsid w:val="00E83EA7"/>
    <w:rsid w:val="00E843C3"/>
    <w:rsid w:val="00E84B4B"/>
    <w:rsid w:val="00E8733B"/>
    <w:rsid w:val="00E87F89"/>
    <w:rsid w:val="00E90DCC"/>
    <w:rsid w:val="00E90E7C"/>
    <w:rsid w:val="00E9114D"/>
    <w:rsid w:val="00E91351"/>
    <w:rsid w:val="00E9146F"/>
    <w:rsid w:val="00E9193A"/>
    <w:rsid w:val="00E919A9"/>
    <w:rsid w:val="00E9209E"/>
    <w:rsid w:val="00E92440"/>
    <w:rsid w:val="00E92DAC"/>
    <w:rsid w:val="00E932CD"/>
    <w:rsid w:val="00E93473"/>
    <w:rsid w:val="00E9370C"/>
    <w:rsid w:val="00E953F3"/>
    <w:rsid w:val="00E95BAF"/>
    <w:rsid w:val="00E95D6F"/>
    <w:rsid w:val="00E96469"/>
    <w:rsid w:val="00E96C40"/>
    <w:rsid w:val="00EA02AD"/>
    <w:rsid w:val="00EA04E2"/>
    <w:rsid w:val="00EA06AB"/>
    <w:rsid w:val="00EA0F11"/>
    <w:rsid w:val="00EA105C"/>
    <w:rsid w:val="00EA1A18"/>
    <w:rsid w:val="00EA1D4C"/>
    <w:rsid w:val="00EA2518"/>
    <w:rsid w:val="00EA2704"/>
    <w:rsid w:val="00EA3223"/>
    <w:rsid w:val="00EA3EB5"/>
    <w:rsid w:val="00EA401A"/>
    <w:rsid w:val="00EA48FE"/>
    <w:rsid w:val="00EA5ADB"/>
    <w:rsid w:val="00EA5BA9"/>
    <w:rsid w:val="00EA5DFA"/>
    <w:rsid w:val="00EA6206"/>
    <w:rsid w:val="00EA657E"/>
    <w:rsid w:val="00EA68F4"/>
    <w:rsid w:val="00EA6A78"/>
    <w:rsid w:val="00EA6C64"/>
    <w:rsid w:val="00EA6D92"/>
    <w:rsid w:val="00EA7B03"/>
    <w:rsid w:val="00EB08BE"/>
    <w:rsid w:val="00EB1F36"/>
    <w:rsid w:val="00EB36EA"/>
    <w:rsid w:val="00EB52F0"/>
    <w:rsid w:val="00EB567F"/>
    <w:rsid w:val="00EB60F0"/>
    <w:rsid w:val="00EB69D4"/>
    <w:rsid w:val="00EB71EF"/>
    <w:rsid w:val="00EB7889"/>
    <w:rsid w:val="00EB7D89"/>
    <w:rsid w:val="00EB7FA5"/>
    <w:rsid w:val="00EC0979"/>
    <w:rsid w:val="00EC0CDC"/>
    <w:rsid w:val="00EC1506"/>
    <w:rsid w:val="00EC169B"/>
    <w:rsid w:val="00EC1E9E"/>
    <w:rsid w:val="00EC2744"/>
    <w:rsid w:val="00EC2BA9"/>
    <w:rsid w:val="00EC34AA"/>
    <w:rsid w:val="00EC4AFC"/>
    <w:rsid w:val="00EC4FD4"/>
    <w:rsid w:val="00EC57C6"/>
    <w:rsid w:val="00EC5B22"/>
    <w:rsid w:val="00EC659A"/>
    <w:rsid w:val="00EC6E5B"/>
    <w:rsid w:val="00EC7507"/>
    <w:rsid w:val="00EC7A73"/>
    <w:rsid w:val="00EC7A76"/>
    <w:rsid w:val="00EC7D16"/>
    <w:rsid w:val="00ED0654"/>
    <w:rsid w:val="00ED0791"/>
    <w:rsid w:val="00ED0F81"/>
    <w:rsid w:val="00ED11AD"/>
    <w:rsid w:val="00ED1E85"/>
    <w:rsid w:val="00ED22B4"/>
    <w:rsid w:val="00ED246A"/>
    <w:rsid w:val="00ED2896"/>
    <w:rsid w:val="00ED4009"/>
    <w:rsid w:val="00ED4481"/>
    <w:rsid w:val="00ED52F2"/>
    <w:rsid w:val="00ED5B2E"/>
    <w:rsid w:val="00ED5E35"/>
    <w:rsid w:val="00ED70EC"/>
    <w:rsid w:val="00EE1111"/>
    <w:rsid w:val="00EE13DE"/>
    <w:rsid w:val="00EE17DA"/>
    <w:rsid w:val="00EE1975"/>
    <w:rsid w:val="00EE2900"/>
    <w:rsid w:val="00EE3699"/>
    <w:rsid w:val="00EE37D2"/>
    <w:rsid w:val="00EE3D42"/>
    <w:rsid w:val="00EE4A5B"/>
    <w:rsid w:val="00EE4A6B"/>
    <w:rsid w:val="00EE514C"/>
    <w:rsid w:val="00EE5680"/>
    <w:rsid w:val="00EE5E29"/>
    <w:rsid w:val="00EE60C0"/>
    <w:rsid w:val="00EE6F9E"/>
    <w:rsid w:val="00EF0692"/>
    <w:rsid w:val="00EF0D0E"/>
    <w:rsid w:val="00EF187F"/>
    <w:rsid w:val="00EF18F9"/>
    <w:rsid w:val="00EF2DE8"/>
    <w:rsid w:val="00EF349D"/>
    <w:rsid w:val="00EF35A8"/>
    <w:rsid w:val="00EF35B6"/>
    <w:rsid w:val="00EF3747"/>
    <w:rsid w:val="00EF3BE8"/>
    <w:rsid w:val="00EF427E"/>
    <w:rsid w:val="00EF445F"/>
    <w:rsid w:val="00EF531B"/>
    <w:rsid w:val="00EF537E"/>
    <w:rsid w:val="00EF5B4A"/>
    <w:rsid w:val="00EF5F8F"/>
    <w:rsid w:val="00EF5FC6"/>
    <w:rsid w:val="00EF695E"/>
    <w:rsid w:val="00EF6BF3"/>
    <w:rsid w:val="00EF7CE2"/>
    <w:rsid w:val="00F004FF"/>
    <w:rsid w:val="00F00C5B"/>
    <w:rsid w:val="00F031AB"/>
    <w:rsid w:val="00F03680"/>
    <w:rsid w:val="00F05095"/>
    <w:rsid w:val="00F053FD"/>
    <w:rsid w:val="00F055DA"/>
    <w:rsid w:val="00F055EB"/>
    <w:rsid w:val="00F059C1"/>
    <w:rsid w:val="00F0606F"/>
    <w:rsid w:val="00F062D9"/>
    <w:rsid w:val="00F06639"/>
    <w:rsid w:val="00F068F3"/>
    <w:rsid w:val="00F07E4D"/>
    <w:rsid w:val="00F10697"/>
    <w:rsid w:val="00F10BB2"/>
    <w:rsid w:val="00F1124E"/>
    <w:rsid w:val="00F113F8"/>
    <w:rsid w:val="00F117EF"/>
    <w:rsid w:val="00F119D3"/>
    <w:rsid w:val="00F14AC5"/>
    <w:rsid w:val="00F14DB0"/>
    <w:rsid w:val="00F152FF"/>
    <w:rsid w:val="00F15697"/>
    <w:rsid w:val="00F163FF"/>
    <w:rsid w:val="00F16A8C"/>
    <w:rsid w:val="00F17187"/>
    <w:rsid w:val="00F17DF6"/>
    <w:rsid w:val="00F204F1"/>
    <w:rsid w:val="00F20ADD"/>
    <w:rsid w:val="00F20DF1"/>
    <w:rsid w:val="00F22F6A"/>
    <w:rsid w:val="00F2385A"/>
    <w:rsid w:val="00F239B7"/>
    <w:rsid w:val="00F23DD4"/>
    <w:rsid w:val="00F23DEE"/>
    <w:rsid w:val="00F23DF8"/>
    <w:rsid w:val="00F23E50"/>
    <w:rsid w:val="00F247FE"/>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3D"/>
    <w:rsid w:val="00F4288C"/>
    <w:rsid w:val="00F42BAE"/>
    <w:rsid w:val="00F4367F"/>
    <w:rsid w:val="00F44D47"/>
    <w:rsid w:val="00F44F8C"/>
    <w:rsid w:val="00F4505E"/>
    <w:rsid w:val="00F46681"/>
    <w:rsid w:val="00F471AF"/>
    <w:rsid w:val="00F472B4"/>
    <w:rsid w:val="00F47881"/>
    <w:rsid w:val="00F50F3D"/>
    <w:rsid w:val="00F52DF2"/>
    <w:rsid w:val="00F532C7"/>
    <w:rsid w:val="00F534E2"/>
    <w:rsid w:val="00F5393A"/>
    <w:rsid w:val="00F53AA1"/>
    <w:rsid w:val="00F53DE5"/>
    <w:rsid w:val="00F540F5"/>
    <w:rsid w:val="00F5449B"/>
    <w:rsid w:val="00F553E6"/>
    <w:rsid w:val="00F55677"/>
    <w:rsid w:val="00F56332"/>
    <w:rsid w:val="00F566AF"/>
    <w:rsid w:val="00F62E51"/>
    <w:rsid w:val="00F63592"/>
    <w:rsid w:val="00F63E00"/>
    <w:rsid w:val="00F646D6"/>
    <w:rsid w:val="00F65298"/>
    <w:rsid w:val="00F65470"/>
    <w:rsid w:val="00F67ACA"/>
    <w:rsid w:val="00F72291"/>
    <w:rsid w:val="00F724BA"/>
    <w:rsid w:val="00F724CB"/>
    <w:rsid w:val="00F737B6"/>
    <w:rsid w:val="00F743E4"/>
    <w:rsid w:val="00F7457A"/>
    <w:rsid w:val="00F747BF"/>
    <w:rsid w:val="00F77E8F"/>
    <w:rsid w:val="00F82181"/>
    <w:rsid w:val="00F82199"/>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12F1"/>
    <w:rsid w:val="00F91E9B"/>
    <w:rsid w:val="00F92155"/>
    <w:rsid w:val="00F9300D"/>
    <w:rsid w:val="00F9374B"/>
    <w:rsid w:val="00F93B64"/>
    <w:rsid w:val="00F93EA7"/>
    <w:rsid w:val="00F9421E"/>
    <w:rsid w:val="00F94B82"/>
    <w:rsid w:val="00F9522E"/>
    <w:rsid w:val="00F95249"/>
    <w:rsid w:val="00F954E7"/>
    <w:rsid w:val="00F959CD"/>
    <w:rsid w:val="00F961B8"/>
    <w:rsid w:val="00F97140"/>
    <w:rsid w:val="00F9785C"/>
    <w:rsid w:val="00FA0945"/>
    <w:rsid w:val="00FA0BD4"/>
    <w:rsid w:val="00FA10C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B05D6"/>
    <w:rsid w:val="00FB0D33"/>
    <w:rsid w:val="00FB0D73"/>
    <w:rsid w:val="00FB185A"/>
    <w:rsid w:val="00FB2492"/>
    <w:rsid w:val="00FB2764"/>
    <w:rsid w:val="00FB3B1A"/>
    <w:rsid w:val="00FB3B4F"/>
    <w:rsid w:val="00FB4183"/>
    <w:rsid w:val="00FB4F8F"/>
    <w:rsid w:val="00FB59C5"/>
    <w:rsid w:val="00FB765F"/>
    <w:rsid w:val="00FB7668"/>
    <w:rsid w:val="00FB7D6B"/>
    <w:rsid w:val="00FC15BD"/>
    <w:rsid w:val="00FC19DC"/>
    <w:rsid w:val="00FC2EC8"/>
    <w:rsid w:val="00FC40DE"/>
    <w:rsid w:val="00FC4293"/>
    <w:rsid w:val="00FC4D2B"/>
    <w:rsid w:val="00FC67F2"/>
    <w:rsid w:val="00FC72C7"/>
    <w:rsid w:val="00FC7CC6"/>
    <w:rsid w:val="00FD0017"/>
    <w:rsid w:val="00FD09E1"/>
    <w:rsid w:val="00FD0C5F"/>
    <w:rsid w:val="00FD11DA"/>
    <w:rsid w:val="00FD1B4D"/>
    <w:rsid w:val="00FD2BCE"/>
    <w:rsid w:val="00FD32AC"/>
    <w:rsid w:val="00FD36FE"/>
    <w:rsid w:val="00FD3BEF"/>
    <w:rsid w:val="00FD4B71"/>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6D09"/>
    <w:rsid w:val="00FE720B"/>
    <w:rsid w:val="00FE721E"/>
    <w:rsid w:val="00FE7265"/>
    <w:rsid w:val="00FE77BD"/>
    <w:rsid w:val="00FE7B06"/>
    <w:rsid w:val="00FE7B97"/>
    <w:rsid w:val="00FF08C8"/>
    <w:rsid w:val="00FF0E80"/>
    <w:rsid w:val="00FF2249"/>
    <w:rsid w:val="00FF394A"/>
    <w:rsid w:val="00FF3F87"/>
    <w:rsid w:val="00FF4170"/>
    <w:rsid w:val="00FF502D"/>
    <w:rsid w:val="00FF57AA"/>
    <w:rsid w:val="00FF6C8A"/>
    <w:rsid w:val="00FF6D35"/>
    <w:rsid w:val="00FF6D59"/>
    <w:rsid w:val="00FF6F60"/>
    <w:rsid w:val="00FF770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customStyle="1" w:styleId="GridTable1LightAccent2">
    <w:name w:val="Grid Table 1 Light Accent 2"/>
    <w:basedOn w:val="TableNormal"/>
    <w:uiPriority w:val="46"/>
    <w:rsid w:val="005C1579"/>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CC01F7"/>
    <w:pPr>
      <w:spacing w:after="0" w:line="240" w:lineRule="auto"/>
    </w:pPr>
    <w:rPr>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10">
    <w:name w:val="story_para_10"/>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GridTable5DarkAccent4">
    <w:name w:val="Grid Table 5 Dark Accent 4"/>
    <w:basedOn w:val="TableNormal"/>
    <w:uiPriority w:val="50"/>
    <w:rsid w:val="00E54BC9"/>
    <w:pPr>
      <w:spacing w:after="0" w:line="240" w:lineRule="auto"/>
    </w:pPr>
    <w:rPr>
      <w:rFonts w:eastAsiaTheme="minorEastAsia"/>
      <w:szCs w:val="20"/>
      <w:lang w:eastAsia="en-IN" w:bidi="hi-I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storypara5">
    <w:name w:val="story_para_5"/>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A4071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291402898">
      <w:bodyDiv w:val="1"/>
      <w:marLeft w:val="0"/>
      <w:marRight w:val="0"/>
      <w:marTop w:val="0"/>
      <w:marBottom w:val="0"/>
      <w:divBdr>
        <w:top w:val="none" w:sz="0" w:space="0" w:color="auto"/>
        <w:left w:val="none" w:sz="0" w:space="0" w:color="auto"/>
        <w:bottom w:val="none" w:sz="0" w:space="0" w:color="auto"/>
        <w:right w:val="none" w:sz="0" w:space="0" w:color="auto"/>
      </w:divBdr>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9072136">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ca.gov.in/Ministry/pdf/CompaniesOwnersAmendmentRules_08020219.pdf" TargetMode="External"/><Relationship Id="rId21" Type="http://schemas.openxmlformats.org/officeDocument/2006/relationships/hyperlink" Target="https://indianexpress.com/article/cities/ahmedabad/ahmedabad-surat-becoming-bogus-gst-billing-hubs-govt-7575473/" TargetMode="External"/><Relationship Id="rId42" Type="http://schemas.openxmlformats.org/officeDocument/2006/relationships/hyperlink" Target="https://www.mca.gov.in/bin/dms/getdocument?mds=A5nNeF4Hy8RsmbJKnnKERw%253D%253D&amp;type=open" TargetMode="External"/><Relationship Id="rId47" Type="http://schemas.openxmlformats.org/officeDocument/2006/relationships/hyperlink" Target="https://www.rbi.org.in/Scripts/NotificationUser.aspx?Id=12175&amp;Mode=0" TargetMode="External"/><Relationship Id="rId63" Type="http://schemas.openxmlformats.org/officeDocument/2006/relationships/hyperlink" Target="https://twitter.com/socialepfo/status/1446739819044892674" TargetMode="External"/><Relationship Id="rId68" Type="http://schemas.openxmlformats.org/officeDocument/2006/relationships/hyperlink" Target="https://pib.gov.in/PressReleseDetail.aspx?PRID=1764496" TargetMode="External"/><Relationship Id="rId84" Type="http://schemas.openxmlformats.org/officeDocument/2006/relationships/hyperlink" Target="https://www.sebi.gov.in/legal/circulars/oct-2021/circular-on-mutual-funds_53103.html" TargetMode="External"/><Relationship Id="rId89" Type="http://schemas.openxmlformats.org/officeDocument/2006/relationships/hyperlink" Target="https://www.sebi.gov.in/reports-and-statistics/notice-for-meeting-on-schemes/oct-2021/notice-to-equity-shareholders-of-indo-count-industries-limited-scheme-of-amalgamation-of-pranavaditya-spinning-mills-with-indo-count_53260.html"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cometaxindia.gov.in/communications/circular/circular-no-18-2021.pdf" TargetMode="External"/><Relationship Id="rId29" Type="http://schemas.openxmlformats.org/officeDocument/2006/relationships/hyperlink" Target="http://www.mca.gov.in/Ministry/pdf/DIR3KYCcompleteMessage_13042019.pdf" TargetMode="External"/><Relationship Id="rId107" Type="http://schemas.openxmlformats.org/officeDocument/2006/relationships/header" Target="header1.xml"/><Relationship Id="rId11" Type="http://schemas.openxmlformats.org/officeDocument/2006/relationships/hyperlink" Target="https://pib.gov.in/PressReleseDetail.aspx?PRID=1760883" TargetMode="External"/><Relationship Id="rId24" Type="http://schemas.openxmlformats.org/officeDocument/2006/relationships/hyperlink" Target="https://www.cbic.gov.in/htdocs-cbec/gst/Circular%20No.%20164_2021_GST.pdf" TargetMode="External"/><Relationship Id="rId32" Type="http://schemas.openxmlformats.org/officeDocument/2006/relationships/hyperlink" Target="http://www.mca.gov.in/Ministry/pdf/GeneralCircularNo.26_06072020.pdf" TargetMode="External"/><Relationship Id="rId37" Type="http://schemas.openxmlformats.org/officeDocument/2006/relationships/hyperlink" Target="https://www.mca.gov.in/bin/dms/getdocument?mds=UxuGnG2gQZrVxQ%252Fz%252FehiFg%253D%253D&amp;type=open" TargetMode="External"/><Relationship Id="rId40" Type="http://schemas.openxmlformats.org/officeDocument/2006/relationships/hyperlink" Target="https://www.mca.gov.in/bin/dms/getdocument?mds=bJyDOHbezlqS%252FpzSEL8pUA%253D%253D&amp;type=open" TargetMode="External"/><Relationship Id="rId45" Type="http://schemas.openxmlformats.org/officeDocument/2006/relationships/hyperlink" Target="https://www.rbi.org.in/Scripts/NotificationUser.aspx?Id=12177&amp;Mode=0" TargetMode="External"/><Relationship Id="rId53" Type="http://schemas.openxmlformats.org/officeDocument/2006/relationships/hyperlink" Target="https://www.rbi.org.in/Scripts/BS_PressReleaseDisplay.aspx?prid=52373" TargetMode="External"/><Relationship Id="rId58" Type="http://schemas.openxmlformats.org/officeDocument/2006/relationships/hyperlink" Target="https://www.rbi.org.in/Scripts/NotificationUser.aspx?Id=12180&amp;Mode=0" TargetMode="External"/><Relationship Id="rId66" Type="http://schemas.openxmlformats.org/officeDocument/2006/relationships/hyperlink" Target="https://twitter.com/socialepfo/status/1449627486552313858" TargetMode="External"/><Relationship Id="rId74" Type="http://schemas.openxmlformats.org/officeDocument/2006/relationships/hyperlink" Target="https://www.sebi.gov.in/media/press-releases/oct-2021/sebi-issues-directions-to-ncdex-regarding-trading-in-mustard-seed-contracts_53182.html" TargetMode="External"/><Relationship Id="rId79" Type="http://schemas.openxmlformats.org/officeDocument/2006/relationships/hyperlink" Target="https://www.sebi.gov.in/legal/circulars/oct-2021/amendments-to-manner-and-mechanism-of-providing-exit-option-to-dissenting-unit-holders-pursuant-to-regulation-22-5c-and-regulation-22-7-of-sebi-infrastructure-investment-trusts-regulations-2014-s-_53139.html" TargetMode="External"/><Relationship Id="rId87" Type="http://schemas.openxmlformats.org/officeDocument/2006/relationships/hyperlink" Target="https://www.sebi.gov.in/legal/internship-program-in-the-legal-department/oct-2021/internship-program-in-the-legal-department-of-sebi_53318.html" TargetMode="External"/><Relationship Id="rId102" Type="http://schemas.openxmlformats.org/officeDocument/2006/relationships/hyperlink" Target="https://www.sebi.gov.in/enforcement/unserved-summons-notices/oct-2021/unserved-personal-hearing-notices-dated-august-13-2021-in-the-matter-of-hybrid-research-advisory-services-proprietor-mr-nikhil-kumar-_53242.html" TargetMode="External"/><Relationship Id="rId110"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labour.gov.in/sites/default/files/Circular_0.pdf" TargetMode="External"/><Relationship Id="rId82" Type="http://schemas.openxmlformats.org/officeDocument/2006/relationships/hyperlink" Target="https://www.sebi.gov.in/legal/circulars/oct-2021/disclosure-of-complaints-against-the-stock-exchanges-and-the-clearing-corporations_53112.html" TargetMode="External"/><Relationship Id="rId90" Type="http://schemas.openxmlformats.org/officeDocument/2006/relationships/hyperlink" Target="https://www.sebi.gov.in/reports-and-statistics/reports/oct-2021/consultation-paper-capping-of-isins-for-corporate-bonds_53443.html" TargetMode="External"/><Relationship Id="rId95" Type="http://schemas.openxmlformats.org/officeDocument/2006/relationships/hyperlink" Target="https://www.sebi.gov.in/legal/regulations/oct-2021/securities-and-exchange-board-of-india-issue-of-capital-and-disclosure-requirements-fourth-amendment-regulations-2021_53516.html" TargetMode="External"/><Relationship Id="rId19" Type="http://schemas.openxmlformats.org/officeDocument/2006/relationships/hyperlink" Target="https://www.cbic.gov.in/resources/htdocs-cbec/gst/Circular%20No.%20164_2021_GST.pdf;jsessionid=475E43EE37836852E2B1D5F756A869AE" TargetMode="External"/><Relationship Id="rId14" Type="http://schemas.openxmlformats.org/officeDocument/2006/relationships/hyperlink" Target="https://pib.gov.in/PressReleseDetail.aspx?PRID=1762084" TargetMode="External"/><Relationship Id="rId22" Type="http://schemas.openxmlformats.org/officeDocument/2006/relationships/hyperlink" Target="https://www.cbic.gov.in/htdocs-cbec/gst/notfctn-13-2021-cgst-rate.pdf" TargetMode="External"/><Relationship Id="rId27" Type="http://schemas.openxmlformats.org/officeDocument/2006/relationships/hyperlink" Target="https://enlightengovernance.blogspot.com/2019/07/draft-format-for-ben-1-sbo-rules-2018.html" TargetMode="External"/><Relationship Id="rId30" Type="http://schemas.openxmlformats.org/officeDocument/2006/relationships/hyperlink" Target="http://www.mca.gov.in/Ministry/pdf/Circular_06032020.pdf" TargetMode="External"/><Relationship Id="rId35" Type="http://schemas.openxmlformats.org/officeDocument/2006/relationships/hyperlink" Target="https://www.mca.gov.in/bin/dms/getdocument?mds=9GC%252FgYFl2OOThtWANXgEkQ%253D%253D&amp;type=open" TargetMode="External"/><Relationship Id="rId43" Type="http://schemas.openxmlformats.org/officeDocument/2006/relationships/hyperlink" Target="https://www.mca.gov.in/bin/dms/getdocument?mds=D6JwDgXJxJkSj9vnkrkNZw%253D%253D&amp;type=open" TargetMode="External"/><Relationship Id="rId48" Type="http://schemas.openxmlformats.org/officeDocument/2006/relationships/hyperlink" Target="https://www.rbi.org.in/Scripts/NotificationUser.aspx?Id=12174&amp;Mode=0" TargetMode="External"/><Relationship Id="rId56" Type="http://schemas.openxmlformats.org/officeDocument/2006/relationships/hyperlink" Target="https://www.rbi.org.in/Scripts/BS_PressReleaseDisplay.aspx?prid=52384" TargetMode="External"/><Relationship Id="rId64" Type="http://schemas.openxmlformats.org/officeDocument/2006/relationships/hyperlink" Target="https://labour.gov.in/sites/default/files/Message_HMEFCC_on_AKAM.pdf" TargetMode="External"/><Relationship Id="rId69" Type="http://schemas.openxmlformats.org/officeDocument/2006/relationships/hyperlink" Target="https://www.sebi.gov.in/legal/circulars/aug-2019/disclosure-of-reasons-for-encumbrance-by-promoter-of-listed-companies_43837.html" TargetMode="External"/><Relationship Id="rId77" Type="http://schemas.openxmlformats.org/officeDocument/2006/relationships/hyperlink" Target="https://www.sebi.gov.in/legal/circulars/oct-2021/circular-on-minimum-percentage-of-trades-carried-out-by-mutual-funds-through-rfq-platform_53145.html" TargetMode="External"/><Relationship Id="rId100" Type="http://schemas.openxmlformats.org/officeDocument/2006/relationships/hyperlink" Target="https://www.sebi.gov.in/legal/circulars/oct-2021/investment-trading-in-securities-by-employees-and-board-members-of-amc-s-and-trustees-of-mutual-funds_53618.html" TargetMode="External"/><Relationship Id="rId105" Type="http://schemas.openxmlformats.org/officeDocument/2006/relationships/hyperlink" Target="https://www.sebi.gov.in/legal/circulars/oct-2021/streamlining-of-issuance-of-scores-authentication_53291.html" TargetMode="External"/><Relationship Id="rId8" Type="http://schemas.openxmlformats.org/officeDocument/2006/relationships/hyperlink" Target="https://www.incometaxindia.gov.in/communications/notification/notification_no_118_2021.pdf" TargetMode="External"/><Relationship Id="rId51" Type="http://schemas.openxmlformats.org/officeDocument/2006/relationships/hyperlink" Target="https://www.rbi.org.in/Scripts/BS_PressReleaseDisplay.aspx?prid=52368" TargetMode="External"/><Relationship Id="rId72" Type="http://schemas.openxmlformats.org/officeDocument/2006/relationships/hyperlink" Target="https://www.sebi.gov.in/filings/public-issues/oct-2021/d-k-enterprises-global-limited-sme-prospectus_53096.html" TargetMode="External"/><Relationship Id="rId80" Type="http://schemas.openxmlformats.org/officeDocument/2006/relationships/hyperlink" Target="https://www.sebi.gov.in/legal/circulars/oct-2021/amendments-to-manner-and-mechanism-of-providing-exit-option-to-dissenting-unit-holders-pursuant-to-regulation-22-6a-and-regulation-22-8-of-sebi-real-estate-investment-trusts-regulations-2014-se-_53137.html" TargetMode="External"/><Relationship Id="rId85" Type="http://schemas.openxmlformats.org/officeDocument/2006/relationships/hyperlink" Target="https://www.sebi.gov.in/reports-and-statistics/reports/oct-2021/consultation-paper-on-review-of-price-band-and-book-building-framework-for-public-issues-_53100.html" TargetMode="External"/><Relationship Id="rId93" Type="http://schemas.openxmlformats.org/officeDocument/2006/relationships/hyperlink" Target="https://www.sebi.gov.in/media/press-releases/oct-2021/surrender-of-certificate-of-registration-of-srei-mutual-fund-idf-sreimf-_53467.html" TargetMode="External"/><Relationship Id="rId98" Type="http://schemas.openxmlformats.org/officeDocument/2006/relationships/hyperlink" Target="https://www.sebi.gov.in/legal/circulars/oct-2021/guiding-principles-for-bringing-uniformity-in-benchmarks-of-mutual-fund-schemes_53539.html" TargetMode="External"/><Relationship Id="rId3" Type="http://schemas.openxmlformats.org/officeDocument/2006/relationships/styles" Target="styles.xml"/><Relationship Id="rId12" Type="http://schemas.openxmlformats.org/officeDocument/2006/relationships/hyperlink" Target="https://www.incometaxindia.gov.in/communications/notification/notification_no_118_2021.pdf" TargetMode="External"/><Relationship Id="rId17" Type="http://schemas.openxmlformats.org/officeDocument/2006/relationships/hyperlink" Target="https://www.gst.gov.in/newsandupdates/read/507" TargetMode="External"/><Relationship Id="rId25" Type="http://schemas.openxmlformats.org/officeDocument/2006/relationships/hyperlink" Target="https://www.gst.gov.in/newsandupdates/read/510" TargetMode="External"/><Relationship Id="rId33" Type="http://schemas.openxmlformats.org/officeDocument/2006/relationships/hyperlink" Target="https://enlightengovernance.blogspot.com/2020/06/note-on-form-nfra-2-auditors-return.html" TargetMode="External"/><Relationship Id="rId38" Type="http://schemas.openxmlformats.org/officeDocument/2006/relationships/hyperlink" Target="https://www.mca.gov.in/bin/dms/getdocument?mds=xb3htIA2OGwnsL6xidsy4Q%253D%253D&amp;type=open" TargetMode="External"/><Relationship Id="rId46" Type="http://schemas.openxmlformats.org/officeDocument/2006/relationships/hyperlink" Target="https://www.rbi.org.in/Scripts/NotificationUser.aspx?Id=12176&amp;Mode=0" TargetMode="External"/><Relationship Id="rId59" Type="http://schemas.openxmlformats.org/officeDocument/2006/relationships/hyperlink" Target="https://pib.gov.in/PressReleseDetail.aspx?PRID=1762245" TargetMode="External"/><Relationship Id="rId67" Type="http://schemas.openxmlformats.org/officeDocument/2006/relationships/hyperlink" Target="https://twitter.com/epforohtak/status/1448511915064365062" TargetMode="External"/><Relationship Id="rId103" Type="http://schemas.openxmlformats.org/officeDocument/2006/relationships/hyperlink" Target="https://www.sebi.gov.in/legal/circulars/oct-2021/revised-formats-for-limited-review-audit-report-for-issuers-of-non-convertible-securities_53279.html" TargetMode="External"/><Relationship Id="rId108" Type="http://schemas.openxmlformats.org/officeDocument/2006/relationships/header" Target="header2.xml"/><Relationship Id="rId20" Type="http://schemas.openxmlformats.org/officeDocument/2006/relationships/hyperlink" Target="https://www.gst.gov.in/newsandupdates/read/509" TargetMode="External"/><Relationship Id="rId41" Type="http://schemas.openxmlformats.org/officeDocument/2006/relationships/hyperlink" Target="https://www.mca.gov.in/bin/dms/getdocument?mds=5qMjdDesXhBDFgDSplqkmA%253D%253D&amp;type=open" TargetMode="External"/><Relationship Id="rId54" Type="http://schemas.openxmlformats.org/officeDocument/2006/relationships/hyperlink" Target="https://www.rbi.org.in/Scripts/NotificationUser.aspx?Id=12178&amp;Mode=0" TargetMode="External"/><Relationship Id="rId62" Type="http://schemas.openxmlformats.org/officeDocument/2006/relationships/hyperlink" Target="https://twitter.com/socialepfo/status/1447114106687787010" TargetMode="External"/><Relationship Id="rId70" Type="http://schemas.openxmlformats.org/officeDocument/2006/relationships/hyperlink" Target="https://www.sebi.gov.in/legal/circulars/aug-2019/non-compliance-with-certain-provisions-of-sebi-issue-of-capital-and-disclosure-requirements-regulations-2018-icdr-regulations-_43941.html" TargetMode="External"/><Relationship Id="rId75" Type="http://schemas.openxmlformats.org/officeDocument/2006/relationships/hyperlink" Target="https://www.sebi.gov.in/filings/mutual-funds/oct-2021/canara-robeco-banking-and-psu-debt-fund_53180.html" TargetMode="External"/><Relationship Id="rId83" Type="http://schemas.openxmlformats.org/officeDocument/2006/relationships/hyperlink" Target="https://www.sebi.gov.in/legal/circulars/oct-2021/discontinuation-of-usage-of-pool-accounts-for-transactions-in-units-of-mutual-funds-on-the-stock-exchange-platforms_53104.html" TargetMode="External"/><Relationship Id="rId88" Type="http://schemas.openxmlformats.org/officeDocument/2006/relationships/hyperlink" Target="https://www.sebi.gov.in/media/press-releases/oct-2021/dealing-in-unregulated-products-by-sebi-registered-investment-advisers_53370.html" TargetMode="External"/><Relationship Id="rId91" Type="http://schemas.openxmlformats.org/officeDocument/2006/relationships/hyperlink" Target="https://www.sebi.gov.in/legal/circulars/oct-2021/amendment-to-sebi-circular-pertaining-to-investor-protection-fund-ipf-investor-service-fund-isf-and-its-related-matters_53448.html" TargetMode="External"/><Relationship Id="rId96" Type="http://schemas.openxmlformats.org/officeDocument/2006/relationships/hyperlink" Target="https://www.sebi.gov.in/legal/regulations/oct-2021/securities-and-exchange-board-of-india-depositories-and-participants-second-amendment-regulations-2021_53569.html"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b.gov.in/PressReleseDetail.aspx?PRID=1760883" TargetMode="External"/><Relationship Id="rId23" Type="http://schemas.openxmlformats.org/officeDocument/2006/relationships/hyperlink" Target="https://www.cbic.gov.in/htdocs-cbec/gst/notfctn-13-2021-igst-rate-english.pdf" TargetMode="External"/><Relationship Id="rId28" Type="http://schemas.openxmlformats.org/officeDocument/2006/relationships/hyperlink" Target="http://www.mca.gov.in/Ministry/pdf/GeneralCircular_24092019.pdf" TargetMode="External"/><Relationship Id="rId36" Type="http://schemas.openxmlformats.org/officeDocument/2006/relationships/hyperlink" Target="https://www.mca.gov.in/bin/dms/getdocument?mds=bJyDOHbezlqS%252FpzSEL8pUA%253D%253D&amp;type=open" TargetMode="External"/><Relationship Id="rId49" Type="http://schemas.openxmlformats.org/officeDocument/2006/relationships/hyperlink" Target="https://www.rbi.org.in/Scripts/BS_PressReleaseDisplay.aspx?prid=52349" TargetMode="External"/><Relationship Id="rId57" Type="http://schemas.openxmlformats.org/officeDocument/2006/relationships/hyperlink" Target="https://www.rbi.org.in/Scripts/BS_PressReleaseDisplay.aspx?prid=52397" TargetMode="External"/><Relationship Id="rId106" Type="http://schemas.openxmlformats.org/officeDocument/2006/relationships/hyperlink" Target="mailto:cslalitrajput@gmail.com" TargetMode="External"/><Relationship Id="rId10" Type="http://schemas.openxmlformats.org/officeDocument/2006/relationships/hyperlink" Target="https://pib.gov.in/PressReleseDetail.aspx?PRID=1762084" TargetMode="External"/><Relationship Id="rId31" Type="http://schemas.openxmlformats.org/officeDocument/2006/relationships/hyperlink" Target="http://www.mca.gov.in/Ministry/pdf/Circular19_30042020.pdf" TargetMode="External"/><Relationship Id="rId44" Type="http://schemas.openxmlformats.org/officeDocument/2006/relationships/hyperlink" Target="https://www.rbi.org.in/Scripts/NotificationUser.aspx?Id=12172&amp;Mode=0" TargetMode="External"/><Relationship Id="rId52" Type="http://schemas.openxmlformats.org/officeDocument/2006/relationships/hyperlink" Target="https://www.rbi.org.in/Scripts/BS_PressReleaseDisplay.aspx?prid=52374" TargetMode="External"/><Relationship Id="rId60" Type="http://schemas.openxmlformats.org/officeDocument/2006/relationships/hyperlink" Target="https://pib.gov.in/PressReleseDetail.aspx?PRID=1760604" TargetMode="External"/><Relationship Id="rId65" Type="http://schemas.openxmlformats.org/officeDocument/2006/relationships/hyperlink" Target="https://twitter.com/socialepfo/status/1449265098657259520" TargetMode="External"/><Relationship Id="rId73" Type="http://schemas.openxmlformats.org/officeDocument/2006/relationships/hyperlink" Target="https://www.sebi.gov.in/filings/rights-issues/oct-2021/choice-international-limited_53203.html" TargetMode="External"/><Relationship Id="rId78" Type="http://schemas.openxmlformats.org/officeDocument/2006/relationships/hyperlink" Target="https://www.sebi.gov.in/enforcement/unserved-summons-notices/oct-2021/unserved-personal-hearing-notice-dated-september-27-2021-in-the-matter-of-m-s-billionaire-solution-proprietor-mr-akash-jaiswal-_53143.html" TargetMode="External"/><Relationship Id="rId81" Type="http://schemas.openxmlformats.org/officeDocument/2006/relationships/hyperlink" Target="https://www.sebi.gov.in/legal/circulars/oct-2021/revised-formats-for-filing-financial-information-for-issuers-of-non-convertible-securities_53136.html" TargetMode="External"/><Relationship Id="rId86" Type="http://schemas.openxmlformats.org/officeDocument/2006/relationships/hyperlink" Target="https://www.sebi.gov.in/legal/circulars/oct-2021/transmission-of-securities-to-joint-holder-s-_53313.html" TargetMode="External"/><Relationship Id="rId94" Type="http://schemas.openxmlformats.org/officeDocument/2006/relationships/hyperlink" Target="https://www.sebi.gov.in/reports-and-statistics/reports/oct-2021/consultation-paper-on-introducing-disclosure-norms-for-esg-mutual-fund-schemes_53500.html" TargetMode="External"/><Relationship Id="rId99" Type="http://schemas.openxmlformats.org/officeDocument/2006/relationships/hyperlink" Target="https://www.sebi.gov.in/legal/circulars/oct-2021/maintenance-of-current-accounts-in-multiple-banks-by-stock-brokers_53576.html" TargetMode="External"/><Relationship Id="rId101" Type="http://schemas.openxmlformats.org/officeDocument/2006/relationships/hyperlink" Target="https://www.sebi.gov.in/filings/takeovers/oct-2021/sterling-and-wilson-solar-limited_53230.html" TargetMode="External"/><Relationship Id="rId4" Type="http://schemas.openxmlformats.org/officeDocument/2006/relationships/settings" Target="settings.xml"/><Relationship Id="rId9" Type="http://schemas.openxmlformats.org/officeDocument/2006/relationships/hyperlink" Target="https://www.incometaxindia.gov.in/Lists/Latest%20News/Attachments/480/Processing-returns-claims-us-143-of-ITA-1961-MiscComm-30-9-21.pdf" TargetMode="External"/><Relationship Id="rId13" Type="http://schemas.openxmlformats.org/officeDocument/2006/relationships/hyperlink" Target="https://www.incometaxindia.gov.in/Lists/Latest%20News/Attachments/480/Processing-returns-claims-us-143-of-ITA-1961-MiscComm-30-9-21.pdf" TargetMode="External"/><Relationship Id="rId18" Type="http://schemas.openxmlformats.org/officeDocument/2006/relationships/hyperlink" Target="https://www.cbic.gov.in/resources/htdocs-cbec/gst/Circular%20No.%20163_18_2021_GST.pdf;jsessionid=267F9693F42EA771FE4DDE2D79C3AF5A" TargetMode="External"/><Relationship Id="rId39" Type="http://schemas.openxmlformats.org/officeDocument/2006/relationships/hyperlink" Target="https://taxconcept.net/daily-e-news-letter-monthly-magazine-weekly-taxation-news-letter/roc-annual-filing-quick-referencer-for-all-companies/" TargetMode="External"/><Relationship Id="rId109" Type="http://schemas.openxmlformats.org/officeDocument/2006/relationships/footer" Target="footer1.xml"/><Relationship Id="rId34" Type="http://schemas.openxmlformats.org/officeDocument/2006/relationships/hyperlink" Target="https://www.mca.gov.in/bin/dms/getdocument?mds=xb3htIA2OGwnsL6xidsy4Q%253D%253D&amp;type=open" TargetMode="External"/><Relationship Id="rId50" Type="http://schemas.openxmlformats.org/officeDocument/2006/relationships/hyperlink" Target="https://www.rbi.org.in/Scripts/BS_PressReleaseDisplay.aspx?prid=52367" TargetMode="External"/><Relationship Id="rId55" Type="http://schemas.openxmlformats.org/officeDocument/2006/relationships/hyperlink" Target="https://www.rbi.org.in/Scripts/BS_PressReleaseDisplay.aspx?prid=52390" TargetMode="External"/><Relationship Id="rId76" Type="http://schemas.openxmlformats.org/officeDocument/2006/relationships/hyperlink" Target="https://www.sebi.gov.in/filings/debt-offer-document/oct-2021/muthoot-fincorp-limited-corrigendum-to-the-prospectus-dated-september-27-2021_53188.html" TargetMode="External"/><Relationship Id="rId97" Type="http://schemas.openxmlformats.org/officeDocument/2006/relationships/hyperlink" Target="https://www.sebi.gov.in/legal/regulations/oct-2021/securities-and-exchange-board-of-india-foreign-portfolio-investors-second-amendment-regulations-2021_53570.html" TargetMode="External"/><Relationship Id="rId104" Type="http://schemas.openxmlformats.org/officeDocument/2006/relationships/hyperlink" Target="https://www.sebi.gov.in/enforcement/informal-guidance/oct-2021/informal-guidance-request-of-muthoot-finance-limited-under-sebi-issue-ad-listing-of-non-convertible-securities-regulations-2021-regarding-clarification-on-requirement-of-financial-statements-accom-_53284.html" TargetMode="External"/><Relationship Id="rId7" Type="http://schemas.openxmlformats.org/officeDocument/2006/relationships/endnotes" Target="endnotes.xml"/><Relationship Id="rId71" Type="http://schemas.openxmlformats.org/officeDocument/2006/relationships/hyperlink" Target="https://www.sebi.gov.in/media/speeches/oct-2021/chairman-s-speech-dated-october-04-2021-at-inauguration-of-joint-certification-course-in-cyber-security-foundation-by-nism-cert-in-and-c-dac_53094.html" TargetMode="External"/><Relationship Id="rId92" Type="http://schemas.openxmlformats.org/officeDocument/2006/relationships/hyperlink" Target="https://www.sebi.gov.in/legal/circulars/oct-2021/amendment-to-sebi-circulars-pertaining-to-investor-grievance-redressal-system-and-arbitration-mechanism_53450.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4B5E7-67C4-42A0-899C-9FB7E3ED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9859</Words>
  <Characters>56199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User</cp:lastModifiedBy>
  <cp:revision>2</cp:revision>
  <dcterms:created xsi:type="dcterms:W3CDTF">2021-11-06T09:01:00Z</dcterms:created>
  <dcterms:modified xsi:type="dcterms:W3CDTF">2021-11-06T09:01:00Z</dcterms:modified>
</cp:coreProperties>
</file>