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4AE" w:rsidRPr="00026EFD" w:rsidRDefault="0055402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b/>
          <w:caps/>
          <w:color w:val="002060"/>
          <w:sz w:val="24"/>
          <w:szCs w:val="24"/>
          <w:u w:val="single"/>
          <w:lang w:eastAsia="en-IN"/>
        </w:rPr>
      </w:pPr>
      <w:r w:rsidRPr="00026EFD">
        <w:rPr>
          <w:rFonts w:ascii="Bookman Old Style" w:eastAsia="Times New Roman" w:hAnsi="Bookman Old Style" w:cs="Times New Roman"/>
          <w:b/>
          <w:caps/>
          <w:color w:val="002060"/>
          <w:sz w:val="24"/>
          <w:szCs w:val="24"/>
          <w:u w:val="single"/>
          <w:lang w:eastAsia="en-IN"/>
        </w:rPr>
        <w:t xml:space="preserve">About </w:t>
      </w:r>
      <w:r w:rsidR="00454EFC" w:rsidRPr="00026EFD">
        <w:rPr>
          <w:rFonts w:ascii="Bookman Old Style" w:eastAsia="Times New Roman" w:hAnsi="Bookman Old Style" w:cs="Times New Roman"/>
          <w:b/>
          <w:caps/>
          <w:color w:val="002060"/>
          <w:sz w:val="24"/>
          <w:szCs w:val="24"/>
          <w:u w:val="single"/>
          <w:lang w:eastAsia="en-IN"/>
        </w:rPr>
        <w:t>ARTICLE:</w:t>
      </w:r>
    </w:p>
    <w:p w:rsidR="008E7484" w:rsidRPr="00026EFD"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p>
    <w:p w:rsidR="00871215" w:rsidRPr="00026EFD" w:rsidRDefault="005B1771"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6"/>
          <w:szCs w:val="26"/>
          <w:lang w:eastAsia="en-IN"/>
        </w:rPr>
      </w:pPr>
      <w:r w:rsidRPr="00026EFD">
        <w:rPr>
          <w:rFonts w:ascii="Bookman Old Style" w:eastAsia="Times New Roman" w:hAnsi="Bookman Old Style" w:cs="Times New Roman"/>
          <w:color w:val="002060"/>
          <w:sz w:val="26"/>
          <w:szCs w:val="26"/>
          <w:lang w:eastAsia="en-IN"/>
        </w:rPr>
        <w:t xml:space="preserve">This article contains various </w:t>
      </w:r>
      <w:r w:rsidRPr="00026EFD">
        <w:rPr>
          <w:rFonts w:ascii="Bookman Old Style" w:eastAsia="Times New Roman" w:hAnsi="Bookman Old Style" w:cs="Times New Roman"/>
          <w:b/>
          <w:color w:val="002060"/>
          <w:sz w:val="26"/>
          <w:szCs w:val="26"/>
          <w:u w:val="single"/>
          <w:lang w:eastAsia="en-IN"/>
        </w:rPr>
        <w:t>Compliance requirements</w:t>
      </w:r>
      <w:r w:rsidR="0009113D" w:rsidRPr="00026EFD">
        <w:rPr>
          <w:rFonts w:ascii="Bookman Old Style" w:eastAsia="Times New Roman" w:hAnsi="Bookman Old Style" w:cs="Times New Roman"/>
          <w:color w:val="002060"/>
          <w:sz w:val="26"/>
          <w:szCs w:val="26"/>
          <w:lang w:eastAsia="en-IN"/>
        </w:rPr>
        <w:t xml:space="preserve">for the </w:t>
      </w:r>
      <w:r w:rsidR="0009113D" w:rsidRPr="00026EFD">
        <w:rPr>
          <w:rFonts w:ascii="Bookman Old Style" w:eastAsia="Times New Roman" w:hAnsi="Bookman Old Style" w:cs="Times New Roman"/>
          <w:b/>
          <w:color w:val="002060"/>
          <w:sz w:val="26"/>
          <w:szCs w:val="26"/>
          <w:u w:val="single"/>
          <w:lang w:eastAsia="en-IN"/>
        </w:rPr>
        <w:t xml:space="preserve">Month of </w:t>
      </w:r>
      <w:r w:rsidR="008A79A3">
        <w:rPr>
          <w:rFonts w:ascii="Bookman Old Style" w:eastAsia="Times New Roman" w:hAnsi="Bookman Old Style" w:cs="Times New Roman"/>
          <w:b/>
          <w:color w:val="002060"/>
          <w:sz w:val="30"/>
          <w:szCs w:val="26"/>
          <w:u w:val="single"/>
          <w:lang w:eastAsia="en-IN"/>
        </w:rPr>
        <w:t>October</w:t>
      </w:r>
      <w:r w:rsidR="0009113D" w:rsidRPr="00026EFD">
        <w:rPr>
          <w:rFonts w:ascii="Bookman Old Style" w:eastAsia="Times New Roman" w:hAnsi="Bookman Old Style" w:cs="Times New Roman"/>
          <w:b/>
          <w:color w:val="002060"/>
          <w:sz w:val="30"/>
          <w:szCs w:val="26"/>
          <w:u w:val="single"/>
          <w:lang w:eastAsia="en-IN"/>
        </w:rPr>
        <w:t>, 202</w:t>
      </w:r>
      <w:r w:rsidR="00E45651" w:rsidRPr="00026EFD">
        <w:rPr>
          <w:rFonts w:ascii="Bookman Old Style" w:eastAsia="Times New Roman" w:hAnsi="Bookman Old Style" w:cs="Times New Roman"/>
          <w:b/>
          <w:color w:val="002060"/>
          <w:sz w:val="30"/>
          <w:szCs w:val="26"/>
          <w:u w:val="single"/>
          <w:lang w:eastAsia="en-IN"/>
        </w:rPr>
        <w:t>1</w:t>
      </w:r>
      <w:r w:rsidRPr="00026EFD">
        <w:rPr>
          <w:rFonts w:ascii="Bookman Old Style" w:eastAsia="Times New Roman" w:hAnsi="Bookman Old Style" w:cs="Times New Roman"/>
          <w:color w:val="002060"/>
          <w:sz w:val="26"/>
          <w:szCs w:val="26"/>
          <w:lang w:eastAsia="en-IN"/>
        </w:rPr>
        <w:t xml:space="preserve">under </w:t>
      </w:r>
      <w:r w:rsidR="009D1B6E" w:rsidRPr="00026EFD">
        <w:rPr>
          <w:rFonts w:ascii="Bookman Old Style" w:eastAsia="Times New Roman" w:hAnsi="Bookman Old Style" w:cs="Times New Roman"/>
          <w:color w:val="002060"/>
          <w:sz w:val="26"/>
          <w:szCs w:val="26"/>
          <w:lang w:eastAsia="en-IN"/>
        </w:rPr>
        <w:t xml:space="preserve">various </w:t>
      </w:r>
      <w:r w:rsidRPr="00026EFD">
        <w:rPr>
          <w:rFonts w:ascii="Bookman Old Style" w:eastAsia="Times New Roman" w:hAnsi="Bookman Old Style" w:cs="Times New Roman"/>
          <w:color w:val="002060"/>
          <w:sz w:val="26"/>
          <w:szCs w:val="26"/>
          <w:lang w:eastAsia="en-IN"/>
        </w:rPr>
        <w:t xml:space="preserve">Statutory Laws. </w:t>
      </w:r>
    </w:p>
    <w:p w:rsidR="001E34C7" w:rsidRPr="00026EFD" w:rsidRDefault="001E34C7"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b/>
          <w:bCs/>
          <w:i/>
          <w:iCs/>
          <w:color w:val="002060"/>
          <w:sz w:val="26"/>
          <w:szCs w:val="26"/>
          <w:u w:val="single"/>
          <w:lang w:eastAsia="en-IN"/>
        </w:rPr>
      </w:pPr>
    </w:p>
    <w:p w:rsidR="00D32811" w:rsidRPr="00026EFD" w:rsidRDefault="00D32811"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b/>
          <w:color w:val="002060"/>
          <w:sz w:val="24"/>
          <w:szCs w:val="24"/>
          <w:u w:val="single"/>
          <w:lang w:eastAsia="en-IN"/>
        </w:rPr>
      </w:pPr>
      <w:r w:rsidRPr="00026EFD">
        <w:rPr>
          <w:rFonts w:ascii="Bookman Old Style" w:eastAsia="Times New Roman" w:hAnsi="Bookman Old Style" w:cs="Times New Roman"/>
          <w:b/>
          <w:color w:val="002060"/>
          <w:sz w:val="24"/>
          <w:szCs w:val="24"/>
          <w:u w:val="single"/>
          <w:lang w:eastAsia="en-IN"/>
        </w:rPr>
        <w:t xml:space="preserve">Compliance Requirement Under </w:t>
      </w:r>
    </w:p>
    <w:p w:rsidR="008E7484" w:rsidRPr="00026EFD"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b/>
          <w:color w:val="002060"/>
          <w:sz w:val="24"/>
          <w:szCs w:val="24"/>
          <w:u w:val="single"/>
          <w:lang w:eastAsia="en-IN"/>
        </w:rPr>
      </w:pPr>
    </w:p>
    <w:p w:rsidR="00537EDB"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1</w:t>
      </w:r>
      <w:r w:rsidR="00537EDB" w:rsidRPr="009F744A">
        <w:rPr>
          <w:rFonts w:ascii="Bookman Old Style" w:eastAsia="Times New Roman" w:hAnsi="Bookman Old Style" w:cs="Times New Roman"/>
          <w:b/>
          <w:color w:val="C00000"/>
          <w:sz w:val="24"/>
          <w:szCs w:val="24"/>
          <w:lang w:eastAsia="en-IN"/>
        </w:rPr>
        <w:t>.</w:t>
      </w:r>
      <w:r w:rsidR="00D32811" w:rsidRPr="00026EFD">
        <w:rPr>
          <w:rFonts w:ascii="Bookman Old Style" w:eastAsia="Times New Roman" w:hAnsi="Bookman Old Style" w:cs="Times New Roman"/>
          <w:color w:val="002060"/>
          <w:sz w:val="24"/>
          <w:szCs w:val="24"/>
          <w:lang w:eastAsia="en-IN"/>
        </w:rPr>
        <w:t>I</w:t>
      </w:r>
      <w:r w:rsidR="00537EDB" w:rsidRPr="00026EFD">
        <w:rPr>
          <w:rFonts w:ascii="Bookman Old Style" w:eastAsia="Times New Roman" w:hAnsi="Bookman Old Style" w:cs="Times New Roman"/>
          <w:color w:val="002060"/>
          <w:sz w:val="24"/>
          <w:szCs w:val="24"/>
          <w:lang w:eastAsia="en-IN"/>
        </w:rPr>
        <w:t xml:space="preserve">ncome Tax Act, 1961 </w:t>
      </w:r>
    </w:p>
    <w:p w:rsidR="00537EDB"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2</w:t>
      </w:r>
      <w:r w:rsidR="00537EDB" w:rsidRPr="009F744A">
        <w:rPr>
          <w:rFonts w:ascii="Bookman Old Style" w:eastAsia="Times New Roman" w:hAnsi="Bookman Old Style" w:cs="Times New Roman"/>
          <w:b/>
          <w:color w:val="C00000"/>
          <w:sz w:val="24"/>
          <w:szCs w:val="24"/>
          <w:lang w:eastAsia="en-IN"/>
        </w:rPr>
        <w:t>.</w:t>
      </w:r>
      <w:r w:rsidR="00537EDB" w:rsidRPr="00026EFD">
        <w:rPr>
          <w:rFonts w:ascii="Bookman Old Style" w:eastAsia="Times New Roman" w:hAnsi="Bookman Old Style" w:cs="Times New Roman"/>
          <w:color w:val="002060"/>
          <w:sz w:val="24"/>
          <w:szCs w:val="24"/>
          <w:lang w:eastAsia="en-IN"/>
        </w:rPr>
        <w:t>Goods &amp; Services</w:t>
      </w:r>
      <w:r w:rsidR="00D32811" w:rsidRPr="00026EFD">
        <w:rPr>
          <w:rFonts w:ascii="Bookman Old Style" w:eastAsia="Times New Roman" w:hAnsi="Bookman Old Style" w:cs="Times New Roman"/>
          <w:color w:val="002060"/>
          <w:sz w:val="24"/>
          <w:szCs w:val="24"/>
          <w:lang w:eastAsia="en-IN"/>
        </w:rPr>
        <w:t xml:space="preserve"> Tax</w:t>
      </w:r>
      <w:r w:rsidR="0058005E" w:rsidRPr="00026EFD">
        <w:rPr>
          <w:rFonts w:ascii="Bookman Old Style" w:eastAsia="Times New Roman" w:hAnsi="Bookman Old Style" w:cs="Times New Roman"/>
          <w:color w:val="002060"/>
          <w:sz w:val="24"/>
          <w:szCs w:val="24"/>
          <w:lang w:eastAsia="en-IN"/>
        </w:rPr>
        <w:t xml:space="preserve"> Act, </w:t>
      </w:r>
      <w:r w:rsidR="00537EDB" w:rsidRPr="00026EFD">
        <w:rPr>
          <w:rFonts w:ascii="Bookman Old Style" w:eastAsia="Times New Roman" w:hAnsi="Bookman Old Style" w:cs="Times New Roman"/>
          <w:color w:val="002060"/>
          <w:sz w:val="24"/>
          <w:szCs w:val="24"/>
          <w:lang w:eastAsia="en-IN"/>
        </w:rPr>
        <w:t>2017</w:t>
      </w:r>
      <w:r w:rsidR="00D32811" w:rsidRPr="00026EFD">
        <w:rPr>
          <w:rFonts w:ascii="Bookman Old Style" w:eastAsia="Times New Roman" w:hAnsi="Bookman Old Style" w:cs="Times New Roman"/>
          <w:color w:val="002060"/>
          <w:sz w:val="24"/>
          <w:szCs w:val="24"/>
          <w:lang w:eastAsia="en-IN"/>
        </w:rPr>
        <w:t xml:space="preserve"> (GST)</w:t>
      </w:r>
      <w:r w:rsidR="000E0786" w:rsidRPr="00026EFD">
        <w:rPr>
          <w:rFonts w:ascii="Bookman Old Style" w:eastAsia="Times New Roman" w:hAnsi="Bookman Old Style" w:cs="Times New Roman"/>
          <w:color w:val="002060"/>
          <w:sz w:val="24"/>
          <w:szCs w:val="24"/>
          <w:lang w:eastAsia="en-IN"/>
        </w:rPr>
        <w:t xml:space="preserve">and Important </w:t>
      </w:r>
      <w:r w:rsidR="007B483E" w:rsidRPr="00026EFD">
        <w:rPr>
          <w:rFonts w:ascii="Bookman Old Style" w:eastAsia="Times New Roman" w:hAnsi="Bookman Old Style" w:cs="Times New Roman"/>
          <w:color w:val="002060"/>
          <w:sz w:val="24"/>
          <w:szCs w:val="24"/>
          <w:lang w:eastAsia="en-IN"/>
        </w:rPr>
        <w:t>Updates</w:t>
      </w:r>
      <w:r w:rsidR="000E0786" w:rsidRPr="00026EFD">
        <w:rPr>
          <w:rFonts w:ascii="Bookman Old Style" w:eastAsia="Times New Roman" w:hAnsi="Bookman Old Style" w:cs="Times New Roman"/>
          <w:color w:val="002060"/>
          <w:sz w:val="24"/>
          <w:szCs w:val="24"/>
          <w:lang w:eastAsia="en-IN"/>
        </w:rPr>
        <w:t xml:space="preserve"> / Circulars</w:t>
      </w:r>
    </w:p>
    <w:p w:rsidR="009F744A" w:rsidRPr="00026EFD" w:rsidRDefault="009F744A" w:rsidP="009F744A">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3.</w:t>
      </w:r>
      <w:r w:rsidRPr="00026EFD">
        <w:rPr>
          <w:rFonts w:ascii="Bookman Old Style" w:eastAsia="Times New Roman" w:hAnsi="Bookman Old Style" w:cs="Times New Roman"/>
          <w:color w:val="002060"/>
          <w:sz w:val="24"/>
          <w:szCs w:val="24"/>
          <w:lang w:eastAsia="en-IN"/>
        </w:rPr>
        <w:t xml:space="preserve"> Companies Act, 2013 &amp; LLP Compliance (MCA/ROC Compliance) and Notifications</w:t>
      </w:r>
    </w:p>
    <w:p w:rsidR="009F744A" w:rsidRPr="00026EFD" w:rsidRDefault="009F744A" w:rsidP="009F744A">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hAnsi="Bookman Old Style" w:cs="Times New Roman"/>
          <w:b/>
          <w:color w:val="C00000"/>
          <w:sz w:val="24"/>
          <w:szCs w:val="24"/>
        </w:rPr>
        <w:t>4</w:t>
      </w:r>
      <w:r>
        <w:rPr>
          <w:rFonts w:ascii="Bookman Old Style" w:hAnsi="Bookman Old Style" w:cs="Times New Roman"/>
          <w:b/>
          <w:color w:val="C00000"/>
          <w:sz w:val="24"/>
          <w:szCs w:val="24"/>
        </w:rPr>
        <w:t>.</w:t>
      </w:r>
      <w:r w:rsidRPr="00026EFD">
        <w:rPr>
          <w:rFonts w:ascii="Bookman Old Style" w:eastAsia="Times New Roman" w:hAnsi="Bookman Old Style" w:cs="Times New Roman"/>
          <w:color w:val="002060"/>
          <w:sz w:val="24"/>
          <w:szCs w:val="24"/>
          <w:lang w:eastAsia="en-IN"/>
        </w:rPr>
        <w:t>Foreign Exchange Management Act, 1999 (FEMA) and Important Notifications</w:t>
      </w:r>
    </w:p>
    <w:p w:rsidR="00090F3A"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5</w:t>
      </w:r>
      <w:r w:rsidR="00537EDB" w:rsidRPr="009F744A">
        <w:rPr>
          <w:rFonts w:ascii="Bookman Old Style" w:eastAsia="Times New Roman" w:hAnsi="Bookman Old Style" w:cs="Times New Roman"/>
          <w:b/>
          <w:color w:val="C00000"/>
          <w:sz w:val="24"/>
          <w:szCs w:val="24"/>
          <w:lang w:eastAsia="en-IN"/>
        </w:rPr>
        <w:t>.</w:t>
      </w:r>
      <w:r w:rsidR="00537EDB" w:rsidRPr="00026EFD">
        <w:rPr>
          <w:rFonts w:ascii="Bookman Old Style" w:eastAsia="Times New Roman" w:hAnsi="Bookman Old Style" w:cs="Times New Roman"/>
          <w:color w:val="002060"/>
          <w:sz w:val="24"/>
          <w:szCs w:val="24"/>
          <w:lang w:eastAsia="en-IN"/>
        </w:rPr>
        <w:t>Other Statutory Laws</w:t>
      </w:r>
      <w:r w:rsidR="00776E2F" w:rsidRPr="00026EFD">
        <w:rPr>
          <w:rFonts w:ascii="Bookman Old Style" w:eastAsia="Times New Roman" w:hAnsi="Bookman Old Style" w:cs="Times New Roman"/>
          <w:color w:val="002060"/>
          <w:sz w:val="24"/>
          <w:szCs w:val="24"/>
          <w:lang w:eastAsia="en-IN"/>
        </w:rPr>
        <w:t>and Updates</w:t>
      </w:r>
    </w:p>
    <w:p w:rsidR="00537EDB"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6</w:t>
      </w:r>
      <w:r w:rsidR="00537EDB" w:rsidRPr="009F744A">
        <w:rPr>
          <w:rFonts w:ascii="Bookman Old Style" w:eastAsia="Times New Roman" w:hAnsi="Bookman Old Style" w:cs="Times New Roman"/>
          <w:b/>
          <w:color w:val="C00000"/>
          <w:sz w:val="24"/>
          <w:szCs w:val="24"/>
          <w:lang w:eastAsia="en-IN"/>
        </w:rPr>
        <w:t>.</w:t>
      </w:r>
      <w:r w:rsidR="00537EDB" w:rsidRPr="00026EFD">
        <w:rPr>
          <w:rFonts w:ascii="Bookman Old Style" w:eastAsia="Times New Roman" w:hAnsi="Bookman Old Style" w:cs="Times New Roman"/>
          <w:color w:val="002060"/>
          <w:sz w:val="24"/>
          <w:szCs w:val="24"/>
          <w:lang w:eastAsia="en-IN"/>
        </w:rPr>
        <w:t xml:space="preserve">SEBI (Listing Obligations </w:t>
      </w:r>
      <w:r w:rsidR="004D5F06" w:rsidRPr="00026EFD">
        <w:rPr>
          <w:rFonts w:ascii="Bookman Old Style" w:eastAsia="Times New Roman" w:hAnsi="Bookman Old Style" w:cs="Times New Roman"/>
          <w:color w:val="002060"/>
          <w:sz w:val="24"/>
          <w:szCs w:val="24"/>
          <w:lang w:eastAsia="en-IN"/>
        </w:rPr>
        <w:t>&amp;</w:t>
      </w:r>
      <w:r w:rsidR="00537EDB" w:rsidRPr="00026EFD">
        <w:rPr>
          <w:rFonts w:ascii="Bookman Old Style" w:eastAsia="Times New Roman" w:hAnsi="Bookman Old Style" w:cs="Times New Roman"/>
          <w:color w:val="002060"/>
          <w:sz w:val="24"/>
          <w:szCs w:val="24"/>
          <w:lang w:eastAsia="en-IN"/>
        </w:rPr>
        <w:t>DisclosureRequirements) (LODR) Regulations, 2015</w:t>
      </w:r>
    </w:p>
    <w:p w:rsidR="006B1BCF"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Pr>
          <w:rFonts w:ascii="Bookman Old Style" w:eastAsia="Times New Roman" w:hAnsi="Bookman Old Style" w:cs="Times New Roman"/>
          <w:b/>
          <w:color w:val="C00000"/>
          <w:sz w:val="24"/>
          <w:szCs w:val="24"/>
          <w:lang w:eastAsia="en-IN"/>
        </w:rPr>
        <w:t>7</w:t>
      </w:r>
      <w:r w:rsidR="006B1BCF" w:rsidRPr="009F744A">
        <w:rPr>
          <w:rFonts w:ascii="Bookman Old Style" w:eastAsia="Times New Roman" w:hAnsi="Bookman Old Style" w:cs="Times New Roman"/>
          <w:b/>
          <w:color w:val="C00000"/>
          <w:sz w:val="24"/>
          <w:szCs w:val="24"/>
          <w:lang w:eastAsia="en-IN"/>
        </w:rPr>
        <w:t>.</w:t>
      </w:r>
      <w:r w:rsidR="006B1BCF" w:rsidRPr="00026EFD">
        <w:rPr>
          <w:rFonts w:ascii="Bookman Old Style" w:eastAsia="Times New Roman" w:hAnsi="Bookman Old Style" w:cs="Times New Roman"/>
          <w:color w:val="002060"/>
          <w:sz w:val="24"/>
          <w:szCs w:val="24"/>
          <w:lang w:eastAsia="en-IN"/>
        </w:rPr>
        <w:t xml:space="preserve"> SEBI Takeover Regulations 2011</w:t>
      </w:r>
    </w:p>
    <w:p w:rsidR="0058005E"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8</w:t>
      </w:r>
      <w:r w:rsidR="0058005E" w:rsidRPr="009F744A">
        <w:rPr>
          <w:rFonts w:ascii="Bookman Old Style" w:eastAsia="Times New Roman" w:hAnsi="Bookman Old Style" w:cs="Times New Roman"/>
          <w:b/>
          <w:color w:val="C00000"/>
          <w:sz w:val="24"/>
          <w:szCs w:val="24"/>
          <w:lang w:eastAsia="en-IN"/>
        </w:rPr>
        <w:t>.</w:t>
      </w:r>
      <w:r w:rsidR="0058005E" w:rsidRPr="00026EFD">
        <w:rPr>
          <w:rFonts w:ascii="Bookman Old Style" w:eastAsia="Times New Roman" w:hAnsi="Bookman Old Style" w:cs="Times New Roman"/>
          <w:color w:val="002060"/>
          <w:sz w:val="24"/>
          <w:szCs w:val="24"/>
          <w:lang w:eastAsia="en-IN"/>
        </w:rPr>
        <w:t>SEBI (Prohibition of Insider Trading) Regulations, 2015</w:t>
      </w:r>
    </w:p>
    <w:p w:rsidR="00DC7352"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9</w:t>
      </w:r>
      <w:r w:rsidR="00DC7352" w:rsidRPr="009F744A">
        <w:rPr>
          <w:rFonts w:ascii="Bookman Old Style" w:eastAsia="Times New Roman" w:hAnsi="Bookman Old Style" w:cs="Times New Roman"/>
          <w:b/>
          <w:color w:val="C00000"/>
          <w:sz w:val="24"/>
          <w:szCs w:val="24"/>
          <w:lang w:eastAsia="en-IN"/>
        </w:rPr>
        <w:t>.</w:t>
      </w:r>
      <w:r w:rsidR="00DC7352" w:rsidRPr="00026EFD">
        <w:rPr>
          <w:rFonts w:ascii="Bookman Old Style" w:eastAsia="Times New Roman" w:hAnsi="Bookman Old Style" w:cs="Times New Roman"/>
          <w:color w:val="002060"/>
          <w:sz w:val="24"/>
          <w:szCs w:val="24"/>
          <w:lang w:eastAsia="en-IN"/>
        </w:rPr>
        <w:t xml:space="preserve">SEBI (Issue of </w:t>
      </w:r>
      <w:r w:rsidR="0074490F" w:rsidRPr="00026EFD">
        <w:rPr>
          <w:rFonts w:ascii="Bookman Old Style" w:eastAsia="Times New Roman" w:hAnsi="Bookman Old Style" w:cs="Times New Roman"/>
          <w:color w:val="002060"/>
          <w:sz w:val="24"/>
          <w:szCs w:val="24"/>
          <w:lang w:eastAsia="en-IN"/>
        </w:rPr>
        <w:t>Capital and</w:t>
      </w:r>
      <w:r w:rsidR="00DC7352" w:rsidRPr="00026EFD">
        <w:rPr>
          <w:rFonts w:ascii="Bookman Old Style" w:eastAsia="Times New Roman" w:hAnsi="Bookman Old Style" w:cs="Times New Roman"/>
          <w:color w:val="002060"/>
          <w:sz w:val="24"/>
          <w:szCs w:val="24"/>
          <w:lang w:eastAsia="en-IN"/>
        </w:rPr>
        <w:t xml:space="preserve"> Disclosure Requirements) Regulations, 2018</w:t>
      </w:r>
    </w:p>
    <w:p w:rsidR="008F23D3"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10</w:t>
      </w:r>
      <w:r w:rsidR="00DC7352" w:rsidRPr="009F744A">
        <w:rPr>
          <w:rFonts w:ascii="Bookman Old Style" w:eastAsia="Times New Roman" w:hAnsi="Bookman Old Style" w:cs="Times New Roman"/>
          <w:b/>
          <w:color w:val="C00000"/>
          <w:sz w:val="24"/>
          <w:szCs w:val="24"/>
          <w:lang w:eastAsia="en-IN"/>
        </w:rPr>
        <w:t>.</w:t>
      </w:r>
      <w:r w:rsidR="00DC7352" w:rsidRPr="00026EFD">
        <w:rPr>
          <w:rFonts w:ascii="Bookman Old Style" w:eastAsia="Times New Roman" w:hAnsi="Bookman Old Style" w:cs="Times New Roman"/>
          <w:color w:val="002060"/>
          <w:sz w:val="24"/>
          <w:szCs w:val="24"/>
          <w:lang w:eastAsia="en-IN"/>
        </w:rPr>
        <w:t>SEBI (Buyback of Securities) Regulations, 2018</w:t>
      </w:r>
    </w:p>
    <w:p w:rsidR="00744C99" w:rsidRPr="00026EFD" w:rsidRDefault="009F744A"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Pr>
          <w:rFonts w:ascii="Bookman Old Style" w:eastAsia="Times New Roman" w:hAnsi="Bookman Old Style" w:cs="Times New Roman"/>
          <w:b/>
          <w:color w:val="C00000"/>
          <w:sz w:val="24"/>
          <w:szCs w:val="24"/>
          <w:lang w:eastAsia="en-IN"/>
        </w:rPr>
        <w:t>11</w:t>
      </w:r>
      <w:r w:rsidR="00D175FB" w:rsidRPr="009F744A">
        <w:rPr>
          <w:rFonts w:ascii="Bookman Old Style" w:eastAsia="Times New Roman" w:hAnsi="Bookman Old Style" w:cs="Times New Roman"/>
          <w:b/>
          <w:color w:val="C00000"/>
          <w:sz w:val="24"/>
          <w:szCs w:val="24"/>
          <w:lang w:eastAsia="en-IN"/>
        </w:rPr>
        <w:t>.</w:t>
      </w:r>
      <w:r w:rsidR="00D175FB" w:rsidRPr="00026EFD">
        <w:rPr>
          <w:rFonts w:ascii="Bookman Old Style" w:eastAsia="Times New Roman" w:hAnsi="Bookman Old Style" w:cs="Times New Roman"/>
          <w:color w:val="002060"/>
          <w:sz w:val="24"/>
          <w:szCs w:val="24"/>
          <w:lang w:eastAsia="en-IN"/>
        </w:rPr>
        <w:t xml:space="preserve"> SEBI (Depositories and Participants) Regulations 2018) </w:t>
      </w:r>
      <w:r w:rsidR="001807DF" w:rsidRPr="00026EFD">
        <w:rPr>
          <w:rFonts w:ascii="Bookman Old Style" w:eastAsia="Times New Roman" w:hAnsi="Bookman Old Style" w:cs="Times New Roman"/>
          <w:color w:val="002060"/>
          <w:sz w:val="24"/>
          <w:szCs w:val="24"/>
          <w:lang w:eastAsia="en-IN"/>
        </w:rPr>
        <w:t>and Circulars / Notifications</w:t>
      </w:r>
    </w:p>
    <w:p w:rsidR="00011699" w:rsidRPr="00026EFD" w:rsidRDefault="0044114E"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r w:rsidRPr="009F744A">
        <w:rPr>
          <w:rFonts w:ascii="Bookman Old Style" w:eastAsia="Times New Roman" w:hAnsi="Bookman Old Style" w:cs="Times New Roman"/>
          <w:b/>
          <w:color w:val="C00000"/>
          <w:sz w:val="24"/>
          <w:szCs w:val="24"/>
          <w:lang w:eastAsia="en-IN"/>
        </w:rPr>
        <w:t>1</w:t>
      </w:r>
      <w:r w:rsidR="008F23D3" w:rsidRPr="009F744A">
        <w:rPr>
          <w:rFonts w:ascii="Bookman Old Style" w:eastAsia="Times New Roman" w:hAnsi="Bookman Old Style" w:cs="Times New Roman"/>
          <w:b/>
          <w:color w:val="C00000"/>
          <w:sz w:val="24"/>
          <w:szCs w:val="24"/>
          <w:lang w:eastAsia="en-IN"/>
        </w:rPr>
        <w:t>2</w:t>
      </w:r>
      <w:r w:rsidRPr="009F744A">
        <w:rPr>
          <w:rFonts w:ascii="Bookman Old Style" w:eastAsia="Times New Roman" w:hAnsi="Bookman Old Style" w:cs="Times New Roman"/>
          <w:b/>
          <w:color w:val="C00000"/>
          <w:sz w:val="24"/>
          <w:szCs w:val="24"/>
          <w:lang w:eastAsia="en-IN"/>
        </w:rPr>
        <w:t>.</w:t>
      </w:r>
      <w:r w:rsidR="00011699" w:rsidRPr="00026EFD">
        <w:rPr>
          <w:rFonts w:ascii="Bookman Old Style" w:eastAsia="Times New Roman" w:hAnsi="Bookman Old Style" w:cs="Times New Roman"/>
          <w:color w:val="002060"/>
          <w:sz w:val="24"/>
          <w:szCs w:val="24"/>
          <w:lang w:eastAsia="en-IN"/>
        </w:rPr>
        <w:t>Insolvency and Bankruptcy Board of India (IBBI) Updates</w:t>
      </w:r>
    </w:p>
    <w:p w:rsidR="006B1BCF" w:rsidRDefault="006B1BCF" w:rsidP="00C00FBE">
      <w:pPr>
        <w:autoSpaceDE w:val="0"/>
        <w:autoSpaceDN w:val="0"/>
        <w:adjustRightInd w:val="0"/>
        <w:spacing w:after="0" w:line="240" w:lineRule="auto"/>
        <w:ind w:right="-46"/>
        <w:jc w:val="both"/>
        <w:rPr>
          <w:rFonts w:ascii="Times New Roman" w:hAnsi="Times New Roman" w:cs="Times New Roman"/>
          <w:b/>
          <w:bCs/>
          <w:color w:val="002060"/>
          <w:sz w:val="24"/>
          <w:szCs w:val="24"/>
          <w:u w:val="single"/>
        </w:rPr>
      </w:pPr>
    </w:p>
    <w:p w:rsidR="00B267DE" w:rsidRPr="00234B68" w:rsidRDefault="00B267DE" w:rsidP="00C00FBE">
      <w:pPr>
        <w:autoSpaceDE w:val="0"/>
        <w:autoSpaceDN w:val="0"/>
        <w:adjustRightInd w:val="0"/>
        <w:spacing w:after="0" w:line="240" w:lineRule="auto"/>
        <w:ind w:right="-46"/>
        <w:jc w:val="both"/>
        <w:rPr>
          <w:rFonts w:ascii="Times New Roman" w:hAnsi="Times New Roman" w:cs="Times New Roman"/>
          <w:b/>
          <w:bCs/>
          <w:color w:val="002060"/>
          <w:sz w:val="2"/>
          <w:szCs w:val="24"/>
          <w:u w:val="single"/>
        </w:rPr>
      </w:pPr>
    </w:p>
    <w:p w:rsidR="00B267DE" w:rsidRPr="00B267DE" w:rsidRDefault="00B267DE" w:rsidP="0053270B">
      <w:pPr>
        <w:pStyle w:val="ListParagraph"/>
        <w:numPr>
          <w:ilvl w:val="0"/>
          <w:numId w:val="6"/>
        </w:numPr>
        <w:spacing w:after="0" w:line="240" w:lineRule="auto"/>
        <w:ind w:right="-46"/>
        <w:jc w:val="both"/>
        <w:rPr>
          <w:rFonts w:ascii="Bookman Old Style" w:hAnsi="Bookman Old Style" w:cs="Times New Roman"/>
          <w:b/>
          <w:caps/>
          <w:color w:val="540000"/>
          <w:sz w:val="32"/>
          <w:szCs w:val="24"/>
          <w:u w:val="single"/>
        </w:rPr>
      </w:pPr>
      <w:r w:rsidRPr="00B267DE">
        <w:rPr>
          <w:rFonts w:ascii="Bookman Old Style" w:hAnsi="Bookman Old Style" w:cs="Times New Roman"/>
          <w:b/>
          <w:caps/>
          <w:color w:val="540000"/>
          <w:sz w:val="32"/>
          <w:szCs w:val="24"/>
          <w:u w:val="single"/>
        </w:rPr>
        <w:t>Compliance requirement under Income Tax act, 1961</w:t>
      </w:r>
    </w:p>
    <w:p w:rsidR="00B267DE" w:rsidRDefault="00B267DE" w:rsidP="00B267DE">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370" w:type="dxa"/>
        <w:tblLayout w:type="fixed"/>
        <w:tblLook w:val="04A0"/>
      </w:tblPr>
      <w:tblGrid>
        <w:gridCol w:w="634"/>
        <w:gridCol w:w="7343"/>
        <w:gridCol w:w="1393"/>
      </w:tblGrid>
      <w:tr w:rsidR="008A79A3" w:rsidRPr="00D321D1" w:rsidTr="008D4974">
        <w:trPr>
          <w:cnfStyle w:val="100000000000"/>
          <w:trHeight w:val="555"/>
        </w:trPr>
        <w:tc>
          <w:tcPr>
            <w:cnfStyle w:val="001000000000"/>
            <w:tcW w:w="634" w:type="dxa"/>
          </w:tcPr>
          <w:p w:rsidR="008A79A3" w:rsidRPr="0013446E" w:rsidRDefault="008A79A3" w:rsidP="00F5449B">
            <w:pPr>
              <w:ind w:right="-46"/>
              <w:jc w:val="center"/>
              <w:rPr>
                <w:rFonts w:ascii="Times New Roman" w:hAnsi="Times New Roman" w:cs="Times New Roman"/>
                <w:b w:val="0"/>
                <w:bCs w:val="0"/>
                <w:color w:val="002060"/>
                <w:sz w:val="14"/>
                <w:szCs w:val="24"/>
              </w:rPr>
            </w:pPr>
          </w:p>
          <w:p w:rsidR="008A79A3" w:rsidRPr="00E21721" w:rsidRDefault="008A79A3" w:rsidP="00F5449B">
            <w:pPr>
              <w:ind w:right="-46"/>
              <w:jc w:val="center"/>
              <w:rPr>
                <w:rFonts w:ascii="Times New Roman" w:hAnsi="Times New Roman" w:cs="Times New Roman"/>
                <w:bCs w:val="0"/>
                <w:color w:val="002060"/>
                <w:sz w:val="24"/>
                <w:szCs w:val="24"/>
              </w:rPr>
            </w:pPr>
            <w:r w:rsidRPr="00E21721">
              <w:rPr>
                <w:rFonts w:ascii="Times New Roman" w:hAnsi="Times New Roman" w:cs="Times New Roman"/>
                <w:bCs w:val="0"/>
                <w:color w:val="002060"/>
                <w:sz w:val="24"/>
                <w:szCs w:val="24"/>
              </w:rPr>
              <w:t>Sl.</w:t>
            </w:r>
          </w:p>
        </w:tc>
        <w:tc>
          <w:tcPr>
            <w:tcW w:w="7343" w:type="dxa"/>
          </w:tcPr>
          <w:p w:rsidR="008A79A3" w:rsidRPr="00E21721" w:rsidRDefault="008A79A3" w:rsidP="00F5449B">
            <w:pPr>
              <w:ind w:right="-46"/>
              <w:jc w:val="center"/>
              <w:cnfStyle w:val="100000000000"/>
              <w:rPr>
                <w:rFonts w:ascii="Times New Roman" w:hAnsi="Times New Roman" w:cs="Times New Roman"/>
                <w:color w:val="002060"/>
                <w:sz w:val="14"/>
                <w:szCs w:val="24"/>
              </w:rPr>
            </w:pPr>
          </w:p>
          <w:p w:rsidR="008A79A3" w:rsidRPr="0013446E" w:rsidRDefault="008A79A3" w:rsidP="00F5449B">
            <w:pPr>
              <w:ind w:right="-46"/>
              <w:jc w:val="center"/>
              <w:cnfStyle w:val="100000000000"/>
              <w:rPr>
                <w:rFonts w:ascii="Times New Roman" w:hAnsi="Times New Roman" w:cs="Times New Roman"/>
                <w:color w:val="002060"/>
                <w:sz w:val="10"/>
                <w:szCs w:val="24"/>
              </w:rPr>
            </w:pPr>
            <w:r w:rsidRPr="00D321D1">
              <w:rPr>
                <w:rFonts w:ascii="Times New Roman" w:hAnsi="Times New Roman" w:cs="Times New Roman"/>
                <w:color w:val="002060"/>
                <w:sz w:val="24"/>
                <w:szCs w:val="24"/>
              </w:rPr>
              <w:t>Compliance Particulars</w:t>
            </w:r>
          </w:p>
        </w:tc>
        <w:tc>
          <w:tcPr>
            <w:tcW w:w="1393" w:type="dxa"/>
          </w:tcPr>
          <w:p w:rsidR="008A79A3" w:rsidRPr="0013446E" w:rsidRDefault="008A79A3" w:rsidP="00F5449B">
            <w:pPr>
              <w:ind w:right="-46"/>
              <w:jc w:val="center"/>
              <w:cnfStyle w:val="100000000000"/>
              <w:rPr>
                <w:rFonts w:ascii="Times New Roman" w:hAnsi="Times New Roman" w:cs="Times New Roman"/>
                <w:color w:val="002060"/>
                <w:sz w:val="14"/>
                <w:szCs w:val="24"/>
              </w:rPr>
            </w:pPr>
          </w:p>
          <w:p w:rsidR="008A79A3" w:rsidRDefault="008A79A3" w:rsidP="00F5449B">
            <w:pPr>
              <w:ind w:right="-46"/>
              <w:jc w:val="center"/>
              <w:cnfStyle w:val="100000000000"/>
              <w:rPr>
                <w:rFonts w:ascii="Times New Roman" w:hAnsi="Times New Roman" w:cs="Times New Roman"/>
                <w:color w:val="002060"/>
                <w:sz w:val="24"/>
                <w:szCs w:val="24"/>
              </w:rPr>
            </w:pPr>
            <w:r w:rsidRPr="00D321D1">
              <w:rPr>
                <w:rFonts w:ascii="Times New Roman" w:hAnsi="Times New Roman" w:cs="Times New Roman"/>
                <w:color w:val="002060"/>
                <w:sz w:val="24"/>
                <w:szCs w:val="24"/>
              </w:rPr>
              <w:t>Due Dates</w:t>
            </w:r>
          </w:p>
          <w:p w:rsidR="008A79A3" w:rsidRPr="0013446E" w:rsidRDefault="008A79A3" w:rsidP="00F5449B">
            <w:pPr>
              <w:ind w:right="-46"/>
              <w:jc w:val="center"/>
              <w:cnfStyle w:val="100000000000"/>
              <w:rPr>
                <w:rFonts w:ascii="Times New Roman" w:hAnsi="Times New Roman" w:cs="Times New Roman"/>
                <w:color w:val="002060"/>
                <w:sz w:val="10"/>
                <w:szCs w:val="24"/>
              </w:rPr>
            </w:pPr>
          </w:p>
        </w:tc>
      </w:tr>
      <w:tr w:rsidR="008A79A3" w:rsidRPr="001B2C5D" w:rsidTr="008D4974">
        <w:trPr>
          <w:cnfStyle w:val="000000100000"/>
          <w:trHeight w:val="555"/>
        </w:trPr>
        <w:tc>
          <w:tcPr>
            <w:cnfStyle w:val="001000000000"/>
            <w:tcW w:w="634" w:type="dxa"/>
          </w:tcPr>
          <w:p w:rsidR="008A79A3" w:rsidRPr="008163DC" w:rsidRDefault="008A79A3" w:rsidP="00F5449B">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1</w:t>
            </w:r>
          </w:p>
        </w:tc>
        <w:tc>
          <w:tcPr>
            <w:tcW w:w="7343" w:type="dxa"/>
          </w:tcPr>
          <w:p w:rsidR="008A79A3" w:rsidRPr="00471585" w:rsidRDefault="008A79A3" w:rsidP="00F5449B">
            <w:pPr>
              <w:jc w:val="both"/>
              <w:cnfStyle w:val="000000100000"/>
              <w:rPr>
                <w:rFonts w:ascii="Times New Roman" w:eastAsia="Calibri" w:hAnsi="Times New Roman" w:cs="Times New Roman"/>
                <w:bCs/>
                <w:sz w:val="24"/>
                <w:lang w:bidi="en-US"/>
              </w:rPr>
            </w:pPr>
            <w:r w:rsidRPr="00A85B23">
              <w:rPr>
                <w:rFonts w:ascii="Times New Roman" w:eastAsia="Calibri" w:hAnsi="Times New Roman" w:cs="Times New Roman"/>
                <w:bCs/>
                <w:sz w:val="24"/>
                <w:lang w:bidi="en-US"/>
              </w:rPr>
              <w:t>Due date of depositing TDS/TCS liabilitiesunder Income Tax Act, 1961 for previousmonth.</w:t>
            </w:r>
          </w:p>
        </w:tc>
        <w:tc>
          <w:tcPr>
            <w:tcW w:w="1393" w:type="dxa"/>
          </w:tcPr>
          <w:p w:rsidR="008A79A3" w:rsidRPr="00A51E8B" w:rsidRDefault="008A79A3" w:rsidP="00F5449B">
            <w:pPr>
              <w:ind w:right="-46"/>
              <w:jc w:val="center"/>
              <w:cnfStyle w:val="000000100000"/>
              <w:rPr>
                <w:rFonts w:ascii="Times New Roman" w:hAnsi="Times New Roman" w:cs="Times New Roman"/>
                <w:color w:val="002060"/>
                <w:sz w:val="24"/>
                <w:szCs w:val="24"/>
              </w:rPr>
            </w:pPr>
            <w:r>
              <w:rPr>
                <w:rFonts w:ascii="Times New Roman" w:hAnsi="Times New Roman" w:cs="Times New Roman"/>
                <w:color w:val="002060"/>
                <w:sz w:val="24"/>
                <w:szCs w:val="24"/>
              </w:rPr>
              <w:t>07.10.2021</w:t>
            </w:r>
          </w:p>
        </w:tc>
      </w:tr>
      <w:tr w:rsidR="008A79A3" w:rsidRPr="001B2C5D" w:rsidTr="008D4974">
        <w:trPr>
          <w:trHeight w:val="555"/>
        </w:trPr>
        <w:tc>
          <w:tcPr>
            <w:cnfStyle w:val="001000000000"/>
            <w:tcW w:w="634" w:type="dxa"/>
          </w:tcPr>
          <w:p w:rsidR="008A79A3" w:rsidRPr="008163DC" w:rsidRDefault="008A79A3" w:rsidP="00F5449B">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2.</w:t>
            </w:r>
          </w:p>
        </w:tc>
        <w:tc>
          <w:tcPr>
            <w:tcW w:w="7343" w:type="dxa"/>
          </w:tcPr>
          <w:p w:rsidR="008A79A3" w:rsidRPr="00471585" w:rsidRDefault="008A79A3" w:rsidP="00F5449B">
            <w:pPr>
              <w:jc w:val="both"/>
              <w:cnfStyle w:val="000000000000"/>
              <w:rPr>
                <w:rFonts w:ascii="Times New Roman" w:eastAsia="Calibri" w:hAnsi="Times New Roman" w:cs="Times New Roman"/>
                <w:bCs/>
                <w:sz w:val="24"/>
                <w:lang w:bidi="en-US"/>
              </w:rPr>
            </w:pPr>
            <w:r w:rsidRPr="00A85B23">
              <w:rPr>
                <w:rFonts w:ascii="Times New Roman" w:eastAsia="Calibri" w:hAnsi="Times New Roman" w:cs="Times New Roman"/>
                <w:bCs/>
                <w:sz w:val="24"/>
                <w:lang w:bidi="en-US"/>
              </w:rPr>
              <w:t>Due date deposit of TDS for July-Sep. 2021u/s section 192, 194A, 194D or 194H.</w:t>
            </w:r>
          </w:p>
        </w:tc>
        <w:tc>
          <w:tcPr>
            <w:tcW w:w="1393" w:type="dxa"/>
          </w:tcPr>
          <w:p w:rsidR="008A79A3" w:rsidRDefault="008A79A3" w:rsidP="00F5449B">
            <w:pPr>
              <w:ind w:right="-46"/>
              <w:jc w:val="center"/>
              <w:cnfStyle w:val="000000000000"/>
              <w:rPr>
                <w:rFonts w:ascii="Times New Roman" w:hAnsi="Times New Roman" w:cs="Times New Roman"/>
                <w:color w:val="002060"/>
                <w:sz w:val="24"/>
                <w:szCs w:val="24"/>
              </w:rPr>
            </w:pPr>
            <w:r>
              <w:rPr>
                <w:rFonts w:ascii="Times New Roman" w:hAnsi="Times New Roman" w:cs="Times New Roman"/>
                <w:color w:val="002060"/>
                <w:sz w:val="24"/>
                <w:szCs w:val="24"/>
              </w:rPr>
              <w:t>07.10.2021</w:t>
            </w:r>
          </w:p>
        </w:tc>
      </w:tr>
      <w:tr w:rsidR="008A79A3" w:rsidRPr="001B2C5D" w:rsidTr="008D4974">
        <w:trPr>
          <w:cnfStyle w:val="000000100000"/>
          <w:trHeight w:val="810"/>
        </w:trPr>
        <w:tc>
          <w:tcPr>
            <w:cnfStyle w:val="001000000000"/>
            <w:tcW w:w="634" w:type="dxa"/>
          </w:tcPr>
          <w:p w:rsidR="008A79A3" w:rsidRPr="008163DC" w:rsidRDefault="008A79A3" w:rsidP="00F5449B">
            <w:pPr>
              <w:ind w:right="-46"/>
              <w:jc w:val="center"/>
              <w:rPr>
                <w:rFonts w:ascii="Times New Roman" w:eastAsia="Calibri" w:hAnsi="Times New Roman" w:cs="Times New Roman"/>
                <w:color w:val="002060"/>
                <w:sz w:val="24"/>
                <w:szCs w:val="24"/>
                <w:lang w:bidi="en-US"/>
              </w:rPr>
            </w:pPr>
          </w:p>
          <w:p w:rsidR="008A79A3" w:rsidRPr="008163DC" w:rsidRDefault="008A79A3" w:rsidP="00F5449B">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3</w:t>
            </w:r>
          </w:p>
        </w:tc>
        <w:tc>
          <w:tcPr>
            <w:tcW w:w="7343" w:type="dxa"/>
          </w:tcPr>
          <w:p w:rsidR="008A79A3" w:rsidRDefault="008A79A3" w:rsidP="00F5449B">
            <w:pPr>
              <w:jc w:val="both"/>
              <w:cnfStyle w:val="000000100000"/>
              <w:rPr>
                <w:rFonts w:ascii="Times New Roman" w:eastAsia="Calibri" w:hAnsi="Times New Roman" w:cs="Times New Roman"/>
                <w:bCs/>
                <w:sz w:val="24"/>
                <w:lang w:bidi="en-US"/>
              </w:rPr>
            </w:pPr>
            <w:r w:rsidRPr="00A41DE6">
              <w:rPr>
                <w:rFonts w:ascii="Times New Roman" w:eastAsia="Calibri" w:hAnsi="Times New Roman" w:cs="Times New Roman"/>
                <w:bCs/>
                <w:sz w:val="24"/>
                <w:lang w:bidi="en-US"/>
              </w:rPr>
              <w:t>Due date for deposit of Equalization Levy for the month of September, 2021.</w:t>
            </w:r>
          </w:p>
          <w:p w:rsidR="008A79A3" w:rsidRPr="00A41DE6" w:rsidRDefault="008A79A3" w:rsidP="00F5449B">
            <w:pPr>
              <w:jc w:val="both"/>
              <w:cnfStyle w:val="000000100000"/>
              <w:rPr>
                <w:rFonts w:ascii="Times New Roman" w:eastAsia="Calibri" w:hAnsi="Times New Roman" w:cs="Times New Roman"/>
                <w:bCs/>
                <w:sz w:val="14"/>
                <w:lang w:bidi="en-US"/>
              </w:rPr>
            </w:pPr>
          </w:p>
        </w:tc>
        <w:tc>
          <w:tcPr>
            <w:tcW w:w="1393" w:type="dxa"/>
          </w:tcPr>
          <w:p w:rsidR="008A79A3" w:rsidRPr="0034372C" w:rsidRDefault="008A79A3" w:rsidP="00F5449B">
            <w:pPr>
              <w:ind w:right="-46"/>
              <w:jc w:val="center"/>
              <w:cnfStyle w:val="000000100000"/>
              <w:rPr>
                <w:rFonts w:ascii="Times New Roman" w:eastAsia="Calibri" w:hAnsi="Times New Roman" w:cs="Times New Roman"/>
                <w:bCs/>
                <w:color w:val="002060"/>
                <w:sz w:val="24"/>
                <w:szCs w:val="24"/>
                <w:lang w:bidi="en-US"/>
              </w:rPr>
            </w:pPr>
            <w:r>
              <w:rPr>
                <w:rFonts w:ascii="Times New Roman" w:hAnsi="Times New Roman" w:cs="Times New Roman"/>
                <w:color w:val="002060"/>
                <w:sz w:val="24"/>
                <w:szCs w:val="24"/>
              </w:rPr>
              <w:t>07.10.2021</w:t>
            </w:r>
          </w:p>
        </w:tc>
      </w:tr>
      <w:tr w:rsidR="008A79A3" w:rsidRPr="001B2C5D" w:rsidTr="008D4974">
        <w:trPr>
          <w:trHeight w:val="810"/>
        </w:trPr>
        <w:tc>
          <w:tcPr>
            <w:cnfStyle w:val="001000000000"/>
            <w:tcW w:w="634" w:type="dxa"/>
          </w:tcPr>
          <w:p w:rsidR="008A79A3" w:rsidRDefault="008A79A3" w:rsidP="00F5449B">
            <w:pPr>
              <w:ind w:right="-46"/>
              <w:jc w:val="center"/>
              <w:rPr>
                <w:rFonts w:ascii="Times New Roman" w:eastAsia="Calibri" w:hAnsi="Times New Roman" w:cs="Times New Roman"/>
                <w:color w:val="002060"/>
                <w:sz w:val="24"/>
                <w:szCs w:val="24"/>
                <w:lang w:bidi="en-US"/>
              </w:rPr>
            </w:pPr>
          </w:p>
          <w:p w:rsidR="008A79A3" w:rsidRPr="008163DC" w:rsidRDefault="008A79A3" w:rsidP="00F5449B">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4</w:t>
            </w:r>
          </w:p>
        </w:tc>
        <w:tc>
          <w:tcPr>
            <w:tcW w:w="7343" w:type="dxa"/>
          </w:tcPr>
          <w:p w:rsidR="008A79A3" w:rsidRDefault="008A79A3" w:rsidP="00F5449B">
            <w:pPr>
              <w:jc w:val="both"/>
              <w:cnfStyle w:val="000000000000"/>
              <w:rPr>
                <w:rFonts w:ascii="Times New Roman" w:eastAsia="Calibri" w:hAnsi="Times New Roman" w:cs="Times New Roman"/>
                <w:bCs/>
                <w:sz w:val="24"/>
                <w:lang w:bidi="en-US"/>
              </w:rPr>
            </w:pPr>
            <w:r w:rsidRPr="00AC3D9F">
              <w:rPr>
                <w:rFonts w:ascii="Times New Roman" w:eastAsia="Calibri" w:hAnsi="Times New Roman" w:cs="Times New Roman"/>
                <w:bCs/>
                <w:sz w:val="24"/>
                <w:lang w:bidi="en-US"/>
              </w:rPr>
              <w:t>Due date for issue of TDS Certificate for taxdeducted under section 194-IA, 194-IB and194M in the month of September 2021.</w:t>
            </w:r>
          </w:p>
          <w:p w:rsidR="008A79A3" w:rsidRPr="00111E3B" w:rsidRDefault="008A79A3" w:rsidP="00F5449B">
            <w:pPr>
              <w:jc w:val="both"/>
              <w:cnfStyle w:val="000000000000"/>
              <w:rPr>
                <w:rFonts w:ascii="Times New Roman" w:eastAsia="Calibri" w:hAnsi="Times New Roman" w:cs="Times New Roman"/>
                <w:bCs/>
                <w:sz w:val="24"/>
                <w:lang w:bidi="en-US"/>
              </w:rPr>
            </w:pPr>
          </w:p>
        </w:tc>
        <w:tc>
          <w:tcPr>
            <w:tcW w:w="1393" w:type="dxa"/>
          </w:tcPr>
          <w:p w:rsidR="008A79A3" w:rsidRDefault="008A79A3" w:rsidP="00F5449B">
            <w:pPr>
              <w:ind w:right="-46"/>
              <w:jc w:val="center"/>
              <w:cnfStyle w:val="000000000000"/>
              <w:rPr>
                <w:rFonts w:ascii="Times New Roman" w:hAnsi="Times New Roman" w:cs="Times New Roman"/>
                <w:color w:val="002060"/>
                <w:sz w:val="24"/>
                <w:szCs w:val="24"/>
              </w:rPr>
            </w:pPr>
            <w:r>
              <w:rPr>
                <w:rFonts w:ascii="Times New Roman" w:hAnsi="Times New Roman" w:cs="Times New Roman"/>
                <w:color w:val="002060"/>
                <w:sz w:val="24"/>
                <w:szCs w:val="24"/>
              </w:rPr>
              <w:t>15.10.2021</w:t>
            </w:r>
          </w:p>
        </w:tc>
      </w:tr>
      <w:tr w:rsidR="008A79A3" w:rsidRPr="001B2C5D" w:rsidTr="008D4974">
        <w:trPr>
          <w:cnfStyle w:val="000000100000"/>
          <w:trHeight w:val="270"/>
        </w:trPr>
        <w:tc>
          <w:tcPr>
            <w:cnfStyle w:val="001000000000"/>
            <w:tcW w:w="634" w:type="dxa"/>
          </w:tcPr>
          <w:p w:rsidR="008A79A3" w:rsidRPr="008163DC" w:rsidRDefault="008A79A3" w:rsidP="00F5449B">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5</w:t>
            </w:r>
          </w:p>
        </w:tc>
        <w:tc>
          <w:tcPr>
            <w:tcW w:w="7343" w:type="dxa"/>
          </w:tcPr>
          <w:p w:rsidR="008A79A3" w:rsidRPr="00D24306" w:rsidRDefault="008A79A3" w:rsidP="00F5449B">
            <w:pPr>
              <w:spacing w:after="200" w:line="276" w:lineRule="auto"/>
              <w:jc w:val="both"/>
              <w:cnfStyle w:val="000000100000"/>
              <w:rPr>
                <w:rFonts w:ascii="Times New Roman" w:eastAsia="Calibri" w:hAnsi="Times New Roman" w:cs="Times New Roman"/>
                <w:bCs/>
                <w:sz w:val="24"/>
                <w:lang w:bidi="en-US"/>
              </w:rPr>
            </w:pPr>
            <w:r w:rsidRPr="00AC3D9F">
              <w:rPr>
                <w:rFonts w:ascii="Times New Roman" w:eastAsia="Calibri" w:hAnsi="Times New Roman" w:cs="Times New Roman"/>
                <w:bCs/>
                <w:sz w:val="24"/>
                <w:lang w:bidi="en-US"/>
              </w:rPr>
              <w:t>Due date of furnishing of Form 24G by anoffice of the Government where TDS/TCS forthe month of September, 2021 has been paidwithout the production of a challan.</w:t>
            </w:r>
          </w:p>
        </w:tc>
        <w:tc>
          <w:tcPr>
            <w:tcW w:w="1393" w:type="dxa"/>
          </w:tcPr>
          <w:p w:rsidR="008A79A3" w:rsidRDefault="008A79A3" w:rsidP="00F5449B">
            <w:pPr>
              <w:jc w:val="center"/>
              <w:cnfStyle w:val="000000100000"/>
              <w:rPr>
                <w:rFonts w:ascii="Times New Roman" w:hAnsi="Times New Roman" w:cs="Times New Roman"/>
                <w:color w:val="002060"/>
                <w:sz w:val="24"/>
                <w:szCs w:val="24"/>
              </w:rPr>
            </w:pPr>
          </w:p>
          <w:p w:rsidR="008A79A3" w:rsidRDefault="008A79A3" w:rsidP="00F5449B">
            <w:pPr>
              <w:jc w:val="center"/>
              <w:cnfStyle w:val="000000100000"/>
            </w:pPr>
            <w:r w:rsidRPr="00946F45">
              <w:rPr>
                <w:rFonts w:ascii="Times New Roman" w:hAnsi="Times New Roman" w:cs="Times New Roman"/>
                <w:color w:val="002060"/>
                <w:sz w:val="24"/>
                <w:szCs w:val="24"/>
              </w:rPr>
              <w:t>15.10.2021</w:t>
            </w:r>
          </w:p>
        </w:tc>
      </w:tr>
      <w:tr w:rsidR="008A79A3" w:rsidRPr="001B2C5D" w:rsidTr="008D4974">
        <w:trPr>
          <w:trHeight w:val="415"/>
        </w:trPr>
        <w:tc>
          <w:tcPr>
            <w:cnfStyle w:val="001000000000"/>
            <w:tcW w:w="634" w:type="dxa"/>
          </w:tcPr>
          <w:p w:rsidR="008A79A3" w:rsidRPr="008163DC" w:rsidRDefault="008A79A3" w:rsidP="00F5449B">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6</w:t>
            </w:r>
          </w:p>
        </w:tc>
        <w:tc>
          <w:tcPr>
            <w:tcW w:w="7343" w:type="dxa"/>
          </w:tcPr>
          <w:p w:rsidR="008A79A3" w:rsidRPr="00C934BF" w:rsidRDefault="008A79A3" w:rsidP="00F5449B">
            <w:pPr>
              <w:spacing w:after="200" w:line="276" w:lineRule="auto"/>
              <w:jc w:val="both"/>
              <w:cnfStyle w:val="000000000000"/>
              <w:rPr>
                <w:rFonts w:ascii="Times New Roman" w:eastAsia="Calibri" w:hAnsi="Times New Roman" w:cs="Times New Roman"/>
                <w:bCs/>
                <w:sz w:val="24"/>
                <w:lang w:bidi="en-US"/>
              </w:rPr>
            </w:pPr>
            <w:r w:rsidRPr="00AC3D9F">
              <w:rPr>
                <w:rFonts w:ascii="Times New Roman" w:eastAsia="Calibri" w:hAnsi="Times New Roman" w:cs="Times New Roman"/>
                <w:bCs/>
                <w:sz w:val="24"/>
                <w:lang w:bidi="en-US"/>
              </w:rPr>
              <w:t>Quarterly statement of TCS deposited for thequarter ending September 30, 2021.</w:t>
            </w:r>
          </w:p>
        </w:tc>
        <w:tc>
          <w:tcPr>
            <w:tcW w:w="1393" w:type="dxa"/>
          </w:tcPr>
          <w:p w:rsidR="008A79A3" w:rsidRDefault="008A79A3" w:rsidP="00F5449B">
            <w:pPr>
              <w:jc w:val="center"/>
              <w:cnfStyle w:val="000000000000"/>
              <w:rPr>
                <w:rFonts w:ascii="Times New Roman" w:hAnsi="Times New Roman" w:cs="Times New Roman"/>
                <w:color w:val="002060"/>
                <w:sz w:val="24"/>
                <w:szCs w:val="24"/>
              </w:rPr>
            </w:pPr>
          </w:p>
          <w:p w:rsidR="008A79A3" w:rsidRDefault="008A79A3" w:rsidP="00F5449B">
            <w:pPr>
              <w:jc w:val="center"/>
              <w:cnfStyle w:val="000000000000"/>
            </w:pPr>
            <w:r w:rsidRPr="00946F45">
              <w:rPr>
                <w:rFonts w:ascii="Times New Roman" w:hAnsi="Times New Roman" w:cs="Times New Roman"/>
                <w:color w:val="002060"/>
                <w:sz w:val="24"/>
                <w:szCs w:val="24"/>
              </w:rPr>
              <w:t>15.10.2021</w:t>
            </w:r>
          </w:p>
        </w:tc>
      </w:tr>
      <w:tr w:rsidR="008A79A3" w:rsidRPr="001B2C5D" w:rsidTr="008D4974">
        <w:trPr>
          <w:cnfStyle w:val="000000100000"/>
          <w:trHeight w:val="270"/>
        </w:trPr>
        <w:tc>
          <w:tcPr>
            <w:cnfStyle w:val="001000000000"/>
            <w:tcW w:w="634" w:type="dxa"/>
          </w:tcPr>
          <w:p w:rsidR="008A79A3" w:rsidRPr="008163DC" w:rsidRDefault="008A79A3" w:rsidP="00F5449B">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7</w:t>
            </w:r>
          </w:p>
        </w:tc>
        <w:tc>
          <w:tcPr>
            <w:tcW w:w="7343" w:type="dxa"/>
          </w:tcPr>
          <w:p w:rsidR="008A79A3" w:rsidRPr="00C934BF" w:rsidRDefault="008A79A3" w:rsidP="00F5449B">
            <w:pPr>
              <w:jc w:val="both"/>
              <w:cnfStyle w:val="000000100000"/>
              <w:rPr>
                <w:rFonts w:ascii="Times New Roman" w:eastAsia="Calibri" w:hAnsi="Times New Roman" w:cs="Times New Roman"/>
                <w:bCs/>
                <w:sz w:val="24"/>
                <w:lang w:bidi="en-US"/>
              </w:rPr>
            </w:pPr>
            <w:r w:rsidRPr="00E622F8">
              <w:rPr>
                <w:rFonts w:ascii="Times New Roman" w:eastAsia="Calibri" w:hAnsi="Times New Roman" w:cs="Times New Roman"/>
                <w:bCs/>
                <w:sz w:val="24"/>
                <w:lang w:bidi="en-US"/>
              </w:rPr>
              <w:t>Due date for furnishing statement in Form no. 3BB by a stock exchange in respect oftransactions in which client codes been modified after registering in the system for the monthof August, 2021.</w:t>
            </w:r>
          </w:p>
        </w:tc>
        <w:tc>
          <w:tcPr>
            <w:tcW w:w="1393" w:type="dxa"/>
          </w:tcPr>
          <w:p w:rsidR="008A79A3" w:rsidRDefault="008A79A3" w:rsidP="00F5449B">
            <w:pPr>
              <w:jc w:val="center"/>
              <w:cnfStyle w:val="000000100000"/>
              <w:rPr>
                <w:rFonts w:ascii="Times New Roman" w:hAnsi="Times New Roman" w:cs="Times New Roman"/>
                <w:color w:val="002060"/>
                <w:sz w:val="24"/>
                <w:szCs w:val="24"/>
              </w:rPr>
            </w:pPr>
          </w:p>
          <w:p w:rsidR="008A79A3" w:rsidRDefault="008A79A3" w:rsidP="00F5449B">
            <w:pPr>
              <w:jc w:val="center"/>
              <w:cnfStyle w:val="000000100000"/>
            </w:pPr>
            <w:r w:rsidRPr="00946F45">
              <w:rPr>
                <w:rFonts w:ascii="Times New Roman" w:hAnsi="Times New Roman" w:cs="Times New Roman"/>
                <w:color w:val="002060"/>
                <w:sz w:val="24"/>
                <w:szCs w:val="24"/>
              </w:rPr>
              <w:t>15.10.2021</w:t>
            </w:r>
          </w:p>
        </w:tc>
      </w:tr>
      <w:tr w:rsidR="008A79A3" w:rsidRPr="001B2C5D" w:rsidTr="008D4974">
        <w:trPr>
          <w:trHeight w:val="285"/>
        </w:trPr>
        <w:tc>
          <w:tcPr>
            <w:cnfStyle w:val="001000000000"/>
            <w:tcW w:w="634" w:type="dxa"/>
          </w:tcPr>
          <w:p w:rsidR="008A79A3" w:rsidRPr="008163DC" w:rsidRDefault="008A79A3" w:rsidP="00F5449B">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8</w:t>
            </w:r>
          </w:p>
        </w:tc>
        <w:tc>
          <w:tcPr>
            <w:tcW w:w="7343" w:type="dxa"/>
          </w:tcPr>
          <w:p w:rsidR="008A79A3" w:rsidRPr="0000504C" w:rsidRDefault="008A79A3" w:rsidP="00F5449B">
            <w:pPr>
              <w:spacing w:after="200" w:line="276" w:lineRule="auto"/>
              <w:jc w:val="both"/>
              <w:cnfStyle w:val="000000000000"/>
              <w:rPr>
                <w:rFonts w:ascii="Times New Roman" w:eastAsia="Calibri" w:hAnsi="Times New Roman" w:cs="Times New Roman"/>
                <w:bCs/>
                <w:sz w:val="24"/>
                <w:lang w:bidi="en-US"/>
              </w:rPr>
            </w:pPr>
            <w:r w:rsidRPr="00F424D6">
              <w:rPr>
                <w:rFonts w:ascii="Times New Roman" w:eastAsia="Calibri" w:hAnsi="Times New Roman" w:cs="Times New Roman"/>
                <w:bCs/>
                <w:sz w:val="24"/>
                <w:lang w:bidi="en-US"/>
              </w:rPr>
              <w:t>Due date for furnishing of challan-cum-statement in respect of taxdeductedunder section 194-IA,</w:t>
            </w:r>
            <w:r>
              <w:rPr>
                <w:rFonts w:ascii="Times New Roman" w:eastAsia="Calibri" w:hAnsi="Times New Roman" w:cs="Times New Roman"/>
                <w:bCs/>
                <w:sz w:val="24"/>
                <w:lang w:bidi="en-US"/>
              </w:rPr>
              <w:t xml:space="preserve"> 194-IB, 194-IM, in the month of </w:t>
            </w:r>
            <w:r w:rsidRPr="00F424D6">
              <w:rPr>
                <w:rFonts w:ascii="Times New Roman" w:eastAsia="Calibri" w:hAnsi="Times New Roman" w:cs="Times New Roman"/>
                <w:bCs/>
                <w:sz w:val="24"/>
                <w:lang w:bidi="en-US"/>
              </w:rPr>
              <w:lastRenderedPageBreak/>
              <w:t>September, 2021.</w:t>
            </w:r>
          </w:p>
        </w:tc>
        <w:tc>
          <w:tcPr>
            <w:tcW w:w="1393" w:type="dxa"/>
          </w:tcPr>
          <w:p w:rsidR="008A79A3" w:rsidRDefault="008A79A3" w:rsidP="00F5449B">
            <w:pPr>
              <w:jc w:val="center"/>
              <w:cnfStyle w:val="000000000000"/>
              <w:rPr>
                <w:rFonts w:ascii="Times New Roman" w:hAnsi="Times New Roman" w:cs="Times New Roman"/>
                <w:color w:val="002060"/>
                <w:sz w:val="24"/>
                <w:szCs w:val="24"/>
              </w:rPr>
            </w:pPr>
          </w:p>
          <w:p w:rsidR="008A79A3" w:rsidRDefault="008A79A3" w:rsidP="00F5449B">
            <w:pPr>
              <w:jc w:val="center"/>
              <w:cnfStyle w:val="000000000000"/>
            </w:pPr>
            <w:r>
              <w:rPr>
                <w:rFonts w:ascii="Times New Roman" w:hAnsi="Times New Roman" w:cs="Times New Roman"/>
                <w:color w:val="002060"/>
                <w:sz w:val="24"/>
                <w:szCs w:val="24"/>
              </w:rPr>
              <w:t>30</w:t>
            </w:r>
            <w:r w:rsidRPr="00946F45">
              <w:rPr>
                <w:rFonts w:ascii="Times New Roman" w:hAnsi="Times New Roman" w:cs="Times New Roman"/>
                <w:color w:val="002060"/>
                <w:sz w:val="24"/>
                <w:szCs w:val="24"/>
              </w:rPr>
              <w:t>.10.2021</w:t>
            </w:r>
          </w:p>
        </w:tc>
      </w:tr>
      <w:tr w:rsidR="008A79A3" w:rsidRPr="001B2C5D" w:rsidTr="008D4974">
        <w:trPr>
          <w:cnfStyle w:val="000000100000"/>
          <w:trHeight w:val="285"/>
        </w:trPr>
        <w:tc>
          <w:tcPr>
            <w:cnfStyle w:val="001000000000"/>
            <w:tcW w:w="634" w:type="dxa"/>
          </w:tcPr>
          <w:p w:rsidR="008A79A3" w:rsidRDefault="008A79A3" w:rsidP="00F5449B">
            <w:pPr>
              <w:ind w:right="-46"/>
              <w:jc w:val="center"/>
              <w:rPr>
                <w:rFonts w:ascii="Times New Roman" w:eastAsia="Calibri" w:hAnsi="Times New Roman" w:cs="Times New Roman"/>
                <w:color w:val="002060"/>
                <w:sz w:val="24"/>
                <w:szCs w:val="24"/>
                <w:lang w:bidi="en-US"/>
              </w:rPr>
            </w:pPr>
          </w:p>
          <w:p w:rsidR="008A79A3" w:rsidRPr="008163DC" w:rsidRDefault="008A79A3" w:rsidP="00F5449B">
            <w:pPr>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9</w:t>
            </w:r>
          </w:p>
        </w:tc>
        <w:tc>
          <w:tcPr>
            <w:tcW w:w="7343" w:type="dxa"/>
          </w:tcPr>
          <w:p w:rsidR="008A79A3" w:rsidRDefault="008A79A3" w:rsidP="00F5449B">
            <w:pPr>
              <w:cnfStyle w:val="000000100000"/>
              <w:rPr>
                <w:rFonts w:ascii="Times New Roman" w:eastAsia="Calibri" w:hAnsi="Times New Roman" w:cs="Times New Roman"/>
                <w:bCs/>
                <w:sz w:val="24"/>
                <w:lang w:bidi="en-US"/>
              </w:rPr>
            </w:pPr>
            <w:r w:rsidRPr="002D7BFF">
              <w:rPr>
                <w:rFonts w:ascii="Times New Roman" w:eastAsia="Calibri" w:hAnsi="Times New Roman" w:cs="Times New Roman"/>
                <w:bCs/>
                <w:sz w:val="24"/>
                <w:lang w:bidi="en-US"/>
              </w:rPr>
              <w:t>Quarterly TCS certificate (in respect of taxcollected by any person) for the quarterending September 30, 2021.</w:t>
            </w:r>
          </w:p>
          <w:p w:rsidR="008A79A3" w:rsidRPr="002D7BFF" w:rsidRDefault="008A79A3" w:rsidP="00F5449B">
            <w:pPr>
              <w:cnfStyle w:val="000000100000"/>
              <w:rPr>
                <w:rFonts w:ascii="Times New Roman" w:eastAsia="Calibri" w:hAnsi="Times New Roman" w:cs="Times New Roman"/>
                <w:bCs/>
                <w:sz w:val="12"/>
                <w:lang w:bidi="en-US"/>
              </w:rPr>
            </w:pPr>
          </w:p>
        </w:tc>
        <w:tc>
          <w:tcPr>
            <w:tcW w:w="1393" w:type="dxa"/>
          </w:tcPr>
          <w:p w:rsidR="008A79A3" w:rsidRPr="002D7BFF" w:rsidRDefault="008A79A3" w:rsidP="00F5449B">
            <w:pPr>
              <w:jc w:val="center"/>
              <w:cnfStyle w:val="000000100000"/>
              <w:rPr>
                <w:rFonts w:ascii="Times New Roman" w:hAnsi="Times New Roman" w:cs="Times New Roman"/>
                <w:color w:val="002060"/>
                <w:sz w:val="16"/>
                <w:szCs w:val="24"/>
              </w:rPr>
            </w:pPr>
          </w:p>
          <w:p w:rsidR="008A79A3" w:rsidRDefault="008A79A3" w:rsidP="00F5449B">
            <w:pPr>
              <w:jc w:val="center"/>
              <w:cnfStyle w:val="000000100000"/>
              <w:rPr>
                <w:rFonts w:ascii="Times New Roman" w:hAnsi="Times New Roman" w:cs="Times New Roman"/>
                <w:color w:val="002060"/>
                <w:sz w:val="24"/>
                <w:szCs w:val="24"/>
              </w:rPr>
            </w:pPr>
            <w:r>
              <w:rPr>
                <w:rFonts w:ascii="Times New Roman" w:hAnsi="Times New Roman" w:cs="Times New Roman"/>
                <w:color w:val="002060"/>
                <w:sz w:val="24"/>
                <w:szCs w:val="24"/>
              </w:rPr>
              <w:t>30.10.2021</w:t>
            </w:r>
          </w:p>
        </w:tc>
      </w:tr>
      <w:tr w:rsidR="008A79A3" w:rsidRPr="001B2C5D" w:rsidTr="008D4974">
        <w:trPr>
          <w:trHeight w:val="285"/>
        </w:trPr>
        <w:tc>
          <w:tcPr>
            <w:cnfStyle w:val="001000000000"/>
            <w:tcW w:w="634" w:type="dxa"/>
          </w:tcPr>
          <w:p w:rsidR="008A79A3" w:rsidRDefault="008A79A3" w:rsidP="00F5449B">
            <w:pPr>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10</w:t>
            </w:r>
          </w:p>
        </w:tc>
        <w:tc>
          <w:tcPr>
            <w:tcW w:w="7343" w:type="dxa"/>
          </w:tcPr>
          <w:p w:rsidR="008A79A3" w:rsidRPr="00B8049C" w:rsidRDefault="008A79A3" w:rsidP="00F5449B">
            <w:pPr>
              <w:cnfStyle w:val="000000000000"/>
              <w:rPr>
                <w:rFonts w:ascii="Times New Roman" w:eastAsia="Calibri" w:hAnsi="Times New Roman" w:cs="Times New Roman"/>
                <w:bCs/>
                <w:sz w:val="24"/>
                <w:lang w:bidi="en-US"/>
              </w:rPr>
            </w:pPr>
            <w:r w:rsidRPr="00643558">
              <w:rPr>
                <w:rFonts w:ascii="Times New Roman" w:eastAsia="Calibri" w:hAnsi="Times New Roman" w:cs="Times New Roman"/>
                <w:bCs/>
                <w:sz w:val="24"/>
                <w:lang w:bidi="en-US"/>
              </w:rPr>
              <w:t>Intimation by a designated constituent entity,resident in India, of an international group inForm no. 3CEAB for the accounting year2020-21.</w:t>
            </w:r>
          </w:p>
        </w:tc>
        <w:tc>
          <w:tcPr>
            <w:tcW w:w="1393" w:type="dxa"/>
          </w:tcPr>
          <w:p w:rsidR="008A79A3" w:rsidRDefault="008A79A3" w:rsidP="00F5449B">
            <w:pPr>
              <w:jc w:val="center"/>
              <w:cnfStyle w:val="000000000000"/>
              <w:rPr>
                <w:rFonts w:ascii="Times New Roman" w:hAnsi="Times New Roman" w:cs="Times New Roman"/>
                <w:color w:val="002060"/>
                <w:sz w:val="24"/>
                <w:szCs w:val="24"/>
              </w:rPr>
            </w:pPr>
            <w:r>
              <w:rPr>
                <w:rFonts w:ascii="Times New Roman" w:hAnsi="Times New Roman" w:cs="Times New Roman"/>
                <w:color w:val="002060"/>
                <w:sz w:val="24"/>
                <w:szCs w:val="24"/>
              </w:rPr>
              <w:t>31.10.2021</w:t>
            </w:r>
          </w:p>
        </w:tc>
      </w:tr>
      <w:tr w:rsidR="008A79A3" w:rsidRPr="001B2C5D" w:rsidTr="008D4974">
        <w:trPr>
          <w:cnfStyle w:val="000000100000"/>
          <w:trHeight w:val="285"/>
        </w:trPr>
        <w:tc>
          <w:tcPr>
            <w:cnfStyle w:val="001000000000"/>
            <w:tcW w:w="634" w:type="dxa"/>
          </w:tcPr>
          <w:p w:rsidR="008A79A3" w:rsidRDefault="008A79A3" w:rsidP="00F5449B">
            <w:pPr>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11</w:t>
            </w:r>
          </w:p>
        </w:tc>
        <w:tc>
          <w:tcPr>
            <w:tcW w:w="7343" w:type="dxa"/>
          </w:tcPr>
          <w:p w:rsidR="008A79A3" w:rsidRPr="00B8049C" w:rsidRDefault="008A79A3" w:rsidP="00F5449B">
            <w:pPr>
              <w:cnfStyle w:val="000000100000"/>
              <w:rPr>
                <w:rFonts w:ascii="Times New Roman" w:eastAsia="Calibri" w:hAnsi="Times New Roman" w:cs="Times New Roman"/>
                <w:bCs/>
                <w:sz w:val="24"/>
                <w:lang w:bidi="en-US"/>
              </w:rPr>
            </w:pPr>
            <w:r w:rsidRPr="00643558">
              <w:rPr>
                <w:rFonts w:ascii="Times New Roman" w:eastAsia="Calibri" w:hAnsi="Times New Roman" w:cs="Times New Roman"/>
                <w:bCs/>
                <w:sz w:val="24"/>
                <w:lang w:bidi="en-US"/>
              </w:rPr>
              <w:t>Quarterly statement of TDS deposited for thequarter ending September 30, 2021.</w:t>
            </w:r>
          </w:p>
        </w:tc>
        <w:tc>
          <w:tcPr>
            <w:tcW w:w="1393" w:type="dxa"/>
          </w:tcPr>
          <w:p w:rsidR="008A79A3" w:rsidRDefault="008A79A3" w:rsidP="00F5449B">
            <w:pPr>
              <w:cnfStyle w:val="000000100000"/>
            </w:pPr>
            <w:r w:rsidRPr="00175EBA">
              <w:rPr>
                <w:rFonts w:ascii="Times New Roman" w:hAnsi="Times New Roman" w:cs="Times New Roman"/>
                <w:color w:val="002060"/>
                <w:sz w:val="24"/>
                <w:szCs w:val="24"/>
              </w:rPr>
              <w:t>31.10.2021</w:t>
            </w:r>
          </w:p>
        </w:tc>
      </w:tr>
      <w:tr w:rsidR="008A79A3" w:rsidRPr="001B2C5D" w:rsidTr="008D4974">
        <w:trPr>
          <w:trHeight w:val="285"/>
        </w:trPr>
        <w:tc>
          <w:tcPr>
            <w:cnfStyle w:val="001000000000"/>
            <w:tcW w:w="634" w:type="dxa"/>
          </w:tcPr>
          <w:p w:rsidR="008A79A3" w:rsidRDefault="008A79A3" w:rsidP="00F5449B">
            <w:pPr>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12</w:t>
            </w:r>
          </w:p>
        </w:tc>
        <w:tc>
          <w:tcPr>
            <w:tcW w:w="7343" w:type="dxa"/>
          </w:tcPr>
          <w:p w:rsidR="008A79A3" w:rsidRPr="00B8049C" w:rsidRDefault="008A79A3" w:rsidP="00F5449B">
            <w:pPr>
              <w:cnfStyle w:val="000000000000"/>
              <w:rPr>
                <w:rFonts w:ascii="Times New Roman" w:eastAsia="Calibri" w:hAnsi="Times New Roman" w:cs="Times New Roman"/>
                <w:bCs/>
                <w:sz w:val="24"/>
                <w:lang w:bidi="en-US"/>
              </w:rPr>
            </w:pPr>
            <w:r w:rsidRPr="00643558">
              <w:rPr>
                <w:rFonts w:ascii="Times New Roman" w:eastAsia="Calibri" w:hAnsi="Times New Roman" w:cs="Times New Roman"/>
                <w:bCs/>
                <w:sz w:val="24"/>
                <w:lang w:bidi="en-US"/>
              </w:rPr>
              <w:t>Payment of tax under Direct Tax Vivad seVishwas Act, 2020 with additional charge.</w:t>
            </w:r>
          </w:p>
        </w:tc>
        <w:tc>
          <w:tcPr>
            <w:tcW w:w="1393" w:type="dxa"/>
          </w:tcPr>
          <w:p w:rsidR="008A79A3" w:rsidRDefault="008A79A3" w:rsidP="00F5449B">
            <w:pPr>
              <w:cnfStyle w:val="000000000000"/>
            </w:pPr>
            <w:r w:rsidRPr="00175EBA">
              <w:rPr>
                <w:rFonts w:ascii="Times New Roman" w:hAnsi="Times New Roman" w:cs="Times New Roman"/>
                <w:color w:val="002060"/>
                <w:sz w:val="24"/>
                <w:szCs w:val="24"/>
              </w:rPr>
              <w:t>31.10.2021</w:t>
            </w:r>
          </w:p>
        </w:tc>
      </w:tr>
    </w:tbl>
    <w:p w:rsidR="00125926" w:rsidRDefault="00125926" w:rsidP="00B267DE">
      <w:pPr>
        <w:pStyle w:val="ListParagraph"/>
        <w:spacing w:after="0" w:line="240" w:lineRule="auto"/>
        <w:ind w:right="-46"/>
        <w:rPr>
          <w:rFonts w:ascii="Times New Roman" w:hAnsi="Times New Roman" w:cs="Times New Roman"/>
          <w:b/>
          <w:caps/>
          <w:color w:val="002060"/>
          <w:sz w:val="24"/>
          <w:szCs w:val="24"/>
          <w:u w:val="single"/>
        </w:rPr>
      </w:pPr>
    </w:p>
    <w:p w:rsidR="00C04880" w:rsidRDefault="00C04880" w:rsidP="00B267DE">
      <w:pPr>
        <w:pStyle w:val="ListParagraph"/>
        <w:spacing w:after="0" w:line="240" w:lineRule="auto"/>
        <w:ind w:right="-46"/>
        <w:rPr>
          <w:rFonts w:ascii="Times New Roman" w:hAnsi="Times New Roman" w:cs="Times New Roman"/>
          <w:b/>
          <w:caps/>
          <w:color w:val="002060"/>
          <w:sz w:val="24"/>
          <w:szCs w:val="24"/>
          <w:u w:val="single"/>
        </w:rPr>
      </w:pPr>
    </w:p>
    <w:p w:rsidR="00125926" w:rsidRPr="0085582D" w:rsidRDefault="00125926" w:rsidP="00C04880">
      <w:pPr>
        <w:pStyle w:val="ListParagraph"/>
        <w:numPr>
          <w:ilvl w:val="0"/>
          <w:numId w:val="19"/>
        </w:numPr>
        <w:shd w:val="clear" w:color="auto" w:fill="002060"/>
        <w:spacing w:after="0" w:line="240" w:lineRule="auto"/>
        <w:jc w:val="both"/>
        <w:rPr>
          <w:rFonts w:ascii="Book Antiqua" w:hAnsi="Book Antiqua" w:cs="Times New Roman"/>
          <w:b/>
          <w:i/>
          <w:iCs/>
          <w:color w:val="FFFFFF" w:themeColor="background1"/>
          <w:szCs w:val="24"/>
          <w:u w:val="single"/>
        </w:rPr>
      </w:pPr>
      <w:r>
        <w:rPr>
          <w:rFonts w:ascii="Book Antiqua" w:hAnsi="Book Antiqua" w:cs="Times New Roman"/>
          <w:b/>
          <w:i/>
          <w:iCs/>
          <w:color w:val="FFFFFF" w:themeColor="background1"/>
          <w:sz w:val="36"/>
          <w:szCs w:val="40"/>
          <w:u w:val="single"/>
        </w:rPr>
        <w:t>Income Tax Due Date - Extensions</w:t>
      </w:r>
    </w:p>
    <w:p w:rsidR="00125926" w:rsidRPr="004558F1" w:rsidRDefault="00125926" w:rsidP="00125926">
      <w:pPr>
        <w:rPr>
          <w:rFonts w:ascii="Times New Roman" w:hAnsi="Times New Roman" w:cs="Times New Roman"/>
          <w:color w:val="002060"/>
          <w:sz w:val="6"/>
          <w:szCs w:val="26"/>
          <w:shd w:val="clear" w:color="auto" w:fill="FFFFFF"/>
        </w:rPr>
      </w:pPr>
    </w:p>
    <w:tbl>
      <w:tblPr>
        <w:tblStyle w:val="GridTable2-Accent210"/>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3804"/>
        <w:gridCol w:w="2275"/>
        <w:gridCol w:w="1437"/>
        <w:gridCol w:w="1437"/>
      </w:tblGrid>
      <w:tr w:rsidR="008A79A3" w:rsidRPr="0013454B" w:rsidTr="00F5449B">
        <w:trPr>
          <w:cnfStyle w:val="100000000000"/>
          <w:trHeight w:val="258"/>
        </w:trPr>
        <w:tc>
          <w:tcPr>
            <w:cnfStyle w:val="001000000000"/>
            <w:tcW w:w="598" w:type="dxa"/>
            <w:tcBorders>
              <w:top w:val="none" w:sz="0" w:space="0" w:color="auto"/>
              <w:bottom w:val="none" w:sz="0" w:space="0" w:color="auto"/>
              <w:right w:val="none" w:sz="0" w:space="0" w:color="auto"/>
            </w:tcBorders>
            <w:shd w:val="clear" w:color="auto" w:fill="FFC000"/>
          </w:tcPr>
          <w:p w:rsidR="008A79A3" w:rsidRPr="0013454B" w:rsidRDefault="008A79A3" w:rsidP="00F5449B">
            <w:pPr>
              <w:jc w:val="center"/>
              <w:rPr>
                <w:rFonts w:ascii="Times New Roman" w:hAnsi="Times New Roman" w:cs="Times New Roman"/>
                <w:b w:val="0"/>
                <w:sz w:val="24"/>
                <w:szCs w:val="24"/>
              </w:rPr>
            </w:pPr>
            <w:r w:rsidRPr="0013454B">
              <w:rPr>
                <w:rFonts w:ascii="Times New Roman" w:hAnsi="Times New Roman" w:cs="Times New Roman"/>
                <w:sz w:val="24"/>
                <w:szCs w:val="24"/>
              </w:rPr>
              <w:t>Sl.</w:t>
            </w:r>
          </w:p>
        </w:tc>
        <w:tc>
          <w:tcPr>
            <w:tcW w:w="3804" w:type="dxa"/>
            <w:tcBorders>
              <w:top w:val="none" w:sz="0" w:space="0" w:color="auto"/>
              <w:left w:val="none" w:sz="0" w:space="0" w:color="auto"/>
              <w:bottom w:val="none" w:sz="0" w:space="0" w:color="auto"/>
              <w:right w:val="none" w:sz="0" w:space="0" w:color="auto"/>
            </w:tcBorders>
            <w:shd w:val="clear" w:color="auto" w:fill="FFC000"/>
          </w:tcPr>
          <w:p w:rsidR="008A79A3" w:rsidRPr="0013454B" w:rsidRDefault="008A79A3" w:rsidP="00F5449B">
            <w:pPr>
              <w:jc w:val="center"/>
              <w:cnfStyle w:val="100000000000"/>
              <w:rPr>
                <w:rFonts w:ascii="Times New Roman" w:hAnsi="Times New Roman" w:cs="Times New Roman"/>
                <w:b w:val="0"/>
                <w:sz w:val="24"/>
                <w:szCs w:val="24"/>
              </w:rPr>
            </w:pPr>
            <w:r w:rsidRPr="0013454B">
              <w:rPr>
                <w:rFonts w:ascii="Times New Roman" w:hAnsi="Times New Roman" w:cs="Times New Roman"/>
                <w:sz w:val="24"/>
                <w:szCs w:val="24"/>
              </w:rPr>
              <w:t>Nature of Extension</w:t>
            </w:r>
          </w:p>
        </w:tc>
        <w:tc>
          <w:tcPr>
            <w:tcW w:w="2275" w:type="dxa"/>
            <w:tcBorders>
              <w:top w:val="none" w:sz="0" w:space="0" w:color="auto"/>
              <w:left w:val="none" w:sz="0" w:space="0" w:color="auto"/>
              <w:bottom w:val="none" w:sz="0" w:space="0" w:color="auto"/>
              <w:right w:val="none" w:sz="0" w:space="0" w:color="auto"/>
            </w:tcBorders>
            <w:shd w:val="clear" w:color="auto" w:fill="FFC000"/>
          </w:tcPr>
          <w:p w:rsidR="008A79A3" w:rsidRPr="0013454B" w:rsidRDefault="008A79A3" w:rsidP="00F5449B">
            <w:pPr>
              <w:jc w:val="center"/>
              <w:cnfStyle w:val="100000000000"/>
              <w:rPr>
                <w:rFonts w:ascii="Times New Roman" w:hAnsi="Times New Roman" w:cs="Times New Roman"/>
                <w:b w:val="0"/>
                <w:sz w:val="24"/>
                <w:szCs w:val="24"/>
              </w:rPr>
            </w:pPr>
            <w:r w:rsidRPr="0013454B">
              <w:rPr>
                <w:rFonts w:ascii="Times New Roman" w:hAnsi="Times New Roman" w:cs="Times New Roman"/>
                <w:sz w:val="24"/>
                <w:szCs w:val="24"/>
              </w:rPr>
              <w:t>Provisions / Forms of IT Act 1961</w:t>
            </w:r>
          </w:p>
        </w:tc>
        <w:tc>
          <w:tcPr>
            <w:tcW w:w="1437" w:type="dxa"/>
            <w:tcBorders>
              <w:top w:val="none" w:sz="0" w:space="0" w:color="auto"/>
              <w:left w:val="none" w:sz="0" w:space="0" w:color="auto"/>
              <w:bottom w:val="none" w:sz="0" w:space="0" w:color="auto"/>
              <w:right w:val="none" w:sz="0" w:space="0" w:color="auto"/>
            </w:tcBorders>
            <w:shd w:val="clear" w:color="auto" w:fill="FFC000"/>
          </w:tcPr>
          <w:p w:rsidR="008A79A3" w:rsidRPr="0013454B" w:rsidRDefault="008A79A3" w:rsidP="00F5449B">
            <w:pPr>
              <w:jc w:val="center"/>
              <w:cnfStyle w:val="100000000000"/>
              <w:rPr>
                <w:rFonts w:ascii="Times New Roman" w:hAnsi="Times New Roman" w:cs="Times New Roman"/>
                <w:b w:val="0"/>
                <w:sz w:val="24"/>
                <w:szCs w:val="24"/>
              </w:rPr>
            </w:pPr>
            <w:r w:rsidRPr="0013454B">
              <w:rPr>
                <w:rFonts w:ascii="Times New Roman" w:hAnsi="Times New Roman" w:cs="Times New Roman"/>
                <w:sz w:val="24"/>
                <w:szCs w:val="24"/>
              </w:rPr>
              <w:t>Original Due Date</w:t>
            </w:r>
          </w:p>
        </w:tc>
        <w:tc>
          <w:tcPr>
            <w:tcW w:w="1437" w:type="dxa"/>
            <w:tcBorders>
              <w:top w:val="none" w:sz="0" w:space="0" w:color="auto"/>
              <w:left w:val="none" w:sz="0" w:space="0" w:color="auto"/>
              <w:bottom w:val="none" w:sz="0" w:space="0" w:color="auto"/>
            </w:tcBorders>
            <w:shd w:val="clear" w:color="auto" w:fill="FFC000"/>
          </w:tcPr>
          <w:p w:rsidR="008A79A3" w:rsidRPr="0013454B" w:rsidRDefault="008A79A3" w:rsidP="00F5449B">
            <w:pPr>
              <w:jc w:val="center"/>
              <w:cnfStyle w:val="100000000000"/>
              <w:rPr>
                <w:rFonts w:ascii="Times New Roman" w:hAnsi="Times New Roman" w:cs="Times New Roman"/>
                <w:b w:val="0"/>
                <w:sz w:val="24"/>
                <w:szCs w:val="24"/>
              </w:rPr>
            </w:pPr>
            <w:r w:rsidRPr="0013454B">
              <w:rPr>
                <w:rFonts w:ascii="Times New Roman" w:hAnsi="Times New Roman" w:cs="Times New Roman"/>
                <w:sz w:val="24"/>
                <w:szCs w:val="24"/>
              </w:rPr>
              <w:t>Extended Due Date</w:t>
            </w:r>
          </w:p>
        </w:tc>
      </w:tr>
      <w:tr w:rsidR="008A79A3" w:rsidRPr="0013454B" w:rsidTr="00F5449B">
        <w:trPr>
          <w:cnfStyle w:val="000000100000"/>
          <w:trHeight w:val="258"/>
        </w:trPr>
        <w:tc>
          <w:tcPr>
            <w:cnfStyle w:val="001000000000"/>
            <w:tcW w:w="598" w:type="dxa"/>
          </w:tcPr>
          <w:p w:rsidR="008A79A3" w:rsidRPr="0013454B" w:rsidRDefault="008A79A3" w:rsidP="00F5449B">
            <w:pPr>
              <w:jc w:val="both"/>
              <w:rPr>
                <w:rFonts w:ascii="Times New Roman" w:hAnsi="Times New Roman" w:cs="Times New Roman"/>
                <w:sz w:val="24"/>
                <w:szCs w:val="24"/>
              </w:rPr>
            </w:pPr>
            <w:r w:rsidRPr="0013454B">
              <w:rPr>
                <w:rFonts w:ascii="Times New Roman" w:hAnsi="Times New Roman" w:cs="Times New Roman"/>
                <w:sz w:val="24"/>
                <w:szCs w:val="24"/>
              </w:rPr>
              <w:t>1</w:t>
            </w:r>
          </w:p>
        </w:tc>
        <w:tc>
          <w:tcPr>
            <w:tcW w:w="3804" w:type="dxa"/>
          </w:tcPr>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The application in Form No. 10A/ Form No.10AB, for registration/ provisional registration/ intimation/ approval/ provisional approval of Trusts/ Institutions/ Research Associations etc.,</w:t>
            </w:r>
          </w:p>
        </w:tc>
        <w:tc>
          <w:tcPr>
            <w:tcW w:w="2275" w:type="dxa"/>
          </w:tcPr>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Under Section 10 (23C), 12AB, 35 (1) (ii) /(iia) / (iii) and 80G of the Act</w:t>
            </w:r>
          </w:p>
        </w:tc>
        <w:tc>
          <w:tcPr>
            <w:tcW w:w="1437"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30.06.2021</w:t>
            </w:r>
          </w:p>
        </w:tc>
        <w:tc>
          <w:tcPr>
            <w:tcW w:w="1437"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31.03.2022</w:t>
            </w:r>
          </w:p>
        </w:tc>
      </w:tr>
      <w:tr w:rsidR="008A79A3" w:rsidRPr="0013454B" w:rsidTr="00F5449B">
        <w:trPr>
          <w:trHeight w:val="258"/>
        </w:trPr>
        <w:tc>
          <w:tcPr>
            <w:cnfStyle w:val="001000000000"/>
            <w:tcW w:w="598" w:type="dxa"/>
          </w:tcPr>
          <w:p w:rsidR="008A79A3" w:rsidRPr="0013454B" w:rsidRDefault="008A79A3" w:rsidP="00F5449B">
            <w:pPr>
              <w:jc w:val="both"/>
              <w:rPr>
                <w:rFonts w:ascii="Times New Roman" w:hAnsi="Times New Roman" w:cs="Times New Roman"/>
                <w:sz w:val="24"/>
                <w:szCs w:val="24"/>
              </w:rPr>
            </w:pPr>
            <w:r w:rsidRPr="0013454B">
              <w:rPr>
                <w:rFonts w:ascii="Times New Roman" w:hAnsi="Times New Roman" w:cs="Times New Roman"/>
                <w:sz w:val="24"/>
                <w:szCs w:val="24"/>
              </w:rPr>
              <w:t>2</w:t>
            </w:r>
          </w:p>
        </w:tc>
        <w:tc>
          <w:tcPr>
            <w:tcW w:w="3804" w:type="dxa"/>
          </w:tcPr>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The Quarterly Statement in Form No. 15CC to be furnished by authorized dealer in respect of remittances made for the quarter ending on 30th June, 2021</w:t>
            </w:r>
          </w:p>
        </w:tc>
        <w:tc>
          <w:tcPr>
            <w:tcW w:w="2275"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Form No. 15CC</w:t>
            </w:r>
          </w:p>
        </w:tc>
        <w:tc>
          <w:tcPr>
            <w:tcW w:w="1437"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30.06.2021</w:t>
            </w:r>
          </w:p>
        </w:tc>
        <w:tc>
          <w:tcPr>
            <w:tcW w:w="1437"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31.12.2021</w:t>
            </w:r>
          </w:p>
        </w:tc>
      </w:tr>
      <w:tr w:rsidR="008A79A3" w:rsidRPr="0013454B" w:rsidTr="00F5449B">
        <w:trPr>
          <w:cnfStyle w:val="000000100000"/>
          <w:trHeight w:val="258"/>
        </w:trPr>
        <w:tc>
          <w:tcPr>
            <w:cnfStyle w:val="001000000000"/>
            <w:tcW w:w="598" w:type="dxa"/>
          </w:tcPr>
          <w:p w:rsidR="008A79A3" w:rsidRPr="0013454B" w:rsidRDefault="008A79A3" w:rsidP="00F5449B">
            <w:pPr>
              <w:jc w:val="both"/>
              <w:rPr>
                <w:rFonts w:ascii="Times New Roman" w:hAnsi="Times New Roman" w:cs="Times New Roman"/>
                <w:sz w:val="24"/>
                <w:szCs w:val="24"/>
              </w:rPr>
            </w:pPr>
            <w:r w:rsidRPr="0013454B">
              <w:rPr>
                <w:rFonts w:ascii="Times New Roman" w:hAnsi="Times New Roman" w:cs="Times New Roman"/>
                <w:sz w:val="24"/>
                <w:szCs w:val="24"/>
              </w:rPr>
              <w:t>3</w:t>
            </w:r>
          </w:p>
        </w:tc>
        <w:tc>
          <w:tcPr>
            <w:tcW w:w="3804" w:type="dxa"/>
          </w:tcPr>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The Quarterly statement in Form No. 15CC to be fumished by authorized dealer in respect of remittances made for the quarter ending on 30 September, 2021</w:t>
            </w:r>
          </w:p>
        </w:tc>
        <w:tc>
          <w:tcPr>
            <w:tcW w:w="2275" w:type="dxa"/>
          </w:tcPr>
          <w:p w:rsidR="008A79A3" w:rsidRPr="0013454B" w:rsidRDefault="008A79A3" w:rsidP="00F5449B">
            <w:pPr>
              <w:jc w:val="both"/>
              <w:cnfStyle w:val="000000100000"/>
              <w:rPr>
                <w:rFonts w:ascii="Times New Roman" w:hAnsi="Times New Roman" w:cs="Times New Roman"/>
                <w:sz w:val="24"/>
                <w:szCs w:val="24"/>
              </w:rPr>
            </w:pPr>
          </w:p>
        </w:tc>
        <w:tc>
          <w:tcPr>
            <w:tcW w:w="1437"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15.10.2021</w:t>
            </w:r>
          </w:p>
        </w:tc>
        <w:tc>
          <w:tcPr>
            <w:tcW w:w="1437"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31.12.2021</w:t>
            </w:r>
          </w:p>
        </w:tc>
      </w:tr>
      <w:tr w:rsidR="008A79A3" w:rsidRPr="0013454B" w:rsidTr="00F5449B">
        <w:trPr>
          <w:trHeight w:val="258"/>
        </w:trPr>
        <w:tc>
          <w:tcPr>
            <w:cnfStyle w:val="001000000000"/>
            <w:tcW w:w="598" w:type="dxa"/>
          </w:tcPr>
          <w:p w:rsidR="008A79A3" w:rsidRPr="0013454B" w:rsidRDefault="008A79A3" w:rsidP="00F5449B">
            <w:pPr>
              <w:jc w:val="both"/>
              <w:rPr>
                <w:rFonts w:ascii="Times New Roman" w:hAnsi="Times New Roman" w:cs="Times New Roman"/>
                <w:sz w:val="24"/>
                <w:szCs w:val="24"/>
              </w:rPr>
            </w:pPr>
            <w:r w:rsidRPr="0013454B">
              <w:rPr>
                <w:rFonts w:ascii="Times New Roman" w:hAnsi="Times New Roman" w:cs="Times New Roman"/>
                <w:sz w:val="24"/>
                <w:szCs w:val="24"/>
              </w:rPr>
              <w:t>4</w:t>
            </w:r>
          </w:p>
        </w:tc>
        <w:tc>
          <w:tcPr>
            <w:tcW w:w="3804" w:type="dxa"/>
          </w:tcPr>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The Equalization Levy Statement in Form No. 1 for the Financial Year 2020-21</w:t>
            </w:r>
          </w:p>
        </w:tc>
        <w:tc>
          <w:tcPr>
            <w:tcW w:w="2275"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Form No. 1</w:t>
            </w:r>
          </w:p>
        </w:tc>
        <w:tc>
          <w:tcPr>
            <w:tcW w:w="1437"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30.06.2021</w:t>
            </w:r>
          </w:p>
        </w:tc>
        <w:tc>
          <w:tcPr>
            <w:tcW w:w="1437"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31.12.2021</w:t>
            </w:r>
          </w:p>
        </w:tc>
      </w:tr>
      <w:tr w:rsidR="008A79A3" w:rsidRPr="0013454B" w:rsidTr="00F5449B">
        <w:trPr>
          <w:cnfStyle w:val="000000100000"/>
          <w:trHeight w:val="258"/>
        </w:trPr>
        <w:tc>
          <w:tcPr>
            <w:cnfStyle w:val="001000000000"/>
            <w:tcW w:w="598" w:type="dxa"/>
          </w:tcPr>
          <w:p w:rsidR="008A79A3" w:rsidRPr="0013454B" w:rsidRDefault="008A79A3" w:rsidP="00F5449B">
            <w:pPr>
              <w:jc w:val="both"/>
              <w:rPr>
                <w:rFonts w:ascii="Times New Roman" w:hAnsi="Times New Roman" w:cs="Times New Roman"/>
                <w:sz w:val="24"/>
                <w:szCs w:val="24"/>
              </w:rPr>
            </w:pPr>
            <w:r w:rsidRPr="0013454B">
              <w:rPr>
                <w:rFonts w:ascii="Times New Roman" w:hAnsi="Times New Roman" w:cs="Times New Roman"/>
                <w:sz w:val="24"/>
                <w:szCs w:val="24"/>
              </w:rPr>
              <w:t>5</w:t>
            </w:r>
          </w:p>
        </w:tc>
        <w:tc>
          <w:tcPr>
            <w:tcW w:w="3804" w:type="dxa"/>
          </w:tcPr>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 xml:space="preserve">Intimation by a constituent entity, resident in India, of an international group, the parent entity of which is not resident in India for the purposes of section 286 (1) </w:t>
            </w:r>
          </w:p>
        </w:tc>
        <w:tc>
          <w:tcPr>
            <w:tcW w:w="2275"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Form No.3CEAC</w:t>
            </w:r>
          </w:p>
        </w:tc>
        <w:tc>
          <w:tcPr>
            <w:tcW w:w="1437"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30.11.2021</w:t>
            </w:r>
          </w:p>
        </w:tc>
        <w:tc>
          <w:tcPr>
            <w:tcW w:w="1437"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31.12.2021</w:t>
            </w:r>
          </w:p>
        </w:tc>
      </w:tr>
      <w:tr w:rsidR="008A79A3" w:rsidRPr="0013454B" w:rsidTr="00F5449B">
        <w:trPr>
          <w:trHeight w:val="258"/>
        </w:trPr>
        <w:tc>
          <w:tcPr>
            <w:cnfStyle w:val="001000000000"/>
            <w:tcW w:w="598" w:type="dxa"/>
          </w:tcPr>
          <w:p w:rsidR="008A79A3" w:rsidRPr="0013454B" w:rsidRDefault="008A79A3" w:rsidP="00F5449B">
            <w:pPr>
              <w:jc w:val="both"/>
              <w:rPr>
                <w:rFonts w:ascii="Times New Roman" w:hAnsi="Times New Roman" w:cs="Times New Roman"/>
                <w:sz w:val="24"/>
                <w:szCs w:val="24"/>
              </w:rPr>
            </w:pPr>
            <w:r w:rsidRPr="0013454B">
              <w:rPr>
                <w:rFonts w:ascii="Times New Roman" w:hAnsi="Times New Roman" w:cs="Times New Roman"/>
                <w:sz w:val="24"/>
                <w:szCs w:val="24"/>
              </w:rPr>
              <w:t>6</w:t>
            </w:r>
          </w:p>
        </w:tc>
        <w:tc>
          <w:tcPr>
            <w:tcW w:w="3804" w:type="dxa"/>
          </w:tcPr>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Report by a parent entity or an alternate reporting entity or any other constituent entity, resident in India, for the purposes of section 286 (2) / 286 (4)</w:t>
            </w:r>
          </w:p>
        </w:tc>
        <w:tc>
          <w:tcPr>
            <w:tcW w:w="2275"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Form No.3CEAD</w:t>
            </w:r>
          </w:p>
        </w:tc>
        <w:tc>
          <w:tcPr>
            <w:tcW w:w="1437"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30.11.2021</w:t>
            </w:r>
          </w:p>
        </w:tc>
        <w:tc>
          <w:tcPr>
            <w:tcW w:w="1437"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31.12.2021</w:t>
            </w:r>
          </w:p>
        </w:tc>
      </w:tr>
      <w:tr w:rsidR="008A79A3" w:rsidRPr="0013454B" w:rsidTr="00F5449B">
        <w:trPr>
          <w:cnfStyle w:val="000000100000"/>
          <w:trHeight w:val="258"/>
        </w:trPr>
        <w:tc>
          <w:tcPr>
            <w:cnfStyle w:val="001000000000"/>
            <w:tcW w:w="598" w:type="dxa"/>
          </w:tcPr>
          <w:p w:rsidR="008A79A3" w:rsidRPr="0013454B" w:rsidRDefault="008A79A3" w:rsidP="00F5449B">
            <w:pPr>
              <w:jc w:val="both"/>
              <w:rPr>
                <w:rFonts w:ascii="Times New Roman" w:hAnsi="Times New Roman" w:cs="Times New Roman"/>
                <w:sz w:val="24"/>
                <w:szCs w:val="24"/>
              </w:rPr>
            </w:pPr>
            <w:r w:rsidRPr="0013454B">
              <w:rPr>
                <w:rFonts w:ascii="Times New Roman" w:hAnsi="Times New Roman" w:cs="Times New Roman"/>
                <w:sz w:val="24"/>
                <w:szCs w:val="24"/>
              </w:rPr>
              <w:t>7</w:t>
            </w:r>
          </w:p>
        </w:tc>
        <w:tc>
          <w:tcPr>
            <w:tcW w:w="3804" w:type="dxa"/>
          </w:tcPr>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Intimation on behalf of an international group for the purposes of the proviso to sub-section (4) of section 286 of the Act</w:t>
            </w:r>
          </w:p>
        </w:tc>
        <w:tc>
          <w:tcPr>
            <w:tcW w:w="2275"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Form No.3CEAE</w:t>
            </w:r>
          </w:p>
        </w:tc>
        <w:tc>
          <w:tcPr>
            <w:tcW w:w="1437"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30.11.2021</w:t>
            </w:r>
          </w:p>
        </w:tc>
        <w:tc>
          <w:tcPr>
            <w:tcW w:w="1437"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31.12.2021</w:t>
            </w:r>
          </w:p>
        </w:tc>
      </w:tr>
      <w:tr w:rsidR="008A79A3" w:rsidRPr="0013454B" w:rsidTr="00F5449B">
        <w:trPr>
          <w:trHeight w:val="258"/>
        </w:trPr>
        <w:tc>
          <w:tcPr>
            <w:cnfStyle w:val="001000000000"/>
            <w:tcW w:w="598" w:type="dxa"/>
          </w:tcPr>
          <w:p w:rsidR="008A79A3" w:rsidRPr="0013454B" w:rsidRDefault="008A79A3" w:rsidP="00F5449B">
            <w:pPr>
              <w:jc w:val="both"/>
              <w:rPr>
                <w:rFonts w:ascii="Times New Roman" w:hAnsi="Times New Roman" w:cs="Times New Roman"/>
                <w:sz w:val="24"/>
                <w:szCs w:val="24"/>
              </w:rPr>
            </w:pPr>
            <w:r w:rsidRPr="0013454B">
              <w:rPr>
                <w:rFonts w:ascii="Times New Roman" w:hAnsi="Times New Roman" w:cs="Times New Roman"/>
                <w:sz w:val="24"/>
                <w:szCs w:val="24"/>
              </w:rPr>
              <w:t>8</w:t>
            </w:r>
          </w:p>
        </w:tc>
        <w:tc>
          <w:tcPr>
            <w:tcW w:w="3804" w:type="dxa"/>
          </w:tcPr>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 xml:space="preserve">Uploading of the declarations received from recipients in Form No. 15G/15H during the quarter ending </w:t>
            </w:r>
            <w:r w:rsidRPr="0013454B">
              <w:rPr>
                <w:rFonts w:ascii="Times New Roman" w:hAnsi="Times New Roman" w:cs="Times New Roman"/>
                <w:sz w:val="24"/>
                <w:szCs w:val="24"/>
              </w:rPr>
              <w:lastRenderedPageBreak/>
              <w:t>30th June, 2021</w:t>
            </w:r>
          </w:p>
        </w:tc>
        <w:tc>
          <w:tcPr>
            <w:tcW w:w="2275"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Form No. 15G/15H</w:t>
            </w:r>
          </w:p>
        </w:tc>
        <w:tc>
          <w:tcPr>
            <w:tcW w:w="1437"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15.07.2021</w:t>
            </w:r>
          </w:p>
        </w:tc>
        <w:tc>
          <w:tcPr>
            <w:tcW w:w="1437"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30.11.2021</w:t>
            </w:r>
          </w:p>
        </w:tc>
      </w:tr>
      <w:tr w:rsidR="008A79A3" w:rsidRPr="0013454B" w:rsidTr="00F5449B">
        <w:trPr>
          <w:cnfStyle w:val="000000100000"/>
          <w:trHeight w:val="258"/>
        </w:trPr>
        <w:tc>
          <w:tcPr>
            <w:cnfStyle w:val="001000000000"/>
            <w:tcW w:w="598" w:type="dxa"/>
          </w:tcPr>
          <w:p w:rsidR="008A79A3" w:rsidRPr="0013454B" w:rsidRDefault="008A79A3" w:rsidP="00F5449B">
            <w:pPr>
              <w:jc w:val="both"/>
              <w:rPr>
                <w:rFonts w:ascii="Times New Roman" w:hAnsi="Times New Roman" w:cs="Times New Roman"/>
                <w:sz w:val="24"/>
                <w:szCs w:val="24"/>
              </w:rPr>
            </w:pPr>
            <w:r w:rsidRPr="0013454B">
              <w:rPr>
                <w:rFonts w:ascii="Times New Roman" w:hAnsi="Times New Roman" w:cs="Times New Roman"/>
                <w:sz w:val="24"/>
                <w:szCs w:val="24"/>
              </w:rPr>
              <w:lastRenderedPageBreak/>
              <w:t>9</w:t>
            </w:r>
          </w:p>
        </w:tc>
        <w:tc>
          <w:tcPr>
            <w:tcW w:w="3804" w:type="dxa"/>
          </w:tcPr>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Uploading of the declarations received from recipients in Form No. 15G/15H during the quarter ending 30th September, 2021</w:t>
            </w:r>
          </w:p>
        </w:tc>
        <w:tc>
          <w:tcPr>
            <w:tcW w:w="2275" w:type="dxa"/>
          </w:tcPr>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Form No. 15G/15H</w:t>
            </w:r>
          </w:p>
        </w:tc>
        <w:tc>
          <w:tcPr>
            <w:tcW w:w="1437" w:type="dxa"/>
          </w:tcPr>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15.10.2021</w:t>
            </w:r>
          </w:p>
        </w:tc>
        <w:tc>
          <w:tcPr>
            <w:tcW w:w="1437" w:type="dxa"/>
          </w:tcPr>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31.12.2021</w:t>
            </w:r>
          </w:p>
        </w:tc>
      </w:tr>
      <w:tr w:rsidR="008A79A3" w:rsidRPr="0013454B" w:rsidTr="00F5449B">
        <w:trPr>
          <w:trHeight w:val="258"/>
        </w:trPr>
        <w:tc>
          <w:tcPr>
            <w:cnfStyle w:val="001000000000"/>
            <w:tcW w:w="598" w:type="dxa"/>
          </w:tcPr>
          <w:p w:rsidR="008A79A3" w:rsidRPr="0013454B" w:rsidRDefault="008A79A3" w:rsidP="00F5449B">
            <w:pPr>
              <w:jc w:val="both"/>
              <w:rPr>
                <w:rFonts w:ascii="Times New Roman" w:hAnsi="Times New Roman" w:cs="Times New Roman"/>
                <w:sz w:val="24"/>
                <w:szCs w:val="24"/>
              </w:rPr>
            </w:pPr>
            <w:r w:rsidRPr="0013454B">
              <w:rPr>
                <w:rFonts w:ascii="Times New Roman" w:hAnsi="Times New Roman" w:cs="Times New Roman"/>
                <w:sz w:val="24"/>
                <w:szCs w:val="24"/>
              </w:rPr>
              <w:t>10</w:t>
            </w:r>
          </w:p>
        </w:tc>
        <w:tc>
          <w:tcPr>
            <w:tcW w:w="3804" w:type="dxa"/>
          </w:tcPr>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Intimation to be made by Sovereign Wealth Fund in respect of investments made by it in India in Form II SWF for the quarter ending on 30th June,2021,</w:t>
            </w:r>
          </w:p>
        </w:tc>
        <w:tc>
          <w:tcPr>
            <w:tcW w:w="2275"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Form II SWF</w:t>
            </w:r>
          </w:p>
        </w:tc>
        <w:tc>
          <w:tcPr>
            <w:tcW w:w="1437"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31.07.2021</w:t>
            </w:r>
          </w:p>
        </w:tc>
        <w:tc>
          <w:tcPr>
            <w:tcW w:w="1437"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30.11.2021</w:t>
            </w:r>
          </w:p>
        </w:tc>
      </w:tr>
      <w:tr w:rsidR="008A79A3" w:rsidRPr="0013454B" w:rsidTr="00F5449B">
        <w:trPr>
          <w:cnfStyle w:val="000000100000"/>
          <w:trHeight w:val="258"/>
        </w:trPr>
        <w:tc>
          <w:tcPr>
            <w:cnfStyle w:val="001000000000"/>
            <w:tcW w:w="598" w:type="dxa"/>
          </w:tcPr>
          <w:p w:rsidR="008A79A3" w:rsidRPr="0013454B" w:rsidRDefault="008A79A3" w:rsidP="00F5449B">
            <w:pPr>
              <w:jc w:val="both"/>
              <w:rPr>
                <w:rFonts w:ascii="Times New Roman" w:hAnsi="Times New Roman" w:cs="Times New Roman"/>
                <w:sz w:val="24"/>
                <w:szCs w:val="24"/>
              </w:rPr>
            </w:pPr>
          </w:p>
          <w:p w:rsidR="008A79A3" w:rsidRPr="0013454B" w:rsidRDefault="008A79A3" w:rsidP="00F5449B">
            <w:pPr>
              <w:jc w:val="both"/>
              <w:rPr>
                <w:rFonts w:ascii="Times New Roman" w:hAnsi="Times New Roman" w:cs="Times New Roman"/>
                <w:sz w:val="24"/>
                <w:szCs w:val="24"/>
              </w:rPr>
            </w:pPr>
            <w:r w:rsidRPr="0013454B">
              <w:rPr>
                <w:rFonts w:ascii="Times New Roman" w:hAnsi="Times New Roman" w:cs="Times New Roman"/>
                <w:sz w:val="24"/>
                <w:szCs w:val="24"/>
              </w:rPr>
              <w:t>11</w:t>
            </w:r>
          </w:p>
        </w:tc>
        <w:tc>
          <w:tcPr>
            <w:tcW w:w="3804" w:type="dxa"/>
          </w:tcPr>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Intimation to be made by Sovereign Wealth Fund in respect of investments made by it in India in Form II SWF for the quarter ending on 30th September,2021</w:t>
            </w:r>
          </w:p>
        </w:tc>
        <w:tc>
          <w:tcPr>
            <w:tcW w:w="2275"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Form II SWF</w:t>
            </w:r>
          </w:p>
        </w:tc>
        <w:tc>
          <w:tcPr>
            <w:tcW w:w="1437"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31.10.2021</w:t>
            </w:r>
          </w:p>
        </w:tc>
        <w:tc>
          <w:tcPr>
            <w:tcW w:w="1437"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31.12.2021</w:t>
            </w:r>
          </w:p>
        </w:tc>
      </w:tr>
      <w:tr w:rsidR="008A79A3" w:rsidRPr="0013454B" w:rsidTr="00F5449B">
        <w:trPr>
          <w:trHeight w:val="258"/>
        </w:trPr>
        <w:tc>
          <w:tcPr>
            <w:cnfStyle w:val="001000000000"/>
            <w:tcW w:w="598" w:type="dxa"/>
          </w:tcPr>
          <w:p w:rsidR="008A79A3" w:rsidRPr="0013454B" w:rsidRDefault="008A79A3" w:rsidP="00F5449B">
            <w:pPr>
              <w:jc w:val="both"/>
              <w:rPr>
                <w:rFonts w:ascii="Times New Roman" w:hAnsi="Times New Roman" w:cs="Times New Roman"/>
                <w:sz w:val="24"/>
                <w:szCs w:val="24"/>
              </w:rPr>
            </w:pPr>
          </w:p>
          <w:p w:rsidR="008A79A3" w:rsidRPr="0013454B" w:rsidRDefault="008A79A3" w:rsidP="00F5449B">
            <w:pPr>
              <w:jc w:val="both"/>
              <w:rPr>
                <w:rFonts w:ascii="Times New Roman" w:hAnsi="Times New Roman" w:cs="Times New Roman"/>
                <w:sz w:val="24"/>
                <w:szCs w:val="24"/>
              </w:rPr>
            </w:pPr>
            <w:r w:rsidRPr="0013454B">
              <w:rPr>
                <w:rFonts w:ascii="Times New Roman" w:hAnsi="Times New Roman" w:cs="Times New Roman"/>
                <w:sz w:val="24"/>
                <w:szCs w:val="24"/>
              </w:rPr>
              <w:t>12</w:t>
            </w:r>
          </w:p>
        </w:tc>
        <w:tc>
          <w:tcPr>
            <w:tcW w:w="3804" w:type="dxa"/>
          </w:tcPr>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Intimation to be made by a Pension Fund in respect of each investment ) made by it in India in Form No. 10BBB for the quarter ending on 30th June,2021</w:t>
            </w:r>
          </w:p>
        </w:tc>
        <w:tc>
          <w:tcPr>
            <w:tcW w:w="2275"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Form No. 10BBB</w:t>
            </w:r>
          </w:p>
        </w:tc>
        <w:tc>
          <w:tcPr>
            <w:tcW w:w="1437"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31.07.2021</w:t>
            </w:r>
          </w:p>
        </w:tc>
        <w:tc>
          <w:tcPr>
            <w:tcW w:w="1437" w:type="dxa"/>
          </w:tcPr>
          <w:p w:rsidR="008A79A3" w:rsidRPr="0013454B" w:rsidRDefault="008A79A3" w:rsidP="00F5449B">
            <w:pPr>
              <w:jc w:val="both"/>
              <w:cnfStyle w:val="000000000000"/>
              <w:rPr>
                <w:rFonts w:ascii="Times New Roman" w:hAnsi="Times New Roman" w:cs="Times New Roman"/>
                <w:sz w:val="24"/>
                <w:szCs w:val="24"/>
              </w:rPr>
            </w:pPr>
          </w:p>
          <w:p w:rsidR="008A79A3" w:rsidRPr="0013454B" w:rsidRDefault="008A79A3" w:rsidP="00F5449B">
            <w:pPr>
              <w:jc w:val="both"/>
              <w:cnfStyle w:val="000000000000"/>
              <w:rPr>
                <w:rFonts w:ascii="Times New Roman" w:hAnsi="Times New Roman" w:cs="Times New Roman"/>
                <w:sz w:val="24"/>
                <w:szCs w:val="24"/>
              </w:rPr>
            </w:pPr>
            <w:r w:rsidRPr="0013454B">
              <w:rPr>
                <w:rFonts w:ascii="Times New Roman" w:hAnsi="Times New Roman" w:cs="Times New Roman"/>
                <w:sz w:val="24"/>
                <w:szCs w:val="24"/>
              </w:rPr>
              <w:t>30.11.2021</w:t>
            </w:r>
          </w:p>
        </w:tc>
      </w:tr>
      <w:tr w:rsidR="008A79A3" w:rsidRPr="0013454B" w:rsidTr="00F5449B">
        <w:trPr>
          <w:cnfStyle w:val="000000100000"/>
          <w:trHeight w:val="258"/>
        </w:trPr>
        <w:tc>
          <w:tcPr>
            <w:cnfStyle w:val="001000000000"/>
            <w:tcW w:w="598" w:type="dxa"/>
          </w:tcPr>
          <w:p w:rsidR="008A79A3" w:rsidRPr="0013454B" w:rsidRDefault="008A79A3" w:rsidP="00F5449B">
            <w:pPr>
              <w:jc w:val="both"/>
              <w:rPr>
                <w:rFonts w:ascii="Times New Roman" w:hAnsi="Times New Roman" w:cs="Times New Roman"/>
                <w:sz w:val="24"/>
                <w:szCs w:val="24"/>
              </w:rPr>
            </w:pPr>
            <w:r w:rsidRPr="0013454B">
              <w:rPr>
                <w:rFonts w:ascii="Times New Roman" w:hAnsi="Times New Roman" w:cs="Times New Roman"/>
                <w:sz w:val="24"/>
                <w:szCs w:val="24"/>
              </w:rPr>
              <w:t>13</w:t>
            </w:r>
          </w:p>
        </w:tc>
        <w:tc>
          <w:tcPr>
            <w:tcW w:w="3804" w:type="dxa"/>
          </w:tcPr>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Intimation to be made by a Pension Fund in respect of each investment (11) made by it in India in Form No. 10BBB for the quarter ending on 30</w:t>
            </w: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September, 2021</w:t>
            </w:r>
          </w:p>
        </w:tc>
        <w:tc>
          <w:tcPr>
            <w:tcW w:w="2275"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Form No. 10BBB</w:t>
            </w:r>
          </w:p>
        </w:tc>
        <w:tc>
          <w:tcPr>
            <w:tcW w:w="1437"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31.10.2021</w:t>
            </w:r>
          </w:p>
        </w:tc>
        <w:tc>
          <w:tcPr>
            <w:tcW w:w="1437" w:type="dxa"/>
          </w:tcPr>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p>
          <w:p w:rsidR="008A79A3" w:rsidRPr="0013454B" w:rsidRDefault="008A79A3" w:rsidP="00F5449B">
            <w:pPr>
              <w:jc w:val="both"/>
              <w:cnfStyle w:val="000000100000"/>
              <w:rPr>
                <w:rFonts w:ascii="Times New Roman" w:hAnsi="Times New Roman" w:cs="Times New Roman"/>
                <w:sz w:val="24"/>
                <w:szCs w:val="24"/>
              </w:rPr>
            </w:pPr>
            <w:r w:rsidRPr="0013454B">
              <w:rPr>
                <w:rFonts w:ascii="Times New Roman" w:hAnsi="Times New Roman" w:cs="Times New Roman"/>
                <w:sz w:val="24"/>
                <w:szCs w:val="24"/>
              </w:rPr>
              <w:t>31.12.2021</w:t>
            </w:r>
          </w:p>
        </w:tc>
      </w:tr>
    </w:tbl>
    <w:p w:rsidR="00125926" w:rsidRDefault="00125926" w:rsidP="00125926">
      <w:pPr>
        <w:shd w:val="clear" w:color="auto" w:fill="FFFFFF"/>
        <w:spacing w:after="150" w:line="240" w:lineRule="auto"/>
        <w:ind w:right="-46"/>
        <w:jc w:val="both"/>
        <w:rPr>
          <w:rFonts w:ascii="Times New Roman" w:eastAsia="Times New Roman" w:hAnsi="Times New Roman" w:cs="Times New Roman"/>
          <w:color w:val="002060"/>
          <w:sz w:val="14"/>
          <w:szCs w:val="24"/>
        </w:rPr>
      </w:pPr>
    </w:p>
    <w:p w:rsidR="008A79A3" w:rsidRDefault="008A79A3" w:rsidP="00125926">
      <w:pPr>
        <w:shd w:val="clear" w:color="auto" w:fill="FFFFFF"/>
        <w:spacing w:after="150" w:line="240" w:lineRule="auto"/>
        <w:ind w:right="-46"/>
        <w:jc w:val="both"/>
        <w:rPr>
          <w:rFonts w:ascii="Times New Roman" w:eastAsia="Times New Roman" w:hAnsi="Times New Roman" w:cs="Times New Roman"/>
          <w:color w:val="002060"/>
          <w:sz w:val="14"/>
          <w:szCs w:val="24"/>
        </w:rPr>
      </w:pPr>
    </w:p>
    <w:p w:rsidR="008A79A3" w:rsidRDefault="008A79A3" w:rsidP="00125926">
      <w:pPr>
        <w:shd w:val="clear" w:color="auto" w:fill="FFFFFF"/>
        <w:spacing w:after="150" w:line="240" w:lineRule="auto"/>
        <w:ind w:right="-46"/>
        <w:jc w:val="both"/>
        <w:rPr>
          <w:rFonts w:ascii="Times New Roman" w:eastAsia="Times New Roman" w:hAnsi="Times New Roman" w:cs="Times New Roman"/>
          <w:color w:val="002060"/>
          <w:sz w:val="14"/>
          <w:szCs w:val="24"/>
        </w:rPr>
      </w:pPr>
    </w:p>
    <w:p w:rsidR="00125926" w:rsidRPr="00E5493F" w:rsidRDefault="00125926" w:rsidP="00125926">
      <w:pPr>
        <w:pStyle w:val="ListParagraph"/>
        <w:numPr>
          <w:ilvl w:val="0"/>
          <w:numId w:val="9"/>
        </w:numPr>
        <w:spacing w:after="0" w:line="240" w:lineRule="auto"/>
        <w:ind w:right="-46"/>
        <w:rPr>
          <w:rFonts w:ascii="Times New Roman" w:hAnsi="Times New Roman" w:cs="Times New Roman"/>
          <w:b/>
          <w:caps/>
          <w:color w:val="FF0000"/>
          <w:sz w:val="32"/>
          <w:szCs w:val="24"/>
          <w:u w:val="single"/>
        </w:rPr>
      </w:pPr>
      <w:r w:rsidRPr="00E5493F">
        <w:rPr>
          <w:rFonts w:ascii="Times New Roman" w:hAnsi="Times New Roman" w:cs="Times New Roman"/>
          <w:b/>
          <w:caps/>
          <w:color w:val="FF0000"/>
          <w:sz w:val="32"/>
          <w:szCs w:val="24"/>
          <w:u w:val="single"/>
        </w:rPr>
        <w:t xml:space="preserve">Importatnt updates – </w:t>
      </w:r>
      <w:r w:rsidR="008A79A3">
        <w:rPr>
          <w:rFonts w:ascii="Times New Roman" w:hAnsi="Times New Roman" w:cs="Times New Roman"/>
          <w:b/>
          <w:caps/>
          <w:color w:val="FF0000"/>
          <w:sz w:val="32"/>
          <w:szCs w:val="24"/>
          <w:u w:val="single"/>
        </w:rPr>
        <w:t>September</w:t>
      </w:r>
      <w:r w:rsidRPr="00E5493F">
        <w:rPr>
          <w:rFonts w:ascii="Times New Roman" w:hAnsi="Times New Roman" w:cs="Times New Roman"/>
          <w:b/>
          <w:caps/>
          <w:color w:val="FF0000"/>
          <w:sz w:val="32"/>
          <w:szCs w:val="24"/>
          <w:u w:val="single"/>
        </w:rPr>
        <w:t>, 2021:</w:t>
      </w:r>
    </w:p>
    <w:p w:rsidR="00125926" w:rsidRDefault="00125926" w:rsidP="00125926">
      <w:pPr>
        <w:pStyle w:val="NoSpacing"/>
        <w:ind w:right="-46"/>
        <w:jc w:val="both"/>
        <w:rPr>
          <w:rFonts w:ascii="Times New Roman" w:hAnsi="Times New Roman" w:cs="Times New Roman"/>
          <w:color w:val="002060"/>
          <w:sz w:val="24"/>
          <w:szCs w:val="24"/>
        </w:rPr>
      </w:pPr>
    </w:p>
    <w:p w:rsidR="008A79A3" w:rsidRDefault="008A79A3" w:rsidP="008A79A3">
      <w:pPr>
        <w:pStyle w:val="NoSpacing"/>
        <w:ind w:right="-46"/>
        <w:jc w:val="both"/>
        <w:rPr>
          <w:rFonts w:ascii="Times New Roman" w:hAnsi="Times New Roman" w:cs="Times New Roman"/>
          <w:b/>
          <w:color w:val="632423" w:themeColor="accent2" w:themeShade="80"/>
          <w:spacing w:val="8"/>
          <w:sz w:val="28"/>
          <w:szCs w:val="23"/>
          <w:shd w:val="clear" w:color="auto" w:fill="FFFFFF"/>
        </w:rPr>
      </w:pPr>
      <w:r w:rsidRPr="00152C8B">
        <w:rPr>
          <w:rFonts w:ascii="Times New Roman" w:hAnsi="Times New Roman" w:cs="Times New Roman"/>
          <w:b/>
          <w:color w:val="632423" w:themeColor="accent2" w:themeShade="80"/>
          <w:spacing w:val="8"/>
          <w:sz w:val="28"/>
          <w:szCs w:val="23"/>
          <w:shd w:val="clear" w:color="auto" w:fill="FFFFFF"/>
        </w:rPr>
        <w:t xml:space="preserve">1. </w:t>
      </w:r>
      <w:r w:rsidRPr="000976A2">
        <w:rPr>
          <w:rFonts w:ascii="Times New Roman" w:hAnsi="Times New Roman" w:cs="Times New Roman"/>
          <w:b/>
          <w:color w:val="632423" w:themeColor="accent2" w:themeShade="80"/>
          <w:spacing w:val="8"/>
          <w:sz w:val="28"/>
          <w:szCs w:val="23"/>
          <w:shd w:val="clear" w:color="auto" w:fill="FFFFFF"/>
        </w:rPr>
        <w:t>Income tax refunds of Rs 80,086 cr issued during this fiscal: CBDT</w:t>
      </w:r>
    </w:p>
    <w:p w:rsidR="008A79A3" w:rsidRPr="00D12931" w:rsidRDefault="008A79A3" w:rsidP="008A79A3">
      <w:pPr>
        <w:pStyle w:val="NoSpacing"/>
        <w:ind w:right="-46"/>
        <w:jc w:val="both"/>
        <w:rPr>
          <w:rFonts w:ascii="Times New Roman" w:hAnsi="Times New Roman" w:cs="Times New Roman"/>
          <w:b/>
          <w:color w:val="632423" w:themeColor="accent2" w:themeShade="80"/>
          <w:spacing w:val="8"/>
          <w:sz w:val="14"/>
          <w:szCs w:val="23"/>
          <w:highlight w:val="yellow"/>
          <w:shd w:val="clear" w:color="auto" w:fill="FFFFFF"/>
        </w:rPr>
      </w:pPr>
    </w:p>
    <w:p w:rsidR="008A79A3" w:rsidRPr="000976A2" w:rsidRDefault="008A79A3" w:rsidP="008A79A3">
      <w:pPr>
        <w:jc w:val="both"/>
        <w:rPr>
          <w:rFonts w:ascii="Times New Roman" w:hAnsi="Times New Roman" w:cs="Times New Roman"/>
          <w:color w:val="002060"/>
          <w:spacing w:val="8"/>
          <w:sz w:val="24"/>
          <w:szCs w:val="23"/>
          <w:shd w:val="clear" w:color="auto" w:fill="FFFFFF"/>
        </w:rPr>
      </w:pPr>
      <w:r w:rsidRPr="000976A2">
        <w:rPr>
          <w:rFonts w:ascii="Times New Roman" w:hAnsi="Times New Roman" w:cs="Times New Roman"/>
          <w:color w:val="002060"/>
          <w:spacing w:val="8"/>
          <w:sz w:val="24"/>
          <w:szCs w:val="23"/>
          <w:shd w:val="clear" w:color="auto" w:fill="FFFFFF"/>
        </w:rPr>
        <w:t>Refunds amounting to more than Rs 80,000 crore have been issued to the taxpayers during the current financial year, the CBDT said.</w:t>
      </w:r>
    </w:p>
    <w:p w:rsidR="008A79A3" w:rsidRPr="00495051" w:rsidRDefault="008A79A3" w:rsidP="008A79A3">
      <w:pPr>
        <w:jc w:val="both"/>
        <w:rPr>
          <w:rFonts w:ascii="Times New Roman" w:hAnsi="Times New Roman" w:cs="Times New Roman"/>
          <w:color w:val="002060"/>
          <w:spacing w:val="8"/>
          <w:sz w:val="24"/>
          <w:szCs w:val="23"/>
          <w:shd w:val="clear" w:color="auto" w:fill="FFFFFF"/>
        </w:rPr>
      </w:pPr>
      <w:r w:rsidRPr="000976A2">
        <w:rPr>
          <w:rFonts w:ascii="Times New Roman" w:hAnsi="Times New Roman" w:cs="Times New Roman"/>
          <w:color w:val="002060"/>
          <w:spacing w:val="8"/>
          <w:sz w:val="24"/>
          <w:szCs w:val="23"/>
          <w:shd w:val="clear" w:color="auto" w:fill="FFFFFF"/>
        </w:rPr>
        <w:t>The Central Board of Direct Taxes (CBDT) frames policy for the Income Tax Department.This figure includes income tax refunds of Rs 19,699 crore in 47,53,254 cases and corporate tax refunds of Rs</w:t>
      </w:r>
      <w:r>
        <w:rPr>
          <w:rFonts w:ascii="Times New Roman" w:hAnsi="Times New Roman" w:cs="Times New Roman"/>
          <w:color w:val="002060"/>
          <w:spacing w:val="8"/>
          <w:sz w:val="24"/>
          <w:szCs w:val="23"/>
          <w:shd w:val="clear" w:color="auto" w:fill="FFFFFF"/>
        </w:rPr>
        <w:t xml:space="preserve"> 60,387 crore in 1,63,021 cases.</w:t>
      </w:r>
    </w:p>
    <w:p w:rsidR="008A79A3" w:rsidRDefault="008A79A3" w:rsidP="008A79A3">
      <w:pPr>
        <w:pStyle w:val="NoSpacing"/>
        <w:ind w:right="-46"/>
        <w:jc w:val="both"/>
        <w:rPr>
          <w:rFonts w:ascii="Times New Roman" w:hAnsi="Times New Roman" w:cs="Times New Roman"/>
          <w:b/>
          <w:color w:val="632423" w:themeColor="accent2" w:themeShade="80"/>
          <w:spacing w:val="8"/>
          <w:sz w:val="28"/>
          <w:szCs w:val="23"/>
          <w:shd w:val="clear" w:color="auto" w:fill="FFFFFF"/>
        </w:rPr>
      </w:pPr>
      <w:r>
        <w:rPr>
          <w:rFonts w:ascii="Times New Roman" w:hAnsi="Times New Roman" w:cs="Times New Roman"/>
          <w:b/>
          <w:color w:val="632423" w:themeColor="accent2" w:themeShade="80"/>
          <w:spacing w:val="8"/>
          <w:sz w:val="28"/>
          <w:szCs w:val="23"/>
          <w:shd w:val="clear" w:color="auto" w:fill="FFFFFF"/>
        </w:rPr>
        <w:t>2</w:t>
      </w:r>
      <w:r w:rsidRPr="00152C8B">
        <w:rPr>
          <w:rFonts w:ascii="Times New Roman" w:hAnsi="Times New Roman" w:cs="Times New Roman"/>
          <w:b/>
          <w:color w:val="632423" w:themeColor="accent2" w:themeShade="80"/>
          <w:spacing w:val="8"/>
          <w:sz w:val="28"/>
          <w:szCs w:val="23"/>
          <w:shd w:val="clear" w:color="auto" w:fill="FFFFFF"/>
        </w:rPr>
        <w:t xml:space="preserve">. </w:t>
      </w:r>
      <w:r w:rsidRPr="000E77A1">
        <w:rPr>
          <w:rFonts w:ascii="Times New Roman" w:hAnsi="Times New Roman" w:cs="Times New Roman"/>
          <w:b/>
          <w:color w:val="632423" w:themeColor="accent2" w:themeShade="80"/>
          <w:spacing w:val="8"/>
          <w:sz w:val="28"/>
          <w:szCs w:val="23"/>
          <w:shd w:val="clear" w:color="auto" w:fill="FFFFFF"/>
        </w:rPr>
        <w:t>ITR filing due date for AY 2021-22 extended! Check new deadline to file income tax return</w:t>
      </w:r>
    </w:p>
    <w:p w:rsidR="008A79A3" w:rsidRDefault="008A79A3" w:rsidP="008A79A3">
      <w:pPr>
        <w:pStyle w:val="NoSpacing"/>
        <w:ind w:right="-46"/>
        <w:jc w:val="both"/>
        <w:rPr>
          <w:rFonts w:ascii="Times New Roman" w:hAnsi="Times New Roman" w:cs="Times New Roman"/>
          <w:color w:val="002060"/>
          <w:spacing w:val="8"/>
          <w:sz w:val="24"/>
          <w:szCs w:val="23"/>
          <w:shd w:val="clear" w:color="auto" w:fill="FFFFFF"/>
        </w:rPr>
      </w:pPr>
      <w:r w:rsidRPr="000E77A1">
        <w:rPr>
          <w:rFonts w:ascii="Times New Roman" w:hAnsi="Times New Roman" w:cs="Times New Roman"/>
          <w:color w:val="002060"/>
          <w:spacing w:val="8"/>
          <w:sz w:val="24"/>
          <w:szCs w:val="23"/>
          <w:shd w:val="clear" w:color="auto" w:fill="FFFFFF"/>
        </w:rPr>
        <w:t>CBDT has decided to further extend the due dates for filing of Income Tax Returns and various reports of audit for the Assessment Year 2021-22.</w:t>
      </w:r>
    </w:p>
    <w:p w:rsidR="008A79A3" w:rsidRDefault="008A79A3" w:rsidP="008A79A3">
      <w:pPr>
        <w:pStyle w:val="NoSpacing"/>
        <w:ind w:right="-46"/>
        <w:jc w:val="both"/>
        <w:rPr>
          <w:rFonts w:ascii="Times New Roman" w:hAnsi="Times New Roman" w:cs="Times New Roman"/>
          <w:color w:val="002060"/>
          <w:spacing w:val="8"/>
          <w:sz w:val="24"/>
          <w:szCs w:val="23"/>
          <w:shd w:val="clear" w:color="auto" w:fill="FFFFFF"/>
        </w:rPr>
      </w:pPr>
    </w:p>
    <w:p w:rsidR="008A79A3" w:rsidRPr="000E77A1" w:rsidRDefault="008A79A3" w:rsidP="008A79A3">
      <w:pPr>
        <w:pStyle w:val="NoSpacing"/>
        <w:ind w:right="-46"/>
        <w:jc w:val="both"/>
        <w:rPr>
          <w:rFonts w:ascii="Times New Roman" w:hAnsi="Times New Roman" w:cs="Times New Roman"/>
          <w:color w:val="002060"/>
          <w:spacing w:val="8"/>
          <w:sz w:val="24"/>
          <w:szCs w:val="23"/>
          <w:shd w:val="clear" w:color="auto" w:fill="FFFFFF"/>
        </w:rPr>
      </w:pPr>
      <w:r w:rsidRPr="000E77A1">
        <w:rPr>
          <w:rFonts w:ascii="Times New Roman" w:hAnsi="Times New Roman" w:cs="Times New Roman"/>
          <w:color w:val="002060"/>
          <w:spacing w:val="8"/>
          <w:sz w:val="24"/>
          <w:szCs w:val="23"/>
          <w:shd w:val="clear" w:color="auto" w:fill="FFFFFF"/>
        </w:rPr>
        <w:t>Keeping in view the difficulties reported by taxpayers and other stakeholders in filing of Income Tax Returns as well as the various reports of audit for the Assessment Year 2021-22 under the Income-Tax Act, 1961, the Central Board of Direct Taxes (CBDT) has decided to further extend the due dates for filing of Income Tax Returns and various reports of audit for the Assessment Year 2021-22.</w:t>
      </w:r>
    </w:p>
    <w:p w:rsidR="008A79A3" w:rsidRPr="000E77A1" w:rsidRDefault="008A79A3" w:rsidP="008A79A3">
      <w:pPr>
        <w:pStyle w:val="NoSpacing"/>
        <w:ind w:right="-46"/>
        <w:jc w:val="both"/>
        <w:rPr>
          <w:rFonts w:ascii="Times New Roman" w:hAnsi="Times New Roman" w:cs="Times New Roman"/>
          <w:color w:val="002060"/>
          <w:spacing w:val="8"/>
          <w:sz w:val="24"/>
          <w:szCs w:val="23"/>
          <w:shd w:val="clear" w:color="auto" w:fill="FFFFFF"/>
        </w:rPr>
      </w:pPr>
    </w:p>
    <w:p w:rsidR="008A79A3" w:rsidRPr="008D4974" w:rsidRDefault="008A79A3" w:rsidP="008A79A3">
      <w:pPr>
        <w:pStyle w:val="NoSpacing"/>
        <w:numPr>
          <w:ilvl w:val="0"/>
          <w:numId w:val="36"/>
        </w:numPr>
        <w:ind w:right="-46"/>
        <w:jc w:val="both"/>
        <w:rPr>
          <w:rFonts w:ascii="Times New Roman" w:hAnsi="Times New Roman" w:cs="Times New Roman"/>
          <w:color w:val="002060"/>
          <w:spacing w:val="8"/>
          <w:szCs w:val="23"/>
          <w:shd w:val="clear" w:color="auto" w:fill="FFFFFF"/>
        </w:rPr>
      </w:pPr>
      <w:r w:rsidRPr="008D4974">
        <w:rPr>
          <w:rFonts w:ascii="Times New Roman" w:hAnsi="Times New Roman" w:cs="Times New Roman"/>
          <w:color w:val="002060"/>
          <w:spacing w:val="8"/>
          <w:szCs w:val="23"/>
          <w:shd w:val="clear" w:color="auto" w:fill="FFFFFF"/>
        </w:rPr>
        <w:t xml:space="preserve">The due date of furnishing of Return of Income for the Assessment Year 2021-22, which was 31st July, 2021 under sub-section (1) of section 139 of the Act, as extended to 30th September, 2021, is now further extended to 31st December, 2021. </w:t>
      </w:r>
    </w:p>
    <w:p w:rsidR="008A79A3" w:rsidRPr="008D4974" w:rsidRDefault="008A79A3" w:rsidP="008A79A3">
      <w:pPr>
        <w:pStyle w:val="ListParagraph"/>
        <w:numPr>
          <w:ilvl w:val="0"/>
          <w:numId w:val="36"/>
        </w:numPr>
        <w:jc w:val="both"/>
        <w:rPr>
          <w:rFonts w:ascii="Times New Roman" w:hAnsi="Times New Roman" w:cs="Times New Roman"/>
          <w:color w:val="002060"/>
          <w:spacing w:val="8"/>
          <w:szCs w:val="23"/>
          <w:shd w:val="clear" w:color="auto" w:fill="FFFFFF"/>
        </w:rPr>
      </w:pPr>
      <w:r w:rsidRPr="008D4974">
        <w:rPr>
          <w:rFonts w:ascii="Times New Roman" w:hAnsi="Times New Roman" w:cs="Times New Roman"/>
          <w:color w:val="002060"/>
          <w:spacing w:val="8"/>
          <w:szCs w:val="23"/>
          <w:shd w:val="clear" w:color="auto" w:fill="FFFFFF"/>
        </w:rPr>
        <w:lastRenderedPageBreak/>
        <w:t>The due date of furnishing of Report of Audit under any provision of the Act for the Previous Year 2020-21, which is 30th September, 2021, as extended to 31st October, 2021, is now further extended to 15th January, 2022.</w:t>
      </w:r>
    </w:p>
    <w:p w:rsidR="008A79A3" w:rsidRPr="008D4974" w:rsidRDefault="008A79A3" w:rsidP="008A79A3">
      <w:pPr>
        <w:pStyle w:val="ListParagraph"/>
        <w:numPr>
          <w:ilvl w:val="0"/>
          <w:numId w:val="36"/>
        </w:numPr>
        <w:jc w:val="both"/>
        <w:rPr>
          <w:rFonts w:ascii="Times New Roman" w:hAnsi="Times New Roman" w:cs="Times New Roman"/>
          <w:color w:val="002060"/>
          <w:spacing w:val="8"/>
          <w:szCs w:val="23"/>
          <w:shd w:val="clear" w:color="auto" w:fill="FFFFFF"/>
        </w:rPr>
      </w:pPr>
      <w:r w:rsidRPr="008D4974">
        <w:rPr>
          <w:rFonts w:ascii="Times New Roman" w:hAnsi="Times New Roman" w:cs="Times New Roman"/>
          <w:color w:val="002060"/>
          <w:spacing w:val="8"/>
          <w:szCs w:val="23"/>
          <w:shd w:val="clear" w:color="auto" w:fill="FFFFFF"/>
        </w:rPr>
        <w:t>The due date of furnishing of Return of Income for the Assessment Year 2021-22, which is 31st October, 2021 under sub-section (1) of section 139 of the Act, as extended to 30th November, 2021 is now further extended to 15th February, 2022.</w:t>
      </w:r>
    </w:p>
    <w:p w:rsidR="008A79A3" w:rsidRPr="00BF7384" w:rsidRDefault="008A79A3" w:rsidP="008A79A3">
      <w:pPr>
        <w:pStyle w:val="ListParagraph"/>
        <w:numPr>
          <w:ilvl w:val="0"/>
          <w:numId w:val="36"/>
        </w:numPr>
        <w:jc w:val="both"/>
        <w:rPr>
          <w:rFonts w:ascii="Times New Roman" w:hAnsi="Times New Roman" w:cs="Times New Roman"/>
          <w:color w:val="002060"/>
          <w:spacing w:val="8"/>
          <w:sz w:val="24"/>
          <w:szCs w:val="23"/>
          <w:shd w:val="clear" w:color="auto" w:fill="FFFFFF"/>
        </w:rPr>
      </w:pPr>
      <w:r w:rsidRPr="008D4974">
        <w:rPr>
          <w:rFonts w:ascii="Times New Roman" w:hAnsi="Times New Roman" w:cs="Times New Roman"/>
          <w:color w:val="002060"/>
          <w:spacing w:val="8"/>
          <w:szCs w:val="23"/>
          <w:shd w:val="clear" w:color="auto" w:fill="FFFFFF"/>
        </w:rPr>
        <w:t>The due date of furnishing of Return of Income for the Assessment Year 2021-22, which is 30th November, 2021 under sub-section (1) of section 139 of the Act, as extended to 31st December, 2021 is now further extended to 28th February, 2022.</w:t>
      </w:r>
    </w:p>
    <w:p w:rsidR="00A268EB" w:rsidRDefault="00A268EB" w:rsidP="008A79A3">
      <w:pPr>
        <w:pStyle w:val="NoSpacing"/>
        <w:ind w:right="-46"/>
        <w:jc w:val="both"/>
        <w:rPr>
          <w:rFonts w:ascii="Times New Roman" w:hAnsi="Times New Roman" w:cs="Times New Roman"/>
          <w:color w:val="002060"/>
          <w:sz w:val="24"/>
          <w:szCs w:val="24"/>
        </w:rPr>
      </w:pPr>
    </w:p>
    <w:p w:rsidR="00125926" w:rsidRPr="00C04880" w:rsidRDefault="00125926" w:rsidP="00125926">
      <w:pPr>
        <w:pStyle w:val="ListParagraph"/>
        <w:numPr>
          <w:ilvl w:val="0"/>
          <w:numId w:val="7"/>
        </w:numPr>
        <w:spacing w:after="0" w:line="240" w:lineRule="auto"/>
        <w:ind w:left="450" w:right="-46"/>
        <w:jc w:val="both"/>
        <w:rPr>
          <w:rFonts w:ascii="Bookman Old Style" w:hAnsi="Bookman Old Style" w:cs="Times New Roman"/>
          <w:b/>
          <w:i/>
          <w:caps/>
          <w:color w:val="00B050"/>
          <w:sz w:val="32"/>
          <w:szCs w:val="24"/>
          <w:u w:val="single"/>
        </w:rPr>
      </w:pPr>
      <w:r w:rsidRPr="00C04880">
        <w:rPr>
          <w:rFonts w:ascii="Bookman Old Style" w:hAnsi="Bookman Old Style" w:cs="Times New Roman"/>
          <w:b/>
          <w:i/>
          <w:caps/>
          <w:color w:val="00B050"/>
          <w:sz w:val="32"/>
          <w:szCs w:val="24"/>
          <w:u w:val="single"/>
        </w:rPr>
        <w:t xml:space="preserve">Important Notifications – </w:t>
      </w:r>
      <w:r w:rsidRPr="00C04880">
        <w:rPr>
          <w:rFonts w:ascii="Bookman Old Style" w:hAnsi="Bookman Old Style" w:cs="Times New Roman"/>
          <w:b/>
          <w:i/>
          <w:color w:val="00B050"/>
          <w:sz w:val="32"/>
          <w:szCs w:val="24"/>
          <w:u w:val="single"/>
        </w:rPr>
        <w:t xml:space="preserve">For the month of </w:t>
      </w:r>
      <w:r w:rsidR="008A79A3">
        <w:rPr>
          <w:rFonts w:ascii="Bookman Old Style" w:hAnsi="Bookman Old Style" w:cs="Times New Roman"/>
          <w:b/>
          <w:i/>
          <w:color w:val="00B050"/>
          <w:sz w:val="32"/>
          <w:szCs w:val="24"/>
          <w:u w:val="single"/>
        </w:rPr>
        <w:t>September</w:t>
      </w:r>
      <w:r w:rsidRPr="00C04880">
        <w:rPr>
          <w:rFonts w:ascii="Bookman Old Style" w:hAnsi="Bookman Old Style" w:cs="Times New Roman"/>
          <w:b/>
          <w:i/>
          <w:color w:val="00B050"/>
          <w:sz w:val="32"/>
          <w:szCs w:val="24"/>
          <w:u w:val="single"/>
        </w:rPr>
        <w:t xml:space="preserve"> - 2</w:t>
      </w:r>
      <w:r w:rsidRPr="00C04880">
        <w:rPr>
          <w:rFonts w:ascii="Bookman Old Style" w:hAnsi="Bookman Old Style" w:cs="Times New Roman"/>
          <w:b/>
          <w:i/>
          <w:caps/>
          <w:color w:val="00B050"/>
          <w:sz w:val="32"/>
          <w:szCs w:val="24"/>
          <w:u w:val="single"/>
        </w:rPr>
        <w:t>021:</w:t>
      </w:r>
    </w:p>
    <w:p w:rsidR="00125926" w:rsidRPr="00C04880" w:rsidRDefault="00125926" w:rsidP="00125926">
      <w:pPr>
        <w:pStyle w:val="ListParagraph"/>
        <w:spacing w:after="0" w:line="240" w:lineRule="auto"/>
        <w:ind w:right="-46"/>
        <w:rPr>
          <w:rFonts w:ascii="Times New Roman" w:hAnsi="Times New Roman" w:cs="Times New Roman"/>
          <w:b/>
          <w:caps/>
          <w:color w:val="002060"/>
          <w:sz w:val="2"/>
          <w:szCs w:val="24"/>
          <w:u w:val="single"/>
        </w:rPr>
      </w:pPr>
    </w:p>
    <w:p w:rsidR="00125926" w:rsidRPr="00F07D65" w:rsidRDefault="00125926" w:rsidP="00125926">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
        <w:tblW w:w="9468" w:type="dxa"/>
        <w:tblLayout w:type="fixed"/>
        <w:tblLook w:val="04A0"/>
      </w:tblPr>
      <w:tblGrid>
        <w:gridCol w:w="715"/>
        <w:gridCol w:w="4780"/>
        <w:gridCol w:w="2551"/>
        <w:gridCol w:w="1422"/>
      </w:tblGrid>
      <w:tr w:rsidR="008A79A3" w:rsidRPr="00F07D65" w:rsidTr="00CA7249">
        <w:trPr>
          <w:cnfStyle w:val="100000000000"/>
          <w:trHeight w:val="614"/>
        </w:trPr>
        <w:tc>
          <w:tcPr>
            <w:cnfStyle w:val="001000000000"/>
            <w:tcW w:w="715" w:type="dxa"/>
            <w:shd w:val="clear" w:color="auto" w:fill="002060"/>
          </w:tcPr>
          <w:p w:rsidR="008A79A3" w:rsidRPr="00F07D65" w:rsidRDefault="008A79A3" w:rsidP="00F5449B">
            <w:pPr>
              <w:ind w:right="-46"/>
              <w:jc w:val="center"/>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 xml:space="preserve">Sl. </w:t>
            </w:r>
          </w:p>
        </w:tc>
        <w:tc>
          <w:tcPr>
            <w:tcW w:w="4780" w:type="dxa"/>
            <w:shd w:val="clear" w:color="auto" w:fill="002060"/>
          </w:tcPr>
          <w:p w:rsidR="008A79A3" w:rsidRPr="00F07D65" w:rsidRDefault="008A79A3" w:rsidP="00F5449B">
            <w:pPr>
              <w:ind w:right="-46"/>
              <w:jc w:val="center"/>
              <w:cnfStyle w:val="10000000000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Particulars of the Notification(s)</w:t>
            </w:r>
          </w:p>
        </w:tc>
        <w:tc>
          <w:tcPr>
            <w:tcW w:w="2551" w:type="dxa"/>
            <w:shd w:val="clear" w:color="auto" w:fill="002060"/>
          </w:tcPr>
          <w:p w:rsidR="008A79A3" w:rsidRPr="00F07D65" w:rsidRDefault="008A79A3" w:rsidP="00F5449B">
            <w:pPr>
              <w:ind w:right="-46"/>
              <w:jc w:val="center"/>
              <w:cnfStyle w:val="10000000000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File No. / Circular No.</w:t>
            </w:r>
          </w:p>
        </w:tc>
        <w:tc>
          <w:tcPr>
            <w:tcW w:w="1422" w:type="dxa"/>
            <w:shd w:val="clear" w:color="auto" w:fill="002060"/>
          </w:tcPr>
          <w:p w:rsidR="008A79A3" w:rsidRPr="00F07D65" w:rsidRDefault="008A79A3" w:rsidP="00F5449B">
            <w:pPr>
              <w:ind w:right="-46"/>
              <w:jc w:val="center"/>
              <w:cnfStyle w:val="10000000000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Link(s)</w:t>
            </w:r>
          </w:p>
        </w:tc>
      </w:tr>
      <w:tr w:rsidR="008A79A3" w:rsidRPr="00F07D65" w:rsidTr="00CA7249">
        <w:trPr>
          <w:cnfStyle w:val="000000100000"/>
        </w:trPr>
        <w:tc>
          <w:tcPr>
            <w:cnfStyle w:val="001000000000"/>
            <w:tcW w:w="715" w:type="dxa"/>
            <w:vAlign w:val="center"/>
          </w:tcPr>
          <w:p w:rsidR="008A79A3" w:rsidRPr="00F07D65" w:rsidRDefault="008A79A3" w:rsidP="00F5449B">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1.</w:t>
            </w:r>
          </w:p>
        </w:tc>
        <w:tc>
          <w:tcPr>
            <w:tcW w:w="4780" w:type="dxa"/>
          </w:tcPr>
          <w:p w:rsidR="008A79A3" w:rsidRPr="00EA2F87" w:rsidRDefault="008A79A3" w:rsidP="00F5449B">
            <w:pPr>
              <w:pStyle w:val="BodyText"/>
              <w:jc w:val="both"/>
              <w:cnfStyle w:val="000000100000"/>
              <w:rPr>
                <w:rFonts w:ascii="Times New Roman" w:hAnsi="Times New Roman" w:cs="Times New Roman"/>
                <w:b w:val="0"/>
                <w:color w:val="002060"/>
                <w:sz w:val="24"/>
                <w:szCs w:val="24"/>
              </w:rPr>
            </w:pPr>
            <w:r w:rsidRPr="009747C0">
              <w:rPr>
                <w:rFonts w:ascii="Times New Roman" w:hAnsi="Times New Roman" w:cs="Times New Roman"/>
                <w:b w:val="0"/>
                <w:color w:val="002060"/>
                <w:sz w:val="24"/>
                <w:szCs w:val="24"/>
              </w:rPr>
              <w:t xml:space="preserve">Order under section 119(2)(b) of the Income Tax Act, 1961 for filing applications for settlement before the Interim Board for Settlement </w:t>
            </w:r>
          </w:p>
          <w:p w:rsidR="008A79A3" w:rsidRPr="00EA2F87" w:rsidRDefault="008A79A3" w:rsidP="00F5449B">
            <w:pPr>
              <w:pStyle w:val="BodyText"/>
              <w:jc w:val="both"/>
              <w:cnfStyle w:val="000000100000"/>
              <w:rPr>
                <w:rFonts w:ascii="Times New Roman" w:hAnsi="Times New Roman" w:cs="Times New Roman"/>
                <w:b w:val="0"/>
                <w:color w:val="002060"/>
                <w:sz w:val="24"/>
                <w:szCs w:val="24"/>
              </w:rPr>
            </w:pPr>
          </w:p>
        </w:tc>
        <w:tc>
          <w:tcPr>
            <w:tcW w:w="2551" w:type="dxa"/>
          </w:tcPr>
          <w:p w:rsidR="008A79A3" w:rsidRPr="006A0186" w:rsidRDefault="008A79A3" w:rsidP="00F5449B">
            <w:pPr>
              <w:pStyle w:val="BodyText"/>
              <w:jc w:val="both"/>
              <w:cnfStyle w:val="000000100000"/>
              <w:rPr>
                <w:rFonts w:ascii="Times New Roman" w:hAnsi="Times New Roman" w:cs="Times New Roman"/>
                <w:b w:val="0"/>
                <w:color w:val="002060"/>
                <w:szCs w:val="20"/>
              </w:rPr>
            </w:pPr>
            <w:r w:rsidRPr="009747C0">
              <w:rPr>
                <w:rFonts w:ascii="Times New Roman" w:hAnsi="Times New Roman" w:cs="Times New Roman"/>
                <w:b w:val="0"/>
                <w:color w:val="002060"/>
                <w:szCs w:val="20"/>
              </w:rPr>
              <w:t>F.No. 299/2</w:t>
            </w:r>
            <w:r>
              <w:rPr>
                <w:rFonts w:ascii="Times New Roman" w:hAnsi="Times New Roman" w:cs="Times New Roman"/>
                <w:b w:val="0"/>
                <w:color w:val="002060"/>
                <w:szCs w:val="20"/>
              </w:rPr>
              <w:t>2/ 2021 -Dir (Inv. III)/174</w:t>
            </w:r>
          </w:p>
        </w:tc>
        <w:tc>
          <w:tcPr>
            <w:tcW w:w="1422" w:type="dxa"/>
          </w:tcPr>
          <w:p w:rsidR="008A79A3" w:rsidRPr="006D2556" w:rsidRDefault="003A49F7" w:rsidP="00F5449B">
            <w:pPr>
              <w:pStyle w:val="BodyText"/>
              <w:jc w:val="center"/>
              <w:cnfStyle w:val="000000100000"/>
              <w:rPr>
                <w:rFonts w:ascii="Times New Roman" w:hAnsi="Times New Roman" w:cs="Times New Roman"/>
                <w:b w:val="0"/>
                <w:sz w:val="26"/>
              </w:rPr>
            </w:pPr>
            <w:hyperlink r:id="rId8" w:history="1">
              <w:r w:rsidR="008A79A3" w:rsidRPr="006D2556">
                <w:rPr>
                  <w:rStyle w:val="Hyperlink"/>
                  <w:rFonts w:ascii="Times New Roman" w:hAnsi="Times New Roman" w:cs="Times New Roman"/>
                  <w:b w:val="0"/>
                  <w:sz w:val="24"/>
                  <w:szCs w:val="24"/>
                </w:rPr>
                <w:t>Click Here</w:t>
              </w:r>
            </w:hyperlink>
          </w:p>
        </w:tc>
      </w:tr>
      <w:tr w:rsidR="008A79A3" w:rsidRPr="00F07D65" w:rsidTr="00CA7249">
        <w:tc>
          <w:tcPr>
            <w:cnfStyle w:val="001000000000"/>
            <w:tcW w:w="715" w:type="dxa"/>
            <w:vAlign w:val="center"/>
          </w:tcPr>
          <w:p w:rsidR="008A79A3" w:rsidRPr="00F07D65" w:rsidRDefault="008A79A3" w:rsidP="00F5449B">
            <w:pPr>
              <w:ind w:left="360" w:right="-46"/>
              <w:jc w:val="center"/>
              <w:rPr>
                <w:rFonts w:ascii="Times New Roman" w:hAnsi="Times New Roman" w:cs="Times New Roman"/>
                <w:b w:val="0"/>
                <w:bCs w:val="0"/>
                <w:color w:val="002060"/>
                <w:sz w:val="26"/>
                <w:szCs w:val="26"/>
              </w:rPr>
            </w:pPr>
          </w:p>
          <w:p w:rsidR="008A79A3" w:rsidRPr="00F07D65" w:rsidRDefault="008A79A3" w:rsidP="00F5449B">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2.</w:t>
            </w:r>
          </w:p>
        </w:tc>
        <w:tc>
          <w:tcPr>
            <w:tcW w:w="4780" w:type="dxa"/>
          </w:tcPr>
          <w:p w:rsidR="008A79A3" w:rsidRPr="00585057" w:rsidRDefault="008A79A3" w:rsidP="00F5449B">
            <w:pPr>
              <w:pStyle w:val="BodyText"/>
              <w:jc w:val="both"/>
              <w:cnfStyle w:val="000000000000"/>
              <w:rPr>
                <w:rFonts w:ascii="Times New Roman" w:hAnsi="Times New Roman" w:cs="Times New Roman"/>
                <w:b w:val="0"/>
                <w:color w:val="002060"/>
                <w:sz w:val="24"/>
                <w:szCs w:val="24"/>
              </w:rPr>
            </w:pPr>
            <w:r w:rsidRPr="009747C0">
              <w:rPr>
                <w:rFonts w:ascii="Times New Roman" w:hAnsi="Times New Roman" w:cs="Times New Roman"/>
                <w:b w:val="0"/>
                <w:color w:val="002060"/>
                <w:sz w:val="24"/>
                <w:szCs w:val="24"/>
              </w:rPr>
              <w:t>​Processing of returns claims under section 143(1) of the Income-tax Act, 1961 beyond the prescribed time li</w:t>
            </w:r>
            <w:r>
              <w:rPr>
                <w:rFonts w:ascii="Times New Roman" w:hAnsi="Times New Roman" w:cs="Times New Roman"/>
                <w:b w:val="0"/>
                <w:color w:val="002060"/>
                <w:sz w:val="24"/>
                <w:szCs w:val="24"/>
              </w:rPr>
              <w:t>mits in non-scrutiny cases</w:t>
            </w:r>
          </w:p>
        </w:tc>
        <w:tc>
          <w:tcPr>
            <w:tcW w:w="2551" w:type="dxa"/>
          </w:tcPr>
          <w:p w:rsidR="008A79A3" w:rsidRPr="006A0186" w:rsidRDefault="008A79A3" w:rsidP="00F5449B">
            <w:pPr>
              <w:pStyle w:val="BodyText"/>
              <w:jc w:val="both"/>
              <w:cnfStyle w:val="000000000000"/>
              <w:rPr>
                <w:rFonts w:ascii="Times New Roman" w:hAnsi="Times New Roman" w:cs="Times New Roman"/>
                <w:b w:val="0"/>
                <w:color w:val="002060"/>
                <w:szCs w:val="20"/>
              </w:rPr>
            </w:pPr>
            <w:r>
              <w:rPr>
                <w:rFonts w:ascii="Times New Roman" w:hAnsi="Times New Roman" w:cs="Times New Roman"/>
                <w:b w:val="0"/>
                <w:color w:val="002060"/>
                <w:szCs w:val="20"/>
              </w:rPr>
              <w:t xml:space="preserve">F. No. 225/98/2020 - ITA-II </w:t>
            </w:r>
          </w:p>
        </w:tc>
        <w:tc>
          <w:tcPr>
            <w:tcW w:w="1422" w:type="dxa"/>
          </w:tcPr>
          <w:p w:rsidR="008A79A3" w:rsidRPr="006D2556" w:rsidRDefault="003A49F7" w:rsidP="00F5449B">
            <w:pPr>
              <w:pStyle w:val="BodyText"/>
              <w:jc w:val="center"/>
              <w:cnfStyle w:val="000000000000"/>
              <w:rPr>
                <w:rFonts w:ascii="Times New Roman" w:hAnsi="Times New Roman" w:cs="Times New Roman"/>
                <w:b w:val="0"/>
                <w:sz w:val="26"/>
              </w:rPr>
            </w:pPr>
            <w:hyperlink r:id="rId9" w:history="1">
              <w:r w:rsidR="008A79A3" w:rsidRPr="006D2556">
                <w:rPr>
                  <w:rStyle w:val="Hyperlink"/>
                  <w:rFonts w:ascii="Times New Roman" w:hAnsi="Times New Roman" w:cs="Times New Roman"/>
                  <w:b w:val="0"/>
                  <w:sz w:val="24"/>
                  <w:szCs w:val="24"/>
                </w:rPr>
                <w:t>Click Here</w:t>
              </w:r>
            </w:hyperlink>
          </w:p>
        </w:tc>
      </w:tr>
      <w:tr w:rsidR="008A79A3" w:rsidRPr="00F07D65" w:rsidTr="00CA7249">
        <w:trPr>
          <w:cnfStyle w:val="000000100000"/>
        </w:trPr>
        <w:tc>
          <w:tcPr>
            <w:cnfStyle w:val="001000000000"/>
            <w:tcW w:w="715" w:type="dxa"/>
            <w:vAlign w:val="center"/>
          </w:tcPr>
          <w:p w:rsidR="008A79A3" w:rsidRPr="00F07D65" w:rsidRDefault="008A79A3" w:rsidP="00F5449B">
            <w:pPr>
              <w:ind w:right="-46"/>
              <w:jc w:val="center"/>
              <w:rPr>
                <w:rFonts w:ascii="Times New Roman" w:hAnsi="Times New Roman" w:cs="Times New Roman"/>
                <w:b w:val="0"/>
                <w:bCs w:val="0"/>
                <w:color w:val="002060"/>
                <w:sz w:val="6"/>
                <w:szCs w:val="26"/>
              </w:rPr>
            </w:pPr>
          </w:p>
          <w:p w:rsidR="008A79A3" w:rsidRPr="00F07D65" w:rsidRDefault="008A79A3" w:rsidP="00F5449B">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3.</w:t>
            </w:r>
          </w:p>
        </w:tc>
        <w:tc>
          <w:tcPr>
            <w:tcW w:w="4780" w:type="dxa"/>
          </w:tcPr>
          <w:p w:rsidR="008A79A3" w:rsidRPr="00CC54CD" w:rsidRDefault="008A79A3" w:rsidP="00F5449B">
            <w:pPr>
              <w:jc w:val="both"/>
              <w:cnfStyle w:val="000000100000"/>
              <w:rPr>
                <w:rFonts w:ascii="Times New Roman" w:eastAsia="Calibri" w:hAnsi="Times New Roman" w:cs="Times New Roman"/>
                <w:bCs/>
                <w:color w:val="002060"/>
                <w:sz w:val="24"/>
                <w:szCs w:val="24"/>
                <w:lang w:bidi="en-US"/>
              </w:rPr>
            </w:pPr>
            <w:r w:rsidRPr="00161152">
              <w:rPr>
                <w:rFonts w:ascii="Times New Roman" w:eastAsia="Calibri" w:hAnsi="Times New Roman" w:cs="Times New Roman"/>
                <w:bCs/>
                <w:color w:val="002060"/>
                <w:sz w:val="24"/>
                <w:szCs w:val="24"/>
                <w:lang w:bidi="en-US"/>
              </w:rPr>
              <w:t>The Income-tax(31st Amendment) Rules, 2021</w:t>
            </w:r>
          </w:p>
        </w:tc>
        <w:tc>
          <w:tcPr>
            <w:tcW w:w="2551" w:type="dxa"/>
          </w:tcPr>
          <w:p w:rsidR="008A79A3" w:rsidRPr="00CC54CD" w:rsidRDefault="008A79A3" w:rsidP="00F5449B">
            <w:pPr>
              <w:jc w:val="both"/>
              <w:cnfStyle w:val="000000100000"/>
              <w:rPr>
                <w:rFonts w:ascii="Times New Roman" w:eastAsia="Calibri" w:hAnsi="Times New Roman" w:cs="Times New Roman"/>
                <w:bCs/>
                <w:color w:val="002060"/>
                <w:sz w:val="24"/>
                <w:szCs w:val="24"/>
                <w:lang w:bidi="en-US"/>
              </w:rPr>
            </w:pPr>
            <w:r>
              <w:rPr>
                <w:rFonts w:ascii="Times New Roman" w:eastAsia="Calibri" w:hAnsi="Times New Roman" w:cs="Times New Roman"/>
                <w:bCs/>
                <w:color w:val="002060"/>
                <w:sz w:val="24"/>
                <w:szCs w:val="24"/>
                <w:lang w:bidi="en-US"/>
              </w:rPr>
              <w:t>Notification No. 118</w:t>
            </w:r>
            <w:r w:rsidRPr="00214CCE">
              <w:rPr>
                <w:rFonts w:ascii="Times New Roman" w:eastAsia="Calibri" w:hAnsi="Times New Roman" w:cs="Times New Roman"/>
                <w:bCs/>
                <w:color w:val="002060"/>
                <w:sz w:val="24"/>
                <w:szCs w:val="24"/>
                <w:lang w:bidi="en-US"/>
              </w:rPr>
              <w:t>/2021</w:t>
            </w:r>
          </w:p>
        </w:tc>
        <w:tc>
          <w:tcPr>
            <w:tcW w:w="1422" w:type="dxa"/>
          </w:tcPr>
          <w:p w:rsidR="008A79A3" w:rsidRPr="00214CCE" w:rsidRDefault="008A79A3" w:rsidP="00F5449B">
            <w:pPr>
              <w:jc w:val="center"/>
              <w:cnfStyle w:val="000000100000"/>
              <w:rPr>
                <w:rStyle w:val="Hyperlink"/>
                <w:rFonts w:ascii="Times New Roman" w:hAnsi="Times New Roman" w:cs="Times New Roman"/>
                <w:sz w:val="2"/>
                <w:szCs w:val="24"/>
              </w:rPr>
            </w:pPr>
          </w:p>
          <w:p w:rsidR="008A79A3" w:rsidRPr="006D2556" w:rsidRDefault="003A49F7" w:rsidP="00F5449B">
            <w:pPr>
              <w:jc w:val="center"/>
              <w:cnfStyle w:val="000000100000"/>
              <w:rPr>
                <w:rStyle w:val="Hyperlink"/>
                <w:rFonts w:ascii="Times New Roman" w:hAnsi="Times New Roman" w:cs="Times New Roman"/>
                <w:sz w:val="14"/>
                <w:szCs w:val="24"/>
              </w:rPr>
            </w:pPr>
            <w:hyperlink r:id="rId10" w:history="1">
              <w:r w:rsidR="008A79A3" w:rsidRPr="006D2556">
                <w:rPr>
                  <w:rStyle w:val="Hyperlink"/>
                  <w:rFonts w:ascii="Times New Roman" w:hAnsi="Times New Roman" w:cs="Times New Roman"/>
                  <w:sz w:val="24"/>
                  <w:szCs w:val="24"/>
                </w:rPr>
                <w:t>Click Here</w:t>
              </w:r>
            </w:hyperlink>
          </w:p>
        </w:tc>
      </w:tr>
      <w:tr w:rsidR="008A79A3" w:rsidRPr="00F07D65" w:rsidTr="00CA7249">
        <w:tc>
          <w:tcPr>
            <w:cnfStyle w:val="001000000000"/>
            <w:tcW w:w="715" w:type="dxa"/>
            <w:vAlign w:val="center"/>
          </w:tcPr>
          <w:p w:rsidR="008A79A3" w:rsidRPr="00F07D65" w:rsidRDefault="008A79A3" w:rsidP="00F5449B">
            <w:pPr>
              <w:ind w:right="-46"/>
              <w:jc w:val="center"/>
              <w:rPr>
                <w:rFonts w:ascii="Times New Roman" w:hAnsi="Times New Roman" w:cs="Times New Roman"/>
                <w:color w:val="002060"/>
                <w:sz w:val="4"/>
                <w:szCs w:val="26"/>
              </w:rPr>
            </w:pPr>
          </w:p>
          <w:p w:rsidR="008A79A3" w:rsidRPr="00F07D65" w:rsidRDefault="008A79A3" w:rsidP="00F5449B">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4.</w:t>
            </w:r>
          </w:p>
        </w:tc>
        <w:tc>
          <w:tcPr>
            <w:tcW w:w="4780" w:type="dxa"/>
          </w:tcPr>
          <w:p w:rsidR="008A79A3" w:rsidRPr="00CC54CD" w:rsidRDefault="008A79A3" w:rsidP="00F5449B">
            <w:pPr>
              <w:jc w:val="both"/>
              <w:cnfStyle w:val="000000000000"/>
              <w:rPr>
                <w:rFonts w:ascii="Times New Roman" w:eastAsia="Calibri" w:hAnsi="Times New Roman" w:cs="Times New Roman"/>
                <w:bCs/>
                <w:color w:val="002060"/>
                <w:sz w:val="24"/>
                <w:szCs w:val="24"/>
                <w:lang w:bidi="en-US"/>
              </w:rPr>
            </w:pPr>
            <w:r w:rsidRPr="005B38DB">
              <w:rPr>
                <w:rFonts w:ascii="Times New Roman" w:eastAsia="Calibri" w:hAnsi="Times New Roman" w:cs="Times New Roman"/>
                <w:bCs/>
                <w:color w:val="002060"/>
                <w:sz w:val="24"/>
                <w:szCs w:val="24"/>
                <w:lang w:bidi="en-US"/>
              </w:rPr>
              <w:t>TheIncome-tax (30th Amendment)Rules, 2021</w:t>
            </w:r>
          </w:p>
        </w:tc>
        <w:tc>
          <w:tcPr>
            <w:tcW w:w="2551" w:type="dxa"/>
          </w:tcPr>
          <w:p w:rsidR="008A79A3" w:rsidRPr="00CC54CD" w:rsidRDefault="008A79A3" w:rsidP="00F5449B">
            <w:pPr>
              <w:cnfStyle w:val="000000000000"/>
              <w:rPr>
                <w:rFonts w:ascii="Times New Roman" w:eastAsia="Calibri" w:hAnsi="Times New Roman" w:cs="Times New Roman"/>
                <w:bCs/>
                <w:color w:val="002060"/>
                <w:sz w:val="24"/>
                <w:szCs w:val="24"/>
                <w:lang w:bidi="en-US"/>
              </w:rPr>
            </w:pPr>
            <w:r w:rsidRPr="00214CCE">
              <w:rPr>
                <w:rFonts w:ascii="Times New Roman" w:eastAsia="Calibri" w:hAnsi="Times New Roman" w:cs="Times New Roman"/>
                <w:bCs/>
                <w:color w:val="002060"/>
                <w:sz w:val="24"/>
                <w:szCs w:val="24"/>
                <w:lang w:bidi="en-US"/>
              </w:rPr>
              <w:t>Notification No. 1</w:t>
            </w:r>
            <w:r>
              <w:rPr>
                <w:rFonts w:ascii="Times New Roman" w:eastAsia="Calibri" w:hAnsi="Times New Roman" w:cs="Times New Roman"/>
                <w:bCs/>
                <w:color w:val="002060"/>
                <w:sz w:val="24"/>
                <w:szCs w:val="24"/>
                <w:lang w:bidi="en-US"/>
              </w:rPr>
              <w:t>17</w:t>
            </w:r>
            <w:r w:rsidRPr="00214CCE">
              <w:rPr>
                <w:rFonts w:ascii="Times New Roman" w:eastAsia="Calibri" w:hAnsi="Times New Roman" w:cs="Times New Roman"/>
                <w:bCs/>
                <w:color w:val="002060"/>
                <w:sz w:val="24"/>
                <w:szCs w:val="24"/>
                <w:lang w:bidi="en-US"/>
              </w:rPr>
              <w:t xml:space="preserve"> /2021</w:t>
            </w:r>
          </w:p>
        </w:tc>
        <w:tc>
          <w:tcPr>
            <w:tcW w:w="1422" w:type="dxa"/>
          </w:tcPr>
          <w:p w:rsidR="008A79A3" w:rsidRPr="00ED7CC7" w:rsidRDefault="008A79A3" w:rsidP="00F5449B">
            <w:pPr>
              <w:jc w:val="center"/>
              <w:cnfStyle w:val="000000000000"/>
              <w:rPr>
                <w:rStyle w:val="Hyperlink"/>
                <w:rFonts w:ascii="Times New Roman" w:hAnsi="Times New Roman" w:cs="Times New Roman"/>
                <w:sz w:val="2"/>
                <w:szCs w:val="24"/>
              </w:rPr>
            </w:pPr>
          </w:p>
          <w:p w:rsidR="008A79A3" w:rsidRPr="009808F3" w:rsidRDefault="003A49F7" w:rsidP="00F5449B">
            <w:pPr>
              <w:jc w:val="center"/>
              <w:cnfStyle w:val="000000000000"/>
              <w:rPr>
                <w:rStyle w:val="Hyperlink"/>
                <w:rFonts w:ascii="Times New Roman" w:hAnsi="Times New Roman" w:cs="Times New Roman"/>
                <w:sz w:val="14"/>
                <w:szCs w:val="24"/>
              </w:rPr>
            </w:pPr>
            <w:hyperlink r:id="rId11" w:history="1">
              <w:r w:rsidR="008A79A3" w:rsidRPr="00FD2580">
                <w:rPr>
                  <w:rStyle w:val="Hyperlink"/>
                  <w:rFonts w:ascii="Times New Roman" w:hAnsi="Times New Roman" w:cs="Times New Roman"/>
                  <w:sz w:val="24"/>
                  <w:szCs w:val="24"/>
                </w:rPr>
                <w:t>Click Here</w:t>
              </w:r>
            </w:hyperlink>
          </w:p>
        </w:tc>
      </w:tr>
      <w:tr w:rsidR="008A79A3" w:rsidRPr="00F07D65" w:rsidTr="00CA7249">
        <w:trPr>
          <w:cnfStyle w:val="000000100000"/>
        </w:trPr>
        <w:tc>
          <w:tcPr>
            <w:cnfStyle w:val="001000000000"/>
            <w:tcW w:w="715" w:type="dxa"/>
            <w:vAlign w:val="center"/>
          </w:tcPr>
          <w:p w:rsidR="008A79A3" w:rsidRPr="00F07D65" w:rsidRDefault="008A79A3" w:rsidP="00F5449B">
            <w:pPr>
              <w:ind w:right="-46"/>
              <w:jc w:val="center"/>
              <w:rPr>
                <w:rFonts w:ascii="Times New Roman" w:hAnsi="Times New Roman" w:cs="Times New Roman"/>
                <w:bCs w:val="0"/>
                <w:color w:val="002060"/>
                <w:sz w:val="8"/>
                <w:szCs w:val="26"/>
              </w:rPr>
            </w:pPr>
          </w:p>
          <w:p w:rsidR="008A79A3" w:rsidRPr="00F07D65" w:rsidRDefault="008A79A3" w:rsidP="00F5449B">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5.</w:t>
            </w:r>
          </w:p>
        </w:tc>
        <w:tc>
          <w:tcPr>
            <w:tcW w:w="4780" w:type="dxa"/>
          </w:tcPr>
          <w:p w:rsidR="008A79A3" w:rsidRPr="00EA2F87" w:rsidRDefault="008A79A3" w:rsidP="00F5449B">
            <w:pPr>
              <w:pStyle w:val="BodyText"/>
              <w:jc w:val="both"/>
              <w:cnfStyle w:val="000000100000"/>
              <w:rPr>
                <w:rFonts w:ascii="Times New Roman" w:hAnsi="Times New Roman" w:cs="Times New Roman"/>
                <w:b w:val="0"/>
                <w:color w:val="002060"/>
                <w:sz w:val="24"/>
                <w:szCs w:val="24"/>
              </w:rPr>
            </w:pPr>
            <w:r w:rsidRPr="006D2556">
              <w:rPr>
                <w:rFonts w:ascii="Times New Roman" w:hAnsi="Times New Roman" w:cs="Times New Roman"/>
                <w:b w:val="0"/>
                <w:color w:val="002060"/>
                <w:sz w:val="24"/>
                <w:szCs w:val="24"/>
              </w:rPr>
              <w:t>Extension of time lines for electronic filing of various Forms under theIncome-tax Act, 1961</w:t>
            </w:r>
          </w:p>
        </w:tc>
        <w:tc>
          <w:tcPr>
            <w:tcW w:w="2551" w:type="dxa"/>
          </w:tcPr>
          <w:p w:rsidR="008A79A3" w:rsidRPr="006A0186" w:rsidRDefault="008A79A3" w:rsidP="00F5449B">
            <w:pPr>
              <w:pStyle w:val="BodyText"/>
              <w:jc w:val="both"/>
              <w:cnfStyle w:val="000000100000"/>
              <w:rPr>
                <w:rFonts w:ascii="Times New Roman" w:hAnsi="Times New Roman" w:cs="Times New Roman"/>
                <w:b w:val="0"/>
                <w:color w:val="002060"/>
                <w:szCs w:val="20"/>
              </w:rPr>
            </w:pPr>
            <w:r w:rsidRPr="00266D3B">
              <w:rPr>
                <w:rFonts w:ascii="Times New Roman" w:hAnsi="Times New Roman" w:cs="Times New Roman"/>
                <w:b w:val="0"/>
                <w:color w:val="002060"/>
                <w:szCs w:val="20"/>
              </w:rPr>
              <w:t>Circular No. 16 /2021</w:t>
            </w:r>
          </w:p>
        </w:tc>
        <w:tc>
          <w:tcPr>
            <w:tcW w:w="1422" w:type="dxa"/>
          </w:tcPr>
          <w:p w:rsidR="008A79A3" w:rsidRPr="006D2556" w:rsidRDefault="003A49F7" w:rsidP="00F5449B">
            <w:pPr>
              <w:pStyle w:val="BodyText"/>
              <w:jc w:val="center"/>
              <w:cnfStyle w:val="000000100000"/>
              <w:rPr>
                <w:rFonts w:ascii="Times New Roman" w:hAnsi="Times New Roman" w:cs="Times New Roman"/>
                <w:b w:val="0"/>
                <w:sz w:val="26"/>
              </w:rPr>
            </w:pPr>
            <w:hyperlink r:id="rId12" w:history="1">
              <w:r w:rsidR="008A79A3" w:rsidRPr="006D2556">
                <w:rPr>
                  <w:rStyle w:val="Hyperlink"/>
                  <w:rFonts w:ascii="Times New Roman" w:hAnsi="Times New Roman" w:cs="Times New Roman"/>
                  <w:b w:val="0"/>
                  <w:sz w:val="24"/>
                  <w:szCs w:val="24"/>
                </w:rPr>
                <w:t>Click Here</w:t>
              </w:r>
            </w:hyperlink>
          </w:p>
        </w:tc>
      </w:tr>
      <w:tr w:rsidR="008A79A3" w:rsidRPr="00F07D65" w:rsidTr="00CA7249">
        <w:tc>
          <w:tcPr>
            <w:cnfStyle w:val="001000000000"/>
            <w:tcW w:w="715" w:type="dxa"/>
            <w:vAlign w:val="center"/>
          </w:tcPr>
          <w:p w:rsidR="008A79A3" w:rsidRPr="00F07D65" w:rsidRDefault="008A79A3" w:rsidP="00F5449B">
            <w:pPr>
              <w:ind w:right="-46"/>
              <w:jc w:val="center"/>
              <w:rPr>
                <w:rFonts w:ascii="Times New Roman" w:hAnsi="Times New Roman" w:cs="Times New Roman"/>
                <w:bCs w:val="0"/>
                <w:color w:val="002060"/>
                <w:sz w:val="8"/>
                <w:szCs w:val="26"/>
              </w:rPr>
            </w:pPr>
          </w:p>
          <w:p w:rsidR="008A79A3" w:rsidRPr="00F07D65" w:rsidRDefault="008A79A3" w:rsidP="00F5449B">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6.</w:t>
            </w:r>
          </w:p>
        </w:tc>
        <w:tc>
          <w:tcPr>
            <w:tcW w:w="4780" w:type="dxa"/>
          </w:tcPr>
          <w:p w:rsidR="008A79A3" w:rsidRPr="00585057" w:rsidRDefault="008A79A3" w:rsidP="00F5449B">
            <w:pPr>
              <w:pStyle w:val="BodyText"/>
              <w:jc w:val="both"/>
              <w:cnfStyle w:val="000000000000"/>
              <w:rPr>
                <w:rFonts w:ascii="Times New Roman" w:hAnsi="Times New Roman" w:cs="Times New Roman"/>
                <w:b w:val="0"/>
                <w:color w:val="002060"/>
                <w:sz w:val="24"/>
                <w:szCs w:val="24"/>
              </w:rPr>
            </w:pPr>
            <w:r w:rsidRPr="001B32FD">
              <w:rPr>
                <w:rFonts w:ascii="Times New Roman" w:hAnsi="Times New Roman" w:cs="Times New Roman"/>
                <w:b w:val="0"/>
                <w:color w:val="002060"/>
                <w:sz w:val="24"/>
                <w:szCs w:val="24"/>
              </w:rPr>
              <w:t>Notification No. 94/2021 [F.No.IT(A)/01/2020-TPL (Part-I</w:t>
            </w:r>
            <w:r>
              <w:rPr>
                <w:rFonts w:ascii="Times New Roman" w:hAnsi="Times New Roman" w:cs="Times New Roman"/>
                <w:b w:val="0"/>
                <w:color w:val="002060"/>
                <w:sz w:val="24"/>
                <w:szCs w:val="24"/>
              </w:rPr>
              <w:t>)-(Part- I)] / S.O. 3536(E)</w:t>
            </w:r>
          </w:p>
          <w:p w:rsidR="008A79A3" w:rsidRPr="00585057" w:rsidRDefault="008A79A3" w:rsidP="00F5449B">
            <w:pPr>
              <w:pStyle w:val="BodyText"/>
              <w:jc w:val="both"/>
              <w:cnfStyle w:val="000000000000"/>
              <w:rPr>
                <w:rFonts w:ascii="Times New Roman" w:hAnsi="Times New Roman" w:cs="Times New Roman"/>
                <w:b w:val="0"/>
                <w:color w:val="002060"/>
                <w:sz w:val="24"/>
                <w:szCs w:val="24"/>
              </w:rPr>
            </w:pPr>
          </w:p>
        </w:tc>
        <w:tc>
          <w:tcPr>
            <w:tcW w:w="2551" w:type="dxa"/>
          </w:tcPr>
          <w:p w:rsidR="008A79A3" w:rsidRPr="006A0186" w:rsidRDefault="008A79A3" w:rsidP="00F5449B">
            <w:pPr>
              <w:pStyle w:val="BodyText"/>
              <w:jc w:val="both"/>
              <w:cnfStyle w:val="000000000000"/>
              <w:rPr>
                <w:rFonts w:ascii="Times New Roman" w:hAnsi="Times New Roman" w:cs="Times New Roman"/>
                <w:b w:val="0"/>
                <w:color w:val="002060"/>
                <w:szCs w:val="20"/>
              </w:rPr>
            </w:pPr>
            <w:r w:rsidRPr="001B32FD">
              <w:rPr>
                <w:rFonts w:ascii="Times New Roman" w:hAnsi="Times New Roman" w:cs="Times New Roman"/>
                <w:b w:val="0"/>
                <w:color w:val="002060"/>
                <w:szCs w:val="20"/>
              </w:rPr>
              <w:t>Notification No. 94/2021</w:t>
            </w:r>
          </w:p>
        </w:tc>
        <w:tc>
          <w:tcPr>
            <w:tcW w:w="1422" w:type="dxa"/>
          </w:tcPr>
          <w:p w:rsidR="008A79A3" w:rsidRPr="006D2556" w:rsidRDefault="003A49F7" w:rsidP="00F5449B">
            <w:pPr>
              <w:pStyle w:val="BodyText"/>
              <w:jc w:val="center"/>
              <w:cnfStyle w:val="000000000000"/>
              <w:rPr>
                <w:rFonts w:ascii="Times New Roman" w:hAnsi="Times New Roman" w:cs="Times New Roman"/>
                <w:b w:val="0"/>
                <w:sz w:val="26"/>
              </w:rPr>
            </w:pPr>
            <w:hyperlink r:id="rId13" w:history="1">
              <w:r w:rsidR="008A79A3" w:rsidRPr="006D2556">
                <w:rPr>
                  <w:rStyle w:val="Hyperlink"/>
                  <w:rFonts w:ascii="Times New Roman" w:hAnsi="Times New Roman" w:cs="Times New Roman"/>
                  <w:b w:val="0"/>
                  <w:sz w:val="24"/>
                  <w:szCs w:val="24"/>
                </w:rPr>
                <w:t>Click Here</w:t>
              </w:r>
            </w:hyperlink>
          </w:p>
        </w:tc>
      </w:tr>
      <w:tr w:rsidR="008A79A3" w:rsidRPr="00F07D65" w:rsidTr="00CA7249">
        <w:trPr>
          <w:cnfStyle w:val="000000100000"/>
        </w:trPr>
        <w:tc>
          <w:tcPr>
            <w:cnfStyle w:val="001000000000"/>
            <w:tcW w:w="715" w:type="dxa"/>
            <w:vAlign w:val="center"/>
          </w:tcPr>
          <w:p w:rsidR="008A79A3" w:rsidRPr="00F07D65" w:rsidRDefault="008A79A3" w:rsidP="00F5449B">
            <w:pPr>
              <w:ind w:right="-46"/>
              <w:jc w:val="center"/>
              <w:rPr>
                <w:rFonts w:ascii="Times New Roman" w:hAnsi="Times New Roman" w:cs="Times New Roman"/>
                <w:bCs w:val="0"/>
                <w:color w:val="002060"/>
                <w:sz w:val="8"/>
                <w:szCs w:val="26"/>
              </w:rPr>
            </w:pPr>
          </w:p>
          <w:p w:rsidR="008A79A3" w:rsidRPr="00F07D65" w:rsidRDefault="008A79A3" w:rsidP="00F5449B">
            <w:pPr>
              <w:ind w:right="-46"/>
              <w:jc w:val="center"/>
              <w:rPr>
                <w:rFonts w:ascii="Times New Roman" w:hAnsi="Times New Roman" w:cs="Times New Roman"/>
                <w:bCs w:val="0"/>
                <w:color w:val="002060"/>
                <w:sz w:val="26"/>
                <w:szCs w:val="26"/>
              </w:rPr>
            </w:pPr>
            <w:r w:rsidRPr="00F07D65">
              <w:rPr>
                <w:rFonts w:ascii="Times New Roman" w:hAnsi="Times New Roman" w:cs="Times New Roman"/>
                <w:bCs w:val="0"/>
                <w:color w:val="002060"/>
                <w:sz w:val="26"/>
                <w:szCs w:val="26"/>
              </w:rPr>
              <w:t>7</w:t>
            </w:r>
          </w:p>
        </w:tc>
        <w:tc>
          <w:tcPr>
            <w:tcW w:w="4780" w:type="dxa"/>
          </w:tcPr>
          <w:p w:rsidR="008A79A3" w:rsidRPr="00CC54CD" w:rsidRDefault="008A79A3" w:rsidP="00F5449B">
            <w:pPr>
              <w:jc w:val="both"/>
              <w:cnfStyle w:val="000000100000"/>
              <w:rPr>
                <w:rFonts w:ascii="Times New Roman" w:eastAsia="Calibri" w:hAnsi="Times New Roman" w:cs="Times New Roman"/>
                <w:bCs/>
                <w:color w:val="002060"/>
                <w:sz w:val="24"/>
                <w:szCs w:val="24"/>
                <w:lang w:bidi="en-US"/>
              </w:rPr>
            </w:pPr>
            <w:r w:rsidRPr="001B32FD">
              <w:rPr>
                <w:rFonts w:ascii="Times New Roman" w:eastAsia="Calibri" w:hAnsi="Times New Roman" w:cs="Times New Roman"/>
                <w:bCs/>
                <w:color w:val="002060"/>
                <w:sz w:val="24"/>
                <w:szCs w:val="24"/>
                <w:lang w:bidi="en-US"/>
              </w:rPr>
              <w:t>TheIncome-tax (25th Amendment)Rules, 2021</w:t>
            </w:r>
          </w:p>
        </w:tc>
        <w:tc>
          <w:tcPr>
            <w:tcW w:w="2551" w:type="dxa"/>
          </w:tcPr>
          <w:p w:rsidR="008A79A3" w:rsidRPr="00CC54CD" w:rsidRDefault="008A79A3" w:rsidP="00F5449B">
            <w:pPr>
              <w:jc w:val="both"/>
              <w:cnfStyle w:val="000000100000"/>
              <w:rPr>
                <w:rFonts w:ascii="Times New Roman" w:eastAsia="Calibri" w:hAnsi="Times New Roman" w:cs="Times New Roman"/>
                <w:bCs/>
                <w:color w:val="002060"/>
                <w:sz w:val="24"/>
                <w:szCs w:val="24"/>
                <w:lang w:bidi="en-US"/>
              </w:rPr>
            </w:pPr>
            <w:r w:rsidRPr="001B32FD">
              <w:rPr>
                <w:rFonts w:ascii="Times New Roman" w:eastAsia="Calibri" w:hAnsi="Times New Roman" w:cs="Times New Roman"/>
                <w:bCs/>
                <w:color w:val="002060"/>
                <w:sz w:val="24"/>
                <w:szCs w:val="24"/>
                <w:lang w:bidi="en-US"/>
              </w:rPr>
              <w:t>Notification No. 95/2021</w:t>
            </w:r>
          </w:p>
        </w:tc>
        <w:tc>
          <w:tcPr>
            <w:tcW w:w="1422" w:type="dxa"/>
          </w:tcPr>
          <w:p w:rsidR="008A79A3" w:rsidRPr="006D2556" w:rsidRDefault="008A79A3" w:rsidP="00F5449B">
            <w:pPr>
              <w:jc w:val="center"/>
              <w:cnfStyle w:val="000000100000"/>
              <w:rPr>
                <w:rStyle w:val="Hyperlink"/>
                <w:rFonts w:ascii="Times New Roman" w:hAnsi="Times New Roman" w:cs="Times New Roman"/>
                <w:sz w:val="2"/>
                <w:szCs w:val="24"/>
              </w:rPr>
            </w:pPr>
          </w:p>
          <w:p w:rsidR="008A79A3" w:rsidRPr="006D2556" w:rsidRDefault="003A49F7" w:rsidP="00F5449B">
            <w:pPr>
              <w:jc w:val="center"/>
              <w:cnfStyle w:val="000000100000"/>
              <w:rPr>
                <w:rStyle w:val="Hyperlink"/>
                <w:rFonts w:ascii="Times New Roman" w:hAnsi="Times New Roman" w:cs="Times New Roman"/>
                <w:sz w:val="14"/>
                <w:szCs w:val="24"/>
              </w:rPr>
            </w:pPr>
            <w:hyperlink r:id="rId14" w:history="1">
              <w:r w:rsidR="008A79A3" w:rsidRPr="006D2556">
                <w:rPr>
                  <w:rStyle w:val="Hyperlink"/>
                  <w:rFonts w:ascii="Times New Roman" w:hAnsi="Times New Roman" w:cs="Times New Roman"/>
                  <w:sz w:val="24"/>
                  <w:szCs w:val="24"/>
                </w:rPr>
                <w:t>Click Here</w:t>
              </w:r>
            </w:hyperlink>
          </w:p>
        </w:tc>
      </w:tr>
      <w:tr w:rsidR="008A79A3" w:rsidRPr="00EA06AB" w:rsidTr="00CA7249">
        <w:tc>
          <w:tcPr>
            <w:cnfStyle w:val="001000000000"/>
            <w:tcW w:w="715" w:type="dxa"/>
            <w:vAlign w:val="center"/>
          </w:tcPr>
          <w:p w:rsidR="008A79A3" w:rsidRPr="00F07D65" w:rsidRDefault="008A79A3" w:rsidP="00F5449B">
            <w:pPr>
              <w:ind w:right="-46"/>
              <w:jc w:val="center"/>
              <w:rPr>
                <w:rFonts w:ascii="Times New Roman" w:hAnsi="Times New Roman" w:cs="Times New Roman"/>
                <w:bCs w:val="0"/>
                <w:color w:val="002060"/>
                <w:sz w:val="26"/>
                <w:szCs w:val="26"/>
              </w:rPr>
            </w:pPr>
            <w:r w:rsidRPr="00F07D65">
              <w:rPr>
                <w:rFonts w:ascii="Times New Roman" w:hAnsi="Times New Roman" w:cs="Times New Roman"/>
                <w:bCs w:val="0"/>
                <w:color w:val="002060"/>
                <w:sz w:val="26"/>
                <w:szCs w:val="26"/>
              </w:rPr>
              <w:t>8</w:t>
            </w:r>
          </w:p>
        </w:tc>
        <w:tc>
          <w:tcPr>
            <w:tcW w:w="4780" w:type="dxa"/>
          </w:tcPr>
          <w:p w:rsidR="008A79A3" w:rsidRPr="00CC54CD" w:rsidRDefault="008A79A3" w:rsidP="00F5449B">
            <w:pPr>
              <w:jc w:val="both"/>
              <w:cnfStyle w:val="000000000000"/>
              <w:rPr>
                <w:rFonts w:ascii="Times New Roman" w:eastAsia="Calibri" w:hAnsi="Times New Roman" w:cs="Times New Roman"/>
                <w:bCs/>
                <w:color w:val="002060"/>
                <w:sz w:val="24"/>
                <w:szCs w:val="24"/>
                <w:lang w:bidi="en-US"/>
              </w:rPr>
            </w:pPr>
            <w:r w:rsidRPr="00D8235F">
              <w:rPr>
                <w:rFonts w:ascii="Times New Roman" w:eastAsia="Calibri" w:hAnsi="Times New Roman" w:cs="Times New Roman"/>
                <w:bCs/>
                <w:color w:val="002060"/>
                <w:sz w:val="24"/>
                <w:szCs w:val="24"/>
                <w:lang w:bidi="en-US"/>
              </w:rPr>
              <w:t>Constitution of Board for Advance Rulings under the section 2</w:t>
            </w:r>
            <w:r>
              <w:rPr>
                <w:rFonts w:ascii="Times New Roman" w:eastAsia="Calibri" w:hAnsi="Times New Roman" w:cs="Times New Roman"/>
                <w:bCs/>
                <w:color w:val="002060"/>
                <w:sz w:val="24"/>
                <w:szCs w:val="24"/>
                <w:lang w:bidi="en-US"/>
              </w:rPr>
              <w:t>45-OB Income-tax Act, 1961</w:t>
            </w:r>
          </w:p>
        </w:tc>
        <w:tc>
          <w:tcPr>
            <w:tcW w:w="2551" w:type="dxa"/>
          </w:tcPr>
          <w:p w:rsidR="008A79A3" w:rsidRPr="00CC54CD" w:rsidRDefault="008A79A3" w:rsidP="00F5449B">
            <w:pPr>
              <w:cnfStyle w:val="000000000000"/>
              <w:rPr>
                <w:rFonts w:ascii="Times New Roman" w:eastAsia="Calibri" w:hAnsi="Times New Roman" w:cs="Times New Roman"/>
                <w:bCs/>
                <w:color w:val="002060"/>
                <w:sz w:val="24"/>
                <w:szCs w:val="24"/>
                <w:lang w:bidi="en-US"/>
              </w:rPr>
            </w:pPr>
            <w:r w:rsidRPr="001B32FD">
              <w:rPr>
                <w:rFonts w:ascii="Times New Roman" w:eastAsia="Calibri" w:hAnsi="Times New Roman" w:cs="Times New Roman"/>
                <w:bCs/>
                <w:color w:val="002060"/>
                <w:sz w:val="24"/>
                <w:szCs w:val="24"/>
                <w:lang w:bidi="en-US"/>
              </w:rPr>
              <w:t>Notification No. 9</w:t>
            </w:r>
            <w:r>
              <w:rPr>
                <w:rFonts w:ascii="Times New Roman" w:eastAsia="Calibri" w:hAnsi="Times New Roman" w:cs="Times New Roman"/>
                <w:bCs/>
                <w:color w:val="002060"/>
                <w:sz w:val="24"/>
                <w:szCs w:val="24"/>
                <w:lang w:bidi="en-US"/>
              </w:rPr>
              <w:t>6</w:t>
            </w:r>
            <w:r w:rsidRPr="001B32FD">
              <w:rPr>
                <w:rFonts w:ascii="Times New Roman" w:eastAsia="Calibri" w:hAnsi="Times New Roman" w:cs="Times New Roman"/>
                <w:bCs/>
                <w:color w:val="002060"/>
                <w:sz w:val="24"/>
                <w:szCs w:val="24"/>
                <w:lang w:bidi="en-US"/>
              </w:rPr>
              <w:t>/2021</w:t>
            </w:r>
          </w:p>
        </w:tc>
        <w:tc>
          <w:tcPr>
            <w:tcW w:w="1422" w:type="dxa"/>
          </w:tcPr>
          <w:p w:rsidR="008A79A3" w:rsidRPr="00ED7CC7" w:rsidRDefault="008A79A3" w:rsidP="00F5449B">
            <w:pPr>
              <w:jc w:val="center"/>
              <w:cnfStyle w:val="000000000000"/>
              <w:rPr>
                <w:rStyle w:val="Hyperlink"/>
                <w:rFonts w:ascii="Times New Roman" w:hAnsi="Times New Roman" w:cs="Times New Roman"/>
                <w:sz w:val="2"/>
                <w:szCs w:val="24"/>
              </w:rPr>
            </w:pPr>
          </w:p>
          <w:p w:rsidR="008A79A3" w:rsidRPr="009808F3" w:rsidRDefault="003A49F7" w:rsidP="00F5449B">
            <w:pPr>
              <w:jc w:val="center"/>
              <w:cnfStyle w:val="000000000000"/>
              <w:rPr>
                <w:rStyle w:val="Hyperlink"/>
                <w:rFonts w:ascii="Times New Roman" w:hAnsi="Times New Roman" w:cs="Times New Roman"/>
                <w:sz w:val="14"/>
                <w:szCs w:val="24"/>
              </w:rPr>
            </w:pPr>
            <w:hyperlink r:id="rId15" w:history="1">
              <w:r w:rsidR="008A79A3" w:rsidRPr="00FD2580">
                <w:rPr>
                  <w:rStyle w:val="Hyperlink"/>
                  <w:rFonts w:ascii="Times New Roman" w:hAnsi="Times New Roman" w:cs="Times New Roman"/>
                  <w:sz w:val="24"/>
                  <w:szCs w:val="24"/>
                </w:rPr>
                <w:t>Click Here</w:t>
              </w:r>
            </w:hyperlink>
          </w:p>
        </w:tc>
      </w:tr>
      <w:tr w:rsidR="008A79A3" w:rsidRPr="00EA06AB" w:rsidTr="00CA7249">
        <w:trPr>
          <w:cnfStyle w:val="000000100000"/>
        </w:trPr>
        <w:tc>
          <w:tcPr>
            <w:cnfStyle w:val="001000000000"/>
            <w:tcW w:w="715" w:type="dxa"/>
            <w:vAlign w:val="center"/>
          </w:tcPr>
          <w:p w:rsidR="008A79A3" w:rsidRPr="006D6A4E" w:rsidRDefault="008A79A3" w:rsidP="00F5449B">
            <w:pPr>
              <w:ind w:right="-46"/>
              <w:jc w:val="center"/>
              <w:rPr>
                <w:rFonts w:ascii="Times New Roman" w:hAnsi="Times New Roman" w:cs="Times New Roman"/>
                <w:bCs w:val="0"/>
                <w:color w:val="002060"/>
                <w:sz w:val="26"/>
                <w:szCs w:val="26"/>
              </w:rPr>
            </w:pPr>
            <w:r w:rsidRPr="006D6A4E">
              <w:rPr>
                <w:rFonts w:ascii="Times New Roman" w:hAnsi="Times New Roman" w:cs="Times New Roman"/>
                <w:bCs w:val="0"/>
                <w:color w:val="002060"/>
                <w:sz w:val="26"/>
                <w:szCs w:val="26"/>
              </w:rPr>
              <w:t>9</w:t>
            </w:r>
          </w:p>
        </w:tc>
        <w:tc>
          <w:tcPr>
            <w:tcW w:w="4780" w:type="dxa"/>
          </w:tcPr>
          <w:p w:rsidR="008A79A3" w:rsidRPr="00CC54CD" w:rsidRDefault="008A79A3" w:rsidP="00F5449B">
            <w:pPr>
              <w:jc w:val="both"/>
              <w:cnfStyle w:val="000000100000"/>
              <w:rPr>
                <w:rFonts w:ascii="Times New Roman" w:eastAsia="Calibri" w:hAnsi="Times New Roman" w:cs="Times New Roman"/>
                <w:bCs/>
                <w:color w:val="002060"/>
                <w:sz w:val="24"/>
                <w:szCs w:val="24"/>
                <w:lang w:bidi="en-US"/>
              </w:rPr>
            </w:pPr>
            <w:r w:rsidRPr="00815895">
              <w:rPr>
                <w:rFonts w:ascii="Times New Roman" w:eastAsia="Calibri" w:hAnsi="Times New Roman" w:cs="Times New Roman"/>
                <w:bCs/>
                <w:color w:val="002060"/>
                <w:sz w:val="24"/>
                <w:szCs w:val="24"/>
                <w:lang w:bidi="en-US"/>
              </w:rPr>
              <w:t xml:space="preserve">Notification of the appointed date to give effect to the amendments made by the Finance Act, 2021 to the Chapter XIX-B </w:t>
            </w:r>
            <w:r>
              <w:rPr>
                <w:rFonts w:ascii="Times New Roman" w:eastAsia="Calibri" w:hAnsi="Times New Roman" w:cs="Times New Roman"/>
                <w:bCs/>
                <w:color w:val="002060"/>
                <w:sz w:val="24"/>
                <w:szCs w:val="24"/>
                <w:lang w:bidi="en-US"/>
              </w:rPr>
              <w:t xml:space="preserve">of the Income tax Act, 1961 </w:t>
            </w:r>
          </w:p>
        </w:tc>
        <w:tc>
          <w:tcPr>
            <w:tcW w:w="2551" w:type="dxa"/>
          </w:tcPr>
          <w:p w:rsidR="008A79A3" w:rsidRPr="001B32FD" w:rsidRDefault="008A79A3" w:rsidP="00F5449B">
            <w:pPr>
              <w:cnfStyle w:val="000000100000"/>
              <w:rPr>
                <w:rFonts w:ascii="Times New Roman" w:eastAsia="Calibri" w:hAnsi="Times New Roman" w:cs="Times New Roman"/>
                <w:bCs/>
                <w:color w:val="002060"/>
                <w:sz w:val="24"/>
                <w:szCs w:val="24"/>
                <w:lang w:bidi="en-US"/>
              </w:rPr>
            </w:pPr>
            <w:r w:rsidRPr="00224DB2">
              <w:rPr>
                <w:rFonts w:ascii="Times New Roman" w:eastAsia="Calibri" w:hAnsi="Times New Roman" w:cs="Times New Roman"/>
                <w:bCs/>
                <w:color w:val="002060"/>
                <w:sz w:val="24"/>
                <w:szCs w:val="24"/>
                <w:lang w:bidi="en-US"/>
              </w:rPr>
              <w:t>Notification No. 9</w:t>
            </w:r>
            <w:r>
              <w:rPr>
                <w:rFonts w:ascii="Times New Roman" w:eastAsia="Calibri" w:hAnsi="Times New Roman" w:cs="Times New Roman"/>
                <w:bCs/>
                <w:color w:val="002060"/>
                <w:sz w:val="24"/>
                <w:szCs w:val="24"/>
                <w:lang w:bidi="en-US"/>
              </w:rPr>
              <w:t>7</w:t>
            </w:r>
            <w:r w:rsidRPr="00224DB2">
              <w:rPr>
                <w:rFonts w:ascii="Times New Roman" w:eastAsia="Calibri" w:hAnsi="Times New Roman" w:cs="Times New Roman"/>
                <w:bCs/>
                <w:color w:val="002060"/>
                <w:sz w:val="24"/>
                <w:szCs w:val="24"/>
                <w:lang w:bidi="en-US"/>
              </w:rPr>
              <w:t>/2021</w:t>
            </w:r>
          </w:p>
        </w:tc>
        <w:tc>
          <w:tcPr>
            <w:tcW w:w="1422" w:type="dxa"/>
          </w:tcPr>
          <w:p w:rsidR="008A79A3" w:rsidRPr="00ED7CC7" w:rsidRDefault="003A49F7" w:rsidP="00F5449B">
            <w:pPr>
              <w:jc w:val="center"/>
              <w:cnfStyle w:val="000000100000"/>
              <w:rPr>
                <w:rStyle w:val="Hyperlink"/>
                <w:rFonts w:ascii="Times New Roman" w:hAnsi="Times New Roman" w:cs="Times New Roman"/>
                <w:sz w:val="2"/>
                <w:szCs w:val="24"/>
              </w:rPr>
            </w:pPr>
            <w:hyperlink r:id="rId16" w:history="1">
              <w:r w:rsidR="008A79A3" w:rsidRPr="00053FBC">
                <w:rPr>
                  <w:rStyle w:val="Hyperlink"/>
                  <w:rFonts w:ascii="Times New Roman" w:hAnsi="Times New Roman" w:cs="Times New Roman"/>
                  <w:sz w:val="24"/>
                  <w:szCs w:val="24"/>
                </w:rPr>
                <w:t>Click Here</w:t>
              </w:r>
            </w:hyperlink>
          </w:p>
        </w:tc>
      </w:tr>
      <w:tr w:rsidR="008A79A3" w:rsidRPr="00EA06AB" w:rsidTr="00CA7249">
        <w:tc>
          <w:tcPr>
            <w:cnfStyle w:val="001000000000"/>
            <w:tcW w:w="715" w:type="dxa"/>
            <w:vAlign w:val="center"/>
          </w:tcPr>
          <w:p w:rsidR="008A79A3" w:rsidRPr="006D6A4E" w:rsidRDefault="008A79A3" w:rsidP="00F5449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10</w:t>
            </w:r>
          </w:p>
        </w:tc>
        <w:tc>
          <w:tcPr>
            <w:tcW w:w="4780" w:type="dxa"/>
          </w:tcPr>
          <w:p w:rsidR="008A79A3" w:rsidRPr="00CC54CD" w:rsidRDefault="008A79A3" w:rsidP="00F5449B">
            <w:pPr>
              <w:jc w:val="both"/>
              <w:cnfStyle w:val="000000000000"/>
              <w:rPr>
                <w:rFonts w:ascii="Times New Roman" w:eastAsia="Calibri" w:hAnsi="Times New Roman" w:cs="Times New Roman"/>
                <w:bCs/>
                <w:color w:val="002060"/>
                <w:sz w:val="24"/>
                <w:szCs w:val="24"/>
                <w:lang w:bidi="en-US"/>
              </w:rPr>
            </w:pPr>
            <w:r w:rsidRPr="00D26221">
              <w:rPr>
                <w:rFonts w:ascii="Times New Roman" w:eastAsia="Calibri" w:hAnsi="Times New Roman" w:cs="Times New Roman"/>
                <w:bCs/>
                <w:color w:val="002060"/>
                <w:sz w:val="24"/>
                <w:szCs w:val="24"/>
                <w:lang w:bidi="en-US"/>
              </w:rPr>
              <w:t>Notification No. 98/2021 [F. No. 370142/11/2</w:t>
            </w:r>
            <w:r>
              <w:rPr>
                <w:rFonts w:ascii="Times New Roman" w:eastAsia="Calibri" w:hAnsi="Times New Roman" w:cs="Times New Roman"/>
                <w:bCs/>
                <w:color w:val="002060"/>
                <w:sz w:val="24"/>
                <w:szCs w:val="24"/>
                <w:lang w:bidi="en-US"/>
              </w:rPr>
              <w:t xml:space="preserve">021-TPL] / SO 3595(E) </w:t>
            </w:r>
          </w:p>
        </w:tc>
        <w:tc>
          <w:tcPr>
            <w:tcW w:w="2551" w:type="dxa"/>
          </w:tcPr>
          <w:p w:rsidR="008A79A3" w:rsidRPr="001B32FD" w:rsidRDefault="008A79A3" w:rsidP="00F5449B">
            <w:pPr>
              <w:cnfStyle w:val="000000000000"/>
              <w:rPr>
                <w:rFonts w:ascii="Times New Roman" w:eastAsia="Calibri" w:hAnsi="Times New Roman" w:cs="Times New Roman"/>
                <w:bCs/>
                <w:color w:val="002060"/>
                <w:sz w:val="24"/>
                <w:szCs w:val="24"/>
                <w:lang w:bidi="en-US"/>
              </w:rPr>
            </w:pPr>
            <w:r w:rsidRPr="00224DB2">
              <w:rPr>
                <w:rFonts w:ascii="Times New Roman" w:eastAsia="Calibri" w:hAnsi="Times New Roman" w:cs="Times New Roman"/>
                <w:bCs/>
                <w:color w:val="002060"/>
                <w:sz w:val="24"/>
                <w:szCs w:val="24"/>
                <w:lang w:bidi="en-US"/>
              </w:rPr>
              <w:t>Notification No. 9</w:t>
            </w:r>
            <w:r>
              <w:rPr>
                <w:rFonts w:ascii="Times New Roman" w:eastAsia="Calibri" w:hAnsi="Times New Roman" w:cs="Times New Roman"/>
                <w:bCs/>
                <w:color w:val="002060"/>
                <w:sz w:val="24"/>
                <w:szCs w:val="24"/>
                <w:lang w:bidi="en-US"/>
              </w:rPr>
              <w:t>8</w:t>
            </w:r>
            <w:r w:rsidRPr="00224DB2">
              <w:rPr>
                <w:rFonts w:ascii="Times New Roman" w:eastAsia="Calibri" w:hAnsi="Times New Roman" w:cs="Times New Roman"/>
                <w:bCs/>
                <w:color w:val="002060"/>
                <w:sz w:val="24"/>
                <w:szCs w:val="24"/>
                <w:lang w:bidi="en-US"/>
              </w:rPr>
              <w:t>/2021</w:t>
            </w:r>
          </w:p>
        </w:tc>
        <w:tc>
          <w:tcPr>
            <w:tcW w:w="1422" w:type="dxa"/>
          </w:tcPr>
          <w:p w:rsidR="008A79A3" w:rsidRPr="00D26221" w:rsidRDefault="008A79A3" w:rsidP="00F5449B">
            <w:pPr>
              <w:jc w:val="center"/>
              <w:cnfStyle w:val="000000000000"/>
              <w:rPr>
                <w:rStyle w:val="Hyperlink"/>
                <w:rFonts w:ascii="Times New Roman" w:hAnsi="Times New Roman" w:cs="Times New Roman"/>
                <w:sz w:val="2"/>
                <w:szCs w:val="24"/>
              </w:rPr>
            </w:pPr>
          </w:p>
          <w:p w:rsidR="008A79A3" w:rsidRPr="00ED7CC7" w:rsidRDefault="003A49F7" w:rsidP="00F5449B">
            <w:pPr>
              <w:jc w:val="center"/>
              <w:cnfStyle w:val="000000000000"/>
              <w:rPr>
                <w:rStyle w:val="Hyperlink"/>
                <w:rFonts w:ascii="Times New Roman" w:hAnsi="Times New Roman" w:cs="Times New Roman"/>
                <w:sz w:val="2"/>
                <w:szCs w:val="24"/>
              </w:rPr>
            </w:pPr>
            <w:hyperlink r:id="rId17" w:history="1">
              <w:r w:rsidR="008A79A3" w:rsidRPr="00053FBC">
                <w:rPr>
                  <w:rStyle w:val="Hyperlink"/>
                  <w:rFonts w:ascii="Times New Roman" w:hAnsi="Times New Roman" w:cs="Times New Roman"/>
                  <w:sz w:val="24"/>
                  <w:szCs w:val="24"/>
                </w:rPr>
                <w:t>Click Here</w:t>
              </w:r>
            </w:hyperlink>
          </w:p>
        </w:tc>
      </w:tr>
      <w:tr w:rsidR="008A79A3" w:rsidRPr="00EA06AB" w:rsidTr="00CA7249">
        <w:trPr>
          <w:cnfStyle w:val="000000100000"/>
        </w:trPr>
        <w:tc>
          <w:tcPr>
            <w:cnfStyle w:val="001000000000"/>
            <w:tcW w:w="715" w:type="dxa"/>
            <w:vAlign w:val="center"/>
          </w:tcPr>
          <w:p w:rsidR="008A79A3" w:rsidRPr="006D6A4E" w:rsidRDefault="008A79A3" w:rsidP="00F5449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11</w:t>
            </w:r>
          </w:p>
        </w:tc>
        <w:tc>
          <w:tcPr>
            <w:tcW w:w="4780" w:type="dxa"/>
          </w:tcPr>
          <w:p w:rsidR="008A79A3" w:rsidRPr="00CC54CD" w:rsidRDefault="008A79A3" w:rsidP="00F5449B">
            <w:pPr>
              <w:jc w:val="both"/>
              <w:cnfStyle w:val="000000100000"/>
              <w:rPr>
                <w:rFonts w:ascii="Times New Roman" w:eastAsia="Calibri" w:hAnsi="Times New Roman" w:cs="Times New Roman"/>
                <w:bCs/>
                <w:color w:val="002060"/>
                <w:sz w:val="24"/>
                <w:szCs w:val="24"/>
                <w:lang w:bidi="en-US"/>
              </w:rPr>
            </w:pPr>
            <w:r w:rsidRPr="001B32FD">
              <w:rPr>
                <w:rFonts w:ascii="Times New Roman" w:eastAsia="Calibri" w:hAnsi="Times New Roman" w:cs="Times New Roman"/>
                <w:bCs/>
                <w:color w:val="002060"/>
                <w:sz w:val="24"/>
                <w:szCs w:val="24"/>
                <w:lang w:bidi="en-US"/>
              </w:rPr>
              <w:t>TheIncome-tax (2</w:t>
            </w:r>
            <w:r>
              <w:rPr>
                <w:rFonts w:ascii="Times New Roman" w:eastAsia="Calibri" w:hAnsi="Times New Roman" w:cs="Times New Roman"/>
                <w:bCs/>
                <w:color w:val="002060"/>
                <w:sz w:val="24"/>
                <w:szCs w:val="24"/>
                <w:lang w:bidi="en-US"/>
              </w:rPr>
              <w:t>6</w:t>
            </w:r>
            <w:r w:rsidRPr="001B32FD">
              <w:rPr>
                <w:rFonts w:ascii="Times New Roman" w:eastAsia="Calibri" w:hAnsi="Times New Roman" w:cs="Times New Roman"/>
                <w:bCs/>
                <w:color w:val="002060"/>
                <w:sz w:val="24"/>
                <w:szCs w:val="24"/>
                <w:lang w:bidi="en-US"/>
              </w:rPr>
              <w:t>th Amendment)Rules, 2021</w:t>
            </w:r>
          </w:p>
        </w:tc>
        <w:tc>
          <w:tcPr>
            <w:tcW w:w="2551" w:type="dxa"/>
          </w:tcPr>
          <w:p w:rsidR="008A79A3" w:rsidRPr="001B32FD" w:rsidRDefault="008A79A3" w:rsidP="00F5449B">
            <w:pPr>
              <w:cnfStyle w:val="000000100000"/>
              <w:rPr>
                <w:rFonts w:ascii="Times New Roman" w:eastAsia="Calibri" w:hAnsi="Times New Roman" w:cs="Times New Roman"/>
                <w:bCs/>
                <w:color w:val="002060"/>
                <w:sz w:val="24"/>
                <w:szCs w:val="24"/>
                <w:lang w:bidi="en-US"/>
              </w:rPr>
            </w:pPr>
            <w:r w:rsidRPr="00224DB2">
              <w:rPr>
                <w:rFonts w:ascii="Times New Roman" w:eastAsia="Calibri" w:hAnsi="Times New Roman" w:cs="Times New Roman"/>
                <w:bCs/>
                <w:color w:val="002060"/>
                <w:sz w:val="24"/>
                <w:szCs w:val="24"/>
                <w:lang w:bidi="en-US"/>
              </w:rPr>
              <w:t>Notification No. 9</w:t>
            </w:r>
            <w:r>
              <w:rPr>
                <w:rFonts w:ascii="Times New Roman" w:eastAsia="Calibri" w:hAnsi="Times New Roman" w:cs="Times New Roman"/>
                <w:bCs/>
                <w:color w:val="002060"/>
                <w:sz w:val="24"/>
                <w:szCs w:val="24"/>
                <w:lang w:bidi="en-US"/>
              </w:rPr>
              <w:t>9</w:t>
            </w:r>
            <w:r w:rsidRPr="00224DB2">
              <w:rPr>
                <w:rFonts w:ascii="Times New Roman" w:eastAsia="Calibri" w:hAnsi="Times New Roman" w:cs="Times New Roman"/>
                <w:bCs/>
                <w:color w:val="002060"/>
                <w:sz w:val="24"/>
                <w:szCs w:val="24"/>
                <w:lang w:bidi="en-US"/>
              </w:rPr>
              <w:t>/2021</w:t>
            </w:r>
          </w:p>
        </w:tc>
        <w:tc>
          <w:tcPr>
            <w:tcW w:w="1422" w:type="dxa"/>
          </w:tcPr>
          <w:p w:rsidR="008A79A3" w:rsidRPr="00ED7CC7" w:rsidRDefault="003A49F7" w:rsidP="00F5449B">
            <w:pPr>
              <w:jc w:val="center"/>
              <w:cnfStyle w:val="000000100000"/>
              <w:rPr>
                <w:rStyle w:val="Hyperlink"/>
                <w:rFonts w:ascii="Times New Roman" w:hAnsi="Times New Roman" w:cs="Times New Roman"/>
                <w:sz w:val="2"/>
                <w:szCs w:val="24"/>
              </w:rPr>
            </w:pPr>
            <w:hyperlink r:id="rId18" w:history="1">
              <w:r w:rsidR="008A79A3" w:rsidRPr="00053FBC">
                <w:rPr>
                  <w:rStyle w:val="Hyperlink"/>
                  <w:rFonts w:ascii="Times New Roman" w:hAnsi="Times New Roman" w:cs="Times New Roman"/>
                  <w:sz w:val="24"/>
                  <w:szCs w:val="24"/>
                </w:rPr>
                <w:t>Click Here</w:t>
              </w:r>
            </w:hyperlink>
          </w:p>
        </w:tc>
      </w:tr>
      <w:tr w:rsidR="008A79A3" w:rsidRPr="00EA06AB" w:rsidTr="00CA7249">
        <w:tc>
          <w:tcPr>
            <w:cnfStyle w:val="001000000000"/>
            <w:tcW w:w="715" w:type="dxa"/>
            <w:vAlign w:val="center"/>
          </w:tcPr>
          <w:p w:rsidR="008A79A3" w:rsidRDefault="008A79A3" w:rsidP="00F5449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12</w:t>
            </w:r>
          </w:p>
        </w:tc>
        <w:tc>
          <w:tcPr>
            <w:tcW w:w="4780" w:type="dxa"/>
          </w:tcPr>
          <w:p w:rsidR="008A79A3" w:rsidRPr="00EA2F87" w:rsidRDefault="008A79A3" w:rsidP="00F5449B">
            <w:pPr>
              <w:pStyle w:val="BodyText"/>
              <w:jc w:val="both"/>
              <w:cnfStyle w:val="000000000000"/>
              <w:rPr>
                <w:rFonts w:ascii="Times New Roman" w:hAnsi="Times New Roman" w:cs="Times New Roman"/>
                <w:b w:val="0"/>
                <w:color w:val="002060"/>
                <w:sz w:val="24"/>
                <w:szCs w:val="24"/>
              </w:rPr>
            </w:pPr>
            <w:r w:rsidRPr="00A73308">
              <w:rPr>
                <w:rFonts w:ascii="Times New Roman" w:hAnsi="Times New Roman" w:cs="Times New Roman"/>
                <w:b w:val="0"/>
                <w:color w:val="002060"/>
                <w:sz w:val="24"/>
                <w:szCs w:val="24"/>
              </w:rPr>
              <w:t>the Central Government hereby notifies for the purposes of the said clause, ‘District Mineral FoundationTrust’</w:t>
            </w:r>
          </w:p>
        </w:tc>
        <w:tc>
          <w:tcPr>
            <w:tcW w:w="2551" w:type="dxa"/>
          </w:tcPr>
          <w:p w:rsidR="008A79A3" w:rsidRPr="006A0186" w:rsidRDefault="008A79A3" w:rsidP="00F5449B">
            <w:pPr>
              <w:pStyle w:val="BodyText"/>
              <w:jc w:val="both"/>
              <w:cnfStyle w:val="000000000000"/>
              <w:rPr>
                <w:rFonts w:ascii="Times New Roman" w:hAnsi="Times New Roman" w:cs="Times New Roman"/>
                <w:b w:val="0"/>
                <w:color w:val="002060"/>
                <w:szCs w:val="20"/>
              </w:rPr>
            </w:pPr>
            <w:r w:rsidRPr="00A73308">
              <w:rPr>
                <w:rFonts w:ascii="Times New Roman" w:hAnsi="Times New Roman" w:cs="Times New Roman"/>
                <w:b w:val="0"/>
                <w:color w:val="002060"/>
                <w:szCs w:val="20"/>
              </w:rPr>
              <w:t>Notification No. 103/2021</w:t>
            </w:r>
          </w:p>
        </w:tc>
        <w:tc>
          <w:tcPr>
            <w:tcW w:w="1422" w:type="dxa"/>
          </w:tcPr>
          <w:p w:rsidR="008A79A3" w:rsidRDefault="008A79A3" w:rsidP="00F5449B">
            <w:pPr>
              <w:pStyle w:val="BodyText"/>
              <w:jc w:val="center"/>
              <w:cnfStyle w:val="000000000000"/>
              <w:rPr>
                <w:rStyle w:val="Hyperlink"/>
                <w:rFonts w:ascii="Times New Roman" w:hAnsi="Times New Roman" w:cs="Times New Roman"/>
                <w:b w:val="0"/>
                <w:sz w:val="24"/>
                <w:szCs w:val="24"/>
              </w:rPr>
            </w:pPr>
          </w:p>
          <w:p w:rsidR="008A79A3" w:rsidRPr="006D2556" w:rsidRDefault="003A49F7" w:rsidP="00F5449B">
            <w:pPr>
              <w:pStyle w:val="BodyText"/>
              <w:jc w:val="center"/>
              <w:cnfStyle w:val="000000000000"/>
              <w:rPr>
                <w:rFonts w:ascii="Times New Roman" w:hAnsi="Times New Roman" w:cs="Times New Roman"/>
                <w:b w:val="0"/>
                <w:sz w:val="26"/>
              </w:rPr>
            </w:pPr>
            <w:hyperlink r:id="rId19" w:history="1">
              <w:r w:rsidR="008A79A3" w:rsidRPr="006D2556">
                <w:rPr>
                  <w:rStyle w:val="Hyperlink"/>
                  <w:rFonts w:ascii="Times New Roman" w:hAnsi="Times New Roman" w:cs="Times New Roman"/>
                  <w:b w:val="0"/>
                  <w:sz w:val="24"/>
                  <w:szCs w:val="24"/>
                </w:rPr>
                <w:t>Click Here</w:t>
              </w:r>
            </w:hyperlink>
          </w:p>
        </w:tc>
      </w:tr>
      <w:tr w:rsidR="008A79A3" w:rsidRPr="00EA06AB" w:rsidTr="00CA7249">
        <w:trPr>
          <w:cnfStyle w:val="000000100000"/>
        </w:trPr>
        <w:tc>
          <w:tcPr>
            <w:cnfStyle w:val="001000000000"/>
            <w:tcW w:w="715" w:type="dxa"/>
            <w:vAlign w:val="center"/>
          </w:tcPr>
          <w:p w:rsidR="008A79A3" w:rsidRDefault="008A79A3" w:rsidP="00F5449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13</w:t>
            </w:r>
          </w:p>
        </w:tc>
        <w:tc>
          <w:tcPr>
            <w:tcW w:w="4780" w:type="dxa"/>
          </w:tcPr>
          <w:p w:rsidR="008A79A3" w:rsidRPr="00585057" w:rsidRDefault="008A79A3" w:rsidP="00F5449B">
            <w:pPr>
              <w:pStyle w:val="BodyText"/>
              <w:jc w:val="both"/>
              <w:cnfStyle w:val="000000100000"/>
              <w:rPr>
                <w:rFonts w:ascii="Times New Roman" w:hAnsi="Times New Roman" w:cs="Times New Roman"/>
                <w:b w:val="0"/>
                <w:color w:val="002060"/>
                <w:sz w:val="24"/>
                <w:szCs w:val="24"/>
              </w:rPr>
            </w:pPr>
            <w:r w:rsidRPr="00A73308">
              <w:rPr>
                <w:rFonts w:ascii="Times New Roman" w:hAnsi="Times New Roman" w:cs="Times New Roman"/>
                <w:b w:val="0"/>
                <w:color w:val="002060"/>
                <w:sz w:val="24"/>
                <w:szCs w:val="24"/>
              </w:rPr>
              <w:t xml:space="preserve">Extension of time lines for filing of Income-tax returns and variousreports of audit for the </w:t>
            </w:r>
            <w:r w:rsidRPr="00A73308">
              <w:rPr>
                <w:rFonts w:ascii="Times New Roman" w:hAnsi="Times New Roman" w:cs="Times New Roman"/>
                <w:b w:val="0"/>
                <w:color w:val="002060"/>
                <w:sz w:val="24"/>
                <w:szCs w:val="24"/>
              </w:rPr>
              <w:lastRenderedPageBreak/>
              <w:t>Assessment Year 2021-22- reg.</w:t>
            </w:r>
          </w:p>
        </w:tc>
        <w:tc>
          <w:tcPr>
            <w:tcW w:w="2551" w:type="dxa"/>
          </w:tcPr>
          <w:p w:rsidR="008A79A3" w:rsidRPr="006A0186" w:rsidRDefault="008A79A3" w:rsidP="00F5449B">
            <w:pPr>
              <w:pStyle w:val="BodyText"/>
              <w:jc w:val="both"/>
              <w:cnfStyle w:val="000000100000"/>
              <w:rPr>
                <w:rFonts w:ascii="Times New Roman" w:hAnsi="Times New Roman" w:cs="Times New Roman"/>
                <w:b w:val="0"/>
                <w:color w:val="002060"/>
                <w:szCs w:val="20"/>
              </w:rPr>
            </w:pPr>
            <w:r>
              <w:rPr>
                <w:rFonts w:ascii="Times New Roman" w:hAnsi="Times New Roman" w:cs="Times New Roman"/>
                <w:b w:val="0"/>
                <w:color w:val="002060"/>
                <w:szCs w:val="20"/>
              </w:rPr>
              <w:lastRenderedPageBreak/>
              <w:t>Circular No. 17/2021</w:t>
            </w:r>
          </w:p>
        </w:tc>
        <w:tc>
          <w:tcPr>
            <w:tcW w:w="1422" w:type="dxa"/>
          </w:tcPr>
          <w:p w:rsidR="008A79A3" w:rsidRDefault="008A79A3" w:rsidP="00F5449B">
            <w:pPr>
              <w:pStyle w:val="BodyText"/>
              <w:jc w:val="center"/>
              <w:cnfStyle w:val="000000100000"/>
              <w:rPr>
                <w:rStyle w:val="Hyperlink"/>
                <w:rFonts w:ascii="Times New Roman" w:hAnsi="Times New Roman" w:cs="Times New Roman"/>
                <w:b w:val="0"/>
                <w:sz w:val="24"/>
                <w:szCs w:val="24"/>
              </w:rPr>
            </w:pPr>
          </w:p>
          <w:p w:rsidR="008A79A3" w:rsidRPr="006D2556" w:rsidRDefault="003A49F7" w:rsidP="00F5449B">
            <w:pPr>
              <w:pStyle w:val="BodyText"/>
              <w:jc w:val="center"/>
              <w:cnfStyle w:val="000000100000"/>
              <w:rPr>
                <w:rFonts w:ascii="Times New Roman" w:hAnsi="Times New Roman" w:cs="Times New Roman"/>
                <w:b w:val="0"/>
                <w:sz w:val="26"/>
              </w:rPr>
            </w:pPr>
            <w:hyperlink r:id="rId20" w:history="1">
              <w:r w:rsidR="008A79A3" w:rsidRPr="006D2556">
                <w:rPr>
                  <w:rStyle w:val="Hyperlink"/>
                  <w:rFonts w:ascii="Times New Roman" w:hAnsi="Times New Roman" w:cs="Times New Roman"/>
                  <w:b w:val="0"/>
                  <w:sz w:val="24"/>
                  <w:szCs w:val="24"/>
                </w:rPr>
                <w:t>Click Here</w:t>
              </w:r>
            </w:hyperlink>
          </w:p>
        </w:tc>
      </w:tr>
      <w:tr w:rsidR="008A79A3" w:rsidRPr="00EA06AB" w:rsidTr="00CA7249">
        <w:tc>
          <w:tcPr>
            <w:cnfStyle w:val="001000000000"/>
            <w:tcW w:w="715" w:type="dxa"/>
            <w:vAlign w:val="center"/>
          </w:tcPr>
          <w:p w:rsidR="008A79A3" w:rsidRDefault="008A79A3" w:rsidP="00F5449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lastRenderedPageBreak/>
              <w:t>14</w:t>
            </w:r>
          </w:p>
        </w:tc>
        <w:tc>
          <w:tcPr>
            <w:tcW w:w="4780" w:type="dxa"/>
          </w:tcPr>
          <w:p w:rsidR="008A79A3" w:rsidRPr="00CC54CD" w:rsidRDefault="008A79A3" w:rsidP="00F5449B">
            <w:pPr>
              <w:jc w:val="both"/>
              <w:cnfStyle w:val="000000000000"/>
              <w:rPr>
                <w:rFonts w:ascii="Times New Roman" w:eastAsia="Calibri" w:hAnsi="Times New Roman" w:cs="Times New Roman"/>
                <w:bCs/>
                <w:color w:val="002060"/>
                <w:sz w:val="24"/>
                <w:szCs w:val="24"/>
                <w:lang w:bidi="en-US"/>
              </w:rPr>
            </w:pPr>
            <w:r w:rsidRPr="00214CCE">
              <w:rPr>
                <w:rFonts w:ascii="Times New Roman" w:eastAsia="Calibri" w:hAnsi="Times New Roman" w:cs="Times New Roman"/>
                <w:bCs/>
                <w:color w:val="002060"/>
                <w:sz w:val="24"/>
                <w:szCs w:val="24"/>
                <w:lang w:bidi="en-US"/>
              </w:rPr>
              <w:t>TheIncome-tax (26</w:t>
            </w:r>
            <w:r w:rsidRPr="00214CCE">
              <w:rPr>
                <w:rFonts w:ascii="Times New Roman" w:eastAsia="Calibri" w:hAnsi="Times New Roman" w:cs="Times New Roman"/>
                <w:bCs/>
                <w:color w:val="002060"/>
                <w:sz w:val="24"/>
                <w:szCs w:val="24"/>
                <w:vertAlign w:val="superscript"/>
                <w:lang w:bidi="en-US"/>
              </w:rPr>
              <w:t>th</w:t>
            </w:r>
            <w:r w:rsidRPr="00214CCE">
              <w:rPr>
                <w:rFonts w:ascii="Times New Roman" w:eastAsia="Calibri" w:hAnsi="Times New Roman" w:cs="Times New Roman"/>
                <w:bCs/>
                <w:color w:val="002060"/>
                <w:sz w:val="24"/>
                <w:szCs w:val="24"/>
                <w:lang w:bidi="en-US"/>
              </w:rPr>
              <w:t>Amendment) Rules, 2021</w:t>
            </w:r>
          </w:p>
        </w:tc>
        <w:tc>
          <w:tcPr>
            <w:tcW w:w="2551" w:type="dxa"/>
          </w:tcPr>
          <w:p w:rsidR="008A79A3" w:rsidRPr="00CC54CD" w:rsidRDefault="00CA7249" w:rsidP="00CA7249">
            <w:pPr>
              <w:jc w:val="both"/>
              <w:cnfStyle w:val="000000000000"/>
              <w:rPr>
                <w:rFonts w:ascii="Times New Roman" w:eastAsia="Calibri" w:hAnsi="Times New Roman" w:cs="Times New Roman"/>
                <w:bCs/>
                <w:color w:val="002060"/>
                <w:sz w:val="24"/>
                <w:szCs w:val="24"/>
                <w:lang w:bidi="en-US"/>
              </w:rPr>
            </w:pPr>
            <w:r>
              <w:rPr>
                <w:rFonts w:ascii="Times New Roman" w:eastAsia="Calibri" w:hAnsi="Times New Roman" w:cs="Times New Roman"/>
                <w:bCs/>
                <w:color w:val="002060"/>
                <w:sz w:val="24"/>
                <w:szCs w:val="24"/>
                <w:lang w:bidi="en-US"/>
              </w:rPr>
              <w:t xml:space="preserve">Noti. </w:t>
            </w:r>
            <w:r w:rsidR="008A79A3">
              <w:rPr>
                <w:rFonts w:ascii="Times New Roman" w:eastAsia="Calibri" w:hAnsi="Times New Roman" w:cs="Times New Roman"/>
                <w:bCs/>
                <w:color w:val="002060"/>
                <w:sz w:val="24"/>
                <w:szCs w:val="24"/>
                <w:lang w:bidi="en-US"/>
              </w:rPr>
              <w:t>No. 101</w:t>
            </w:r>
            <w:r w:rsidR="008A79A3" w:rsidRPr="00214CCE">
              <w:rPr>
                <w:rFonts w:ascii="Times New Roman" w:eastAsia="Calibri" w:hAnsi="Times New Roman" w:cs="Times New Roman"/>
                <w:bCs/>
                <w:color w:val="002060"/>
                <w:sz w:val="24"/>
                <w:szCs w:val="24"/>
                <w:lang w:bidi="en-US"/>
              </w:rPr>
              <w:t>/2021</w:t>
            </w:r>
          </w:p>
        </w:tc>
        <w:tc>
          <w:tcPr>
            <w:tcW w:w="1422" w:type="dxa"/>
          </w:tcPr>
          <w:p w:rsidR="008A79A3" w:rsidRPr="00214CCE" w:rsidRDefault="008A79A3" w:rsidP="00F5449B">
            <w:pPr>
              <w:jc w:val="center"/>
              <w:cnfStyle w:val="000000000000"/>
              <w:rPr>
                <w:rStyle w:val="Hyperlink"/>
                <w:rFonts w:ascii="Times New Roman" w:hAnsi="Times New Roman" w:cs="Times New Roman"/>
                <w:sz w:val="2"/>
                <w:szCs w:val="24"/>
              </w:rPr>
            </w:pPr>
          </w:p>
          <w:p w:rsidR="008A79A3" w:rsidRPr="006D2556" w:rsidRDefault="003A49F7" w:rsidP="00F5449B">
            <w:pPr>
              <w:jc w:val="center"/>
              <w:cnfStyle w:val="000000000000"/>
              <w:rPr>
                <w:rStyle w:val="Hyperlink"/>
                <w:rFonts w:ascii="Times New Roman" w:hAnsi="Times New Roman" w:cs="Times New Roman"/>
                <w:sz w:val="14"/>
                <w:szCs w:val="24"/>
              </w:rPr>
            </w:pPr>
            <w:hyperlink r:id="rId21" w:history="1">
              <w:r w:rsidR="008A79A3" w:rsidRPr="006D2556">
                <w:rPr>
                  <w:rStyle w:val="Hyperlink"/>
                  <w:rFonts w:ascii="Times New Roman" w:hAnsi="Times New Roman" w:cs="Times New Roman"/>
                  <w:sz w:val="24"/>
                  <w:szCs w:val="24"/>
                </w:rPr>
                <w:t>Click Here</w:t>
              </w:r>
            </w:hyperlink>
          </w:p>
        </w:tc>
      </w:tr>
      <w:tr w:rsidR="008A79A3" w:rsidRPr="00EA06AB" w:rsidTr="00CA7249">
        <w:trPr>
          <w:cnfStyle w:val="000000100000"/>
        </w:trPr>
        <w:tc>
          <w:tcPr>
            <w:cnfStyle w:val="001000000000"/>
            <w:tcW w:w="715" w:type="dxa"/>
            <w:vAlign w:val="center"/>
          </w:tcPr>
          <w:p w:rsidR="008A79A3" w:rsidRDefault="008A79A3" w:rsidP="00F5449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15</w:t>
            </w:r>
          </w:p>
        </w:tc>
        <w:tc>
          <w:tcPr>
            <w:tcW w:w="4780" w:type="dxa"/>
          </w:tcPr>
          <w:p w:rsidR="008A79A3" w:rsidRPr="00CC54CD" w:rsidRDefault="008A79A3" w:rsidP="00F5449B">
            <w:pPr>
              <w:jc w:val="both"/>
              <w:cnfStyle w:val="000000100000"/>
              <w:rPr>
                <w:rFonts w:ascii="Times New Roman" w:eastAsia="Calibri" w:hAnsi="Times New Roman" w:cs="Times New Roman"/>
                <w:bCs/>
                <w:color w:val="002060"/>
                <w:sz w:val="24"/>
                <w:szCs w:val="24"/>
                <w:lang w:bidi="en-US"/>
              </w:rPr>
            </w:pPr>
            <w:r w:rsidRPr="00214CCE">
              <w:rPr>
                <w:rFonts w:ascii="Times New Roman" w:eastAsia="Calibri" w:hAnsi="Times New Roman" w:cs="Times New Roman"/>
                <w:bCs/>
                <w:color w:val="002060"/>
                <w:sz w:val="24"/>
                <w:szCs w:val="24"/>
                <w:lang w:bidi="en-US"/>
              </w:rPr>
              <w:t>The Income-tax (26th Amendment) Rules, 2021</w:t>
            </w:r>
            <w:r>
              <w:rPr>
                <w:rFonts w:ascii="Times New Roman" w:eastAsia="Calibri" w:hAnsi="Times New Roman" w:cs="Times New Roman"/>
                <w:bCs/>
                <w:color w:val="002060"/>
                <w:sz w:val="24"/>
                <w:szCs w:val="24"/>
                <w:lang w:bidi="en-US"/>
              </w:rPr>
              <w:t xml:space="preserve"> - </w:t>
            </w:r>
            <w:r w:rsidRPr="00214CCE">
              <w:rPr>
                <w:rFonts w:ascii="Times New Roman" w:eastAsia="Calibri" w:hAnsi="Times New Roman" w:cs="Times New Roman"/>
                <w:bCs/>
                <w:color w:val="002060"/>
                <w:sz w:val="24"/>
                <w:szCs w:val="24"/>
                <w:lang w:bidi="en-US"/>
              </w:rPr>
              <w:t>CORRIGENDUM</w:t>
            </w:r>
          </w:p>
        </w:tc>
        <w:tc>
          <w:tcPr>
            <w:tcW w:w="2551" w:type="dxa"/>
          </w:tcPr>
          <w:p w:rsidR="008A79A3" w:rsidRPr="00CC54CD" w:rsidRDefault="008A79A3" w:rsidP="00F5449B">
            <w:pPr>
              <w:cnfStyle w:val="000000100000"/>
              <w:rPr>
                <w:rFonts w:ascii="Times New Roman" w:eastAsia="Calibri" w:hAnsi="Times New Roman" w:cs="Times New Roman"/>
                <w:bCs/>
                <w:color w:val="002060"/>
                <w:sz w:val="24"/>
                <w:szCs w:val="24"/>
                <w:lang w:bidi="en-US"/>
              </w:rPr>
            </w:pPr>
            <w:r w:rsidRPr="00214CCE">
              <w:rPr>
                <w:rFonts w:ascii="Times New Roman" w:eastAsia="Calibri" w:hAnsi="Times New Roman" w:cs="Times New Roman"/>
                <w:bCs/>
                <w:color w:val="002060"/>
                <w:sz w:val="24"/>
                <w:szCs w:val="24"/>
                <w:lang w:bidi="en-US"/>
              </w:rPr>
              <w:t>Notification No. 102 /2021</w:t>
            </w:r>
          </w:p>
        </w:tc>
        <w:tc>
          <w:tcPr>
            <w:tcW w:w="1422" w:type="dxa"/>
          </w:tcPr>
          <w:p w:rsidR="008A79A3" w:rsidRPr="00ED7CC7" w:rsidRDefault="008A79A3" w:rsidP="00F5449B">
            <w:pPr>
              <w:jc w:val="center"/>
              <w:cnfStyle w:val="000000100000"/>
              <w:rPr>
                <w:rStyle w:val="Hyperlink"/>
                <w:rFonts w:ascii="Times New Roman" w:hAnsi="Times New Roman" w:cs="Times New Roman"/>
                <w:sz w:val="2"/>
                <w:szCs w:val="24"/>
              </w:rPr>
            </w:pPr>
          </w:p>
          <w:p w:rsidR="008A79A3" w:rsidRPr="009808F3" w:rsidRDefault="003A49F7" w:rsidP="00F5449B">
            <w:pPr>
              <w:jc w:val="center"/>
              <w:cnfStyle w:val="000000100000"/>
              <w:rPr>
                <w:rStyle w:val="Hyperlink"/>
                <w:rFonts w:ascii="Times New Roman" w:hAnsi="Times New Roman" w:cs="Times New Roman"/>
                <w:sz w:val="14"/>
                <w:szCs w:val="24"/>
              </w:rPr>
            </w:pPr>
            <w:hyperlink r:id="rId22" w:history="1">
              <w:r w:rsidR="008A79A3" w:rsidRPr="00FD2580">
                <w:rPr>
                  <w:rStyle w:val="Hyperlink"/>
                  <w:rFonts w:ascii="Times New Roman" w:hAnsi="Times New Roman" w:cs="Times New Roman"/>
                  <w:sz w:val="24"/>
                  <w:szCs w:val="24"/>
                </w:rPr>
                <w:t>Click Here</w:t>
              </w:r>
            </w:hyperlink>
          </w:p>
        </w:tc>
      </w:tr>
      <w:tr w:rsidR="008A79A3" w:rsidRPr="00EA06AB" w:rsidTr="00CA7249">
        <w:tc>
          <w:tcPr>
            <w:cnfStyle w:val="001000000000"/>
            <w:tcW w:w="715" w:type="dxa"/>
            <w:vAlign w:val="center"/>
          </w:tcPr>
          <w:p w:rsidR="008A79A3" w:rsidRDefault="008A79A3" w:rsidP="00F5449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16</w:t>
            </w:r>
          </w:p>
        </w:tc>
        <w:tc>
          <w:tcPr>
            <w:tcW w:w="4780" w:type="dxa"/>
          </w:tcPr>
          <w:p w:rsidR="008A79A3" w:rsidRPr="00CC54CD" w:rsidRDefault="008A79A3" w:rsidP="00F5449B">
            <w:pPr>
              <w:jc w:val="both"/>
              <w:cnfStyle w:val="000000000000"/>
              <w:rPr>
                <w:rFonts w:ascii="Times New Roman" w:eastAsia="Calibri" w:hAnsi="Times New Roman" w:cs="Times New Roman"/>
                <w:bCs/>
                <w:color w:val="002060"/>
                <w:sz w:val="24"/>
                <w:szCs w:val="24"/>
                <w:lang w:bidi="en-US"/>
              </w:rPr>
            </w:pPr>
            <w:r w:rsidRPr="005E4009">
              <w:rPr>
                <w:rFonts w:ascii="Times New Roman" w:eastAsia="Calibri" w:hAnsi="Times New Roman" w:cs="Times New Roman"/>
                <w:bCs/>
                <w:color w:val="002060"/>
                <w:sz w:val="24"/>
                <w:szCs w:val="24"/>
                <w:lang w:bidi="en-US"/>
              </w:rPr>
              <w:t>Income Tax Department conducts searches in Ahmedabad</w:t>
            </w:r>
          </w:p>
        </w:tc>
        <w:tc>
          <w:tcPr>
            <w:tcW w:w="2551" w:type="dxa"/>
          </w:tcPr>
          <w:p w:rsidR="008A79A3" w:rsidRPr="001B32FD" w:rsidRDefault="008A79A3" w:rsidP="00F5449B">
            <w:pPr>
              <w:cnfStyle w:val="000000000000"/>
              <w:rPr>
                <w:rFonts w:ascii="Times New Roman" w:eastAsia="Calibri" w:hAnsi="Times New Roman" w:cs="Times New Roman"/>
                <w:bCs/>
                <w:color w:val="002060"/>
                <w:sz w:val="24"/>
                <w:szCs w:val="24"/>
                <w:lang w:bidi="en-US"/>
              </w:rPr>
            </w:pPr>
            <w:r w:rsidRPr="005E4009">
              <w:rPr>
                <w:rFonts w:ascii="Times New Roman" w:eastAsia="Calibri" w:hAnsi="Times New Roman" w:cs="Times New Roman"/>
                <w:bCs/>
                <w:color w:val="002060"/>
                <w:sz w:val="24"/>
                <w:szCs w:val="24"/>
                <w:lang w:bidi="en-US"/>
              </w:rPr>
              <w:t>Release ID: 1753861</w:t>
            </w:r>
          </w:p>
        </w:tc>
        <w:tc>
          <w:tcPr>
            <w:tcW w:w="1422" w:type="dxa"/>
          </w:tcPr>
          <w:p w:rsidR="008A79A3" w:rsidRPr="005E4009" w:rsidRDefault="008A79A3" w:rsidP="00F5449B">
            <w:pPr>
              <w:jc w:val="center"/>
              <w:cnfStyle w:val="000000000000"/>
              <w:rPr>
                <w:rStyle w:val="Hyperlink"/>
                <w:rFonts w:ascii="Times New Roman" w:hAnsi="Times New Roman" w:cs="Times New Roman"/>
                <w:sz w:val="2"/>
                <w:szCs w:val="24"/>
              </w:rPr>
            </w:pPr>
          </w:p>
          <w:p w:rsidR="008A79A3" w:rsidRPr="00ED7CC7" w:rsidRDefault="003A49F7" w:rsidP="00F5449B">
            <w:pPr>
              <w:jc w:val="center"/>
              <w:cnfStyle w:val="000000000000"/>
              <w:rPr>
                <w:rStyle w:val="Hyperlink"/>
                <w:rFonts w:ascii="Times New Roman" w:hAnsi="Times New Roman" w:cs="Times New Roman"/>
                <w:sz w:val="2"/>
                <w:szCs w:val="24"/>
              </w:rPr>
            </w:pPr>
            <w:hyperlink r:id="rId23" w:history="1">
              <w:r w:rsidR="008A79A3" w:rsidRPr="00053FBC">
                <w:rPr>
                  <w:rStyle w:val="Hyperlink"/>
                  <w:rFonts w:ascii="Times New Roman" w:hAnsi="Times New Roman" w:cs="Times New Roman"/>
                  <w:sz w:val="24"/>
                  <w:szCs w:val="24"/>
                </w:rPr>
                <w:t>Click Here</w:t>
              </w:r>
            </w:hyperlink>
          </w:p>
        </w:tc>
      </w:tr>
      <w:tr w:rsidR="008A79A3" w:rsidRPr="00EA06AB" w:rsidTr="00CA7249">
        <w:trPr>
          <w:cnfStyle w:val="000000100000"/>
        </w:trPr>
        <w:tc>
          <w:tcPr>
            <w:cnfStyle w:val="001000000000"/>
            <w:tcW w:w="715" w:type="dxa"/>
            <w:vAlign w:val="center"/>
          </w:tcPr>
          <w:p w:rsidR="008A79A3" w:rsidRDefault="008A79A3" w:rsidP="00F5449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17</w:t>
            </w:r>
          </w:p>
        </w:tc>
        <w:tc>
          <w:tcPr>
            <w:tcW w:w="4780" w:type="dxa"/>
          </w:tcPr>
          <w:p w:rsidR="008A79A3" w:rsidRPr="00CC54CD" w:rsidRDefault="008A79A3" w:rsidP="00F5449B">
            <w:pPr>
              <w:jc w:val="both"/>
              <w:cnfStyle w:val="000000100000"/>
              <w:rPr>
                <w:rFonts w:ascii="Times New Roman" w:eastAsia="Calibri" w:hAnsi="Times New Roman" w:cs="Times New Roman"/>
                <w:bCs/>
                <w:color w:val="002060"/>
                <w:sz w:val="24"/>
                <w:szCs w:val="24"/>
                <w:lang w:bidi="en-US"/>
              </w:rPr>
            </w:pPr>
            <w:r w:rsidRPr="005E4009">
              <w:rPr>
                <w:rFonts w:ascii="Times New Roman" w:eastAsia="Calibri" w:hAnsi="Times New Roman" w:cs="Times New Roman"/>
                <w:bCs/>
                <w:color w:val="002060"/>
                <w:sz w:val="24"/>
                <w:szCs w:val="24"/>
                <w:lang w:bidi="en-US"/>
              </w:rPr>
              <w:t>CBDT extends due dates for filing of Income Tax Returns and various reports of audit for Assessment Year 2021-22</w:t>
            </w:r>
          </w:p>
        </w:tc>
        <w:tc>
          <w:tcPr>
            <w:tcW w:w="2551" w:type="dxa"/>
          </w:tcPr>
          <w:p w:rsidR="008A79A3" w:rsidRPr="005E4009" w:rsidRDefault="008A79A3" w:rsidP="00F5449B">
            <w:pPr>
              <w:cnfStyle w:val="000000100000"/>
              <w:rPr>
                <w:rFonts w:ascii="Times New Roman" w:eastAsia="Calibri" w:hAnsi="Times New Roman" w:cs="Times New Roman"/>
                <w:bCs/>
                <w:color w:val="002060"/>
                <w:sz w:val="2"/>
                <w:szCs w:val="24"/>
                <w:lang w:bidi="en-US"/>
              </w:rPr>
            </w:pPr>
          </w:p>
          <w:p w:rsidR="008A79A3" w:rsidRPr="001B32FD" w:rsidRDefault="008A79A3" w:rsidP="00F5449B">
            <w:pPr>
              <w:cnfStyle w:val="000000100000"/>
              <w:rPr>
                <w:rFonts w:ascii="Times New Roman" w:eastAsia="Calibri" w:hAnsi="Times New Roman" w:cs="Times New Roman"/>
                <w:bCs/>
                <w:color w:val="002060"/>
                <w:sz w:val="24"/>
                <w:szCs w:val="24"/>
                <w:lang w:bidi="en-US"/>
              </w:rPr>
            </w:pPr>
            <w:r w:rsidRPr="005E4009">
              <w:rPr>
                <w:rFonts w:ascii="Times New Roman" w:eastAsia="Calibri" w:hAnsi="Times New Roman" w:cs="Times New Roman"/>
                <w:bCs/>
                <w:color w:val="002060"/>
                <w:sz w:val="24"/>
                <w:szCs w:val="24"/>
                <w:lang w:bidi="en-US"/>
              </w:rPr>
              <w:t>Release ID: 1753603</w:t>
            </w:r>
          </w:p>
        </w:tc>
        <w:tc>
          <w:tcPr>
            <w:tcW w:w="1422" w:type="dxa"/>
          </w:tcPr>
          <w:p w:rsidR="008A79A3" w:rsidRPr="005E4009" w:rsidRDefault="008A79A3" w:rsidP="00F5449B">
            <w:pPr>
              <w:jc w:val="center"/>
              <w:cnfStyle w:val="000000100000"/>
              <w:rPr>
                <w:rStyle w:val="Hyperlink"/>
                <w:rFonts w:ascii="Times New Roman" w:hAnsi="Times New Roman" w:cs="Times New Roman"/>
                <w:sz w:val="8"/>
                <w:szCs w:val="24"/>
              </w:rPr>
            </w:pPr>
          </w:p>
          <w:p w:rsidR="008A79A3" w:rsidRPr="00ED7CC7" w:rsidRDefault="003A49F7" w:rsidP="00F5449B">
            <w:pPr>
              <w:jc w:val="center"/>
              <w:cnfStyle w:val="000000100000"/>
              <w:rPr>
                <w:rStyle w:val="Hyperlink"/>
                <w:rFonts w:ascii="Times New Roman" w:hAnsi="Times New Roman" w:cs="Times New Roman"/>
                <w:sz w:val="2"/>
                <w:szCs w:val="24"/>
              </w:rPr>
            </w:pPr>
            <w:hyperlink r:id="rId24" w:history="1">
              <w:r w:rsidR="008A79A3" w:rsidRPr="004B370D">
                <w:rPr>
                  <w:rStyle w:val="Hyperlink"/>
                  <w:rFonts w:ascii="Times New Roman" w:hAnsi="Times New Roman" w:cs="Times New Roman"/>
                  <w:sz w:val="24"/>
                  <w:szCs w:val="24"/>
                </w:rPr>
                <w:t>Click Here</w:t>
              </w:r>
            </w:hyperlink>
          </w:p>
        </w:tc>
      </w:tr>
      <w:tr w:rsidR="008A79A3" w:rsidRPr="00EA06AB" w:rsidTr="00CA7249">
        <w:tc>
          <w:tcPr>
            <w:cnfStyle w:val="001000000000"/>
            <w:tcW w:w="715" w:type="dxa"/>
            <w:vAlign w:val="center"/>
          </w:tcPr>
          <w:p w:rsidR="008A79A3" w:rsidRDefault="008A79A3" w:rsidP="00F5449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18</w:t>
            </w:r>
          </w:p>
        </w:tc>
        <w:tc>
          <w:tcPr>
            <w:tcW w:w="4780" w:type="dxa"/>
          </w:tcPr>
          <w:p w:rsidR="008A79A3" w:rsidRPr="00CC54CD" w:rsidRDefault="008A79A3" w:rsidP="00F5449B">
            <w:pPr>
              <w:jc w:val="both"/>
              <w:cnfStyle w:val="000000000000"/>
              <w:rPr>
                <w:rFonts w:ascii="Times New Roman" w:eastAsia="Calibri" w:hAnsi="Times New Roman" w:cs="Times New Roman"/>
                <w:bCs/>
                <w:color w:val="002060"/>
                <w:sz w:val="24"/>
                <w:szCs w:val="24"/>
                <w:lang w:bidi="en-US"/>
              </w:rPr>
            </w:pPr>
            <w:r w:rsidRPr="00367585">
              <w:rPr>
                <w:rFonts w:ascii="Times New Roman" w:eastAsia="Calibri" w:hAnsi="Times New Roman" w:cs="Times New Roman"/>
                <w:bCs/>
                <w:color w:val="002060"/>
                <w:sz w:val="24"/>
                <w:szCs w:val="24"/>
                <w:lang w:bidi="en-US"/>
              </w:rPr>
              <w:t>e-Filing portal of the Income Tax Department - updates</w:t>
            </w:r>
          </w:p>
        </w:tc>
        <w:tc>
          <w:tcPr>
            <w:tcW w:w="2551" w:type="dxa"/>
          </w:tcPr>
          <w:p w:rsidR="008A79A3" w:rsidRPr="001B32FD" w:rsidRDefault="008A79A3" w:rsidP="00F5449B">
            <w:pPr>
              <w:cnfStyle w:val="000000000000"/>
              <w:rPr>
                <w:rFonts w:ascii="Times New Roman" w:eastAsia="Calibri" w:hAnsi="Times New Roman" w:cs="Times New Roman"/>
                <w:bCs/>
                <w:color w:val="002060"/>
                <w:sz w:val="24"/>
                <w:szCs w:val="24"/>
                <w:lang w:bidi="en-US"/>
              </w:rPr>
            </w:pPr>
            <w:r w:rsidRPr="00367585">
              <w:rPr>
                <w:rFonts w:ascii="Times New Roman" w:eastAsia="Calibri" w:hAnsi="Times New Roman" w:cs="Times New Roman"/>
                <w:bCs/>
                <w:color w:val="002060"/>
                <w:sz w:val="24"/>
                <w:szCs w:val="24"/>
                <w:lang w:bidi="en-US"/>
              </w:rPr>
              <w:t>Release ID: 1753272</w:t>
            </w:r>
          </w:p>
        </w:tc>
        <w:tc>
          <w:tcPr>
            <w:tcW w:w="1422" w:type="dxa"/>
          </w:tcPr>
          <w:p w:rsidR="008A79A3" w:rsidRPr="00ED7CC7" w:rsidRDefault="003A49F7" w:rsidP="00F5449B">
            <w:pPr>
              <w:jc w:val="center"/>
              <w:cnfStyle w:val="000000000000"/>
              <w:rPr>
                <w:rStyle w:val="Hyperlink"/>
                <w:rFonts w:ascii="Times New Roman" w:hAnsi="Times New Roman" w:cs="Times New Roman"/>
                <w:sz w:val="2"/>
                <w:szCs w:val="24"/>
              </w:rPr>
            </w:pPr>
            <w:hyperlink r:id="rId25" w:history="1">
              <w:r w:rsidR="008A79A3" w:rsidRPr="004B370D">
                <w:rPr>
                  <w:rStyle w:val="Hyperlink"/>
                  <w:rFonts w:ascii="Times New Roman" w:hAnsi="Times New Roman" w:cs="Times New Roman"/>
                  <w:sz w:val="24"/>
                  <w:szCs w:val="24"/>
                </w:rPr>
                <w:t>Click Here</w:t>
              </w:r>
            </w:hyperlink>
          </w:p>
        </w:tc>
      </w:tr>
      <w:tr w:rsidR="008A79A3" w:rsidRPr="00EA06AB" w:rsidTr="00CA7249">
        <w:trPr>
          <w:cnfStyle w:val="000000100000"/>
        </w:trPr>
        <w:tc>
          <w:tcPr>
            <w:cnfStyle w:val="001000000000"/>
            <w:tcW w:w="715" w:type="dxa"/>
            <w:vAlign w:val="center"/>
          </w:tcPr>
          <w:p w:rsidR="008A79A3" w:rsidRDefault="008A79A3" w:rsidP="00F5449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19</w:t>
            </w:r>
          </w:p>
        </w:tc>
        <w:tc>
          <w:tcPr>
            <w:tcW w:w="4780" w:type="dxa"/>
          </w:tcPr>
          <w:p w:rsidR="008A79A3" w:rsidRPr="00EA2F87" w:rsidRDefault="008A79A3" w:rsidP="00F5449B">
            <w:pPr>
              <w:pStyle w:val="BodyText"/>
              <w:jc w:val="both"/>
              <w:cnfStyle w:val="000000100000"/>
              <w:rPr>
                <w:rFonts w:ascii="Times New Roman" w:hAnsi="Times New Roman" w:cs="Times New Roman"/>
                <w:b w:val="0"/>
                <w:color w:val="002060"/>
                <w:sz w:val="24"/>
                <w:szCs w:val="24"/>
              </w:rPr>
            </w:pPr>
            <w:r>
              <w:rPr>
                <w:rFonts w:ascii="Times New Roman" w:hAnsi="Times New Roman" w:cs="Times New Roman"/>
                <w:b w:val="0"/>
                <w:color w:val="002060"/>
                <w:sz w:val="24"/>
                <w:szCs w:val="24"/>
              </w:rPr>
              <w:t>T</w:t>
            </w:r>
            <w:r w:rsidRPr="00AF1DFD">
              <w:rPr>
                <w:rFonts w:ascii="Times New Roman" w:hAnsi="Times New Roman" w:cs="Times New Roman"/>
                <w:b w:val="0"/>
                <w:color w:val="002060"/>
                <w:sz w:val="24"/>
                <w:szCs w:val="24"/>
              </w:rPr>
              <w:t>he Income-tax (29th Amendment)Rules, 2021.</w:t>
            </w:r>
          </w:p>
        </w:tc>
        <w:tc>
          <w:tcPr>
            <w:tcW w:w="2551" w:type="dxa"/>
          </w:tcPr>
          <w:p w:rsidR="008A79A3" w:rsidRPr="006A0186" w:rsidRDefault="008A79A3" w:rsidP="00F5449B">
            <w:pPr>
              <w:pStyle w:val="BodyText"/>
              <w:jc w:val="both"/>
              <w:cnfStyle w:val="000000100000"/>
              <w:rPr>
                <w:rFonts w:ascii="Times New Roman" w:hAnsi="Times New Roman" w:cs="Times New Roman"/>
                <w:b w:val="0"/>
                <w:color w:val="002060"/>
                <w:szCs w:val="20"/>
              </w:rPr>
            </w:pPr>
            <w:r w:rsidRPr="00A73308">
              <w:rPr>
                <w:rFonts w:ascii="Times New Roman" w:hAnsi="Times New Roman" w:cs="Times New Roman"/>
                <w:b w:val="0"/>
                <w:color w:val="002060"/>
                <w:szCs w:val="20"/>
              </w:rPr>
              <w:t>Notification No. 10</w:t>
            </w:r>
            <w:r>
              <w:rPr>
                <w:rFonts w:ascii="Times New Roman" w:hAnsi="Times New Roman" w:cs="Times New Roman"/>
                <w:b w:val="0"/>
                <w:color w:val="002060"/>
                <w:szCs w:val="20"/>
              </w:rPr>
              <w:t>9</w:t>
            </w:r>
            <w:r w:rsidRPr="00A73308">
              <w:rPr>
                <w:rFonts w:ascii="Times New Roman" w:hAnsi="Times New Roman" w:cs="Times New Roman"/>
                <w:b w:val="0"/>
                <w:color w:val="002060"/>
                <w:szCs w:val="20"/>
              </w:rPr>
              <w:t>/2021</w:t>
            </w:r>
          </w:p>
        </w:tc>
        <w:tc>
          <w:tcPr>
            <w:tcW w:w="1422" w:type="dxa"/>
          </w:tcPr>
          <w:p w:rsidR="008A79A3" w:rsidRPr="006D2556" w:rsidRDefault="003A49F7" w:rsidP="00F5449B">
            <w:pPr>
              <w:pStyle w:val="BodyText"/>
              <w:jc w:val="center"/>
              <w:cnfStyle w:val="000000100000"/>
              <w:rPr>
                <w:rFonts w:ascii="Times New Roman" w:hAnsi="Times New Roman" w:cs="Times New Roman"/>
                <w:b w:val="0"/>
                <w:sz w:val="26"/>
              </w:rPr>
            </w:pPr>
            <w:hyperlink r:id="rId26" w:history="1">
              <w:r w:rsidR="008A79A3" w:rsidRPr="006D2556">
                <w:rPr>
                  <w:rStyle w:val="Hyperlink"/>
                  <w:rFonts w:ascii="Times New Roman" w:hAnsi="Times New Roman" w:cs="Times New Roman"/>
                  <w:b w:val="0"/>
                  <w:sz w:val="24"/>
                  <w:szCs w:val="24"/>
                </w:rPr>
                <w:t>Click Here</w:t>
              </w:r>
            </w:hyperlink>
          </w:p>
        </w:tc>
      </w:tr>
      <w:tr w:rsidR="008A79A3" w:rsidRPr="00EA06AB" w:rsidTr="00CA7249">
        <w:tc>
          <w:tcPr>
            <w:cnfStyle w:val="001000000000"/>
            <w:tcW w:w="715" w:type="dxa"/>
            <w:vAlign w:val="center"/>
          </w:tcPr>
          <w:p w:rsidR="008A79A3" w:rsidRDefault="008A79A3" w:rsidP="00F5449B">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20</w:t>
            </w:r>
          </w:p>
        </w:tc>
        <w:tc>
          <w:tcPr>
            <w:tcW w:w="4780" w:type="dxa"/>
          </w:tcPr>
          <w:p w:rsidR="008A79A3" w:rsidRPr="00585057" w:rsidRDefault="008A79A3" w:rsidP="00F5449B">
            <w:pPr>
              <w:pStyle w:val="BodyText"/>
              <w:jc w:val="both"/>
              <w:cnfStyle w:val="000000000000"/>
              <w:rPr>
                <w:rFonts w:ascii="Times New Roman" w:hAnsi="Times New Roman" w:cs="Times New Roman"/>
                <w:b w:val="0"/>
                <w:color w:val="002060"/>
                <w:sz w:val="24"/>
                <w:szCs w:val="24"/>
              </w:rPr>
            </w:pPr>
            <w:r w:rsidRPr="00881A7A">
              <w:rPr>
                <w:rFonts w:ascii="Times New Roman" w:hAnsi="Times New Roman" w:cs="Times New Roman"/>
                <w:b w:val="0"/>
                <w:color w:val="002060"/>
                <w:sz w:val="24"/>
                <w:szCs w:val="24"/>
              </w:rPr>
              <w:t>TheCentral Government he</w:t>
            </w:r>
            <w:r>
              <w:rPr>
                <w:rFonts w:ascii="Times New Roman" w:hAnsi="Times New Roman" w:cs="Times New Roman"/>
                <w:b w:val="0"/>
                <w:color w:val="002060"/>
                <w:sz w:val="24"/>
                <w:szCs w:val="24"/>
              </w:rPr>
              <w:t>reby specifies the pension fund</w:t>
            </w:r>
          </w:p>
        </w:tc>
        <w:tc>
          <w:tcPr>
            <w:tcW w:w="2551" w:type="dxa"/>
          </w:tcPr>
          <w:p w:rsidR="008A79A3" w:rsidRPr="006A0186" w:rsidRDefault="008A79A3" w:rsidP="00F5449B">
            <w:pPr>
              <w:pStyle w:val="BodyText"/>
              <w:jc w:val="both"/>
              <w:cnfStyle w:val="000000000000"/>
              <w:rPr>
                <w:rFonts w:ascii="Times New Roman" w:hAnsi="Times New Roman" w:cs="Times New Roman"/>
                <w:b w:val="0"/>
                <w:color w:val="002060"/>
                <w:szCs w:val="20"/>
              </w:rPr>
            </w:pPr>
            <w:r w:rsidRPr="00A73308">
              <w:rPr>
                <w:rFonts w:ascii="Times New Roman" w:hAnsi="Times New Roman" w:cs="Times New Roman"/>
                <w:b w:val="0"/>
                <w:color w:val="002060"/>
                <w:szCs w:val="20"/>
              </w:rPr>
              <w:t>Notification No. 1</w:t>
            </w:r>
            <w:r>
              <w:rPr>
                <w:rFonts w:ascii="Times New Roman" w:hAnsi="Times New Roman" w:cs="Times New Roman"/>
                <w:b w:val="0"/>
                <w:color w:val="002060"/>
                <w:szCs w:val="20"/>
              </w:rPr>
              <w:t>11</w:t>
            </w:r>
            <w:r w:rsidRPr="00A73308">
              <w:rPr>
                <w:rFonts w:ascii="Times New Roman" w:hAnsi="Times New Roman" w:cs="Times New Roman"/>
                <w:b w:val="0"/>
                <w:color w:val="002060"/>
                <w:szCs w:val="20"/>
              </w:rPr>
              <w:t>/2021</w:t>
            </w:r>
          </w:p>
        </w:tc>
        <w:tc>
          <w:tcPr>
            <w:tcW w:w="1422" w:type="dxa"/>
          </w:tcPr>
          <w:p w:rsidR="008A79A3" w:rsidRPr="006D2556" w:rsidRDefault="003A49F7" w:rsidP="00F5449B">
            <w:pPr>
              <w:pStyle w:val="BodyText"/>
              <w:jc w:val="center"/>
              <w:cnfStyle w:val="000000000000"/>
              <w:rPr>
                <w:rFonts w:ascii="Times New Roman" w:hAnsi="Times New Roman" w:cs="Times New Roman"/>
                <w:b w:val="0"/>
                <w:sz w:val="26"/>
              </w:rPr>
            </w:pPr>
            <w:hyperlink r:id="rId27" w:history="1">
              <w:r w:rsidR="008A79A3" w:rsidRPr="006D2556">
                <w:rPr>
                  <w:rStyle w:val="Hyperlink"/>
                  <w:rFonts w:ascii="Times New Roman" w:hAnsi="Times New Roman" w:cs="Times New Roman"/>
                  <w:b w:val="0"/>
                  <w:sz w:val="24"/>
                  <w:szCs w:val="24"/>
                </w:rPr>
                <w:t>Click Here</w:t>
              </w:r>
            </w:hyperlink>
          </w:p>
        </w:tc>
      </w:tr>
    </w:tbl>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125926" w:rsidRDefault="00125926" w:rsidP="00125926">
      <w:pPr>
        <w:spacing w:after="0" w:line="240" w:lineRule="auto"/>
        <w:ind w:right="-46"/>
        <w:rPr>
          <w:rFonts w:ascii="Times New Roman" w:hAnsi="Times New Roman" w:cs="Times New Roman"/>
          <w:b/>
          <w:caps/>
          <w:color w:val="002060"/>
          <w:sz w:val="4"/>
          <w:szCs w:val="24"/>
          <w:u w:val="single"/>
        </w:rPr>
      </w:pPr>
    </w:p>
    <w:p w:rsidR="00B267DE" w:rsidRPr="00234B68" w:rsidRDefault="00B267DE" w:rsidP="0053270B">
      <w:pPr>
        <w:pStyle w:val="ListParagraph"/>
        <w:numPr>
          <w:ilvl w:val="0"/>
          <w:numId w:val="6"/>
        </w:numPr>
        <w:spacing w:after="0" w:line="240" w:lineRule="auto"/>
        <w:ind w:right="-46"/>
        <w:jc w:val="both"/>
        <w:rPr>
          <w:rFonts w:ascii="Bookman Old Style" w:hAnsi="Bookman Old Style" w:cs="Times New Roman"/>
          <w:b/>
          <w:caps/>
          <w:color w:val="540000"/>
          <w:sz w:val="32"/>
          <w:szCs w:val="24"/>
          <w:u w:val="single"/>
        </w:rPr>
      </w:pPr>
      <w:r w:rsidRPr="00234B68">
        <w:rPr>
          <w:rFonts w:ascii="Bookman Old Style" w:hAnsi="Bookman Old Style" w:cs="Times New Roman"/>
          <w:b/>
          <w:caps/>
          <w:color w:val="540000"/>
          <w:sz w:val="32"/>
          <w:szCs w:val="24"/>
          <w:u w:val="single"/>
        </w:rPr>
        <w:t>Compliance Requirement under GST, 2017</w:t>
      </w:r>
    </w:p>
    <w:p w:rsidR="00B267DE" w:rsidRDefault="00B267DE" w:rsidP="00B267DE">
      <w:pPr>
        <w:pStyle w:val="ListParagraph"/>
        <w:spacing w:after="0" w:line="240" w:lineRule="auto"/>
        <w:ind w:right="-46"/>
        <w:rPr>
          <w:rFonts w:ascii="Times New Roman" w:hAnsi="Times New Roman" w:cs="Times New Roman"/>
          <w:b/>
          <w:caps/>
          <w:color w:val="002060"/>
          <w:sz w:val="24"/>
          <w:szCs w:val="24"/>
          <w:u w:val="single"/>
        </w:rPr>
      </w:pPr>
    </w:p>
    <w:p w:rsidR="00125926" w:rsidRPr="00EA06AB" w:rsidRDefault="00125926" w:rsidP="00125926">
      <w:pPr>
        <w:spacing w:after="0" w:line="240" w:lineRule="auto"/>
        <w:ind w:right="-46"/>
        <w:jc w:val="both"/>
        <w:rPr>
          <w:rFonts w:ascii="Times New Roman" w:hAnsi="Times New Roman" w:cs="Times New Roman"/>
          <w:b/>
          <w:bCs/>
          <w:i/>
          <w:iCs/>
          <w:color w:val="C00000"/>
          <w:sz w:val="36"/>
          <w:szCs w:val="36"/>
          <w:u w:val="single"/>
        </w:rPr>
      </w:pPr>
      <w:r w:rsidRPr="00EA06AB">
        <w:rPr>
          <w:rFonts w:ascii="Times New Roman" w:hAnsi="Times New Roman" w:cs="Times New Roman"/>
          <w:b/>
          <w:bCs/>
          <w:i/>
          <w:iCs/>
          <w:color w:val="C00000"/>
          <w:sz w:val="36"/>
          <w:szCs w:val="36"/>
          <w:u w:val="single"/>
        </w:rPr>
        <w:t>Filing of GSTR –3B</w:t>
      </w:r>
    </w:p>
    <w:p w:rsidR="00125926" w:rsidRDefault="00125926" w:rsidP="00125926">
      <w:pPr>
        <w:spacing w:after="0" w:line="240" w:lineRule="auto"/>
        <w:ind w:right="-46"/>
        <w:jc w:val="both"/>
        <w:rPr>
          <w:rFonts w:ascii="Times New Roman" w:hAnsi="Times New Roman" w:cs="Times New Roman"/>
          <w:b/>
          <w:bCs/>
          <w:color w:val="002060"/>
          <w:sz w:val="24"/>
          <w:szCs w:val="24"/>
          <w:u w:val="single"/>
        </w:rPr>
      </w:pPr>
    </w:p>
    <w:p w:rsidR="008A79A3" w:rsidRPr="00EA06AB" w:rsidRDefault="008A79A3" w:rsidP="008A79A3">
      <w:pPr>
        <w:spacing w:after="0" w:line="240" w:lineRule="auto"/>
        <w:ind w:right="-46"/>
        <w:jc w:val="both"/>
        <w:rPr>
          <w:rFonts w:ascii="Times New Roman" w:hAnsi="Times New Roman" w:cs="Times New Roman"/>
          <w:b/>
          <w:bCs/>
          <w:color w:val="002060"/>
          <w:sz w:val="24"/>
          <w:szCs w:val="24"/>
          <w:u w:val="single"/>
        </w:rPr>
      </w:pPr>
      <w:r w:rsidRPr="00EA06AB">
        <w:rPr>
          <w:rFonts w:ascii="Times New Roman" w:hAnsi="Times New Roman" w:cs="Times New Roman"/>
          <w:b/>
          <w:bCs/>
          <w:color w:val="002060"/>
          <w:sz w:val="24"/>
          <w:szCs w:val="24"/>
          <w:u w:val="single"/>
        </w:rPr>
        <w:t>A. Taxpayers having aggregate turnover &gt; Rs. 5 Cr. in preceding FY</w:t>
      </w:r>
    </w:p>
    <w:p w:rsidR="008A79A3" w:rsidRPr="00EA06AB" w:rsidRDefault="008A79A3" w:rsidP="008A79A3">
      <w:pPr>
        <w:spacing w:after="0" w:line="240" w:lineRule="auto"/>
        <w:ind w:right="-46"/>
        <w:jc w:val="both"/>
        <w:rPr>
          <w:rFonts w:ascii="Times New Roman" w:hAnsi="Times New Roman" w:cs="Times New Roman"/>
          <w:b/>
          <w:bCs/>
          <w:color w:val="002060"/>
          <w:sz w:val="24"/>
          <w:szCs w:val="24"/>
          <w:u w:val="single"/>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720"/>
        <w:gridCol w:w="2285"/>
        <w:gridCol w:w="1670"/>
        <w:gridCol w:w="3440"/>
      </w:tblGrid>
      <w:tr w:rsidR="008A79A3" w:rsidRPr="00BC4D40" w:rsidTr="00F5449B">
        <w:trPr>
          <w:trHeight w:val="538"/>
        </w:trPr>
        <w:tc>
          <w:tcPr>
            <w:tcW w:w="1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8A79A3" w:rsidRPr="00BC4D40" w:rsidRDefault="008A79A3" w:rsidP="00F5449B">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Tax period</w:t>
            </w:r>
          </w:p>
        </w:tc>
        <w:tc>
          <w:tcPr>
            <w:tcW w:w="22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8A79A3" w:rsidRPr="00BC4D40" w:rsidRDefault="008A79A3" w:rsidP="00F5449B">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Due Date</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8A79A3" w:rsidRPr="00BC4D40" w:rsidRDefault="008A79A3" w:rsidP="00F5449B">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No interest payable till</w:t>
            </w:r>
          </w:p>
        </w:tc>
        <w:tc>
          <w:tcPr>
            <w:tcW w:w="3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8A79A3" w:rsidRPr="00BC4D40" w:rsidRDefault="008A79A3" w:rsidP="00F5449B">
            <w:pPr>
              <w:spacing w:after="0" w:line="240" w:lineRule="auto"/>
              <w:ind w:right="-46"/>
              <w:jc w:val="center"/>
              <w:rPr>
                <w:rFonts w:ascii="Times New Roman" w:eastAsia="Times New Roman" w:hAnsi="Times New Roman" w:cs="Times New Roman"/>
                <w:b/>
                <w:bCs/>
                <w:color w:val="002060"/>
                <w:lang w:val="en-US"/>
              </w:rPr>
            </w:pPr>
            <w:r>
              <w:rPr>
                <w:rFonts w:ascii="Times New Roman" w:eastAsia="Times New Roman" w:hAnsi="Times New Roman" w:cs="Times New Roman"/>
                <w:b/>
                <w:bCs/>
                <w:color w:val="002060"/>
                <w:lang w:val="en-US"/>
              </w:rPr>
              <w:t>Particulars</w:t>
            </w:r>
          </w:p>
        </w:tc>
      </w:tr>
      <w:tr w:rsidR="008A79A3" w:rsidRPr="00BC4D40" w:rsidTr="00F5449B">
        <w:trPr>
          <w:trHeight w:val="554"/>
        </w:trPr>
        <w:tc>
          <w:tcPr>
            <w:tcW w:w="1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A79A3" w:rsidRPr="00BC4D40" w:rsidRDefault="008A79A3" w:rsidP="00F5449B">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September, 2021</w:t>
            </w:r>
          </w:p>
        </w:tc>
        <w:tc>
          <w:tcPr>
            <w:tcW w:w="22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A79A3" w:rsidRDefault="008A79A3" w:rsidP="00F5449B">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w:t>
            </w:r>
            <w:r w:rsidRPr="00BC4D40">
              <w:rPr>
                <w:rFonts w:ascii="Times New Roman" w:eastAsia="Times New Roman" w:hAnsi="Times New Roman" w:cs="Times New Roman"/>
                <w:color w:val="002060"/>
                <w:vertAlign w:val="superscript"/>
                <w:lang w:val="en-US"/>
              </w:rPr>
              <w:t>th</w:t>
            </w:r>
            <w:r>
              <w:rPr>
                <w:rFonts w:ascii="Times New Roman" w:eastAsia="Times New Roman" w:hAnsi="Times New Roman" w:cs="Times New Roman"/>
                <w:color w:val="002060"/>
                <w:lang w:val="en-US"/>
              </w:rPr>
              <w:t>October</w:t>
            </w:r>
            <w:r w:rsidRPr="00BC4D40">
              <w:rPr>
                <w:rFonts w:ascii="Times New Roman" w:eastAsia="Times New Roman" w:hAnsi="Times New Roman" w:cs="Times New Roman"/>
                <w:color w:val="002060"/>
                <w:lang w:val="en-US"/>
              </w:rPr>
              <w:t>,</w:t>
            </w:r>
          </w:p>
          <w:p w:rsidR="008A79A3" w:rsidRPr="00BC4D40" w:rsidRDefault="008A79A3" w:rsidP="00F5449B">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A79A3" w:rsidRPr="00BC4D40" w:rsidRDefault="008A79A3" w:rsidP="00F5449B">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w:t>
            </w:r>
          </w:p>
        </w:tc>
        <w:tc>
          <w:tcPr>
            <w:tcW w:w="3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A79A3" w:rsidRPr="00BC4D40" w:rsidRDefault="008A79A3" w:rsidP="00F5449B">
            <w:pPr>
              <w:spacing w:after="0" w:line="240" w:lineRule="auto"/>
              <w:ind w:left="142" w:right="179"/>
              <w:jc w:val="both"/>
              <w:rPr>
                <w:rFonts w:ascii="Times New Roman" w:eastAsia="Times New Roman" w:hAnsi="Times New Roman" w:cs="Times New Roman"/>
                <w:color w:val="002060"/>
                <w:lang w:val="en-US"/>
              </w:rPr>
            </w:pPr>
            <w:r w:rsidRPr="007D6DBA">
              <w:rPr>
                <w:rFonts w:ascii="Times New Roman" w:eastAsia="Times New Roman" w:hAnsi="Times New Roman" w:cs="Times New Roman"/>
                <w:color w:val="002060"/>
                <w:lang w:val="en-US"/>
              </w:rPr>
              <w:t>Due Date for filling GSTR - 3B return for the month of June, 2021 for the taxpayer with Aggregate turnover exceeding INR 5 crores during previous year</w:t>
            </w:r>
          </w:p>
        </w:tc>
      </w:tr>
    </w:tbl>
    <w:p w:rsidR="008A79A3" w:rsidRPr="00BC4D40" w:rsidRDefault="008A79A3" w:rsidP="008A79A3">
      <w:pPr>
        <w:spacing w:after="0" w:line="240" w:lineRule="auto"/>
        <w:ind w:right="-46"/>
        <w:jc w:val="both"/>
        <w:rPr>
          <w:rFonts w:ascii="Times New Roman" w:hAnsi="Times New Roman" w:cs="Times New Roman"/>
          <w:b/>
          <w:bCs/>
          <w:color w:val="002060"/>
          <w:sz w:val="24"/>
          <w:szCs w:val="24"/>
          <w:u w:val="single"/>
        </w:rPr>
      </w:pPr>
    </w:p>
    <w:p w:rsidR="008A79A3" w:rsidRPr="00BC4D40" w:rsidRDefault="008A79A3" w:rsidP="008A79A3">
      <w:pPr>
        <w:spacing w:after="0" w:line="240" w:lineRule="auto"/>
        <w:ind w:right="-46"/>
        <w:jc w:val="both"/>
        <w:rPr>
          <w:rFonts w:ascii="Times New Roman" w:hAnsi="Times New Roman" w:cs="Times New Roman"/>
          <w:b/>
          <w:bCs/>
          <w:color w:val="002060"/>
          <w:sz w:val="24"/>
          <w:szCs w:val="24"/>
          <w:u w:val="single"/>
        </w:rPr>
      </w:pPr>
      <w:r w:rsidRPr="00BC4D40">
        <w:rPr>
          <w:rFonts w:ascii="Times New Roman" w:hAnsi="Times New Roman" w:cs="Times New Roman"/>
          <w:b/>
          <w:bCs/>
          <w:color w:val="002060"/>
          <w:sz w:val="24"/>
          <w:szCs w:val="24"/>
          <w:u w:val="single"/>
        </w:rPr>
        <w:t>B. Taxpayers having aggregate turnover upto Rs. 5 crores in preceding FY (Group A)</w:t>
      </w:r>
    </w:p>
    <w:p w:rsidR="008A79A3" w:rsidRPr="00BC4D40" w:rsidRDefault="008A79A3" w:rsidP="008A79A3">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625"/>
        <w:gridCol w:w="1758"/>
        <w:gridCol w:w="2291"/>
        <w:gridCol w:w="3403"/>
      </w:tblGrid>
      <w:tr w:rsidR="008A79A3" w:rsidRPr="00BC4D40" w:rsidTr="00F5449B">
        <w:tc>
          <w:tcPr>
            <w:tcW w:w="1625" w:type="dxa"/>
            <w:shd w:val="clear" w:color="auto" w:fill="FFFFFF"/>
            <w:tcMar>
              <w:top w:w="0" w:type="dxa"/>
              <w:left w:w="0" w:type="dxa"/>
              <w:bottom w:w="0" w:type="dxa"/>
              <w:right w:w="0" w:type="dxa"/>
            </w:tcMar>
            <w:vAlign w:val="center"/>
            <w:hideMark/>
          </w:tcPr>
          <w:p w:rsidR="008A79A3" w:rsidRPr="00BC4D40" w:rsidRDefault="008A79A3" w:rsidP="00F5449B">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58" w:type="dxa"/>
            <w:shd w:val="clear" w:color="auto" w:fill="FFFFFF"/>
            <w:tcMar>
              <w:top w:w="0" w:type="dxa"/>
              <w:left w:w="0" w:type="dxa"/>
              <w:bottom w:w="0" w:type="dxa"/>
              <w:right w:w="0" w:type="dxa"/>
            </w:tcMar>
            <w:vAlign w:val="center"/>
            <w:hideMark/>
          </w:tcPr>
          <w:p w:rsidR="008A79A3" w:rsidRPr="00BC4D40" w:rsidRDefault="008A79A3" w:rsidP="00F5449B">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hideMark/>
          </w:tcPr>
          <w:p w:rsidR="008A79A3" w:rsidRPr="00BC4D40" w:rsidRDefault="008A79A3" w:rsidP="00F5449B">
            <w:pPr>
              <w:spacing w:after="0" w:line="240" w:lineRule="auto"/>
              <w:ind w:right="140"/>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3403" w:type="dxa"/>
            <w:shd w:val="clear" w:color="auto" w:fill="FFFFFF"/>
            <w:tcMar>
              <w:top w:w="0" w:type="dxa"/>
              <w:left w:w="0" w:type="dxa"/>
              <w:bottom w:w="0" w:type="dxa"/>
              <w:right w:w="0" w:type="dxa"/>
            </w:tcMar>
            <w:vAlign w:val="center"/>
            <w:hideMark/>
          </w:tcPr>
          <w:p w:rsidR="008A79A3" w:rsidRPr="00BC4D40" w:rsidRDefault="008A79A3" w:rsidP="00F5449B">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lang w:val="en-US"/>
              </w:rPr>
              <w:t>Particulars</w:t>
            </w:r>
          </w:p>
        </w:tc>
      </w:tr>
      <w:tr w:rsidR="008A79A3" w:rsidRPr="00BC4D40" w:rsidTr="00F5449B">
        <w:tc>
          <w:tcPr>
            <w:tcW w:w="1625" w:type="dxa"/>
            <w:shd w:val="clear" w:color="auto" w:fill="FFFFFF"/>
            <w:tcMar>
              <w:top w:w="0" w:type="dxa"/>
              <w:left w:w="0" w:type="dxa"/>
              <w:bottom w:w="0" w:type="dxa"/>
              <w:right w:w="0" w:type="dxa"/>
            </w:tcMar>
            <w:vAlign w:val="center"/>
          </w:tcPr>
          <w:p w:rsidR="008A79A3" w:rsidRPr="00BC4D40" w:rsidRDefault="008A79A3" w:rsidP="00F5449B">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September, 2021</w:t>
            </w:r>
          </w:p>
        </w:tc>
        <w:tc>
          <w:tcPr>
            <w:tcW w:w="1758" w:type="dxa"/>
            <w:shd w:val="clear" w:color="auto" w:fill="FFFFFF"/>
            <w:tcMar>
              <w:top w:w="0" w:type="dxa"/>
              <w:left w:w="0" w:type="dxa"/>
              <w:bottom w:w="0" w:type="dxa"/>
              <w:right w:w="0" w:type="dxa"/>
            </w:tcMar>
            <w:vAlign w:val="center"/>
          </w:tcPr>
          <w:p w:rsidR="008A79A3" w:rsidRDefault="008A79A3" w:rsidP="00F5449B">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2</w:t>
            </w:r>
            <w:r w:rsidRPr="009D5B90">
              <w:rPr>
                <w:rFonts w:ascii="Times New Roman" w:eastAsia="Times New Roman" w:hAnsi="Times New Roman" w:cs="Times New Roman"/>
                <w:color w:val="002060"/>
                <w:vertAlign w:val="superscript"/>
                <w:lang w:val="en-US"/>
              </w:rPr>
              <w:t>nd</w:t>
            </w:r>
            <w:r>
              <w:rPr>
                <w:rFonts w:ascii="Times New Roman" w:eastAsia="Times New Roman" w:hAnsi="Times New Roman" w:cs="Times New Roman"/>
                <w:color w:val="002060"/>
                <w:lang w:val="en-US"/>
              </w:rPr>
              <w:t xml:space="preserve"> October</w:t>
            </w:r>
            <w:r w:rsidRPr="00BC4D40">
              <w:rPr>
                <w:rFonts w:ascii="Times New Roman" w:eastAsia="Times New Roman" w:hAnsi="Times New Roman" w:cs="Times New Roman"/>
                <w:color w:val="002060"/>
                <w:lang w:val="en-US"/>
              </w:rPr>
              <w:t>,</w:t>
            </w:r>
          </w:p>
          <w:p w:rsidR="008A79A3" w:rsidRPr="00BC4D40" w:rsidRDefault="008A79A3" w:rsidP="00F5449B">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0" w:type="auto"/>
            <w:shd w:val="clear" w:color="auto" w:fill="FFFFFF"/>
            <w:tcMar>
              <w:top w:w="0" w:type="dxa"/>
              <w:left w:w="0" w:type="dxa"/>
              <w:bottom w:w="0" w:type="dxa"/>
              <w:right w:w="0" w:type="dxa"/>
            </w:tcMar>
            <w:vAlign w:val="center"/>
          </w:tcPr>
          <w:p w:rsidR="008A79A3" w:rsidRPr="00BC4D40" w:rsidRDefault="008A79A3" w:rsidP="00F5449B">
            <w:pPr>
              <w:spacing w:after="0" w:line="240" w:lineRule="auto"/>
              <w:ind w:right="140"/>
              <w:jc w:val="center"/>
              <w:rPr>
                <w:rFonts w:ascii="Times New Roman" w:eastAsia="Times New Roman" w:hAnsi="Times New Roman" w:cs="Times New Roman"/>
                <w:color w:val="002060"/>
                <w:sz w:val="24"/>
                <w:szCs w:val="24"/>
                <w:lang w:val="en-US"/>
              </w:rPr>
            </w:pPr>
          </w:p>
        </w:tc>
        <w:tc>
          <w:tcPr>
            <w:tcW w:w="3403" w:type="dxa"/>
            <w:shd w:val="clear" w:color="auto" w:fill="FFFFFF"/>
            <w:tcMar>
              <w:top w:w="0" w:type="dxa"/>
              <w:left w:w="0" w:type="dxa"/>
              <w:bottom w:w="0" w:type="dxa"/>
              <w:right w:w="0" w:type="dxa"/>
            </w:tcMar>
            <w:vAlign w:val="center"/>
          </w:tcPr>
          <w:p w:rsidR="008A79A3" w:rsidRPr="00BC4D40" w:rsidRDefault="008A79A3" w:rsidP="00F5449B">
            <w:pPr>
              <w:spacing w:after="0" w:line="240" w:lineRule="auto"/>
              <w:ind w:left="143" w:right="141"/>
              <w:jc w:val="both"/>
              <w:rPr>
                <w:rFonts w:ascii="Times New Roman" w:eastAsia="Times New Roman" w:hAnsi="Times New Roman" w:cs="Times New Roman"/>
                <w:color w:val="002060"/>
                <w:sz w:val="24"/>
                <w:szCs w:val="24"/>
                <w:lang w:val="en-US"/>
              </w:rPr>
            </w:pPr>
            <w:r w:rsidRPr="007D6DBA">
              <w:rPr>
                <w:rFonts w:ascii="Times New Roman" w:eastAsia="Times New Roman" w:hAnsi="Times New Roman" w:cs="Times New Roman"/>
                <w:color w:val="002060"/>
                <w:sz w:val="24"/>
                <w:szCs w:val="24"/>
                <w:lang w:val="en-US"/>
              </w:rPr>
              <w:t>Due Date for filling GSTR - 3B return for the month of June, 2021 for the taxpayer with Aggregate turnover upto INR 5 crores during previous year and who has opted for Quarterly filing of GSTR-3B</w:t>
            </w:r>
          </w:p>
        </w:tc>
      </w:tr>
      <w:tr w:rsidR="008A79A3" w:rsidRPr="00BC4D40" w:rsidTr="00F5449B">
        <w:trPr>
          <w:trHeight w:val="285"/>
        </w:trPr>
        <w:tc>
          <w:tcPr>
            <w:tcW w:w="9077" w:type="dxa"/>
            <w:gridSpan w:val="4"/>
            <w:shd w:val="clear" w:color="auto" w:fill="FFFFFF"/>
            <w:tcMar>
              <w:top w:w="0" w:type="dxa"/>
              <w:left w:w="0" w:type="dxa"/>
              <w:bottom w:w="0" w:type="dxa"/>
              <w:right w:w="0" w:type="dxa"/>
            </w:tcMar>
            <w:vAlign w:val="center"/>
          </w:tcPr>
          <w:p w:rsidR="008A79A3" w:rsidRPr="00BC4D40" w:rsidRDefault="008A79A3" w:rsidP="00F5449B">
            <w:pPr>
              <w:spacing w:after="0" w:line="240" w:lineRule="auto"/>
              <w:ind w:left="147" w:right="141"/>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A States:</w:t>
            </w:r>
            <w:r w:rsidRPr="00BC4D40">
              <w:rPr>
                <w:rFonts w:ascii="Times New Roman" w:eastAsia="Times New Roman" w:hAnsi="Times New Roman" w:cs="Times New Roman"/>
                <w:color w:val="002060"/>
                <w:sz w:val="24"/>
                <w:szCs w:val="24"/>
                <w:lang w:val="en-US"/>
              </w:rPr>
              <w:t xml:space="preserve"> Chhattisgarh, Madhya Pradesh, Gujarat, Maharashtra, Karnataka, Goa, Kerala, Tamil Nadu, Telangana, Andhra Pradesh, Daman &amp; Diu and Dadra &amp; Nagar Haveli, Puducherry, Andaman and Nicobar Islands, Lakshadweep</w:t>
            </w:r>
          </w:p>
        </w:tc>
      </w:tr>
    </w:tbl>
    <w:p w:rsidR="008A79A3" w:rsidRPr="00BC4D40" w:rsidRDefault="008A79A3" w:rsidP="008A79A3">
      <w:pPr>
        <w:spacing w:after="0" w:line="240" w:lineRule="auto"/>
        <w:ind w:right="-46"/>
        <w:jc w:val="both"/>
        <w:rPr>
          <w:rFonts w:ascii="Times New Roman" w:hAnsi="Times New Roman" w:cs="Times New Roman"/>
          <w:b/>
          <w:bCs/>
          <w:color w:val="002060"/>
          <w:sz w:val="24"/>
          <w:szCs w:val="24"/>
          <w:u w:val="single"/>
        </w:rPr>
      </w:pPr>
    </w:p>
    <w:p w:rsidR="008A79A3" w:rsidRPr="00BC4D40" w:rsidRDefault="008A79A3" w:rsidP="008A79A3">
      <w:pPr>
        <w:spacing w:after="0" w:line="240" w:lineRule="auto"/>
        <w:ind w:right="-46"/>
        <w:jc w:val="both"/>
        <w:rPr>
          <w:rFonts w:ascii="Times New Roman" w:hAnsi="Times New Roman" w:cs="Times New Roman"/>
          <w:b/>
          <w:bCs/>
          <w:color w:val="002060"/>
          <w:sz w:val="8"/>
          <w:szCs w:val="24"/>
          <w:u w:val="single"/>
        </w:rPr>
      </w:pPr>
    </w:p>
    <w:p w:rsidR="008A79A3" w:rsidRPr="00BC4D40" w:rsidRDefault="008A79A3" w:rsidP="008A79A3">
      <w:pPr>
        <w:spacing w:after="0" w:line="240" w:lineRule="auto"/>
        <w:ind w:right="-46"/>
        <w:jc w:val="both"/>
        <w:rPr>
          <w:rFonts w:ascii="Times New Roman" w:hAnsi="Times New Roman" w:cs="Times New Roman"/>
          <w:b/>
          <w:bCs/>
          <w:color w:val="002060"/>
          <w:sz w:val="24"/>
          <w:szCs w:val="24"/>
          <w:u w:val="single"/>
        </w:rPr>
      </w:pPr>
      <w:r w:rsidRPr="00BC4D40">
        <w:rPr>
          <w:rFonts w:ascii="Times New Roman" w:hAnsi="Times New Roman" w:cs="Times New Roman"/>
          <w:b/>
          <w:bCs/>
          <w:color w:val="002060"/>
          <w:sz w:val="24"/>
          <w:szCs w:val="24"/>
          <w:u w:val="single"/>
        </w:rPr>
        <w:t>C. Taxpayers having aggregate turnover upto Rs. 5 crores in preceding FY (Group B)</w:t>
      </w:r>
    </w:p>
    <w:p w:rsidR="008A79A3" w:rsidRPr="00BC4D40" w:rsidRDefault="008A79A3" w:rsidP="008A79A3">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044"/>
        <w:gridCol w:w="1789"/>
        <w:gridCol w:w="1842"/>
        <w:gridCol w:w="3361"/>
      </w:tblGrid>
      <w:tr w:rsidR="008A79A3" w:rsidRPr="00BC4D40" w:rsidTr="00F5449B">
        <w:tc>
          <w:tcPr>
            <w:tcW w:w="2044" w:type="dxa"/>
            <w:shd w:val="clear" w:color="auto" w:fill="FFFFFF"/>
            <w:tcMar>
              <w:top w:w="0" w:type="dxa"/>
              <w:left w:w="0" w:type="dxa"/>
              <w:bottom w:w="0" w:type="dxa"/>
              <w:right w:w="0" w:type="dxa"/>
            </w:tcMar>
            <w:vAlign w:val="center"/>
            <w:hideMark/>
          </w:tcPr>
          <w:p w:rsidR="008A79A3" w:rsidRPr="00BC4D40" w:rsidRDefault="008A79A3" w:rsidP="00F5449B">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89" w:type="dxa"/>
            <w:shd w:val="clear" w:color="auto" w:fill="FFFFFF"/>
            <w:tcMar>
              <w:top w:w="0" w:type="dxa"/>
              <w:left w:w="0" w:type="dxa"/>
              <w:bottom w:w="0" w:type="dxa"/>
              <w:right w:w="0" w:type="dxa"/>
            </w:tcMar>
            <w:vAlign w:val="center"/>
            <w:hideMark/>
          </w:tcPr>
          <w:p w:rsidR="008A79A3" w:rsidRPr="00BC4D40" w:rsidRDefault="008A79A3" w:rsidP="00F5449B">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1842" w:type="dxa"/>
            <w:shd w:val="clear" w:color="auto" w:fill="FFFFFF"/>
            <w:tcMar>
              <w:top w:w="0" w:type="dxa"/>
              <w:left w:w="0" w:type="dxa"/>
              <w:bottom w:w="0" w:type="dxa"/>
              <w:right w:w="0" w:type="dxa"/>
            </w:tcMar>
            <w:vAlign w:val="center"/>
            <w:hideMark/>
          </w:tcPr>
          <w:p w:rsidR="008A79A3" w:rsidRPr="00BC4D40" w:rsidRDefault="008A79A3" w:rsidP="00F5449B">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3361" w:type="dxa"/>
            <w:shd w:val="clear" w:color="auto" w:fill="FFFFFF"/>
            <w:tcMar>
              <w:top w:w="0" w:type="dxa"/>
              <w:left w:w="0" w:type="dxa"/>
              <w:bottom w:w="0" w:type="dxa"/>
              <w:right w:w="0" w:type="dxa"/>
            </w:tcMar>
            <w:vAlign w:val="center"/>
            <w:hideMark/>
          </w:tcPr>
          <w:p w:rsidR="008A79A3" w:rsidRPr="00BC4D40" w:rsidRDefault="008A79A3" w:rsidP="00F5449B">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sz w:val="24"/>
                <w:szCs w:val="24"/>
                <w:lang w:val="en-US"/>
              </w:rPr>
              <w:t>Particulars</w:t>
            </w:r>
          </w:p>
        </w:tc>
      </w:tr>
      <w:tr w:rsidR="008A79A3" w:rsidRPr="00BC4D40" w:rsidTr="00F5449B">
        <w:tc>
          <w:tcPr>
            <w:tcW w:w="2044" w:type="dxa"/>
            <w:shd w:val="clear" w:color="auto" w:fill="FFFFFF"/>
            <w:tcMar>
              <w:top w:w="0" w:type="dxa"/>
              <w:left w:w="0" w:type="dxa"/>
              <w:bottom w:w="0" w:type="dxa"/>
              <w:right w:w="0" w:type="dxa"/>
            </w:tcMar>
            <w:vAlign w:val="center"/>
          </w:tcPr>
          <w:p w:rsidR="008A79A3" w:rsidRPr="00BC4D40" w:rsidRDefault="008A79A3" w:rsidP="00F5449B">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September, 2021</w:t>
            </w:r>
          </w:p>
        </w:tc>
        <w:tc>
          <w:tcPr>
            <w:tcW w:w="1789" w:type="dxa"/>
            <w:shd w:val="clear" w:color="auto" w:fill="FFFFFF"/>
            <w:tcMar>
              <w:top w:w="0" w:type="dxa"/>
              <w:left w:w="0" w:type="dxa"/>
              <w:bottom w:w="0" w:type="dxa"/>
              <w:right w:w="0" w:type="dxa"/>
            </w:tcMar>
            <w:vAlign w:val="center"/>
          </w:tcPr>
          <w:p w:rsidR="008A79A3" w:rsidRDefault="008A79A3" w:rsidP="00F5449B">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4</w:t>
            </w:r>
            <w:r w:rsidRPr="00BC4D40">
              <w:rPr>
                <w:rFonts w:ascii="Times New Roman" w:eastAsia="Times New Roman" w:hAnsi="Times New Roman" w:cs="Times New Roman"/>
                <w:color w:val="002060"/>
                <w:vertAlign w:val="superscript"/>
                <w:lang w:val="en-US"/>
              </w:rPr>
              <w:t>th</w:t>
            </w:r>
            <w:r>
              <w:rPr>
                <w:rFonts w:ascii="Times New Roman" w:eastAsia="Times New Roman" w:hAnsi="Times New Roman" w:cs="Times New Roman"/>
                <w:color w:val="002060"/>
                <w:lang w:val="en-US"/>
              </w:rPr>
              <w:t>October</w:t>
            </w:r>
            <w:r w:rsidRPr="00BC4D40">
              <w:rPr>
                <w:rFonts w:ascii="Times New Roman" w:eastAsia="Times New Roman" w:hAnsi="Times New Roman" w:cs="Times New Roman"/>
                <w:color w:val="002060"/>
                <w:lang w:val="en-US"/>
              </w:rPr>
              <w:t>,</w:t>
            </w:r>
          </w:p>
          <w:p w:rsidR="008A79A3" w:rsidRPr="00BC4D40" w:rsidRDefault="008A79A3" w:rsidP="00F5449B">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1842" w:type="dxa"/>
            <w:shd w:val="clear" w:color="auto" w:fill="FFFFFF"/>
            <w:tcMar>
              <w:top w:w="0" w:type="dxa"/>
              <w:left w:w="0" w:type="dxa"/>
              <w:bottom w:w="0" w:type="dxa"/>
              <w:right w:w="0" w:type="dxa"/>
            </w:tcMar>
            <w:vAlign w:val="center"/>
          </w:tcPr>
          <w:p w:rsidR="008A79A3" w:rsidRPr="00BC4D40" w:rsidRDefault="008A79A3" w:rsidP="00F5449B">
            <w:pPr>
              <w:spacing w:after="0" w:line="240" w:lineRule="auto"/>
              <w:ind w:right="-46"/>
              <w:jc w:val="center"/>
              <w:rPr>
                <w:rFonts w:ascii="Times New Roman" w:eastAsia="Times New Roman" w:hAnsi="Times New Roman" w:cs="Times New Roman"/>
                <w:color w:val="002060"/>
                <w:sz w:val="24"/>
                <w:szCs w:val="24"/>
                <w:lang w:val="en-US"/>
              </w:rPr>
            </w:pPr>
          </w:p>
        </w:tc>
        <w:tc>
          <w:tcPr>
            <w:tcW w:w="3361" w:type="dxa"/>
            <w:shd w:val="clear" w:color="auto" w:fill="FFFFFF"/>
            <w:tcMar>
              <w:top w:w="0" w:type="dxa"/>
              <w:left w:w="0" w:type="dxa"/>
              <w:bottom w:w="0" w:type="dxa"/>
              <w:right w:w="0" w:type="dxa"/>
            </w:tcMar>
            <w:vAlign w:val="center"/>
          </w:tcPr>
          <w:p w:rsidR="008A79A3" w:rsidRPr="00BC4D40" w:rsidRDefault="008A79A3" w:rsidP="00F5449B">
            <w:pPr>
              <w:spacing w:after="0" w:line="240" w:lineRule="auto"/>
              <w:ind w:right="-46"/>
              <w:jc w:val="center"/>
              <w:rPr>
                <w:rFonts w:ascii="Times New Roman" w:eastAsia="Times New Roman" w:hAnsi="Times New Roman" w:cs="Times New Roman"/>
                <w:color w:val="002060"/>
                <w:sz w:val="24"/>
                <w:szCs w:val="24"/>
                <w:lang w:val="en-US"/>
              </w:rPr>
            </w:pPr>
          </w:p>
        </w:tc>
      </w:tr>
      <w:tr w:rsidR="008A79A3" w:rsidRPr="00BC4D40" w:rsidTr="00F5449B">
        <w:tc>
          <w:tcPr>
            <w:tcW w:w="9036" w:type="dxa"/>
            <w:gridSpan w:val="4"/>
            <w:shd w:val="clear" w:color="auto" w:fill="FFFFFF"/>
            <w:tcMar>
              <w:top w:w="0" w:type="dxa"/>
              <w:left w:w="0" w:type="dxa"/>
              <w:bottom w:w="0" w:type="dxa"/>
              <w:right w:w="0" w:type="dxa"/>
            </w:tcMar>
            <w:vAlign w:val="center"/>
          </w:tcPr>
          <w:p w:rsidR="008A79A3" w:rsidRPr="00BC4D40" w:rsidRDefault="008A79A3" w:rsidP="00F5449B">
            <w:pPr>
              <w:spacing w:after="0" w:line="240" w:lineRule="auto"/>
              <w:ind w:left="147" w:right="100"/>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B States:</w:t>
            </w:r>
            <w:r w:rsidRPr="00BC4D40">
              <w:rPr>
                <w:rFonts w:ascii="Times New Roman" w:eastAsia="Times New Roman" w:hAnsi="Times New Roman" w:cs="Times New Roman"/>
                <w:color w:val="002060"/>
                <w:szCs w:val="24"/>
                <w:lang w:val="en-US"/>
              </w:rPr>
              <w:t xml:space="preserve">Himachal Pradesh, Punjab, Uttarakhand, Haryana, Rajasthan, Uttar Pradesh, </w:t>
            </w:r>
            <w:r w:rsidRPr="00BC4D40">
              <w:rPr>
                <w:rFonts w:ascii="Times New Roman" w:eastAsia="Times New Roman" w:hAnsi="Times New Roman" w:cs="Times New Roman"/>
                <w:color w:val="002060"/>
                <w:szCs w:val="24"/>
                <w:lang w:val="en-US"/>
              </w:rPr>
              <w:lastRenderedPageBreak/>
              <w:t>Bihar, Sikkim, Arunachal Pradesh, Nagaland, Manipur, Mizoram, Tripura, Meghalaya, Assam, West Bengal, Jharkhand, Odisha, Jammu and Kashmir, Ladakh, Chandigarh, Delhi</w:t>
            </w:r>
          </w:p>
        </w:tc>
      </w:tr>
    </w:tbl>
    <w:p w:rsidR="008A79A3" w:rsidRPr="00BC4D40" w:rsidRDefault="008A79A3" w:rsidP="008A79A3">
      <w:pPr>
        <w:spacing w:after="0" w:line="240" w:lineRule="auto"/>
        <w:ind w:right="-46"/>
        <w:jc w:val="both"/>
        <w:rPr>
          <w:rFonts w:ascii="Times New Roman" w:hAnsi="Times New Roman" w:cs="Times New Roman"/>
          <w:color w:val="002060"/>
          <w:sz w:val="24"/>
          <w:szCs w:val="24"/>
        </w:rPr>
      </w:pPr>
    </w:p>
    <w:p w:rsidR="008A79A3" w:rsidRPr="00BC4D40" w:rsidRDefault="008A79A3" w:rsidP="008A79A3">
      <w:pPr>
        <w:spacing w:after="0" w:line="240" w:lineRule="auto"/>
        <w:ind w:right="-46"/>
        <w:jc w:val="both"/>
        <w:rPr>
          <w:rFonts w:ascii="Times New Roman" w:hAnsi="Times New Roman" w:cs="Times New Roman"/>
          <w:b/>
          <w:bCs/>
          <w:color w:val="002060"/>
          <w:sz w:val="28"/>
          <w:szCs w:val="24"/>
          <w:u w:val="single"/>
        </w:rPr>
      </w:pPr>
      <w:r w:rsidRPr="00BC4D40">
        <w:rPr>
          <w:rFonts w:ascii="Times New Roman" w:hAnsi="Times New Roman" w:cs="Times New Roman"/>
          <w:b/>
          <w:bCs/>
          <w:color w:val="002060"/>
          <w:sz w:val="28"/>
          <w:szCs w:val="24"/>
          <w:u w:val="single"/>
        </w:rPr>
        <w:t>D. Filing Form GSTR-1:</w:t>
      </w:r>
    </w:p>
    <w:p w:rsidR="008A79A3" w:rsidRPr="00BC4D40" w:rsidRDefault="008A79A3" w:rsidP="008A79A3">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273"/>
        <w:gridCol w:w="1560"/>
        <w:gridCol w:w="5244"/>
      </w:tblGrid>
      <w:tr w:rsidR="008A79A3" w:rsidRPr="00BC4D40" w:rsidTr="00F5449B">
        <w:tc>
          <w:tcPr>
            <w:tcW w:w="2273" w:type="dxa"/>
            <w:shd w:val="clear" w:color="auto" w:fill="FFFFFF"/>
            <w:tcMar>
              <w:top w:w="0" w:type="dxa"/>
              <w:left w:w="0" w:type="dxa"/>
              <w:bottom w:w="0" w:type="dxa"/>
              <w:right w:w="0" w:type="dxa"/>
            </w:tcMar>
            <w:vAlign w:val="center"/>
            <w:hideMark/>
          </w:tcPr>
          <w:p w:rsidR="008A79A3" w:rsidRPr="00BC4D40" w:rsidRDefault="008A79A3" w:rsidP="00F5449B">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560" w:type="dxa"/>
            <w:shd w:val="clear" w:color="auto" w:fill="FFFFFF"/>
            <w:tcMar>
              <w:top w:w="0" w:type="dxa"/>
              <w:left w:w="0" w:type="dxa"/>
              <w:bottom w:w="0" w:type="dxa"/>
              <w:right w:w="0" w:type="dxa"/>
            </w:tcMar>
            <w:vAlign w:val="center"/>
            <w:hideMark/>
          </w:tcPr>
          <w:p w:rsidR="008A79A3" w:rsidRPr="00BC4D40" w:rsidRDefault="008A79A3" w:rsidP="00F5449B">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5244" w:type="dxa"/>
            <w:shd w:val="clear" w:color="auto" w:fill="FFFFFF"/>
            <w:tcMar>
              <w:top w:w="0" w:type="dxa"/>
              <w:left w:w="0" w:type="dxa"/>
              <w:bottom w:w="0" w:type="dxa"/>
              <w:right w:w="0" w:type="dxa"/>
            </w:tcMar>
            <w:vAlign w:val="center"/>
            <w:hideMark/>
          </w:tcPr>
          <w:p w:rsidR="008A79A3" w:rsidRPr="00BC4D40" w:rsidRDefault="008A79A3" w:rsidP="00F5449B">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Remarks</w:t>
            </w:r>
          </w:p>
        </w:tc>
      </w:tr>
      <w:tr w:rsidR="008A79A3" w:rsidRPr="00BC4D40" w:rsidTr="00F5449B">
        <w:tc>
          <w:tcPr>
            <w:tcW w:w="2273" w:type="dxa"/>
            <w:shd w:val="clear" w:color="auto" w:fill="FFFFFF"/>
            <w:tcMar>
              <w:top w:w="0" w:type="dxa"/>
              <w:left w:w="0" w:type="dxa"/>
              <w:bottom w:w="0" w:type="dxa"/>
              <w:right w:w="0" w:type="dxa"/>
            </w:tcMar>
            <w:vAlign w:val="center"/>
            <w:hideMark/>
          </w:tcPr>
          <w:p w:rsidR="008A79A3" w:rsidRPr="00BC4D40" w:rsidRDefault="008A79A3" w:rsidP="00F5449B">
            <w:pPr>
              <w:spacing w:after="0" w:line="240" w:lineRule="auto"/>
              <w:ind w:left="147" w:right="141"/>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Monthly return</w:t>
            </w:r>
          </w:p>
          <w:p w:rsidR="008A79A3" w:rsidRPr="00BC4D40" w:rsidRDefault="008A79A3" w:rsidP="00F5449B">
            <w:pPr>
              <w:spacing w:after="0" w:line="240" w:lineRule="auto"/>
              <w:ind w:left="147" w:right="141"/>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w:t>
            </w:r>
            <w:r>
              <w:rPr>
                <w:rFonts w:ascii="Times New Roman" w:eastAsia="Times New Roman" w:hAnsi="Times New Roman" w:cs="Times New Roman"/>
                <w:color w:val="002060"/>
                <w:sz w:val="24"/>
                <w:szCs w:val="24"/>
                <w:lang w:val="en-US"/>
              </w:rPr>
              <w:t>September, 2021</w:t>
            </w:r>
            <w:r w:rsidRPr="00BC4D40">
              <w:rPr>
                <w:rFonts w:ascii="Times New Roman" w:eastAsia="Times New Roman" w:hAnsi="Times New Roman" w:cs="Times New Roman"/>
                <w:color w:val="002060"/>
                <w:sz w:val="24"/>
                <w:szCs w:val="24"/>
                <w:lang w:val="en-US"/>
              </w:rPr>
              <w:t>)</w:t>
            </w:r>
          </w:p>
        </w:tc>
        <w:tc>
          <w:tcPr>
            <w:tcW w:w="1560" w:type="dxa"/>
            <w:shd w:val="clear" w:color="auto" w:fill="FFFFFF"/>
            <w:tcMar>
              <w:top w:w="0" w:type="dxa"/>
              <w:left w:w="0" w:type="dxa"/>
              <w:bottom w:w="0" w:type="dxa"/>
              <w:right w:w="0" w:type="dxa"/>
            </w:tcMar>
            <w:vAlign w:val="center"/>
            <w:hideMark/>
          </w:tcPr>
          <w:p w:rsidR="008A79A3" w:rsidRPr="00BC4D40" w:rsidRDefault="008A79A3" w:rsidP="00F5449B">
            <w:pPr>
              <w:spacing w:after="0" w:line="240" w:lineRule="auto"/>
              <w:ind w:right="-46"/>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11.</w:t>
            </w:r>
            <w:r>
              <w:rPr>
                <w:rFonts w:ascii="Times New Roman" w:eastAsia="Times New Roman" w:hAnsi="Times New Roman" w:cs="Times New Roman"/>
                <w:color w:val="002060"/>
                <w:sz w:val="24"/>
                <w:szCs w:val="24"/>
                <w:lang w:val="en-US"/>
              </w:rPr>
              <w:t>10.2021</w:t>
            </w:r>
          </w:p>
        </w:tc>
        <w:tc>
          <w:tcPr>
            <w:tcW w:w="5244" w:type="dxa"/>
            <w:shd w:val="clear" w:color="auto" w:fill="FFFFFF"/>
            <w:tcMar>
              <w:top w:w="0" w:type="dxa"/>
              <w:left w:w="0" w:type="dxa"/>
              <w:bottom w:w="0" w:type="dxa"/>
              <w:right w:w="0" w:type="dxa"/>
            </w:tcMar>
            <w:vAlign w:val="center"/>
            <w:hideMark/>
          </w:tcPr>
          <w:p w:rsidR="008A79A3" w:rsidRDefault="008A79A3" w:rsidP="00F5449B">
            <w:pPr>
              <w:pStyle w:val="BodyText"/>
              <w:ind w:left="142" w:right="141"/>
              <w:jc w:val="both"/>
              <w:rPr>
                <w:rFonts w:ascii="Times New Roman" w:hAnsi="Times New Roman" w:cs="Times New Roman"/>
                <w:b w:val="0"/>
                <w:color w:val="002060"/>
                <w:sz w:val="24"/>
              </w:rPr>
            </w:pPr>
            <w:r w:rsidRPr="00C21012">
              <w:rPr>
                <w:rFonts w:ascii="Times New Roman" w:hAnsi="Times New Roman" w:cs="Times New Roman"/>
                <w:b w:val="0"/>
                <w:color w:val="002060"/>
                <w:sz w:val="24"/>
              </w:rPr>
              <w:t>GST monthly return for the month of September, 2021 (GSTR 1) applicable for taxpayers with Annual Aggregate Turnover more than 1.50 Crore.</w:t>
            </w:r>
          </w:p>
          <w:p w:rsidR="008A79A3" w:rsidRPr="00C21012" w:rsidRDefault="008A79A3" w:rsidP="00F5449B">
            <w:pPr>
              <w:pStyle w:val="BodyText"/>
              <w:ind w:left="142" w:right="141"/>
              <w:jc w:val="both"/>
              <w:rPr>
                <w:rFonts w:ascii="Times New Roman" w:hAnsi="Times New Roman" w:cs="Times New Roman"/>
                <w:b w:val="0"/>
                <w:color w:val="002060"/>
                <w:sz w:val="24"/>
              </w:rPr>
            </w:pPr>
          </w:p>
          <w:p w:rsidR="008A79A3" w:rsidRPr="00C21012" w:rsidRDefault="008A79A3" w:rsidP="00F5449B">
            <w:pPr>
              <w:pStyle w:val="BodyText"/>
              <w:ind w:left="142" w:right="141"/>
              <w:jc w:val="both"/>
            </w:pPr>
            <w:r w:rsidRPr="00C21012">
              <w:rPr>
                <w:rFonts w:ascii="Times New Roman" w:hAnsi="Times New Roman" w:cs="Times New Roman"/>
                <w:b w:val="0"/>
                <w:color w:val="002060"/>
                <w:sz w:val="24"/>
              </w:rPr>
              <w:t>GST monthly return for the month of September, 2021 (GSTR 1) applicable for taxpayers with Annual Aggregate turnover less than 1.50 Crore and opted to file monthly Return.</w:t>
            </w:r>
          </w:p>
        </w:tc>
      </w:tr>
      <w:tr w:rsidR="008A79A3" w:rsidRPr="00BC4D40" w:rsidTr="00F5449B">
        <w:tc>
          <w:tcPr>
            <w:tcW w:w="2273" w:type="dxa"/>
            <w:shd w:val="clear" w:color="auto" w:fill="FFFFFF"/>
            <w:tcMar>
              <w:top w:w="0" w:type="dxa"/>
              <w:left w:w="0" w:type="dxa"/>
              <w:bottom w:w="0" w:type="dxa"/>
              <w:right w:w="0" w:type="dxa"/>
            </w:tcMar>
            <w:vAlign w:val="center"/>
          </w:tcPr>
          <w:p w:rsidR="008A79A3" w:rsidRDefault="008A79A3" w:rsidP="00F5449B">
            <w:pPr>
              <w:spacing w:after="0" w:line="240" w:lineRule="auto"/>
              <w:ind w:left="147" w:right="141"/>
              <w:jc w:val="center"/>
              <w:rPr>
                <w:rFonts w:ascii="Times New Roman" w:eastAsia="Times New Roman" w:hAnsi="Times New Roman" w:cs="Times New Roman"/>
                <w:color w:val="002060"/>
                <w:sz w:val="24"/>
                <w:szCs w:val="24"/>
                <w:lang w:val="en-US"/>
              </w:rPr>
            </w:pPr>
            <w:r>
              <w:rPr>
                <w:rFonts w:ascii="Times New Roman" w:eastAsia="Times New Roman" w:hAnsi="Times New Roman" w:cs="Times New Roman"/>
                <w:color w:val="002060"/>
                <w:sz w:val="24"/>
                <w:szCs w:val="24"/>
                <w:lang w:val="en-US"/>
              </w:rPr>
              <w:t>Quarterly Return</w:t>
            </w:r>
          </w:p>
          <w:p w:rsidR="008A79A3" w:rsidRPr="00BC4D40" w:rsidRDefault="008A79A3" w:rsidP="00F5449B">
            <w:pPr>
              <w:spacing w:after="0" w:line="240" w:lineRule="auto"/>
              <w:ind w:left="147" w:right="141"/>
              <w:jc w:val="center"/>
              <w:rPr>
                <w:rFonts w:ascii="Times New Roman" w:eastAsia="Times New Roman" w:hAnsi="Times New Roman" w:cs="Times New Roman"/>
                <w:color w:val="002060"/>
                <w:sz w:val="24"/>
                <w:szCs w:val="24"/>
                <w:lang w:val="en-US"/>
              </w:rPr>
            </w:pPr>
            <w:r>
              <w:rPr>
                <w:rFonts w:ascii="Times New Roman" w:eastAsia="Times New Roman" w:hAnsi="Times New Roman" w:cs="Times New Roman"/>
                <w:color w:val="002060"/>
                <w:sz w:val="24"/>
                <w:szCs w:val="24"/>
                <w:lang w:val="en-US"/>
              </w:rPr>
              <w:t>(July-September Quarter 2021)</w:t>
            </w:r>
          </w:p>
        </w:tc>
        <w:tc>
          <w:tcPr>
            <w:tcW w:w="1560" w:type="dxa"/>
            <w:shd w:val="clear" w:color="auto" w:fill="FFFFFF"/>
            <w:tcMar>
              <w:top w:w="0" w:type="dxa"/>
              <w:left w:w="0" w:type="dxa"/>
              <w:bottom w:w="0" w:type="dxa"/>
              <w:right w:w="0" w:type="dxa"/>
            </w:tcMar>
            <w:vAlign w:val="center"/>
          </w:tcPr>
          <w:p w:rsidR="008A79A3" w:rsidRPr="00BC4D40" w:rsidRDefault="008A79A3" w:rsidP="00F5449B">
            <w:pPr>
              <w:spacing w:after="0" w:line="240" w:lineRule="auto"/>
              <w:ind w:right="-46"/>
              <w:jc w:val="center"/>
              <w:rPr>
                <w:rFonts w:ascii="Times New Roman" w:eastAsia="Times New Roman" w:hAnsi="Times New Roman" w:cs="Times New Roman"/>
                <w:color w:val="002060"/>
                <w:sz w:val="24"/>
                <w:szCs w:val="24"/>
                <w:lang w:val="en-US"/>
              </w:rPr>
            </w:pPr>
            <w:r>
              <w:rPr>
                <w:rFonts w:ascii="Times New Roman" w:eastAsia="Times New Roman" w:hAnsi="Times New Roman" w:cs="Times New Roman"/>
                <w:color w:val="002060"/>
                <w:sz w:val="24"/>
                <w:szCs w:val="24"/>
                <w:lang w:val="en-US"/>
              </w:rPr>
              <w:t>13.10.2021</w:t>
            </w:r>
          </w:p>
        </w:tc>
        <w:tc>
          <w:tcPr>
            <w:tcW w:w="5244" w:type="dxa"/>
            <w:shd w:val="clear" w:color="auto" w:fill="FFFFFF"/>
            <w:tcMar>
              <w:top w:w="0" w:type="dxa"/>
              <w:left w:w="0" w:type="dxa"/>
              <w:bottom w:w="0" w:type="dxa"/>
              <w:right w:w="0" w:type="dxa"/>
            </w:tcMar>
            <w:vAlign w:val="center"/>
          </w:tcPr>
          <w:p w:rsidR="008A79A3" w:rsidRPr="00C21012" w:rsidRDefault="008A79A3" w:rsidP="00F5449B">
            <w:pPr>
              <w:pStyle w:val="BodyText"/>
              <w:ind w:left="142" w:right="141"/>
              <w:jc w:val="both"/>
              <w:rPr>
                <w:rFonts w:ascii="Times New Roman" w:hAnsi="Times New Roman" w:cs="Times New Roman"/>
                <w:b w:val="0"/>
                <w:color w:val="002060"/>
                <w:sz w:val="24"/>
              </w:rPr>
            </w:pPr>
            <w:r w:rsidRPr="000B6EC7">
              <w:rPr>
                <w:rFonts w:ascii="Times New Roman" w:hAnsi="Times New Roman" w:cs="Times New Roman"/>
                <w:b w:val="0"/>
                <w:color w:val="002060"/>
                <w:sz w:val="24"/>
              </w:rPr>
              <w:t>Due Date of GSTR-1 for tax period July-September Quarter 2021.</w:t>
            </w:r>
          </w:p>
        </w:tc>
      </w:tr>
    </w:tbl>
    <w:p w:rsidR="008A79A3" w:rsidRPr="00BC4D40" w:rsidRDefault="008A79A3" w:rsidP="008A79A3">
      <w:pPr>
        <w:spacing w:after="0" w:line="240" w:lineRule="auto"/>
        <w:ind w:right="-46"/>
        <w:jc w:val="both"/>
        <w:rPr>
          <w:rFonts w:ascii="Times New Roman" w:hAnsi="Times New Roman" w:cs="Times New Roman"/>
          <w:b/>
          <w:bCs/>
          <w:color w:val="002060"/>
          <w:sz w:val="20"/>
          <w:szCs w:val="24"/>
          <w:u w:val="single"/>
        </w:rPr>
      </w:pPr>
    </w:p>
    <w:p w:rsidR="008A79A3" w:rsidRPr="0021732F" w:rsidRDefault="008A79A3" w:rsidP="008A79A3">
      <w:pPr>
        <w:spacing w:after="0" w:line="240" w:lineRule="auto"/>
        <w:ind w:right="-46"/>
        <w:jc w:val="both"/>
        <w:rPr>
          <w:rFonts w:ascii="Times New Roman" w:hAnsi="Times New Roman" w:cs="Times New Roman"/>
          <w:b/>
          <w:bCs/>
          <w:color w:val="002060"/>
          <w:sz w:val="10"/>
          <w:szCs w:val="24"/>
          <w:u w:val="single"/>
        </w:rPr>
      </w:pPr>
    </w:p>
    <w:p w:rsidR="008A79A3" w:rsidRPr="00BC4D40" w:rsidRDefault="008A79A3" w:rsidP="008A79A3">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E</w:t>
      </w:r>
      <w:r w:rsidRPr="00BC4D40">
        <w:rPr>
          <w:rFonts w:ascii="Times New Roman" w:hAnsi="Times New Roman" w:cs="Times New Roman"/>
          <w:b/>
          <w:bCs/>
          <w:color w:val="002060"/>
          <w:sz w:val="28"/>
          <w:szCs w:val="24"/>
          <w:u w:val="single"/>
        </w:rPr>
        <w:t>. Non Resident Tax Payers, ISD, TDS &amp; TCS Taxpayers</w:t>
      </w:r>
    </w:p>
    <w:p w:rsidR="008A79A3" w:rsidRPr="00BC4D40" w:rsidRDefault="008A79A3" w:rsidP="008A79A3">
      <w:pPr>
        <w:spacing w:after="0" w:line="240" w:lineRule="auto"/>
        <w:ind w:right="-46"/>
        <w:rPr>
          <w:rFonts w:ascii="Times New Roman" w:hAnsi="Times New Roman" w:cs="Times New Roman"/>
          <w:b/>
          <w:bCs/>
          <w:i/>
          <w:iCs/>
          <w:color w:val="002060"/>
          <w:sz w:val="24"/>
          <w:szCs w:val="24"/>
        </w:rPr>
      </w:pPr>
    </w:p>
    <w:tbl>
      <w:tblPr>
        <w:tblStyle w:val="TableGrid"/>
        <w:tblW w:w="9929" w:type="dxa"/>
        <w:tblLook w:val="04A0"/>
      </w:tblPr>
      <w:tblGrid>
        <w:gridCol w:w="1817"/>
        <w:gridCol w:w="3511"/>
        <w:gridCol w:w="2790"/>
        <w:gridCol w:w="1811"/>
      </w:tblGrid>
      <w:tr w:rsidR="008A79A3" w:rsidRPr="00BC4D40" w:rsidTr="00F5449B">
        <w:trPr>
          <w:trHeight w:val="617"/>
        </w:trPr>
        <w:tc>
          <w:tcPr>
            <w:tcW w:w="1817" w:type="dxa"/>
            <w:shd w:val="clear" w:color="auto" w:fill="auto"/>
          </w:tcPr>
          <w:p w:rsidR="008A79A3" w:rsidRPr="00BC4D40" w:rsidRDefault="008A79A3" w:rsidP="00F5449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511" w:type="dxa"/>
            <w:shd w:val="clear" w:color="auto" w:fill="auto"/>
          </w:tcPr>
          <w:p w:rsidR="008A79A3" w:rsidRPr="00BC4D40" w:rsidRDefault="008A79A3" w:rsidP="00F5449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790" w:type="dxa"/>
            <w:shd w:val="clear" w:color="auto" w:fill="auto"/>
          </w:tcPr>
          <w:p w:rsidR="008A79A3" w:rsidRPr="00BC4D40" w:rsidRDefault="008A79A3" w:rsidP="00F5449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811" w:type="dxa"/>
            <w:shd w:val="clear" w:color="auto" w:fill="auto"/>
          </w:tcPr>
          <w:p w:rsidR="008A79A3" w:rsidRPr="00BC4D40" w:rsidRDefault="008A79A3" w:rsidP="00F5449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8A79A3" w:rsidRPr="00BC4D40" w:rsidTr="00F5449B">
        <w:trPr>
          <w:trHeight w:val="617"/>
        </w:trPr>
        <w:tc>
          <w:tcPr>
            <w:tcW w:w="1817" w:type="dxa"/>
            <w:shd w:val="clear" w:color="auto" w:fill="auto"/>
          </w:tcPr>
          <w:p w:rsidR="008A79A3" w:rsidRPr="00BC4D40" w:rsidRDefault="008A79A3" w:rsidP="00F5449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GSTR-5 &amp; 5A</w:t>
            </w:r>
          </w:p>
        </w:tc>
        <w:tc>
          <w:tcPr>
            <w:tcW w:w="3511" w:type="dxa"/>
            <w:shd w:val="clear" w:color="auto" w:fill="auto"/>
          </w:tcPr>
          <w:p w:rsidR="008A79A3" w:rsidRPr="00BC4D40" w:rsidRDefault="008A79A3" w:rsidP="00F5449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Non-resident ODIAR services p</w:t>
            </w:r>
            <w:r>
              <w:rPr>
                <w:rFonts w:ascii="Times New Roman" w:hAnsi="Times New Roman" w:cs="Times New Roman"/>
                <w:color w:val="002060"/>
                <w:sz w:val="24"/>
                <w:szCs w:val="24"/>
              </w:rPr>
              <w:t>rovider file Monthly GST Return</w:t>
            </w:r>
          </w:p>
        </w:tc>
        <w:tc>
          <w:tcPr>
            <w:tcW w:w="2790" w:type="dxa"/>
            <w:shd w:val="clear" w:color="auto" w:fill="auto"/>
          </w:tcPr>
          <w:p w:rsidR="008A79A3" w:rsidRPr="00BC4D40" w:rsidRDefault="008A79A3" w:rsidP="00F5449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20th of succeeding month</w:t>
            </w:r>
            <w:r w:rsidRPr="00BC4D40">
              <w:rPr>
                <w:rFonts w:ascii="Times New Roman" w:hAnsi="Times New Roman" w:cs="Times New Roman"/>
                <w:color w:val="002060"/>
                <w:sz w:val="24"/>
                <w:szCs w:val="24"/>
              </w:rPr>
              <w:tab/>
            </w:r>
          </w:p>
        </w:tc>
        <w:tc>
          <w:tcPr>
            <w:tcW w:w="1811" w:type="dxa"/>
            <w:shd w:val="clear" w:color="auto" w:fill="auto"/>
          </w:tcPr>
          <w:p w:rsidR="008A79A3" w:rsidRPr="00BC4D40" w:rsidRDefault="008A79A3" w:rsidP="00F5449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w:t>
            </w:r>
            <w:r>
              <w:rPr>
                <w:rFonts w:ascii="Times New Roman" w:hAnsi="Times New Roman" w:cs="Times New Roman"/>
                <w:color w:val="002060"/>
                <w:sz w:val="24"/>
                <w:szCs w:val="24"/>
              </w:rPr>
              <w:t>10.2021</w:t>
            </w:r>
          </w:p>
        </w:tc>
      </w:tr>
      <w:tr w:rsidR="008A79A3" w:rsidRPr="00BC4D40" w:rsidTr="00F5449B">
        <w:trPr>
          <w:trHeight w:val="782"/>
        </w:trPr>
        <w:tc>
          <w:tcPr>
            <w:tcW w:w="1817" w:type="dxa"/>
            <w:shd w:val="clear" w:color="auto" w:fill="auto"/>
          </w:tcPr>
          <w:p w:rsidR="008A79A3" w:rsidRPr="00BC4D40" w:rsidRDefault="008A79A3" w:rsidP="00F5449B">
            <w:pPr>
              <w:ind w:right="-46"/>
              <w:jc w:val="both"/>
              <w:rPr>
                <w:rFonts w:ascii="Times New Roman" w:hAnsi="Times New Roman" w:cs="Times New Roman"/>
                <w:color w:val="002060"/>
                <w:sz w:val="24"/>
                <w:szCs w:val="24"/>
              </w:rPr>
            </w:pPr>
          </w:p>
          <w:p w:rsidR="008A79A3" w:rsidRPr="00BC4D40" w:rsidRDefault="008A79A3" w:rsidP="00F5449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-6</w:t>
            </w:r>
          </w:p>
        </w:tc>
        <w:tc>
          <w:tcPr>
            <w:tcW w:w="3511" w:type="dxa"/>
            <w:shd w:val="clear" w:color="auto" w:fill="auto"/>
          </w:tcPr>
          <w:p w:rsidR="008A79A3" w:rsidRPr="00BC4D40" w:rsidRDefault="008A79A3" w:rsidP="00F5449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Every Input Service Distributor (ISD)</w:t>
            </w:r>
          </w:p>
        </w:tc>
        <w:tc>
          <w:tcPr>
            <w:tcW w:w="2790" w:type="dxa"/>
            <w:shd w:val="clear" w:color="auto" w:fill="auto"/>
          </w:tcPr>
          <w:p w:rsidR="008A79A3" w:rsidRPr="00BC4D40" w:rsidRDefault="008A79A3" w:rsidP="00F5449B">
            <w:pPr>
              <w:ind w:right="-46"/>
              <w:rPr>
                <w:rFonts w:ascii="Times New Roman" w:hAnsi="Times New Roman" w:cs="Times New Roman"/>
                <w:color w:val="002060"/>
                <w:sz w:val="24"/>
                <w:szCs w:val="24"/>
              </w:rPr>
            </w:pPr>
          </w:p>
          <w:p w:rsidR="008A79A3" w:rsidRPr="00BC4D40" w:rsidRDefault="008A79A3" w:rsidP="00F5449B">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13th of succeeding month</w:t>
            </w:r>
          </w:p>
        </w:tc>
        <w:tc>
          <w:tcPr>
            <w:tcW w:w="1811" w:type="dxa"/>
            <w:shd w:val="clear" w:color="auto" w:fill="auto"/>
          </w:tcPr>
          <w:p w:rsidR="008A79A3" w:rsidRPr="00BC4D40" w:rsidRDefault="008A79A3" w:rsidP="00F5449B">
            <w:pPr>
              <w:ind w:right="-46"/>
              <w:jc w:val="both"/>
              <w:rPr>
                <w:rFonts w:ascii="Times New Roman" w:hAnsi="Times New Roman" w:cs="Times New Roman"/>
                <w:color w:val="002060"/>
                <w:sz w:val="24"/>
                <w:szCs w:val="24"/>
              </w:rPr>
            </w:pPr>
          </w:p>
          <w:p w:rsidR="008A79A3" w:rsidRPr="00BC4D40" w:rsidRDefault="008A79A3" w:rsidP="00F5449B">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13.10.2021</w:t>
            </w:r>
          </w:p>
        </w:tc>
      </w:tr>
      <w:tr w:rsidR="008A79A3" w:rsidRPr="00BC4D40" w:rsidTr="00F5449B">
        <w:trPr>
          <w:trHeight w:val="648"/>
        </w:trPr>
        <w:tc>
          <w:tcPr>
            <w:tcW w:w="1817" w:type="dxa"/>
            <w:shd w:val="clear" w:color="auto" w:fill="auto"/>
          </w:tcPr>
          <w:p w:rsidR="008A79A3" w:rsidRPr="00BC4D40" w:rsidRDefault="008A79A3" w:rsidP="00F5449B">
            <w:pPr>
              <w:ind w:right="-46"/>
              <w:jc w:val="both"/>
              <w:rPr>
                <w:rFonts w:ascii="Times New Roman" w:hAnsi="Times New Roman" w:cs="Times New Roman"/>
                <w:color w:val="002060"/>
                <w:sz w:val="24"/>
                <w:szCs w:val="24"/>
              </w:rPr>
            </w:pPr>
          </w:p>
          <w:p w:rsidR="008A79A3" w:rsidRPr="00BC4D40" w:rsidRDefault="008A79A3" w:rsidP="00F5449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-7</w:t>
            </w:r>
          </w:p>
        </w:tc>
        <w:tc>
          <w:tcPr>
            <w:tcW w:w="3511" w:type="dxa"/>
            <w:shd w:val="clear" w:color="auto" w:fill="auto"/>
          </w:tcPr>
          <w:p w:rsidR="008A79A3" w:rsidRPr="00BC4D40" w:rsidRDefault="008A79A3" w:rsidP="00F5449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Return for Tax Deducted at source to be filed by Tax Deductor</w:t>
            </w:r>
          </w:p>
        </w:tc>
        <w:tc>
          <w:tcPr>
            <w:tcW w:w="2790" w:type="dxa"/>
            <w:shd w:val="clear" w:color="auto" w:fill="auto"/>
          </w:tcPr>
          <w:p w:rsidR="008A79A3" w:rsidRPr="00BC4D40" w:rsidRDefault="008A79A3" w:rsidP="00F5449B">
            <w:pPr>
              <w:ind w:right="-46"/>
              <w:jc w:val="both"/>
              <w:rPr>
                <w:rFonts w:ascii="Times New Roman" w:hAnsi="Times New Roman" w:cs="Times New Roman"/>
                <w:color w:val="002060"/>
                <w:sz w:val="24"/>
                <w:szCs w:val="24"/>
              </w:rPr>
            </w:pPr>
          </w:p>
          <w:p w:rsidR="008A79A3" w:rsidRPr="00BC4D40" w:rsidRDefault="008A79A3" w:rsidP="00F5449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8A79A3" w:rsidRPr="00BC4D40" w:rsidRDefault="008A79A3" w:rsidP="00F5449B">
            <w:pPr>
              <w:ind w:right="-46"/>
              <w:jc w:val="both"/>
              <w:rPr>
                <w:rFonts w:ascii="Times New Roman" w:hAnsi="Times New Roman" w:cs="Times New Roman"/>
                <w:color w:val="002060"/>
                <w:sz w:val="24"/>
                <w:szCs w:val="24"/>
              </w:rPr>
            </w:pPr>
          </w:p>
          <w:p w:rsidR="008A79A3" w:rsidRPr="00BC4D40" w:rsidRDefault="008A79A3" w:rsidP="00F5449B">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10.10.2021</w:t>
            </w:r>
          </w:p>
        </w:tc>
      </w:tr>
      <w:tr w:rsidR="008A79A3" w:rsidRPr="00BC4D40" w:rsidTr="00F5449B">
        <w:trPr>
          <w:trHeight w:val="700"/>
        </w:trPr>
        <w:tc>
          <w:tcPr>
            <w:tcW w:w="1817" w:type="dxa"/>
            <w:shd w:val="clear" w:color="auto" w:fill="auto"/>
          </w:tcPr>
          <w:p w:rsidR="008A79A3" w:rsidRPr="00BC4D40" w:rsidRDefault="008A79A3" w:rsidP="00F5449B">
            <w:pPr>
              <w:ind w:right="-46"/>
              <w:jc w:val="both"/>
              <w:rPr>
                <w:rFonts w:ascii="Times New Roman" w:hAnsi="Times New Roman" w:cs="Times New Roman"/>
                <w:color w:val="002060"/>
                <w:sz w:val="24"/>
                <w:szCs w:val="24"/>
              </w:rPr>
            </w:pPr>
          </w:p>
          <w:p w:rsidR="008A79A3" w:rsidRPr="00BC4D40" w:rsidRDefault="008A79A3" w:rsidP="00F5449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-8</w:t>
            </w:r>
          </w:p>
        </w:tc>
        <w:tc>
          <w:tcPr>
            <w:tcW w:w="3511" w:type="dxa"/>
            <w:shd w:val="clear" w:color="auto" w:fill="auto"/>
          </w:tcPr>
          <w:p w:rsidR="008A79A3" w:rsidRPr="00BC4D40" w:rsidRDefault="008A79A3" w:rsidP="00F5449B">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E-Commerce operator registered under GST liable to TCS</w:t>
            </w:r>
          </w:p>
        </w:tc>
        <w:tc>
          <w:tcPr>
            <w:tcW w:w="2790" w:type="dxa"/>
            <w:shd w:val="clear" w:color="auto" w:fill="auto"/>
          </w:tcPr>
          <w:p w:rsidR="008A79A3" w:rsidRPr="00BC4D40" w:rsidRDefault="008A79A3" w:rsidP="00F5449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8A79A3" w:rsidRPr="00BC4D40" w:rsidRDefault="008A79A3" w:rsidP="00F5449B">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10.10.2021</w:t>
            </w:r>
          </w:p>
        </w:tc>
      </w:tr>
    </w:tbl>
    <w:p w:rsidR="008A79A3" w:rsidRDefault="008A79A3" w:rsidP="008A79A3">
      <w:pPr>
        <w:spacing w:after="0" w:line="240" w:lineRule="auto"/>
        <w:ind w:right="-46"/>
        <w:rPr>
          <w:rFonts w:ascii="Times New Roman" w:hAnsi="Times New Roman" w:cs="Times New Roman"/>
          <w:b/>
          <w:caps/>
          <w:color w:val="002060"/>
          <w:sz w:val="24"/>
          <w:szCs w:val="24"/>
          <w:u w:val="single"/>
        </w:rPr>
      </w:pPr>
    </w:p>
    <w:p w:rsidR="00CA7249" w:rsidRDefault="00CA7249" w:rsidP="008A79A3">
      <w:pPr>
        <w:spacing w:after="0" w:line="240" w:lineRule="auto"/>
        <w:ind w:right="-46"/>
        <w:rPr>
          <w:rFonts w:ascii="Times New Roman" w:hAnsi="Times New Roman" w:cs="Times New Roman"/>
          <w:b/>
          <w:caps/>
          <w:color w:val="002060"/>
          <w:sz w:val="24"/>
          <w:szCs w:val="24"/>
          <w:u w:val="single"/>
        </w:rPr>
      </w:pPr>
    </w:p>
    <w:p w:rsidR="00CA7249" w:rsidRDefault="00CA7249" w:rsidP="008A79A3">
      <w:pPr>
        <w:spacing w:after="0" w:line="240" w:lineRule="auto"/>
        <w:ind w:right="-46"/>
        <w:rPr>
          <w:rFonts w:ascii="Times New Roman" w:hAnsi="Times New Roman" w:cs="Times New Roman"/>
          <w:b/>
          <w:caps/>
          <w:color w:val="002060"/>
          <w:sz w:val="24"/>
          <w:szCs w:val="24"/>
          <w:u w:val="single"/>
        </w:rPr>
      </w:pPr>
    </w:p>
    <w:p w:rsidR="00CA7249" w:rsidRDefault="00CA7249" w:rsidP="008A79A3">
      <w:pPr>
        <w:spacing w:after="0" w:line="240" w:lineRule="auto"/>
        <w:ind w:right="-46"/>
        <w:rPr>
          <w:rFonts w:ascii="Times New Roman" w:hAnsi="Times New Roman" w:cs="Times New Roman"/>
          <w:b/>
          <w:caps/>
          <w:color w:val="002060"/>
          <w:sz w:val="24"/>
          <w:szCs w:val="24"/>
          <w:u w:val="single"/>
        </w:rPr>
      </w:pPr>
    </w:p>
    <w:p w:rsidR="008A79A3" w:rsidRPr="00BC4D40" w:rsidRDefault="008A79A3" w:rsidP="008A79A3">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F</w:t>
      </w:r>
      <w:r w:rsidRPr="00BC4D40">
        <w:rPr>
          <w:rFonts w:ascii="Times New Roman" w:hAnsi="Times New Roman" w:cs="Times New Roman"/>
          <w:b/>
          <w:bCs/>
          <w:color w:val="002060"/>
          <w:sz w:val="28"/>
          <w:szCs w:val="24"/>
          <w:u w:val="single"/>
        </w:rPr>
        <w:t xml:space="preserve">. </w:t>
      </w:r>
      <w:r w:rsidRPr="000B6EC7">
        <w:rPr>
          <w:rFonts w:ascii="Times New Roman" w:hAnsi="Times New Roman" w:cs="Times New Roman"/>
          <w:b/>
          <w:bCs/>
          <w:color w:val="002060"/>
          <w:sz w:val="28"/>
          <w:szCs w:val="24"/>
          <w:u w:val="single"/>
        </w:rPr>
        <w:t>GST QRMP monthly return</w:t>
      </w:r>
    </w:p>
    <w:p w:rsidR="008A79A3" w:rsidRDefault="008A79A3" w:rsidP="008A79A3">
      <w:pPr>
        <w:spacing w:after="0" w:line="240" w:lineRule="auto"/>
        <w:ind w:right="-46"/>
        <w:rPr>
          <w:rFonts w:ascii="Times New Roman" w:hAnsi="Times New Roman" w:cs="Times New Roman"/>
          <w:b/>
          <w:caps/>
          <w:color w:val="002060"/>
          <w:sz w:val="24"/>
          <w:szCs w:val="24"/>
          <w:u w:val="single"/>
        </w:rPr>
      </w:pPr>
    </w:p>
    <w:tbl>
      <w:tblPr>
        <w:tblStyle w:val="TableGrid"/>
        <w:tblW w:w="9929" w:type="dxa"/>
        <w:tblLook w:val="04A0"/>
      </w:tblPr>
      <w:tblGrid>
        <w:gridCol w:w="1817"/>
        <w:gridCol w:w="3678"/>
        <w:gridCol w:w="2623"/>
        <w:gridCol w:w="1811"/>
      </w:tblGrid>
      <w:tr w:rsidR="008A79A3" w:rsidRPr="00BC4D40" w:rsidTr="00F5449B">
        <w:trPr>
          <w:trHeight w:val="617"/>
        </w:trPr>
        <w:tc>
          <w:tcPr>
            <w:tcW w:w="1817" w:type="dxa"/>
            <w:shd w:val="clear" w:color="auto" w:fill="auto"/>
          </w:tcPr>
          <w:p w:rsidR="008A79A3" w:rsidRPr="00BC4D40" w:rsidRDefault="008A79A3" w:rsidP="00F5449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678" w:type="dxa"/>
            <w:shd w:val="clear" w:color="auto" w:fill="auto"/>
          </w:tcPr>
          <w:p w:rsidR="008A79A3" w:rsidRPr="00BC4D40" w:rsidRDefault="008A79A3" w:rsidP="00F5449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623" w:type="dxa"/>
            <w:shd w:val="clear" w:color="auto" w:fill="auto"/>
          </w:tcPr>
          <w:p w:rsidR="008A79A3" w:rsidRPr="00BC4D40" w:rsidRDefault="008A79A3" w:rsidP="00F5449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811" w:type="dxa"/>
            <w:shd w:val="clear" w:color="auto" w:fill="auto"/>
          </w:tcPr>
          <w:p w:rsidR="008A79A3" w:rsidRPr="00BC4D40" w:rsidRDefault="008A79A3" w:rsidP="00F5449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8A79A3" w:rsidRPr="00BC4D40" w:rsidTr="00F5449B">
        <w:trPr>
          <w:trHeight w:val="617"/>
        </w:trPr>
        <w:tc>
          <w:tcPr>
            <w:tcW w:w="1817" w:type="dxa"/>
            <w:shd w:val="clear" w:color="auto" w:fill="auto"/>
          </w:tcPr>
          <w:p w:rsidR="008A79A3" w:rsidRDefault="008A79A3" w:rsidP="00F5449B">
            <w:pPr>
              <w:ind w:right="-46"/>
              <w:jc w:val="both"/>
              <w:rPr>
                <w:rFonts w:ascii="Times New Roman" w:hAnsi="Times New Roman" w:cs="Times New Roman"/>
                <w:color w:val="002060"/>
                <w:sz w:val="24"/>
                <w:szCs w:val="24"/>
              </w:rPr>
            </w:pPr>
          </w:p>
          <w:p w:rsidR="008A79A3" w:rsidRPr="00BC4D40" w:rsidRDefault="008A79A3" w:rsidP="00F5449B">
            <w:pPr>
              <w:ind w:right="-46"/>
              <w:jc w:val="both"/>
              <w:rPr>
                <w:rFonts w:ascii="Times New Roman" w:hAnsi="Times New Roman" w:cs="Times New Roman"/>
                <w:color w:val="002060"/>
                <w:sz w:val="24"/>
                <w:szCs w:val="24"/>
              </w:rPr>
            </w:pPr>
            <w:r w:rsidRPr="00957506">
              <w:rPr>
                <w:rFonts w:ascii="Times New Roman" w:hAnsi="Times New Roman" w:cs="Times New Roman"/>
                <w:color w:val="002060"/>
                <w:sz w:val="24"/>
                <w:szCs w:val="24"/>
              </w:rPr>
              <w:t>Details of outward supply-IFF</w:t>
            </w:r>
          </w:p>
        </w:tc>
        <w:tc>
          <w:tcPr>
            <w:tcW w:w="3678" w:type="dxa"/>
            <w:shd w:val="clear" w:color="auto" w:fill="auto"/>
          </w:tcPr>
          <w:p w:rsidR="008A79A3" w:rsidRPr="00BC4D40" w:rsidRDefault="008A79A3" w:rsidP="00F5449B">
            <w:pPr>
              <w:ind w:right="-46"/>
              <w:jc w:val="both"/>
              <w:rPr>
                <w:rFonts w:ascii="Times New Roman" w:hAnsi="Times New Roman" w:cs="Times New Roman"/>
                <w:color w:val="002060"/>
                <w:sz w:val="24"/>
                <w:szCs w:val="24"/>
              </w:rPr>
            </w:pPr>
            <w:r w:rsidRPr="000B6EC7">
              <w:rPr>
                <w:rFonts w:ascii="Times New Roman" w:hAnsi="Times New Roman" w:cs="Times New Roman"/>
                <w:color w:val="002060"/>
                <w:sz w:val="24"/>
                <w:szCs w:val="24"/>
              </w:rPr>
              <w:t>GST QRMP monthly return due date for the month of September, 2021 (IFF). Applicablefor taxpayers with Annual aggregate turnover up to Rs. 1.50 Crore.</w:t>
            </w:r>
          </w:p>
        </w:tc>
        <w:tc>
          <w:tcPr>
            <w:tcW w:w="2623" w:type="dxa"/>
            <w:shd w:val="clear" w:color="auto" w:fill="auto"/>
          </w:tcPr>
          <w:p w:rsidR="008A79A3" w:rsidRDefault="008A79A3" w:rsidP="00F5449B">
            <w:pPr>
              <w:ind w:right="-46"/>
              <w:jc w:val="both"/>
              <w:rPr>
                <w:rFonts w:ascii="Times New Roman" w:hAnsi="Times New Roman" w:cs="Times New Roman"/>
                <w:color w:val="002060"/>
                <w:sz w:val="24"/>
                <w:szCs w:val="24"/>
              </w:rPr>
            </w:pPr>
          </w:p>
          <w:p w:rsidR="008A79A3" w:rsidRPr="00BC4D40" w:rsidRDefault="008A79A3" w:rsidP="00F5449B">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th of succeeding month</w:t>
            </w:r>
            <w:r w:rsidRPr="00BC4D40">
              <w:rPr>
                <w:rFonts w:ascii="Times New Roman" w:hAnsi="Times New Roman" w:cs="Times New Roman"/>
                <w:color w:val="002060"/>
                <w:sz w:val="24"/>
                <w:szCs w:val="24"/>
              </w:rPr>
              <w:tab/>
            </w:r>
          </w:p>
        </w:tc>
        <w:tc>
          <w:tcPr>
            <w:tcW w:w="1811" w:type="dxa"/>
            <w:shd w:val="clear" w:color="auto" w:fill="auto"/>
          </w:tcPr>
          <w:p w:rsidR="008A79A3" w:rsidRDefault="008A79A3" w:rsidP="00F5449B">
            <w:pPr>
              <w:ind w:right="-46"/>
              <w:jc w:val="both"/>
              <w:rPr>
                <w:rFonts w:ascii="Times New Roman" w:hAnsi="Times New Roman" w:cs="Times New Roman"/>
                <w:color w:val="002060"/>
                <w:sz w:val="24"/>
                <w:szCs w:val="24"/>
              </w:rPr>
            </w:pPr>
          </w:p>
          <w:p w:rsidR="008A79A3" w:rsidRDefault="008A79A3" w:rsidP="00F5449B">
            <w:pPr>
              <w:ind w:right="-46"/>
              <w:jc w:val="both"/>
              <w:rPr>
                <w:rFonts w:ascii="Times New Roman" w:hAnsi="Times New Roman" w:cs="Times New Roman"/>
                <w:color w:val="002060"/>
                <w:sz w:val="24"/>
                <w:szCs w:val="24"/>
              </w:rPr>
            </w:pPr>
          </w:p>
          <w:p w:rsidR="008A79A3" w:rsidRPr="00BC4D40" w:rsidRDefault="008A79A3" w:rsidP="00F5449B">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w:t>
            </w:r>
            <w:r>
              <w:rPr>
                <w:rFonts w:ascii="Times New Roman" w:hAnsi="Times New Roman" w:cs="Times New Roman"/>
                <w:color w:val="002060"/>
                <w:sz w:val="24"/>
                <w:szCs w:val="24"/>
              </w:rPr>
              <w:t>10.2021</w:t>
            </w:r>
          </w:p>
        </w:tc>
      </w:tr>
    </w:tbl>
    <w:p w:rsidR="008A79A3" w:rsidRDefault="008A79A3" w:rsidP="008A79A3">
      <w:pPr>
        <w:spacing w:after="0" w:line="240" w:lineRule="auto"/>
        <w:ind w:right="-46"/>
        <w:rPr>
          <w:rFonts w:ascii="Times New Roman" w:hAnsi="Times New Roman" w:cs="Times New Roman"/>
          <w:b/>
          <w:caps/>
          <w:color w:val="002060"/>
          <w:sz w:val="24"/>
          <w:szCs w:val="24"/>
          <w:u w:val="single"/>
        </w:rPr>
      </w:pPr>
    </w:p>
    <w:p w:rsidR="008A79A3" w:rsidRPr="008B05F4" w:rsidRDefault="008A79A3" w:rsidP="008A79A3">
      <w:pPr>
        <w:spacing w:after="0" w:line="240" w:lineRule="auto"/>
        <w:ind w:right="-46"/>
        <w:rPr>
          <w:rFonts w:ascii="Bookman Old Style" w:hAnsi="Bookman Old Style" w:cs="Times New Roman"/>
          <w:b/>
          <w:i/>
          <w:color w:val="002060"/>
          <w:sz w:val="32"/>
          <w:szCs w:val="24"/>
          <w:u w:val="single"/>
        </w:rPr>
      </w:pPr>
      <w:r>
        <w:rPr>
          <w:rFonts w:ascii="Bookman Old Style" w:hAnsi="Bookman Old Style" w:cs="Times New Roman"/>
          <w:b/>
          <w:i/>
          <w:color w:val="002060"/>
          <w:sz w:val="32"/>
          <w:szCs w:val="24"/>
          <w:u w:val="single"/>
        </w:rPr>
        <w:t xml:space="preserve">G. </w:t>
      </w:r>
      <w:r w:rsidRPr="008B05F4">
        <w:rPr>
          <w:rFonts w:ascii="Bookman Old Style" w:hAnsi="Bookman Old Style" w:cs="Times New Roman"/>
          <w:b/>
          <w:i/>
          <w:color w:val="002060"/>
          <w:sz w:val="32"/>
          <w:szCs w:val="24"/>
          <w:u w:val="single"/>
        </w:rPr>
        <w:t>GST Refund:</w:t>
      </w:r>
    </w:p>
    <w:p w:rsidR="008A79A3" w:rsidRPr="00BC4D40" w:rsidRDefault="008A79A3" w:rsidP="008A79A3">
      <w:pPr>
        <w:spacing w:after="0" w:line="240" w:lineRule="auto"/>
        <w:ind w:right="-46"/>
        <w:rPr>
          <w:rFonts w:ascii="Times New Roman" w:hAnsi="Times New Roman" w:cs="Times New Roman"/>
          <w:b/>
          <w:color w:val="002060"/>
          <w:sz w:val="24"/>
          <w:szCs w:val="24"/>
        </w:rPr>
      </w:pPr>
    </w:p>
    <w:tbl>
      <w:tblPr>
        <w:tblStyle w:val="TableGrid"/>
        <w:tblW w:w="0" w:type="auto"/>
        <w:tblLook w:val="04A0"/>
      </w:tblPr>
      <w:tblGrid>
        <w:gridCol w:w="2538"/>
        <w:gridCol w:w="3060"/>
        <w:gridCol w:w="3644"/>
      </w:tblGrid>
      <w:tr w:rsidR="008A79A3" w:rsidRPr="00BC4D40" w:rsidTr="00F5449B">
        <w:tc>
          <w:tcPr>
            <w:tcW w:w="2538" w:type="dxa"/>
          </w:tcPr>
          <w:p w:rsidR="008A79A3" w:rsidRPr="00BC4D40" w:rsidRDefault="008A79A3" w:rsidP="00F5449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060" w:type="dxa"/>
          </w:tcPr>
          <w:p w:rsidR="008A79A3" w:rsidRPr="00BC4D40" w:rsidRDefault="008A79A3" w:rsidP="00F5449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3644" w:type="dxa"/>
          </w:tcPr>
          <w:p w:rsidR="008A79A3" w:rsidRPr="00BC4D40" w:rsidRDefault="008A79A3" w:rsidP="00F5449B">
            <w:pPr>
              <w:ind w:right="-46"/>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Due Date </w:t>
            </w:r>
          </w:p>
          <w:p w:rsidR="008A79A3" w:rsidRPr="00BC4D40" w:rsidRDefault="008A79A3" w:rsidP="00F5449B">
            <w:pPr>
              <w:ind w:right="-46"/>
              <w:jc w:val="both"/>
              <w:rPr>
                <w:rFonts w:ascii="Times New Roman" w:hAnsi="Times New Roman" w:cs="Times New Roman"/>
                <w:b/>
                <w:bCs/>
                <w:color w:val="002060"/>
                <w:sz w:val="24"/>
                <w:szCs w:val="24"/>
              </w:rPr>
            </w:pPr>
          </w:p>
        </w:tc>
      </w:tr>
      <w:tr w:rsidR="008A79A3" w:rsidRPr="00BC4D40" w:rsidTr="00F5449B">
        <w:tc>
          <w:tcPr>
            <w:tcW w:w="2538" w:type="dxa"/>
          </w:tcPr>
          <w:p w:rsidR="008A79A3" w:rsidRPr="00BC4D40" w:rsidRDefault="008A79A3" w:rsidP="00F5449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RFD -10</w:t>
            </w:r>
          </w:p>
        </w:tc>
        <w:tc>
          <w:tcPr>
            <w:tcW w:w="3060" w:type="dxa"/>
          </w:tcPr>
          <w:p w:rsidR="008A79A3" w:rsidRPr="00BC4D40" w:rsidRDefault="008A79A3" w:rsidP="00F5449B">
            <w:pPr>
              <w:ind w:right="-46"/>
              <w:jc w:val="both"/>
              <w:rPr>
                <w:rFonts w:ascii="Times New Roman" w:hAnsi="Times New Roman" w:cs="Times New Roman"/>
                <w:bCs/>
                <w:color w:val="002060"/>
                <w:sz w:val="24"/>
                <w:szCs w:val="24"/>
              </w:rPr>
            </w:pPr>
            <w:r w:rsidRPr="00BC4D40">
              <w:rPr>
                <w:rFonts w:ascii="Times New Roman" w:hAnsi="Times New Roman" w:cs="Times New Roman"/>
                <w:bCs/>
                <w:color w:val="002060"/>
                <w:sz w:val="24"/>
                <w:szCs w:val="24"/>
              </w:rPr>
              <w:t>Refund of Tax to Certain Persons</w:t>
            </w:r>
          </w:p>
        </w:tc>
        <w:tc>
          <w:tcPr>
            <w:tcW w:w="3644" w:type="dxa"/>
          </w:tcPr>
          <w:p w:rsidR="008A79A3" w:rsidRPr="00BC4D40" w:rsidRDefault="008A79A3" w:rsidP="00F5449B">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18 Months after the end of quarter for which refund is to be claimed</w:t>
            </w:r>
          </w:p>
        </w:tc>
      </w:tr>
    </w:tbl>
    <w:p w:rsidR="008A79A3" w:rsidRPr="00EA06AB" w:rsidRDefault="008A79A3" w:rsidP="008A79A3">
      <w:pPr>
        <w:spacing w:after="0" w:line="240" w:lineRule="auto"/>
        <w:ind w:right="-46"/>
        <w:rPr>
          <w:rFonts w:ascii="Times New Roman" w:hAnsi="Times New Roman" w:cs="Times New Roman"/>
          <w:b/>
          <w:color w:val="002060"/>
          <w:sz w:val="2"/>
          <w:szCs w:val="24"/>
        </w:rPr>
      </w:pPr>
    </w:p>
    <w:p w:rsidR="008A79A3" w:rsidRDefault="008A79A3" w:rsidP="008A79A3">
      <w:pPr>
        <w:pStyle w:val="ListParagraph"/>
        <w:spacing w:after="0" w:line="240" w:lineRule="auto"/>
        <w:ind w:right="-46"/>
        <w:rPr>
          <w:rFonts w:ascii="Times New Roman" w:hAnsi="Times New Roman" w:cs="Times New Roman"/>
          <w:b/>
          <w:color w:val="002060"/>
          <w:sz w:val="6"/>
          <w:szCs w:val="24"/>
        </w:rPr>
      </w:pPr>
    </w:p>
    <w:p w:rsidR="008A79A3" w:rsidRDefault="008A79A3" w:rsidP="008A79A3">
      <w:pPr>
        <w:pStyle w:val="ListParagraph"/>
        <w:spacing w:after="0" w:line="240" w:lineRule="auto"/>
        <w:ind w:right="-46"/>
        <w:rPr>
          <w:rFonts w:ascii="Times New Roman" w:hAnsi="Times New Roman" w:cs="Times New Roman"/>
          <w:b/>
          <w:color w:val="002060"/>
          <w:sz w:val="6"/>
          <w:szCs w:val="24"/>
        </w:rPr>
      </w:pPr>
    </w:p>
    <w:p w:rsidR="008A79A3" w:rsidRDefault="008A79A3" w:rsidP="008A79A3">
      <w:pPr>
        <w:pStyle w:val="ListParagraph"/>
        <w:spacing w:after="0" w:line="240" w:lineRule="auto"/>
        <w:ind w:right="-46"/>
        <w:rPr>
          <w:rFonts w:ascii="Times New Roman" w:hAnsi="Times New Roman" w:cs="Times New Roman"/>
          <w:b/>
          <w:color w:val="002060"/>
          <w:sz w:val="6"/>
          <w:szCs w:val="24"/>
        </w:rPr>
      </w:pPr>
    </w:p>
    <w:p w:rsidR="008A79A3" w:rsidRDefault="008A79A3" w:rsidP="008A79A3">
      <w:pPr>
        <w:pStyle w:val="ListParagraph"/>
        <w:numPr>
          <w:ilvl w:val="0"/>
          <w:numId w:val="17"/>
        </w:numPr>
        <w:spacing w:after="0" w:line="240" w:lineRule="auto"/>
        <w:ind w:right="-46"/>
        <w:rPr>
          <w:rFonts w:ascii="Bookman Old Style" w:hAnsi="Bookman Old Style" w:cs="Times New Roman"/>
          <w:b/>
          <w:i/>
          <w:color w:val="002060"/>
          <w:sz w:val="32"/>
          <w:szCs w:val="24"/>
          <w:u w:val="single"/>
        </w:rPr>
      </w:pPr>
      <w:r>
        <w:rPr>
          <w:rFonts w:ascii="Bookman Old Style" w:hAnsi="Bookman Old Style" w:cs="Times New Roman"/>
          <w:b/>
          <w:i/>
          <w:color w:val="002060"/>
          <w:sz w:val="32"/>
          <w:szCs w:val="24"/>
          <w:u w:val="single"/>
        </w:rPr>
        <w:t>Other Returns</w:t>
      </w:r>
      <w:r w:rsidRPr="002A6966">
        <w:rPr>
          <w:rFonts w:ascii="Bookman Old Style" w:hAnsi="Bookman Old Style" w:cs="Times New Roman"/>
          <w:b/>
          <w:i/>
          <w:color w:val="002060"/>
          <w:sz w:val="32"/>
          <w:szCs w:val="24"/>
          <w:u w:val="single"/>
        </w:rPr>
        <w:t>:</w:t>
      </w:r>
    </w:p>
    <w:p w:rsidR="008A79A3" w:rsidRDefault="008A79A3" w:rsidP="008A79A3">
      <w:pPr>
        <w:pStyle w:val="ListParagraph"/>
        <w:spacing w:after="0" w:line="240" w:lineRule="auto"/>
        <w:ind w:right="-46"/>
        <w:rPr>
          <w:rFonts w:ascii="Bookman Old Style" w:hAnsi="Bookman Old Style" w:cs="Times New Roman"/>
          <w:b/>
          <w:i/>
          <w:color w:val="002060"/>
          <w:sz w:val="32"/>
          <w:szCs w:val="24"/>
          <w:u w:val="single"/>
        </w:rPr>
      </w:pPr>
    </w:p>
    <w:tbl>
      <w:tblPr>
        <w:tblStyle w:val="TableGrid"/>
        <w:tblW w:w="9430" w:type="dxa"/>
        <w:tblLook w:val="04A0"/>
      </w:tblPr>
      <w:tblGrid>
        <w:gridCol w:w="1725"/>
        <w:gridCol w:w="3335"/>
        <w:gridCol w:w="2650"/>
        <w:gridCol w:w="1720"/>
      </w:tblGrid>
      <w:tr w:rsidR="008A79A3" w:rsidRPr="00BC4D40" w:rsidTr="00F5449B">
        <w:trPr>
          <w:trHeight w:val="572"/>
        </w:trPr>
        <w:tc>
          <w:tcPr>
            <w:tcW w:w="1725" w:type="dxa"/>
            <w:shd w:val="clear" w:color="auto" w:fill="auto"/>
          </w:tcPr>
          <w:p w:rsidR="008A79A3" w:rsidRPr="00BC4D40" w:rsidRDefault="008A79A3" w:rsidP="00F5449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335" w:type="dxa"/>
            <w:shd w:val="clear" w:color="auto" w:fill="auto"/>
          </w:tcPr>
          <w:p w:rsidR="008A79A3" w:rsidRPr="00BC4D40" w:rsidRDefault="008A79A3" w:rsidP="00F5449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650" w:type="dxa"/>
            <w:shd w:val="clear" w:color="auto" w:fill="auto"/>
          </w:tcPr>
          <w:p w:rsidR="008A79A3" w:rsidRPr="00BC4D40" w:rsidRDefault="008A79A3" w:rsidP="00F5449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720" w:type="dxa"/>
            <w:shd w:val="clear" w:color="auto" w:fill="auto"/>
          </w:tcPr>
          <w:p w:rsidR="008A79A3" w:rsidRPr="00BC4D40" w:rsidRDefault="008A79A3" w:rsidP="00F5449B">
            <w:pPr>
              <w:ind w:right="-46"/>
              <w:jc w:val="center"/>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Due Date</w:t>
            </w:r>
          </w:p>
        </w:tc>
      </w:tr>
      <w:tr w:rsidR="008A79A3" w:rsidRPr="00BC4D40" w:rsidTr="00F5449B">
        <w:trPr>
          <w:trHeight w:val="932"/>
        </w:trPr>
        <w:tc>
          <w:tcPr>
            <w:tcW w:w="1725" w:type="dxa"/>
            <w:shd w:val="clear" w:color="auto" w:fill="auto"/>
          </w:tcPr>
          <w:p w:rsidR="008A79A3" w:rsidRPr="009B1B1C" w:rsidRDefault="008A79A3" w:rsidP="00F5449B">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CMP-08</w:t>
            </w:r>
          </w:p>
        </w:tc>
        <w:tc>
          <w:tcPr>
            <w:tcW w:w="3335" w:type="dxa"/>
            <w:shd w:val="clear" w:color="auto" w:fill="auto"/>
          </w:tcPr>
          <w:p w:rsidR="008A79A3" w:rsidRPr="009B1B1C" w:rsidRDefault="008A79A3" w:rsidP="00F5449B">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S</w:t>
            </w:r>
            <w:r w:rsidRPr="001B27E0">
              <w:rPr>
                <w:rFonts w:ascii="Times New Roman" w:hAnsi="Times New Roman" w:cs="Times New Roman"/>
                <w:color w:val="002060"/>
                <w:sz w:val="24"/>
                <w:szCs w:val="24"/>
              </w:rPr>
              <w:t>tatement-cum-challanto declare the details or summary of his/her self-assessed tax payable for a given quarter.</w:t>
            </w:r>
          </w:p>
        </w:tc>
        <w:tc>
          <w:tcPr>
            <w:tcW w:w="2650" w:type="dxa"/>
            <w:shd w:val="clear" w:color="auto" w:fill="auto"/>
          </w:tcPr>
          <w:p w:rsidR="008A79A3" w:rsidRPr="00615F7A" w:rsidRDefault="008A79A3" w:rsidP="00F5449B">
            <w:pPr>
              <w:ind w:right="-46"/>
              <w:jc w:val="both"/>
              <w:rPr>
                <w:rFonts w:ascii="Times New Roman" w:hAnsi="Times New Roman" w:cs="Times New Roman"/>
                <w:color w:val="002060"/>
                <w:sz w:val="12"/>
                <w:szCs w:val="24"/>
              </w:rPr>
            </w:pPr>
          </w:p>
          <w:p w:rsidR="008A79A3" w:rsidRDefault="008A79A3" w:rsidP="00F5449B">
            <w:pPr>
              <w:ind w:right="-46"/>
              <w:jc w:val="both"/>
              <w:rPr>
                <w:rFonts w:ascii="Times New Roman" w:hAnsi="Times New Roman" w:cs="Times New Roman"/>
                <w:color w:val="002060"/>
                <w:sz w:val="24"/>
                <w:szCs w:val="24"/>
              </w:rPr>
            </w:pPr>
            <w:r w:rsidRPr="00615F7A">
              <w:rPr>
                <w:rFonts w:ascii="Times New Roman" w:hAnsi="Times New Roman" w:cs="Times New Roman"/>
                <w:color w:val="002060"/>
                <w:sz w:val="24"/>
                <w:szCs w:val="24"/>
              </w:rPr>
              <w:t>July-September Quarter 2021</w:t>
            </w:r>
          </w:p>
        </w:tc>
        <w:tc>
          <w:tcPr>
            <w:tcW w:w="1720" w:type="dxa"/>
            <w:shd w:val="clear" w:color="auto" w:fill="auto"/>
          </w:tcPr>
          <w:p w:rsidR="008A79A3" w:rsidRPr="00615F7A" w:rsidRDefault="008A79A3" w:rsidP="00F5449B">
            <w:pPr>
              <w:ind w:right="-46"/>
              <w:jc w:val="center"/>
              <w:rPr>
                <w:rFonts w:ascii="Times New Roman" w:hAnsi="Times New Roman" w:cs="Times New Roman"/>
                <w:color w:val="002060"/>
                <w:sz w:val="24"/>
                <w:szCs w:val="24"/>
              </w:rPr>
            </w:pPr>
          </w:p>
          <w:p w:rsidR="008A79A3" w:rsidRPr="00615F7A" w:rsidRDefault="008A79A3" w:rsidP="00F5449B">
            <w:pPr>
              <w:ind w:right="-46"/>
              <w:jc w:val="center"/>
              <w:rPr>
                <w:rFonts w:ascii="Times New Roman" w:hAnsi="Times New Roman" w:cs="Times New Roman"/>
                <w:color w:val="002060"/>
                <w:sz w:val="24"/>
                <w:szCs w:val="24"/>
              </w:rPr>
            </w:pPr>
            <w:r w:rsidRPr="00615F7A">
              <w:rPr>
                <w:rFonts w:ascii="Times New Roman" w:hAnsi="Times New Roman" w:cs="Times New Roman"/>
                <w:color w:val="002060"/>
                <w:sz w:val="24"/>
                <w:szCs w:val="24"/>
              </w:rPr>
              <w:t>18.10.2021</w:t>
            </w:r>
          </w:p>
        </w:tc>
      </w:tr>
      <w:tr w:rsidR="008A79A3" w:rsidRPr="00BC4D40" w:rsidTr="00F5449B">
        <w:trPr>
          <w:trHeight w:val="932"/>
        </w:trPr>
        <w:tc>
          <w:tcPr>
            <w:tcW w:w="1725" w:type="dxa"/>
            <w:shd w:val="clear" w:color="auto" w:fill="auto"/>
          </w:tcPr>
          <w:p w:rsidR="008A79A3" w:rsidRPr="009B1B1C" w:rsidRDefault="008A79A3" w:rsidP="00F5449B">
            <w:pPr>
              <w:ind w:right="-46"/>
              <w:jc w:val="both"/>
              <w:rPr>
                <w:rFonts w:ascii="Times New Roman" w:hAnsi="Times New Roman" w:cs="Times New Roman"/>
                <w:color w:val="002060"/>
                <w:sz w:val="24"/>
                <w:szCs w:val="24"/>
              </w:rPr>
            </w:pPr>
            <w:r w:rsidRPr="00BF51EE">
              <w:rPr>
                <w:rFonts w:ascii="Times New Roman" w:hAnsi="Times New Roman" w:cs="Times New Roman"/>
                <w:color w:val="002060"/>
                <w:sz w:val="24"/>
                <w:szCs w:val="24"/>
              </w:rPr>
              <w:t>GST return for pending Period-Amnesty Scheme</w:t>
            </w:r>
          </w:p>
        </w:tc>
        <w:tc>
          <w:tcPr>
            <w:tcW w:w="3335" w:type="dxa"/>
            <w:shd w:val="clear" w:color="auto" w:fill="auto"/>
          </w:tcPr>
          <w:p w:rsidR="008A79A3" w:rsidRPr="009B1B1C" w:rsidRDefault="008A79A3" w:rsidP="00F5449B">
            <w:pPr>
              <w:ind w:right="-46"/>
              <w:jc w:val="both"/>
              <w:rPr>
                <w:rFonts w:ascii="Times New Roman" w:hAnsi="Times New Roman" w:cs="Times New Roman"/>
                <w:color w:val="002060"/>
                <w:sz w:val="24"/>
                <w:szCs w:val="24"/>
              </w:rPr>
            </w:pPr>
            <w:r w:rsidRPr="00BF51EE">
              <w:rPr>
                <w:rFonts w:ascii="Times New Roman" w:hAnsi="Times New Roman" w:cs="Times New Roman"/>
                <w:color w:val="002060"/>
                <w:sz w:val="24"/>
                <w:szCs w:val="24"/>
              </w:rPr>
              <w:t>Filing of Pending GST return with reduced penalty under Amnesty Scheme</w:t>
            </w:r>
          </w:p>
        </w:tc>
        <w:tc>
          <w:tcPr>
            <w:tcW w:w="2650" w:type="dxa"/>
            <w:shd w:val="clear" w:color="auto" w:fill="auto"/>
          </w:tcPr>
          <w:p w:rsidR="008A79A3" w:rsidRDefault="008A79A3" w:rsidP="00F5449B">
            <w:pPr>
              <w:ind w:right="-46"/>
              <w:jc w:val="both"/>
              <w:rPr>
                <w:rFonts w:ascii="Times New Roman" w:hAnsi="Times New Roman" w:cs="Times New Roman"/>
                <w:color w:val="002060"/>
                <w:sz w:val="24"/>
                <w:szCs w:val="24"/>
              </w:rPr>
            </w:pPr>
            <w:r w:rsidRPr="00BF51EE">
              <w:rPr>
                <w:rFonts w:ascii="Times New Roman" w:hAnsi="Times New Roman" w:cs="Times New Roman"/>
                <w:color w:val="002060"/>
                <w:sz w:val="24"/>
                <w:szCs w:val="24"/>
              </w:rPr>
              <w:t>July, 2017 to April, 2021</w:t>
            </w:r>
          </w:p>
        </w:tc>
        <w:tc>
          <w:tcPr>
            <w:tcW w:w="1720" w:type="dxa"/>
            <w:shd w:val="clear" w:color="auto" w:fill="auto"/>
          </w:tcPr>
          <w:p w:rsidR="008A79A3" w:rsidRDefault="008A79A3" w:rsidP="00F5449B">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 xml:space="preserve">From </w:t>
            </w:r>
            <w:r w:rsidRPr="00BF51EE">
              <w:rPr>
                <w:rFonts w:ascii="Times New Roman" w:hAnsi="Times New Roman" w:cs="Times New Roman"/>
                <w:color w:val="002060"/>
                <w:sz w:val="24"/>
                <w:szCs w:val="24"/>
              </w:rPr>
              <w:t>01.6.2021 to 3</w:t>
            </w:r>
            <w:r>
              <w:rPr>
                <w:rFonts w:ascii="Times New Roman" w:hAnsi="Times New Roman" w:cs="Times New Roman"/>
                <w:color w:val="002060"/>
                <w:sz w:val="24"/>
                <w:szCs w:val="24"/>
              </w:rPr>
              <w:t>0.11</w:t>
            </w:r>
            <w:r w:rsidRPr="00BF51EE">
              <w:rPr>
                <w:rFonts w:ascii="Times New Roman" w:hAnsi="Times New Roman" w:cs="Times New Roman"/>
                <w:color w:val="002060"/>
                <w:sz w:val="24"/>
                <w:szCs w:val="24"/>
              </w:rPr>
              <w:t>.2021</w:t>
            </w:r>
          </w:p>
          <w:p w:rsidR="008A79A3" w:rsidRPr="00A06045" w:rsidRDefault="008A79A3" w:rsidP="00F5449B">
            <w:pPr>
              <w:ind w:right="-46"/>
              <w:jc w:val="center"/>
              <w:rPr>
                <w:rFonts w:ascii="Times New Roman" w:hAnsi="Times New Roman" w:cs="Times New Roman"/>
                <w:color w:val="002060"/>
                <w:sz w:val="10"/>
                <w:szCs w:val="24"/>
              </w:rPr>
            </w:pPr>
          </w:p>
          <w:p w:rsidR="008A79A3" w:rsidRPr="000E26AD" w:rsidRDefault="008A79A3" w:rsidP="00F5449B">
            <w:pPr>
              <w:ind w:right="-46"/>
              <w:jc w:val="center"/>
              <w:rPr>
                <w:rFonts w:ascii="Times New Roman" w:hAnsi="Times New Roman" w:cs="Times New Roman"/>
                <w:b/>
                <w:color w:val="002060"/>
                <w:sz w:val="24"/>
                <w:szCs w:val="24"/>
              </w:rPr>
            </w:pPr>
            <w:r w:rsidRPr="000E26AD">
              <w:rPr>
                <w:rFonts w:ascii="Times New Roman" w:hAnsi="Times New Roman" w:cs="Times New Roman"/>
                <w:b/>
                <w:color w:val="002060"/>
                <w:sz w:val="20"/>
                <w:szCs w:val="24"/>
              </w:rPr>
              <w:t>(earlier due date was 31.08.2021)</w:t>
            </w:r>
          </w:p>
        </w:tc>
      </w:tr>
    </w:tbl>
    <w:p w:rsidR="008A79A3" w:rsidRDefault="008A79A3" w:rsidP="008A79A3">
      <w:pPr>
        <w:spacing w:after="0" w:line="240" w:lineRule="auto"/>
        <w:ind w:right="-46"/>
        <w:rPr>
          <w:rFonts w:ascii="Bookman Old Style" w:hAnsi="Bookman Old Style" w:cs="Times New Roman"/>
          <w:b/>
          <w:i/>
          <w:color w:val="002060"/>
          <w:sz w:val="26"/>
          <w:szCs w:val="24"/>
          <w:u w:val="single"/>
        </w:rPr>
      </w:pPr>
    </w:p>
    <w:p w:rsidR="008A79A3" w:rsidRDefault="008A79A3" w:rsidP="008A79A3">
      <w:pPr>
        <w:jc w:val="both"/>
        <w:rPr>
          <w:rFonts w:ascii="Times New Roman" w:hAnsi="Times New Roman" w:cs="Times New Roman"/>
          <w:color w:val="E36C0A" w:themeColor="accent6" w:themeShade="BF"/>
          <w:sz w:val="24"/>
          <w:szCs w:val="24"/>
        </w:rPr>
      </w:pPr>
      <w:r w:rsidRPr="00453E2B">
        <w:rPr>
          <w:rFonts w:ascii="Times New Roman" w:hAnsi="Times New Roman" w:cs="Times New Roman"/>
          <w:b/>
          <w:color w:val="E36C0A" w:themeColor="accent6" w:themeShade="BF"/>
          <w:sz w:val="24"/>
          <w:szCs w:val="24"/>
          <w:u w:val="single"/>
        </w:rPr>
        <w:t>Major Update:</w:t>
      </w:r>
    </w:p>
    <w:p w:rsidR="008A79A3" w:rsidRPr="00BF0A02" w:rsidRDefault="008A79A3" w:rsidP="008A79A3">
      <w:pPr>
        <w:pStyle w:val="ListParagraph"/>
        <w:numPr>
          <w:ilvl w:val="0"/>
          <w:numId w:val="31"/>
        </w:numPr>
        <w:jc w:val="both"/>
        <w:rPr>
          <w:rFonts w:ascii="Times New Roman" w:hAnsi="Times New Roman" w:cs="Times New Roman"/>
          <w:color w:val="0070C0"/>
          <w:sz w:val="24"/>
          <w:szCs w:val="24"/>
        </w:rPr>
      </w:pPr>
      <w:r w:rsidRPr="00BF0A02">
        <w:rPr>
          <w:rFonts w:ascii="Times New Roman" w:hAnsi="Times New Roman" w:cs="Times New Roman"/>
          <w:color w:val="0070C0"/>
          <w:sz w:val="24"/>
          <w:szCs w:val="24"/>
        </w:rPr>
        <w:t>Due date for filing of revocation application for cancelled registrations has been extended up to 30th Sept. 2021, for the cases where application due dates were falling between 1st Mar, 2020 &amp; 31st Aug, 2021. More details in “News &amp; Updates”</w:t>
      </w:r>
    </w:p>
    <w:p w:rsidR="008A79A3" w:rsidRPr="00BF0A02" w:rsidRDefault="008A79A3" w:rsidP="008A79A3">
      <w:pPr>
        <w:pStyle w:val="ListParagraph"/>
        <w:jc w:val="both"/>
        <w:rPr>
          <w:rFonts w:ascii="Times New Roman" w:hAnsi="Times New Roman" w:cs="Times New Roman"/>
          <w:color w:val="0070C0"/>
          <w:sz w:val="24"/>
          <w:szCs w:val="24"/>
        </w:rPr>
      </w:pPr>
    </w:p>
    <w:p w:rsidR="008A79A3" w:rsidRPr="00570495" w:rsidRDefault="008A79A3" w:rsidP="008A79A3">
      <w:pPr>
        <w:pStyle w:val="ListParagraph"/>
        <w:numPr>
          <w:ilvl w:val="0"/>
          <w:numId w:val="31"/>
        </w:numPr>
        <w:jc w:val="both"/>
        <w:rPr>
          <w:rFonts w:ascii="Times New Roman" w:hAnsi="Times New Roman" w:cs="Times New Roman"/>
          <w:color w:val="0070C0"/>
          <w:sz w:val="24"/>
          <w:szCs w:val="24"/>
        </w:rPr>
      </w:pPr>
      <w:r w:rsidRPr="00BF0A02">
        <w:rPr>
          <w:rFonts w:ascii="Times New Roman" w:hAnsi="Times New Roman" w:cs="Times New Roman"/>
          <w:color w:val="0070C0"/>
          <w:sz w:val="24"/>
          <w:szCs w:val="24"/>
        </w:rPr>
        <w:t xml:space="preserve">The taxpayers, who have registered at GST portal but have not yet furnished their </w:t>
      </w:r>
      <w:r w:rsidRPr="00570495">
        <w:rPr>
          <w:rFonts w:ascii="Times New Roman" w:hAnsi="Times New Roman" w:cs="Times New Roman"/>
          <w:color w:val="0070C0"/>
          <w:sz w:val="24"/>
          <w:szCs w:val="24"/>
        </w:rPr>
        <w:t>Bank Account details, are required to update it at GST Portal through non-core amendment, within 45 days of first login henceforth.</w:t>
      </w:r>
    </w:p>
    <w:p w:rsidR="00125926" w:rsidRDefault="00125926" w:rsidP="00125926">
      <w:pPr>
        <w:pStyle w:val="ListParagraph"/>
        <w:spacing w:after="0" w:line="240" w:lineRule="auto"/>
        <w:ind w:right="-46"/>
        <w:rPr>
          <w:rFonts w:ascii="Times New Roman" w:hAnsi="Times New Roman" w:cs="Times New Roman"/>
          <w:b/>
          <w:color w:val="002060"/>
          <w:sz w:val="6"/>
          <w:szCs w:val="24"/>
        </w:rPr>
      </w:pPr>
    </w:p>
    <w:p w:rsidR="00CA7249" w:rsidRDefault="00CA7249" w:rsidP="00125926">
      <w:pPr>
        <w:pStyle w:val="ListParagraph"/>
        <w:spacing w:after="0" w:line="240" w:lineRule="auto"/>
        <w:ind w:right="-46"/>
        <w:rPr>
          <w:rFonts w:ascii="Times New Roman" w:hAnsi="Times New Roman" w:cs="Times New Roman"/>
          <w:b/>
          <w:color w:val="002060"/>
          <w:sz w:val="6"/>
          <w:szCs w:val="24"/>
        </w:rPr>
      </w:pPr>
    </w:p>
    <w:p w:rsidR="00CA7249" w:rsidRDefault="00CA7249" w:rsidP="00125926">
      <w:pPr>
        <w:pStyle w:val="ListParagraph"/>
        <w:spacing w:after="0" w:line="240" w:lineRule="auto"/>
        <w:ind w:right="-46"/>
        <w:rPr>
          <w:rFonts w:ascii="Times New Roman" w:hAnsi="Times New Roman" w:cs="Times New Roman"/>
          <w:b/>
          <w:color w:val="002060"/>
          <w:sz w:val="6"/>
          <w:szCs w:val="24"/>
        </w:rPr>
      </w:pPr>
    </w:p>
    <w:p w:rsidR="00CA7249" w:rsidRPr="00570495" w:rsidRDefault="00CA7249" w:rsidP="00125926">
      <w:pPr>
        <w:pStyle w:val="ListParagraph"/>
        <w:spacing w:after="0" w:line="240" w:lineRule="auto"/>
        <w:ind w:right="-46"/>
        <w:rPr>
          <w:rFonts w:ascii="Times New Roman" w:hAnsi="Times New Roman" w:cs="Times New Roman"/>
          <w:b/>
          <w:color w:val="002060"/>
          <w:sz w:val="6"/>
          <w:szCs w:val="24"/>
        </w:rPr>
      </w:pPr>
    </w:p>
    <w:p w:rsidR="00125926" w:rsidRPr="00570495" w:rsidRDefault="00125926" w:rsidP="00125926">
      <w:pPr>
        <w:pStyle w:val="ListParagraph"/>
        <w:numPr>
          <w:ilvl w:val="0"/>
          <w:numId w:val="3"/>
        </w:numPr>
        <w:spacing w:after="0" w:line="240" w:lineRule="auto"/>
        <w:ind w:right="-46"/>
        <w:rPr>
          <w:rFonts w:ascii="Times New Roman" w:hAnsi="Times New Roman" w:cs="Times New Roman"/>
          <w:b/>
          <w:color w:val="002060"/>
          <w:sz w:val="28"/>
          <w:szCs w:val="24"/>
          <w:u w:val="single"/>
        </w:rPr>
      </w:pPr>
      <w:r w:rsidRPr="00570495">
        <w:rPr>
          <w:rFonts w:ascii="Times New Roman" w:hAnsi="Times New Roman" w:cs="Times New Roman"/>
          <w:b/>
          <w:caps/>
          <w:color w:val="002060"/>
          <w:sz w:val="28"/>
          <w:szCs w:val="24"/>
          <w:u w:val="single"/>
        </w:rPr>
        <w:t>Key UPDATE</w:t>
      </w:r>
      <w:r w:rsidRPr="00570495">
        <w:rPr>
          <w:rFonts w:ascii="Times New Roman" w:hAnsi="Times New Roman" w:cs="Times New Roman"/>
          <w:b/>
          <w:color w:val="002060"/>
          <w:sz w:val="28"/>
          <w:szCs w:val="24"/>
          <w:u w:val="single"/>
        </w:rPr>
        <w:t>(s):</w:t>
      </w:r>
    </w:p>
    <w:p w:rsidR="00125926" w:rsidRPr="00570495" w:rsidRDefault="00125926" w:rsidP="00125926">
      <w:pPr>
        <w:ind w:right="-46"/>
        <w:rPr>
          <w:rFonts w:ascii="Times New Roman" w:hAnsi="Times New Roman" w:cs="Times New Roman"/>
          <w:b/>
          <w:color w:val="002060"/>
          <w:sz w:val="2"/>
          <w:szCs w:val="24"/>
        </w:rPr>
      </w:pPr>
    </w:p>
    <w:p w:rsidR="008A79A3" w:rsidRDefault="00A268EB" w:rsidP="008A79A3">
      <w:pPr>
        <w:ind w:right="-46"/>
        <w:jc w:val="both"/>
        <w:rPr>
          <w:rFonts w:ascii="Times New Roman" w:hAnsi="Times New Roman" w:cs="Times New Roman"/>
          <w:b/>
          <w:color w:val="002060"/>
          <w:sz w:val="24"/>
          <w:shd w:val="clear" w:color="auto" w:fill="FFFFFF"/>
        </w:rPr>
      </w:pPr>
      <w:r>
        <w:rPr>
          <w:rFonts w:ascii="Times New Roman" w:hAnsi="Times New Roman" w:cs="Times New Roman"/>
          <w:b/>
          <w:color w:val="002060"/>
          <w:sz w:val="24"/>
          <w:shd w:val="clear" w:color="auto" w:fill="FFFFFF"/>
        </w:rPr>
        <w:t>1</w:t>
      </w:r>
      <w:r w:rsidR="008A79A3" w:rsidRPr="00152C8B">
        <w:rPr>
          <w:rFonts w:ascii="Times New Roman" w:hAnsi="Times New Roman" w:cs="Times New Roman"/>
          <w:b/>
          <w:color w:val="002060"/>
          <w:sz w:val="24"/>
          <w:shd w:val="clear" w:color="auto" w:fill="FFFFFF"/>
        </w:rPr>
        <w:t xml:space="preserve">. </w:t>
      </w:r>
      <w:r w:rsidR="008A79A3" w:rsidRPr="008A4A5A">
        <w:rPr>
          <w:rFonts w:ascii="Times New Roman" w:hAnsi="Times New Roman" w:cs="Times New Roman"/>
          <w:b/>
          <w:color w:val="002060"/>
          <w:sz w:val="24"/>
          <w:shd w:val="clear" w:color="auto" w:fill="FFFFFF"/>
        </w:rPr>
        <w:t>‘No GST input tax credit on CSR expense’</w:t>
      </w:r>
    </w:p>
    <w:p w:rsidR="008A79A3" w:rsidRPr="008A4A5A" w:rsidRDefault="008A79A3" w:rsidP="008A79A3">
      <w:pPr>
        <w:ind w:right="-46"/>
        <w:jc w:val="both"/>
        <w:rPr>
          <w:rFonts w:ascii="Times New Roman" w:hAnsi="Times New Roman" w:cs="Times New Roman"/>
          <w:color w:val="002060"/>
          <w:sz w:val="24"/>
          <w:shd w:val="clear" w:color="auto" w:fill="FFFFFF"/>
        </w:rPr>
      </w:pPr>
      <w:r w:rsidRPr="008A4A5A">
        <w:rPr>
          <w:rFonts w:ascii="Times New Roman" w:hAnsi="Times New Roman" w:cs="Times New Roman"/>
          <w:color w:val="002060"/>
          <w:sz w:val="24"/>
          <w:shd w:val="clear" w:color="auto" w:fill="FFFFFF"/>
        </w:rPr>
        <w:t>he Gujarat bench of the Authority for Advance Rulings (AAR) recently held that corporate social responsibility (CSR) activities under the Companies (CSR Policy) Rules are excluded from the normal course of business. Its ruling came in a case where the applicant was a private limited company, Adama India. The AAR said Adama India would not be eligible for input tax credit (ITC) under goods and services tax (GST) laws.</w:t>
      </w:r>
    </w:p>
    <w:p w:rsidR="008A79A3" w:rsidRPr="008A4A5A" w:rsidRDefault="008A79A3" w:rsidP="008A79A3">
      <w:pPr>
        <w:ind w:right="-46"/>
        <w:jc w:val="both"/>
        <w:rPr>
          <w:rFonts w:ascii="Times New Roman" w:hAnsi="Times New Roman" w:cs="Times New Roman"/>
          <w:color w:val="002060"/>
          <w:sz w:val="24"/>
          <w:shd w:val="clear" w:color="auto" w:fill="FFFFFF"/>
        </w:rPr>
      </w:pPr>
      <w:r w:rsidRPr="008A4A5A">
        <w:rPr>
          <w:rFonts w:ascii="Times New Roman" w:hAnsi="Times New Roman" w:cs="Times New Roman"/>
          <w:color w:val="002060"/>
          <w:sz w:val="24"/>
          <w:shd w:val="clear" w:color="auto" w:fill="FFFFFF"/>
        </w:rPr>
        <w:t>If this ruling is followed by GST authorities during assessments, it will be a big blow to India Inc which, in the backdrop of the pandemic, has spent heavily on CSR activities, such as providing medical relief by way of oxygen concentrators &amp; sanitisers, to name a few instances.</w:t>
      </w:r>
    </w:p>
    <w:p w:rsidR="00CA7249" w:rsidRPr="00CA7249" w:rsidRDefault="00CA7249" w:rsidP="008A79A3">
      <w:pPr>
        <w:ind w:right="-46"/>
        <w:jc w:val="both"/>
        <w:rPr>
          <w:rFonts w:ascii="Times New Roman" w:hAnsi="Times New Roman" w:cs="Times New Roman"/>
          <w:color w:val="002060"/>
          <w:sz w:val="24"/>
          <w:shd w:val="clear" w:color="auto" w:fill="FFFFFF"/>
        </w:rPr>
      </w:pPr>
    </w:p>
    <w:p w:rsidR="008A79A3" w:rsidRDefault="008A79A3" w:rsidP="008A79A3">
      <w:pPr>
        <w:ind w:right="-46"/>
        <w:jc w:val="both"/>
        <w:rPr>
          <w:rFonts w:ascii="Times New Roman" w:hAnsi="Times New Roman" w:cs="Times New Roman"/>
          <w:b/>
          <w:i/>
          <w:color w:val="002060"/>
          <w:sz w:val="24"/>
          <w:shd w:val="clear" w:color="auto" w:fill="FFFFFF"/>
        </w:rPr>
      </w:pPr>
      <w:r w:rsidRPr="008A4A5A">
        <w:rPr>
          <w:rFonts w:ascii="Times New Roman" w:hAnsi="Times New Roman" w:cs="Times New Roman"/>
          <w:color w:val="002060"/>
          <w:sz w:val="24"/>
          <w:shd w:val="clear" w:color="auto" w:fill="FFFFFF"/>
        </w:rPr>
        <w:t>This is another classic case of divergent views on the same issue taken by two different benches of the AAR. In its edition of April 8, TOI had covered the ruling given by the Uttar Pradesh (UP) bench in the case of Dwarikesh Sugar Industries. In this case, the AAR bench had held that CSR expenditure is incurred by a company to comply with its legal obligations under the Companies Act. Thus, the GST paid by the company on the products it purchased for its CSR-related expenditure could be set off against its GST liability (this is referred to as ITC).</w:t>
      </w:r>
      <w:r w:rsidRPr="008A4A5A">
        <w:rPr>
          <w:rFonts w:ascii="Times New Roman" w:hAnsi="Times New Roman" w:cs="Times New Roman"/>
          <w:b/>
          <w:i/>
          <w:color w:val="002060"/>
          <w:sz w:val="24"/>
          <w:shd w:val="clear" w:color="auto" w:fill="FFFFFF"/>
        </w:rPr>
        <w:t xml:space="preserve">It submitted that CSR expenses were mandatory, thus, they were incurred in the course and furtherance of business. Therefore, it should be eligible for ITC. However, the Gujarat AAR bench disagreed with this contention. It went further and pointed out that the </w:t>
      </w:r>
      <w:r w:rsidRPr="008A4A5A">
        <w:rPr>
          <w:rFonts w:ascii="Times New Roman" w:hAnsi="Times New Roman" w:cs="Times New Roman"/>
          <w:b/>
          <w:i/>
          <w:color w:val="002060"/>
          <w:sz w:val="24"/>
          <w:shd w:val="clear" w:color="auto" w:fill="FFFFFF"/>
        </w:rPr>
        <w:lastRenderedPageBreak/>
        <w:t>ruling given by the UP AAR bench was not binding on it. AAR rulings are binding only on the applicant and the relevant GST officials.</w:t>
      </w:r>
    </w:p>
    <w:p w:rsidR="00CA7249" w:rsidRPr="00CA7249" w:rsidRDefault="00CA7249" w:rsidP="008A79A3">
      <w:pPr>
        <w:ind w:right="-46"/>
        <w:jc w:val="both"/>
        <w:rPr>
          <w:rFonts w:ascii="Times New Roman" w:hAnsi="Times New Roman" w:cs="Times New Roman"/>
          <w:color w:val="002060"/>
          <w:sz w:val="2"/>
          <w:shd w:val="clear" w:color="auto" w:fill="FFFFFF"/>
        </w:rPr>
      </w:pPr>
    </w:p>
    <w:p w:rsidR="00125926" w:rsidRPr="00C04880" w:rsidRDefault="00125926" w:rsidP="00125926">
      <w:pPr>
        <w:pStyle w:val="ListParagraph"/>
        <w:numPr>
          <w:ilvl w:val="0"/>
          <w:numId w:val="7"/>
        </w:numPr>
        <w:spacing w:after="0" w:line="240" w:lineRule="auto"/>
        <w:ind w:right="-46"/>
        <w:jc w:val="both"/>
        <w:rPr>
          <w:rFonts w:ascii="Bookman Old Style" w:hAnsi="Bookman Old Style" w:cs="Times New Roman"/>
          <w:b/>
          <w:caps/>
          <w:color w:val="00B050"/>
          <w:sz w:val="32"/>
          <w:szCs w:val="24"/>
          <w:u w:val="single"/>
        </w:rPr>
      </w:pPr>
      <w:r w:rsidRPr="00C04880">
        <w:rPr>
          <w:rFonts w:ascii="Bookman Old Style" w:hAnsi="Bookman Old Style" w:cs="Times New Roman"/>
          <w:b/>
          <w:caps/>
          <w:color w:val="00B050"/>
          <w:sz w:val="32"/>
          <w:szCs w:val="24"/>
          <w:u w:val="single"/>
        </w:rPr>
        <w:t>GST UPDATES from 01.0</w:t>
      </w:r>
      <w:r w:rsidR="008A79A3">
        <w:rPr>
          <w:rFonts w:ascii="Bookman Old Style" w:hAnsi="Bookman Old Style" w:cs="Times New Roman"/>
          <w:b/>
          <w:caps/>
          <w:color w:val="00B050"/>
          <w:sz w:val="32"/>
          <w:szCs w:val="24"/>
          <w:u w:val="single"/>
        </w:rPr>
        <w:t>9.2021 to 30</w:t>
      </w:r>
      <w:r w:rsidRPr="00C04880">
        <w:rPr>
          <w:rFonts w:ascii="Bookman Old Style" w:hAnsi="Bookman Old Style" w:cs="Times New Roman"/>
          <w:b/>
          <w:caps/>
          <w:color w:val="00B050"/>
          <w:sz w:val="32"/>
          <w:szCs w:val="24"/>
          <w:u w:val="single"/>
        </w:rPr>
        <w:t>.0</w:t>
      </w:r>
      <w:r w:rsidR="008A79A3">
        <w:rPr>
          <w:rFonts w:ascii="Bookman Old Style" w:hAnsi="Bookman Old Style" w:cs="Times New Roman"/>
          <w:b/>
          <w:caps/>
          <w:color w:val="00B050"/>
          <w:sz w:val="32"/>
          <w:szCs w:val="24"/>
          <w:u w:val="single"/>
        </w:rPr>
        <w:t>9</w:t>
      </w:r>
      <w:r w:rsidRPr="00C04880">
        <w:rPr>
          <w:rFonts w:ascii="Bookman Old Style" w:hAnsi="Bookman Old Style" w:cs="Times New Roman"/>
          <w:b/>
          <w:caps/>
          <w:color w:val="00B050"/>
          <w:sz w:val="32"/>
          <w:szCs w:val="24"/>
          <w:u w:val="single"/>
        </w:rPr>
        <w:t>.2021:</w:t>
      </w:r>
    </w:p>
    <w:p w:rsidR="00125926" w:rsidRPr="00EA06AB" w:rsidRDefault="00125926" w:rsidP="00125926">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3-Accent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5556"/>
        <w:gridCol w:w="1734"/>
        <w:gridCol w:w="1304"/>
      </w:tblGrid>
      <w:tr w:rsidR="008A79A3" w:rsidRPr="00604A22" w:rsidTr="00F5449B">
        <w:trPr>
          <w:cnfStyle w:val="100000000000"/>
        </w:trPr>
        <w:tc>
          <w:tcPr>
            <w:cnfStyle w:val="001000000100"/>
            <w:tcW w:w="648" w:type="dxa"/>
            <w:tcBorders>
              <w:top w:val="none" w:sz="0" w:space="0" w:color="auto"/>
              <w:left w:val="none" w:sz="0" w:space="0" w:color="auto"/>
              <w:bottom w:val="none" w:sz="0" w:space="0" w:color="auto"/>
              <w:right w:val="none" w:sz="0" w:space="0" w:color="auto"/>
            </w:tcBorders>
          </w:tcPr>
          <w:p w:rsidR="008A79A3" w:rsidRPr="00604A22" w:rsidRDefault="008A79A3" w:rsidP="00F5449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Sl.</w:t>
            </w:r>
          </w:p>
        </w:tc>
        <w:tc>
          <w:tcPr>
            <w:tcW w:w="5556" w:type="dxa"/>
            <w:tcBorders>
              <w:top w:val="none" w:sz="0" w:space="0" w:color="auto"/>
              <w:left w:val="none" w:sz="0" w:space="0" w:color="auto"/>
              <w:right w:val="none" w:sz="0" w:space="0" w:color="auto"/>
            </w:tcBorders>
          </w:tcPr>
          <w:p w:rsidR="008A79A3" w:rsidRPr="00604A22" w:rsidRDefault="008A79A3" w:rsidP="00F5449B">
            <w:pPr>
              <w:ind w:right="-46"/>
              <w:jc w:val="center"/>
              <w:cnfStyle w:val="100000000000"/>
              <w:rPr>
                <w:rFonts w:ascii="Times New Roman" w:hAnsi="Times New Roman" w:cs="Times New Roman"/>
                <w:color w:val="002060"/>
                <w:sz w:val="24"/>
              </w:rPr>
            </w:pPr>
            <w:r w:rsidRPr="00604A22">
              <w:rPr>
                <w:rFonts w:ascii="Times New Roman" w:hAnsi="Times New Roman" w:cs="Times New Roman"/>
                <w:color w:val="002060"/>
                <w:sz w:val="24"/>
              </w:rPr>
              <w:t>Notification Particulars</w:t>
            </w:r>
          </w:p>
        </w:tc>
        <w:tc>
          <w:tcPr>
            <w:tcW w:w="1734" w:type="dxa"/>
            <w:tcBorders>
              <w:top w:val="none" w:sz="0" w:space="0" w:color="auto"/>
              <w:left w:val="none" w:sz="0" w:space="0" w:color="auto"/>
              <w:right w:val="none" w:sz="0" w:space="0" w:color="auto"/>
            </w:tcBorders>
          </w:tcPr>
          <w:p w:rsidR="008A79A3" w:rsidRPr="00604A22" w:rsidRDefault="008A79A3" w:rsidP="00F5449B">
            <w:pPr>
              <w:ind w:right="-46"/>
              <w:jc w:val="center"/>
              <w:cnfStyle w:val="100000000000"/>
              <w:rPr>
                <w:rFonts w:ascii="Times New Roman" w:hAnsi="Times New Roman" w:cs="Times New Roman"/>
                <w:color w:val="002060"/>
                <w:sz w:val="24"/>
              </w:rPr>
            </w:pPr>
            <w:r w:rsidRPr="00604A22">
              <w:rPr>
                <w:rFonts w:ascii="Times New Roman" w:hAnsi="Times New Roman" w:cs="Times New Roman"/>
                <w:color w:val="002060"/>
                <w:sz w:val="24"/>
              </w:rPr>
              <w:t>Notification No.</w:t>
            </w:r>
          </w:p>
        </w:tc>
        <w:tc>
          <w:tcPr>
            <w:tcW w:w="1304" w:type="dxa"/>
            <w:tcBorders>
              <w:top w:val="none" w:sz="0" w:space="0" w:color="auto"/>
              <w:left w:val="none" w:sz="0" w:space="0" w:color="auto"/>
              <w:right w:val="none" w:sz="0" w:space="0" w:color="auto"/>
            </w:tcBorders>
          </w:tcPr>
          <w:p w:rsidR="008A79A3" w:rsidRPr="00604A22" w:rsidRDefault="008A79A3" w:rsidP="00F5449B">
            <w:pPr>
              <w:ind w:right="-46"/>
              <w:jc w:val="center"/>
              <w:cnfStyle w:val="100000000000"/>
              <w:rPr>
                <w:rFonts w:ascii="Times New Roman" w:hAnsi="Times New Roman" w:cs="Times New Roman"/>
                <w:color w:val="002060"/>
                <w:sz w:val="24"/>
              </w:rPr>
            </w:pPr>
            <w:r w:rsidRPr="00604A22">
              <w:rPr>
                <w:rFonts w:ascii="Times New Roman" w:hAnsi="Times New Roman" w:cs="Times New Roman"/>
                <w:color w:val="002060"/>
                <w:sz w:val="24"/>
              </w:rPr>
              <w:t>Link(s)</w:t>
            </w:r>
          </w:p>
        </w:tc>
      </w:tr>
      <w:tr w:rsidR="008A79A3" w:rsidRPr="00604A22" w:rsidTr="00F5449B">
        <w:trPr>
          <w:cnfStyle w:val="000000100000"/>
        </w:trPr>
        <w:tc>
          <w:tcPr>
            <w:cnfStyle w:val="001000000000"/>
            <w:tcW w:w="648" w:type="dxa"/>
            <w:tcBorders>
              <w:left w:val="none" w:sz="0" w:space="0" w:color="auto"/>
              <w:bottom w:val="none" w:sz="0" w:space="0" w:color="auto"/>
            </w:tcBorders>
          </w:tcPr>
          <w:p w:rsidR="008A79A3" w:rsidRPr="00604A22" w:rsidRDefault="008A79A3" w:rsidP="00F5449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w:t>
            </w:r>
          </w:p>
          <w:p w:rsidR="008A79A3" w:rsidRPr="00604A22" w:rsidRDefault="008A79A3" w:rsidP="00F5449B">
            <w:pPr>
              <w:ind w:right="-46"/>
              <w:jc w:val="center"/>
              <w:rPr>
                <w:rFonts w:ascii="Times New Roman" w:hAnsi="Times New Roman" w:cs="Times New Roman"/>
                <w:color w:val="002060"/>
                <w:sz w:val="24"/>
              </w:rPr>
            </w:pPr>
          </w:p>
        </w:tc>
        <w:tc>
          <w:tcPr>
            <w:tcW w:w="5556" w:type="dxa"/>
          </w:tcPr>
          <w:p w:rsidR="008A79A3" w:rsidRPr="00EA1E75" w:rsidRDefault="008A79A3" w:rsidP="00F5449B">
            <w:pPr>
              <w:jc w:val="both"/>
              <w:cnfStyle w:val="000000100000"/>
              <w:rPr>
                <w:rFonts w:ascii="Times New Roman" w:hAnsi="Times New Roman" w:cs="Times New Roman"/>
                <w:color w:val="7030A0"/>
                <w:sz w:val="24"/>
                <w:highlight w:val="yellow"/>
              </w:rPr>
            </w:pPr>
            <w:r w:rsidRPr="00EA1E75">
              <w:rPr>
                <w:rFonts w:ascii="Times New Roman" w:hAnsi="Times New Roman" w:cs="Times New Roman"/>
                <w:color w:val="7030A0"/>
                <w:sz w:val="24"/>
              </w:rPr>
              <w:t>Advisory for Taxpayers regarding Generation of EWB where the principal supply is Supply of services.</w:t>
            </w:r>
          </w:p>
        </w:tc>
        <w:tc>
          <w:tcPr>
            <w:tcW w:w="1734" w:type="dxa"/>
          </w:tcPr>
          <w:p w:rsidR="008A79A3" w:rsidRPr="00EA1E75" w:rsidRDefault="008A79A3" w:rsidP="00F5449B">
            <w:pPr>
              <w:jc w:val="center"/>
              <w:cnfStyle w:val="000000100000"/>
              <w:rPr>
                <w:rFonts w:ascii="Times New Roman" w:hAnsi="Times New Roman" w:cs="Times New Roman"/>
                <w:color w:val="7030A0"/>
                <w:sz w:val="24"/>
              </w:rPr>
            </w:pPr>
            <w:r w:rsidRPr="00EA1E75">
              <w:rPr>
                <w:rFonts w:ascii="Times New Roman" w:hAnsi="Times New Roman" w:cs="Times New Roman"/>
                <w:color w:val="7030A0"/>
              </w:rPr>
              <w:t>GSTN Circular No. 504</w:t>
            </w:r>
          </w:p>
        </w:tc>
        <w:tc>
          <w:tcPr>
            <w:tcW w:w="1304" w:type="dxa"/>
          </w:tcPr>
          <w:p w:rsidR="008A79A3" w:rsidRPr="0039475A" w:rsidRDefault="008A79A3" w:rsidP="00F5449B">
            <w:pPr>
              <w:jc w:val="center"/>
              <w:cnfStyle w:val="000000100000"/>
              <w:rPr>
                <w:rStyle w:val="Hyperlink"/>
                <w:rFonts w:ascii="Times New Roman" w:hAnsi="Times New Roman" w:cs="Times New Roman"/>
                <w:sz w:val="2"/>
                <w:szCs w:val="24"/>
              </w:rPr>
            </w:pPr>
          </w:p>
          <w:p w:rsidR="008A79A3" w:rsidRPr="0063174A" w:rsidRDefault="003A49F7" w:rsidP="00F5449B">
            <w:pPr>
              <w:jc w:val="center"/>
              <w:cnfStyle w:val="000000100000"/>
              <w:rPr>
                <w:rFonts w:ascii="Times New Roman" w:hAnsi="Times New Roman" w:cs="Times New Roman"/>
                <w:color w:val="C00000"/>
              </w:rPr>
            </w:pPr>
            <w:hyperlink r:id="rId28" w:history="1">
              <w:r w:rsidR="008A79A3" w:rsidRPr="00604A22">
                <w:rPr>
                  <w:rStyle w:val="Hyperlink"/>
                  <w:rFonts w:ascii="Times New Roman" w:hAnsi="Times New Roman" w:cs="Times New Roman"/>
                  <w:sz w:val="24"/>
                  <w:szCs w:val="24"/>
                </w:rPr>
                <w:t>Click Here</w:t>
              </w:r>
            </w:hyperlink>
          </w:p>
        </w:tc>
      </w:tr>
      <w:tr w:rsidR="008A79A3" w:rsidRPr="00604A22" w:rsidTr="00F5449B">
        <w:tc>
          <w:tcPr>
            <w:cnfStyle w:val="001000000000"/>
            <w:tcW w:w="648" w:type="dxa"/>
            <w:tcBorders>
              <w:left w:val="none" w:sz="0" w:space="0" w:color="auto"/>
              <w:bottom w:val="none" w:sz="0" w:space="0" w:color="auto"/>
            </w:tcBorders>
          </w:tcPr>
          <w:p w:rsidR="008A79A3" w:rsidRPr="00604A22" w:rsidRDefault="008A79A3" w:rsidP="00F5449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2.</w:t>
            </w:r>
          </w:p>
        </w:tc>
        <w:tc>
          <w:tcPr>
            <w:tcW w:w="5556" w:type="dxa"/>
          </w:tcPr>
          <w:p w:rsidR="008A79A3" w:rsidRPr="00EA1E75" w:rsidRDefault="008A79A3" w:rsidP="00F5449B">
            <w:pPr>
              <w:jc w:val="both"/>
              <w:cnfStyle w:val="000000000000"/>
              <w:rPr>
                <w:rFonts w:ascii="Times New Roman" w:hAnsi="Times New Roman" w:cs="Times New Roman"/>
                <w:color w:val="7030A0"/>
                <w:highlight w:val="yellow"/>
              </w:rPr>
            </w:pPr>
            <w:r w:rsidRPr="00EA1E75">
              <w:rPr>
                <w:rFonts w:ascii="Times New Roman" w:hAnsi="Times New Roman" w:cs="Times New Roman"/>
                <w:color w:val="7030A0"/>
              </w:rPr>
              <w:t>On demand fetching of Bill of Entry details from ICEGATE Portal</w:t>
            </w:r>
          </w:p>
        </w:tc>
        <w:tc>
          <w:tcPr>
            <w:tcW w:w="1734" w:type="dxa"/>
          </w:tcPr>
          <w:p w:rsidR="008A79A3" w:rsidRPr="00EA1E75" w:rsidRDefault="008A79A3" w:rsidP="00F5449B">
            <w:pPr>
              <w:jc w:val="center"/>
              <w:cnfStyle w:val="000000000000"/>
              <w:rPr>
                <w:rFonts w:ascii="Times New Roman" w:hAnsi="Times New Roman" w:cs="Times New Roman"/>
                <w:color w:val="7030A0"/>
              </w:rPr>
            </w:pPr>
            <w:r w:rsidRPr="00EA1E75">
              <w:rPr>
                <w:rFonts w:ascii="Times New Roman" w:hAnsi="Times New Roman" w:cs="Times New Roman"/>
                <w:color w:val="7030A0"/>
              </w:rPr>
              <w:t>GSTN Circular No. 505</w:t>
            </w:r>
          </w:p>
        </w:tc>
        <w:tc>
          <w:tcPr>
            <w:tcW w:w="1304" w:type="dxa"/>
          </w:tcPr>
          <w:p w:rsidR="008A79A3" w:rsidRPr="001B63A1" w:rsidRDefault="008A79A3" w:rsidP="00F5449B">
            <w:pPr>
              <w:jc w:val="center"/>
              <w:cnfStyle w:val="000000000000"/>
              <w:rPr>
                <w:rStyle w:val="Hyperlink"/>
                <w:rFonts w:ascii="Times New Roman" w:hAnsi="Times New Roman" w:cs="Times New Roman"/>
                <w:sz w:val="2"/>
                <w:szCs w:val="24"/>
              </w:rPr>
            </w:pPr>
          </w:p>
          <w:p w:rsidR="008A79A3" w:rsidRPr="0063174A" w:rsidRDefault="003A49F7" w:rsidP="00F5449B">
            <w:pPr>
              <w:jc w:val="center"/>
              <w:cnfStyle w:val="000000000000"/>
              <w:rPr>
                <w:rFonts w:ascii="Times New Roman" w:hAnsi="Times New Roman" w:cs="Times New Roman"/>
                <w:color w:val="C00000"/>
              </w:rPr>
            </w:pPr>
            <w:hyperlink r:id="rId29" w:history="1">
              <w:r w:rsidR="008A79A3" w:rsidRPr="00923862">
                <w:rPr>
                  <w:rStyle w:val="Hyperlink"/>
                  <w:rFonts w:ascii="Times New Roman" w:hAnsi="Times New Roman" w:cs="Times New Roman"/>
                  <w:sz w:val="24"/>
                  <w:szCs w:val="24"/>
                </w:rPr>
                <w:t>Click Here</w:t>
              </w:r>
            </w:hyperlink>
          </w:p>
        </w:tc>
      </w:tr>
      <w:tr w:rsidR="008A79A3" w:rsidRPr="00604A22" w:rsidTr="00F5449B">
        <w:trPr>
          <w:cnfStyle w:val="000000100000"/>
        </w:trPr>
        <w:tc>
          <w:tcPr>
            <w:cnfStyle w:val="001000000000"/>
            <w:tcW w:w="648" w:type="dxa"/>
            <w:tcBorders>
              <w:left w:val="none" w:sz="0" w:space="0" w:color="auto"/>
              <w:bottom w:val="none" w:sz="0" w:space="0" w:color="auto"/>
            </w:tcBorders>
          </w:tcPr>
          <w:p w:rsidR="008A79A3" w:rsidRPr="00604A22" w:rsidRDefault="008A79A3" w:rsidP="00F5449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3.</w:t>
            </w:r>
          </w:p>
        </w:tc>
        <w:tc>
          <w:tcPr>
            <w:tcW w:w="5556" w:type="dxa"/>
          </w:tcPr>
          <w:p w:rsidR="008A79A3" w:rsidRPr="00EA1E75" w:rsidRDefault="008A79A3" w:rsidP="00F5449B">
            <w:pPr>
              <w:jc w:val="both"/>
              <w:cnfStyle w:val="000000100000"/>
              <w:rPr>
                <w:rFonts w:ascii="Times New Roman" w:hAnsi="Times New Roman" w:cs="Times New Roman"/>
                <w:color w:val="7030A0"/>
                <w:highlight w:val="yellow"/>
              </w:rPr>
            </w:pPr>
            <w:r w:rsidRPr="00EA1E75">
              <w:rPr>
                <w:rFonts w:ascii="Times New Roman" w:hAnsi="Times New Roman" w:cs="Times New Roman"/>
                <w:color w:val="7030A0"/>
              </w:rPr>
              <w:t>Seeks to make amendments (Eighth Amendment, 2021) to the CGST Rules, 2017.</w:t>
            </w:r>
          </w:p>
        </w:tc>
        <w:tc>
          <w:tcPr>
            <w:tcW w:w="1734" w:type="dxa"/>
          </w:tcPr>
          <w:p w:rsidR="008A79A3" w:rsidRPr="00EA1E75" w:rsidRDefault="008A79A3" w:rsidP="00F5449B">
            <w:pPr>
              <w:jc w:val="center"/>
              <w:cnfStyle w:val="000000100000"/>
              <w:rPr>
                <w:rFonts w:ascii="Times New Roman" w:hAnsi="Times New Roman" w:cs="Times New Roman"/>
                <w:color w:val="7030A0"/>
              </w:rPr>
            </w:pPr>
            <w:r w:rsidRPr="00EA1E75">
              <w:rPr>
                <w:rFonts w:ascii="Times New Roman" w:hAnsi="Times New Roman" w:cs="Times New Roman"/>
                <w:color w:val="7030A0"/>
              </w:rPr>
              <w:t>35/2021-Central Tax dated 24.09.2021</w:t>
            </w:r>
          </w:p>
        </w:tc>
        <w:tc>
          <w:tcPr>
            <w:tcW w:w="1304" w:type="dxa"/>
          </w:tcPr>
          <w:p w:rsidR="008A79A3" w:rsidRPr="00DE2411" w:rsidRDefault="008A79A3" w:rsidP="00F5449B">
            <w:pPr>
              <w:jc w:val="center"/>
              <w:cnfStyle w:val="000000100000"/>
              <w:rPr>
                <w:rStyle w:val="Hyperlink"/>
                <w:rFonts w:ascii="Times New Roman" w:hAnsi="Times New Roman" w:cs="Times New Roman"/>
                <w:sz w:val="6"/>
                <w:szCs w:val="24"/>
              </w:rPr>
            </w:pPr>
          </w:p>
          <w:p w:rsidR="008A79A3" w:rsidRPr="00A340BC" w:rsidRDefault="003A49F7" w:rsidP="00F5449B">
            <w:pPr>
              <w:jc w:val="center"/>
              <w:cnfStyle w:val="000000100000"/>
              <w:rPr>
                <w:rStyle w:val="Hyperlink"/>
                <w:rFonts w:ascii="Times New Roman" w:hAnsi="Times New Roman" w:cs="Times New Roman"/>
                <w:sz w:val="10"/>
                <w:szCs w:val="24"/>
              </w:rPr>
            </w:pPr>
            <w:hyperlink r:id="rId30" w:history="1">
              <w:r w:rsidR="008A79A3" w:rsidRPr="004F2A3C">
                <w:rPr>
                  <w:rStyle w:val="Hyperlink"/>
                  <w:rFonts w:ascii="Times New Roman" w:hAnsi="Times New Roman" w:cs="Times New Roman"/>
                  <w:sz w:val="24"/>
                  <w:szCs w:val="24"/>
                </w:rPr>
                <w:t>Click Here</w:t>
              </w:r>
            </w:hyperlink>
          </w:p>
        </w:tc>
      </w:tr>
      <w:tr w:rsidR="008A79A3" w:rsidRPr="00604A22" w:rsidTr="00F5449B">
        <w:tc>
          <w:tcPr>
            <w:cnfStyle w:val="001000000000"/>
            <w:tcW w:w="648" w:type="dxa"/>
            <w:tcBorders>
              <w:left w:val="none" w:sz="0" w:space="0" w:color="auto"/>
              <w:bottom w:val="none" w:sz="0" w:space="0" w:color="auto"/>
            </w:tcBorders>
          </w:tcPr>
          <w:p w:rsidR="008A79A3" w:rsidRPr="00604A22" w:rsidRDefault="008A79A3" w:rsidP="00F5449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4.</w:t>
            </w:r>
          </w:p>
        </w:tc>
        <w:tc>
          <w:tcPr>
            <w:tcW w:w="5556" w:type="dxa"/>
          </w:tcPr>
          <w:p w:rsidR="008A79A3" w:rsidRPr="00EA1E75" w:rsidRDefault="008A79A3" w:rsidP="00F5449B">
            <w:pPr>
              <w:jc w:val="both"/>
              <w:cnfStyle w:val="000000000000"/>
              <w:rPr>
                <w:rFonts w:ascii="Times New Roman" w:hAnsi="Times New Roman" w:cs="Times New Roman"/>
                <w:color w:val="7030A0"/>
              </w:rPr>
            </w:pPr>
            <w:r w:rsidRPr="00EA1E75">
              <w:rPr>
                <w:rFonts w:ascii="Times New Roman" w:hAnsi="Times New Roman" w:cs="Times New Roman"/>
                <w:color w:val="7030A0"/>
              </w:rPr>
              <w:t>Seeks to amend Notification No. 03/2021 dated 23.02.2021.</w:t>
            </w:r>
          </w:p>
        </w:tc>
        <w:tc>
          <w:tcPr>
            <w:tcW w:w="1734" w:type="dxa"/>
          </w:tcPr>
          <w:p w:rsidR="008A79A3" w:rsidRPr="00EA1E75" w:rsidRDefault="008A79A3" w:rsidP="00F5449B">
            <w:pPr>
              <w:jc w:val="center"/>
              <w:cnfStyle w:val="000000000000"/>
              <w:rPr>
                <w:rFonts w:ascii="Times New Roman" w:hAnsi="Times New Roman" w:cs="Times New Roman"/>
                <w:color w:val="7030A0"/>
              </w:rPr>
            </w:pPr>
            <w:r w:rsidRPr="00EA1E75">
              <w:rPr>
                <w:rFonts w:ascii="Times New Roman" w:hAnsi="Times New Roman" w:cs="Times New Roman"/>
                <w:color w:val="7030A0"/>
              </w:rPr>
              <w:t>36/2021-Central Tax dated 24.09.2021</w:t>
            </w:r>
          </w:p>
        </w:tc>
        <w:tc>
          <w:tcPr>
            <w:tcW w:w="1304" w:type="dxa"/>
          </w:tcPr>
          <w:p w:rsidR="008A79A3" w:rsidRPr="0009126B" w:rsidRDefault="008A79A3" w:rsidP="00F5449B">
            <w:pPr>
              <w:jc w:val="center"/>
              <w:cnfStyle w:val="000000000000"/>
              <w:rPr>
                <w:rStyle w:val="Hyperlink"/>
                <w:rFonts w:ascii="Times New Roman" w:hAnsi="Times New Roman" w:cs="Times New Roman"/>
                <w:sz w:val="2"/>
                <w:szCs w:val="24"/>
              </w:rPr>
            </w:pPr>
          </w:p>
          <w:p w:rsidR="008A79A3" w:rsidRDefault="003A49F7" w:rsidP="00F5449B">
            <w:pPr>
              <w:jc w:val="center"/>
              <w:cnfStyle w:val="000000000000"/>
              <w:rPr>
                <w:rStyle w:val="Hyperlink"/>
                <w:rFonts w:ascii="Times New Roman" w:hAnsi="Times New Roman" w:cs="Times New Roman"/>
                <w:sz w:val="24"/>
                <w:szCs w:val="24"/>
              </w:rPr>
            </w:pPr>
            <w:hyperlink r:id="rId31" w:history="1">
              <w:r w:rsidR="008A79A3" w:rsidRPr="00FD2839">
                <w:rPr>
                  <w:rStyle w:val="Hyperlink"/>
                  <w:rFonts w:ascii="Times New Roman" w:hAnsi="Times New Roman" w:cs="Times New Roman"/>
                  <w:sz w:val="24"/>
                  <w:szCs w:val="24"/>
                </w:rPr>
                <w:t>Click Here</w:t>
              </w:r>
            </w:hyperlink>
          </w:p>
        </w:tc>
      </w:tr>
      <w:tr w:rsidR="008A79A3" w:rsidRPr="00604A22" w:rsidTr="00F5449B">
        <w:trPr>
          <w:cnfStyle w:val="000000100000"/>
        </w:trPr>
        <w:tc>
          <w:tcPr>
            <w:cnfStyle w:val="001000000000"/>
            <w:tcW w:w="648" w:type="dxa"/>
            <w:tcBorders>
              <w:left w:val="none" w:sz="0" w:space="0" w:color="auto"/>
              <w:bottom w:val="none" w:sz="0" w:space="0" w:color="auto"/>
            </w:tcBorders>
          </w:tcPr>
          <w:p w:rsidR="008A79A3" w:rsidRPr="00604A22" w:rsidRDefault="008A79A3" w:rsidP="00F5449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5.</w:t>
            </w:r>
          </w:p>
        </w:tc>
        <w:tc>
          <w:tcPr>
            <w:tcW w:w="5556" w:type="dxa"/>
          </w:tcPr>
          <w:p w:rsidR="008A79A3" w:rsidRPr="00EA1E75" w:rsidRDefault="008A79A3" w:rsidP="00F5449B">
            <w:pPr>
              <w:jc w:val="both"/>
              <w:cnfStyle w:val="000000100000"/>
              <w:rPr>
                <w:rFonts w:ascii="Times New Roman" w:hAnsi="Times New Roman" w:cs="Times New Roman"/>
                <w:color w:val="7030A0"/>
              </w:rPr>
            </w:pPr>
            <w:r w:rsidRPr="00EA1E75">
              <w:rPr>
                <w:rFonts w:ascii="Times New Roman" w:hAnsi="Times New Roman" w:cs="Times New Roman"/>
                <w:color w:val="7030A0"/>
              </w:rPr>
              <w:t>Clarification on doubts related to scope of “Intermediary”</w:t>
            </w:r>
          </w:p>
        </w:tc>
        <w:tc>
          <w:tcPr>
            <w:tcW w:w="1734" w:type="dxa"/>
          </w:tcPr>
          <w:p w:rsidR="008A79A3" w:rsidRPr="00EA1E75" w:rsidRDefault="008A79A3" w:rsidP="00F5449B">
            <w:pPr>
              <w:jc w:val="center"/>
              <w:cnfStyle w:val="000000100000"/>
              <w:rPr>
                <w:rFonts w:ascii="Times New Roman" w:hAnsi="Times New Roman" w:cs="Times New Roman"/>
                <w:color w:val="7030A0"/>
              </w:rPr>
            </w:pPr>
            <w:r w:rsidRPr="00EA1E75">
              <w:rPr>
                <w:rFonts w:ascii="Times New Roman" w:hAnsi="Times New Roman" w:cs="Times New Roman"/>
                <w:color w:val="7030A0"/>
              </w:rPr>
              <w:t>159/15/2021-GST</w:t>
            </w:r>
          </w:p>
        </w:tc>
        <w:tc>
          <w:tcPr>
            <w:tcW w:w="1304" w:type="dxa"/>
          </w:tcPr>
          <w:p w:rsidR="008A79A3" w:rsidRPr="006E248A" w:rsidRDefault="008A79A3" w:rsidP="00F5449B">
            <w:pPr>
              <w:jc w:val="center"/>
              <w:cnfStyle w:val="000000100000"/>
              <w:rPr>
                <w:rStyle w:val="Hyperlink"/>
                <w:rFonts w:ascii="Times New Roman" w:hAnsi="Times New Roman" w:cs="Times New Roman"/>
                <w:sz w:val="2"/>
                <w:szCs w:val="24"/>
              </w:rPr>
            </w:pPr>
          </w:p>
          <w:p w:rsidR="008A79A3" w:rsidRDefault="003A49F7" w:rsidP="00F5449B">
            <w:pPr>
              <w:jc w:val="center"/>
              <w:cnfStyle w:val="000000100000"/>
              <w:rPr>
                <w:rStyle w:val="Hyperlink"/>
                <w:rFonts w:ascii="Times New Roman" w:hAnsi="Times New Roman" w:cs="Times New Roman"/>
                <w:sz w:val="24"/>
                <w:szCs w:val="24"/>
              </w:rPr>
            </w:pPr>
            <w:hyperlink r:id="rId32" w:history="1">
              <w:r w:rsidR="008A79A3" w:rsidRPr="00FD2839">
                <w:rPr>
                  <w:rStyle w:val="Hyperlink"/>
                  <w:rFonts w:ascii="Times New Roman" w:hAnsi="Times New Roman" w:cs="Times New Roman"/>
                  <w:sz w:val="24"/>
                  <w:szCs w:val="24"/>
                </w:rPr>
                <w:t>Click Here</w:t>
              </w:r>
            </w:hyperlink>
          </w:p>
        </w:tc>
      </w:tr>
      <w:tr w:rsidR="008A79A3" w:rsidRPr="00604A22" w:rsidTr="00F5449B">
        <w:tc>
          <w:tcPr>
            <w:cnfStyle w:val="001000000000"/>
            <w:tcW w:w="648" w:type="dxa"/>
            <w:tcBorders>
              <w:left w:val="none" w:sz="0" w:space="0" w:color="auto"/>
              <w:bottom w:val="none" w:sz="0" w:space="0" w:color="auto"/>
            </w:tcBorders>
          </w:tcPr>
          <w:p w:rsidR="008A79A3" w:rsidRPr="00604A22" w:rsidRDefault="008A79A3" w:rsidP="00F5449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6</w:t>
            </w:r>
          </w:p>
        </w:tc>
        <w:tc>
          <w:tcPr>
            <w:tcW w:w="5556" w:type="dxa"/>
          </w:tcPr>
          <w:p w:rsidR="008A79A3" w:rsidRPr="00EA1E75" w:rsidRDefault="008A79A3" w:rsidP="00F5449B">
            <w:pPr>
              <w:jc w:val="both"/>
              <w:cnfStyle w:val="000000000000"/>
              <w:rPr>
                <w:rFonts w:ascii="Times New Roman" w:hAnsi="Times New Roman" w:cs="Times New Roman"/>
                <w:color w:val="7030A0"/>
              </w:rPr>
            </w:pPr>
            <w:r w:rsidRPr="00EA1E75">
              <w:rPr>
                <w:rFonts w:ascii="Times New Roman" w:hAnsi="Times New Roman" w:cs="Times New Roman"/>
                <w:color w:val="7030A0"/>
              </w:rPr>
              <w:t>Clarification in respect of certain GST related issues || Corrigendum</w:t>
            </w:r>
          </w:p>
        </w:tc>
        <w:tc>
          <w:tcPr>
            <w:tcW w:w="1734" w:type="dxa"/>
          </w:tcPr>
          <w:p w:rsidR="008A79A3" w:rsidRPr="00EA1E75" w:rsidRDefault="008A79A3" w:rsidP="00F5449B">
            <w:pPr>
              <w:jc w:val="center"/>
              <w:cnfStyle w:val="000000000000"/>
              <w:rPr>
                <w:rFonts w:ascii="Times New Roman" w:hAnsi="Times New Roman" w:cs="Times New Roman"/>
                <w:color w:val="7030A0"/>
              </w:rPr>
            </w:pPr>
            <w:r w:rsidRPr="00EA1E75">
              <w:rPr>
                <w:rFonts w:ascii="Times New Roman" w:hAnsi="Times New Roman" w:cs="Times New Roman"/>
                <w:color w:val="7030A0"/>
              </w:rPr>
              <w:t>Circular No. 160/ 16/2021-GST</w:t>
            </w:r>
          </w:p>
        </w:tc>
        <w:tc>
          <w:tcPr>
            <w:tcW w:w="1304" w:type="dxa"/>
          </w:tcPr>
          <w:p w:rsidR="008A79A3" w:rsidRPr="006E248A" w:rsidRDefault="008A79A3" w:rsidP="00F5449B">
            <w:pPr>
              <w:jc w:val="center"/>
              <w:cnfStyle w:val="000000000000"/>
              <w:rPr>
                <w:rStyle w:val="Hyperlink"/>
                <w:rFonts w:ascii="Times New Roman" w:hAnsi="Times New Roman" w:cs="Times New Roman"/>
                <w:sz w:val="2"/>
                <w:szCs w:val="24"/>
              </w:rPr>
            </w:pPr>
          </w:p>
          <w:p w:rsidR="008A79A3" w:rsidRDefault="003A49F7" w:rsidP="00F5449B">
            <w:pPr>
              <w:jc w:val="center"/>
              <w:cnfStyle w:val="000000000000"/>
              <w:rPr>
                <w:rStyle w:val="Hyperlink"/>
                <w:rFonts w:ascii="Times New Roman" w:hAnsi="Times New Roman" w:cs="Times New Roman"/>
                <w:sz w:val="24"/>
                <w:szCs w:val="24"/>
              </w:rPr>
            </w:pPr>
            <w:hyperlink r:id="rId33" w:history="1">
              <w:r w:rsidR="008A79A3" w:rsidRPr="00FD2839">
                <w:rPr>
                  <w:rStyle w:val="Hyperlink"/>
                  <w:rFonts w:ascii="Times New Roman" w:hAnsi="Times New Roman" w:cs="Times New Roman"/>
                  <w:sz w:val="24"/>
                  <w:szCs w:val="24"/>
                </w:rPr>
                <w:t>Click Here</w:t>
              </w:r>
            </w:hyperlink>
          </w:p>
        </w:tc>
      </w:tr>
      <w:tr w:rsidR="008A79A3" w:rsidRPr="00604A22" w:rsidTr="00F5449B">
        <w:trPr>
          <w:cnfStyle w:val="000000100000"/>
        </w:trPr>
        <w:tc>
          <w:tcPr>
            <w:cnfStyle w:val="001000000000"/>
            <w:tcW w:w="648" w:type="dxa"/>
            <w:tcBorders>
              <w:left w:val="none" w:sz="0" w:space="0" w:color="auto"/>
              <w:bottom w:val="none" w:sz="0" w:space="0" w:color="auto"/>
            </w:tcBorders>
          </w:tcPr>
          <w:p w:rsidR="008A79A3" w:rsidRPr="00604A22" w:rsidRDefault="008A79A3" w:rsidP="00F5449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7</w:t>
            </w:r>
          </w:p>
        </w:tc>
        <w:tc>
          <w:tcPr>
            <w:tcW w:w="5556" w:type="dxa"/>
          </w:tcPr>
          <w:p w:rsidR="008A79A3" w:rsidRPr="00EA1E75" w:rsidRDefault="008A79A3" w:rsidP="00F5449B">
            <w:pPr>
              <w:jc w:val="both"/>
              <w:cnfStyle w:val="000000100000"/>
              <w:rPr>
                <w:rFonts w:ascii="Times New Roman" w:hAnsi="Times New Roman" w:cs="Times New Roman"/>
                <w:color w:val="7030A0"/>
              </w:rPr>
            </w:pPr>
            <w:r w:rsidRPr="00EA1E75">
              <w:rPr>
                <w:rFonts w:ascii="Times New Roman" w:hAnsi="Times New Roman" w:cs="Times New Roman"/>
                <w:color w:val="7030A0"/>
              </w:rPr>
              <w:t>Clarification relating to export of services-condition (v) of section 2(6) of the IGST Act 2017</w:t>
            </w:r>
          </w:p>
        </w:tc>
        <w:tc>
          <w:tcPr>
            <w:tcW w:w="1734" w:type="dxa"/>
          </w:tcPr>
          <w:p w:rsidR="008A79A3" w:rsidRPr="00EA1E75" w:rsidRDefault="008A79A3" w:rsidP="00F5449B">
            <w:pPr>
              <w:jc w:val="center"/>
              <w:cnfStyle w:val="000000100000"/>
              <w:rPr>
                <w:rFonts w:ascii="Times New Roman" w:hAnsi="Times New Roman" w:cs="Times New Roman"/>
                <w:color w:val="7030A0"/>
              </w:rPr>
            </w:pPr>
            <w:r w:rsidRPr="00EA1E75">
              <w:rPr>
                <w:rFonts w:ascii="Times New Roman" w:hAnsi="Times New Roman" w:cs="Times New Roman"/>
                <w:color w:val="7030A0"/>
              </w:rPr>
              <w:t>161/17/2021-GST</w:t>
            </w:r>
          </w:p>
        </w:tc>
        <w:tc>
          <w:tcPr>
            <w:tcW w:w="1304" w:type="dxa"/>
          </w:tcPr>
          <w:p w:rsidR="008A79A3" w:rsidRPr="006E248A" w:rsidRDefault="008A79A3" w:rsidP="00F5449B">
            <w:pPr>
              <w:jc w:val="center"/>
              <w:cnfStyle w:val="000000100000"/>
              <w:rPr>
                <w:rStyle w:val="Hyperlink"/>
                <w:rFonts w:ascii="Times New Roman" w:hAnsi="Times New Roman" w:cs="Times New Roman"/>
                <w:sz w:val="2"/>
                <w:szCs w:val="24"/>
              </w:rPr>
            </w:pPr>
          </w:p>
          <w:p w:rsidR="008A79A3" w:rsidRPr="00FD2839" w:rsidRDefault="003A49F7" w:rsidP="00F5449B">
            <w:pPr>
              <w:jc w:val="center"/>
              <w:cnfStyle w:val="000000100000"/>
              <w:rPr>
                <w:rStyle w:val="Hyperlink"/>
                <w:rFonts w:ascii="Times New Roman" w:hAnsi="Times New Roman" w:cs="Times New Roman"/>
                <w:sz w:val="24"/>
                <w:szCs w:val="24"/>
              </w:rPr>
            </w:pPr>
            <w:hyperlink r:id="rId34" w:history="1">
              <w:r w:rsidR="008A79A3" w:rsidRPr="00FD2839">
                <w:rPr>
                  <w:rStyle w:val="Hyperlink"/>
                  <w:rFonts w:ascii="Times New Roman" w:hAnsi="Times New Roman" w:cs="Times New Roman"/>
                  <w:sz w:val="24"/>
                  <w:szCs w:val="24"/>
                </w:rPr>
                <w:t>Click Here</w:t>
              </w:r>
            </w:hyperlink>
          </w:p>
        </w:tc>
      </w:tr>
      <w:tr w:rsidR="008A79A3" w:rsidRPr="00604A22" w:rsidTr="00F5449B">
        <w:tc>
          <w:tcPr>
            <w:cnfStyle w:val="001000000000"/>
            <w:tcW w:w="648" w:type="dxa"/>
            <w:tcBorders>
              <w:left w:val="none" w:sz="0" w:space="0" w:color="auto"/>
              <w:bottom w:val="none" w:sz="0" w:space="0" w:color="auto"/>
            </w:tcBorders>
          </w:tcPr>
          <w:p w:rsidR="008A79A3" w:rsidRPr="00604A22" w:rsidRDefault="008A79A3" w:rsidP="00F5449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8</w:t>
            </w:r>
          </w:p>
        </w:tc>
        <w:tc>
          <w:tcPr>
            <w:tcW w:w="5556" w:type="dxa"/>
          </w:tcPr>
          <w:p w:rsidR="008A79A3" w:rsidRPr="00EA1E75" w:rsidRDefault="008A79A3" w:rsidP="00F5449B">
            <w:pPr>
              <w:jc w:val="both"/>
              <w:cnfStyle w:val="000000000000"/>
              <w:rPr>
                <w:rFonts w:ascii="Times New Roman" w:hAnsi="Times New Roman" w:cs="Times New Roman"/>
                <w:color w:val="7030A0"/>
                <w:sz w:val="24"/>
                <w:highlight w:val="yellow"/>
              </w:rPr>
            </w:pPr>
            <w:r w:rsidRPr="00EA1E75">
              <w:rPr>
                <w:rFonts w:ascii="Times New Roman" w:hAnsi="Times New Roman" w:cs="Times New Roman"/>
                <w:color w:val="7030A0"/>
                <w:sz w:val="24"/>
              </w:rPr>
              <w:t>Clarification regarding extension of time limit to apply for revocation of cancellation of registration in view of Notification No. 34/2021-Central Tax dated 29th August, 2021</w:t>
            </w:r>
          </w:p>
        </w:tc>
        <w:tc>
          <w:tcPr>
            <w:tcW w:w="1734" w:type="dxa"/>
          </w:tcPr>
          <w:p w:rsidR="008A79A3" w:rsidRPr="00EA1E75" w:rsidRDefault="008A79A3" w:rsidP="00F5449B">
            <w:pPr>
              <w:jc w:val="center"/>
              <w:cnfStyle w:val="000000000000"/>
              <w:rPr>
                <w:rFonts w:ascii="Times New Roman" w:hAnsi="Times New Roman" w:cs="Times New Roman"/>
                <w:color w:val="7030A0"/>
                <w:sz w:val="24"/>
              </w:rPr>
            </w:pPr>
            <w:r w:rsidRPr="00EA1E75">
              <w:rPr>
                <w:rFonts w:ascii="Times New Roman" w:hAnsi="Times New Roman" w:cs="Times New Roman"/>
                <w:color w:val="7030A0"/>
                <w:sz w:val="24"/>
              </w:rPr>
              <w:t>158/14/2021-GST</w:t>
            </w:r>
            <w:r w:rsidRPr="00EA1E75">
              <w:rPr>
                <w:rFonts w:ascii="Times New Roman" w:hAnsi="Times New Roman" w:cs="Times New Roman"/>
                <w:color w:val="7030A0"/>
                <w:sz w:val="24"/>
              </w:rPr>
              <w:tab/>
            </w:r>
          </w:p>
        </w:tc>
        <w:tc>
          <w:tcPr>
            <w:tcW w:w="1304" w:type="dxa"/>
          </w:tcPr>
          <w:p w:rsidR="008A79A3" w:rsidRPr="0039475A" w:rsidRDefault="008A79A3" w:rsidP="00F5449B">
            <w:pPr>
              <w:jc w:val="center"/>
              <w:cnfStyle w:val="000000000000"/>
              <w:rPr>
                <w:rStyle w:val="Hyperlink"/>
                <w:rFonts w:ascii="Times New Roman" w:hAnsi="Times New Roman" w:cs="Times New Roman"/>
                <w:sz w:val="2"/>
                <w:szCs w:val="24"/>
              </w:rPr>
            </w:pPr>
          </w:p>
          <w:p w:rsidR="008A79A3" w:rsidRPr="0063174A" w:rsidRDefault="003A49F7" w:rsidP="00F5449B">
            <w:pPr>
              <w:jc w:val="center"/>
              <w:cnfStyle w:val="000000000000"/>
              <w:rPr>
                <w:rFonts w:ascii="Times New Roman" w:hAnsi="Times New Roman" w:cs="Times New Roman"/>
                <w:color w:val="C00000"/>
              </w:rPr>
            </w:pPr>
            <w:hyperlink r:id="rId35" w:history="1">
              <w:r w:rsidR="008A79A3" w:rsidRPr="00604A22">
                <w:rPr>
                  <w:rStyle w:val="Hyperlink"/>
                  <w:rFonts w:ascii="Times New Roman" w:hAnsi="Times New Roman" w:cs="Times New Roman"/>
                  <w:sz w:val="24"/>
                  <w:szCs w:val="24"/>
                </w:rPr>
                <w:t>Click Here</w:t>
              </w:r>
            </w:hyperlink>
          </w:p>
        </w:tc>
      </w:tr>
      <w:tr w:rsidR="008A79A3" w:rsidRPr="00604A22" w:rsidTr="00F5449B">
        <w:trPr>
          <w:cnfStyle w:val="000000100000"/>
        </w:trPr>
        <w:tc>
          <w:tcPr>
            <w:cnfStyle w:val="001000000000"/>
            <w:tcW w:w="648" w:type="dxa"/>
            <w:tcBorders>
              <w:left w:val="none" w:sz="0" w:space="0" w:color="auto"/>
              <w:bottom w:val="none" w:sz="0" w:space="0" w:color="auto"/>
            </w:tcBorders>
          </w:tcPr>
          <w:p w:rsidR="008A79A3" w:rsidRPr="00604A22" w:rsidRDefault="008A79A3" w:rsidP="00F5449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9</w:t>
            </w:r>
          </w:p>
        </w:tc>
        <w:tc>
          <w:tcPr>
            <w:tcW w:w="5556" w:type="dxa"/>
          </w:tcPr>
          <w:p w:rsidR="008A79A3" w:rsidRPr="00EA1E75" w:rsidRDefault="008A79A3" w:rsidP="00F5449B">
            <w:pPr>
              <w:jc w:val="both"/>
              <w:cnfStyle w:val="000000100000"/>
              <w:rPr>
                <w:rFonts w:ascii="Times New Roman" w:hAnsi="Times New Roman" w:cs="Times New Roman"/>
                <w:color w:val="7030A0"/>
                <w:highlight w:val="yellow"/>
              </w:rPr>
            </w:pPr>
            <w:r w:rsidRPr="00EA1E75">
              <w:rPr>
                <w:rFonts w:ascii="Times New Roman" w:hAnsi="Times New Roman" w:cs="Times New Roman"/>
                <w:color w:val="7030A0"/>
              </w:rPr>
              <w:t>Date for filing application for revocation of cancellation of registration extended</w:t>
            </w:r>
          </w:p>
        </w:tc>
        <w:tc>
          <w:tcPr>
            <w:tcW w:w="1734" w:type="dxa"/>
          </w:tcPr>
          <w:p w:rsidR="008A79A3" w:rsidRPr="00EA1E75" w:rsidRDefault="008A79A3" w:rsidP="00F5449B">
            <w:pPr>
              <w:jc w:val="center"/>
              <w:cnfStyle w:val="000000100000"/>
              <w:rPr>
                <w:rFonts w:ascii="Times New Roman" w:hAnsi="Times New Roman" w:cs="Times New Roman"/>
                <w:color w:val="7030A0"/>
              </w:rPr>
            </w:pPr>
            <w:r w:rsidRPr="00EA1E75">
              <w:rPr>
                <w:rFonts w:ascii="Times New Roman" w:hAnsi="Times New Roman" w:cs="Times New Roman"/>
                <w:color w:val="7030A0"/>
              </w:rPr>
              <w:t>GSTN Circular No. 503</w:t>
            </w:r>
          </w:p>
        </w:tc>
        <w:tc>
          <w:tcPr>
            <w:tcW w:w="1304" w:type="dxa"/>
          </w:tcPr>
          <w:p w:rsidR="008A79A3" w:rsidRPr="0063174A" w:rsidRDefault="003A49F7" w:rsidP="00F5449B">
            <w:pPr>
              <w:jc w:val="center"/>
              <w:cnfStyle w:val="000000100000"/>
              <w:rPr>
                <w:rFonts w:ascii="Times New Roman" w:hAnsi="Times New Roman" w:cs="Times New Roman"/>
                <w:color w:val="C00000"/>
              </w:rPr>
            </w:pPr>
            <w:hyperlink r:id="rId36" w:history="1">
              <w:r w:rsidR="008A79A3" w:rsidRPr="00923862">
                <w:rPr>
                  <w:rStyle w:val="Hyperlink"/>
                  <w:rFonts w:ascii="Times New Roman" w:hAnsi="Times New Roman" w:cs="Times New Roman"/>
                  <w:sz w:val="24"/>
                  <w:szCs w:val="24"/>
                </w:rPr>
                <w:t>Click Here</w:t>
              </w:r>
            </w:hyperlink>
          </w:p>
        </w:tc>
      </w:tr>
      <w:tr w:rsidR="008A79A3" w:rsidRPr="00604A22" w:rsidTr="00F5449B">
        <w:tc>
          <w:tcPr>
            <w:cnfStyle w:val="001000000000"/>
            <w:tcW w:w="648" w:type="dxa"/>
            <w:tcBorders>
              <w:left w:val="none" w:sz="0" w:space="0" w:color="auto"/>
              <w:bottom w:val="none" w:sz="0" w:space="0" w:color="auto"/>
            </w:tcBorders>
          </w:tcPr>
          <w:p w:rsidR="008A79A3" w:rsidRPr="00604A22" w:rsidRDefault="008A79A3" w:rsidP="00F5449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10</w:t>
            </w:r>
          </w:p>
        </w:tc>
        <w:tc>
          <w:tcPr>
            <w:tcW w:w="5556" w:type="dxa"/>
          </w:tcPr>
          <w:p w:rsidR="008A79A3" w:rsidRPr="00EA1E75" w:rsidRDefault="008A79A3" w:rsidP="00F5449B">
            <w:pPr>
              <w:jc w:val="both"/>
              <w:cnfStyle w:val="000000000000"/>
              <w:rPr>
                <w:rFonts w:ascii="Times New Roman" w:hAnsi="Times New Roman" w:cs="Times New Roman"/>
                <w:color w:val="7030A0"/>
                <w:highlight w:val="yellow"/>
              </w:rPr>
            </w:pPr>
            <w:r w:rsidRPr="00EA1E75">
              <w:rPr>
                <w:rFonts w:ascii="Times New Roman" w:hAnsi="Times New Roman" w:cs="Times New Roman"/>
                <w:color w:val="7030A0"/>
              </w:rPr>
              <w:t>New functionality on Annual Aggregate Turnover (AATO) deployed on GST Portal for taxpayers.</w:t>
            </w:r>
          </w:p>
        </w:tc>
        <w:tc>
          <w:tcPr>
            <w:tcW w:w="1734" w:type="dxa"/>
          </w:tcPr>
          <w:p w:rsidR="008A79A3" w:rsidRPr="00EA1E75" w:rsidRDefault="008A79A3" w:rsidP="00F5449B">
            <w:pPr>
              <w:jc w:val="center"/>
              <w:cnfStyle w:val="000000000000"/>
              <w:rPr>
                <w:rFonts w:ascii="Times New Roman" w:hAnsi="Times New Roman" w:cs="Times New Roman"/>
                <w:color w:val="7030A0"/>
              </w:rPr>
            </w:pPr>
            <w:r w:rsidRPr="00EA1E75">
              <w:rPr>
                <w:rFonts w:ascii="Times New Roman" w:hAnsi="Times New Roman" w:cs="Times New Roman"/>
                <w:color w:val="7030A0"/>
              </w:rPr>
              <w:t>GSTN Circular No. 492</w:t>
            </w:r>
          </w:p>
        </w:tc>
        <w:tc>
          <w:tcPr>
            <w:tcW w:w="1304" w:type="dxa"/>
          </w:tcPr>
          <w:p w:rsidR="008A79A3" w:rsidRPr="00A340BC" w:rsidRDefault="003A49F7" w:rsidP="00F5449B">
            <w:pPr>
              <w:jc w:val="center"/>
              <w:cnfStyle w:val="000000000000"/>
              <w:rPr>
                <w:rStyle w:val="Hyperlink"/>
                <w:rFonts w:ascii="Times New Roman" w:hAnsi="Times New Roman" w:cs="Times New Roman"/>
                <w:sz w:val="10"/>
                <w:szCs w:val="24"/>
              </w:rPr>
            </w:pPr>
            <w:hyperlink r:id="rId37" w:history="1">
              <w:r w:rsidR="008A79A3" w:rsidRPr="004F2A3C">
                <w:rPr>
                  <w:rStyle w:val="Hyperlink"/>
                  <w:rFonts w:ascii="Times New Roman" w:hAnsi="Times New Roman" w:cs="Times New Roman"/>
                  <w:sz w:val="24"/>
                  <w:szCs w:val="24"/>
                </w:rPr>
                <w:t>Click Here</w:t>
              </w:r>
            </w:hyperlink>
          </w:p>
        </w:tc>
      </w:tr>
      <w:tr w:rsidR="008A79A3" w:rsidRPr="00604A22" w:rsidTr="00F5449B">
        <w:trPr>
          <w:cnfStyle w:val="000000100000"/>
        </w:trPr>
        <w:tc>
          <w:tcPr>
            <w:cnfStyle w:val="001000000000"/>
            <w:tcW w:w="648" w:type="dxa"/>
            <w:tcBorders>
              <w:left w:val="none" w:sz="0" w:space="0" w:color="auto"/>
              <w:bottom w:val="none" w:sz="0" w:space="0" w:color="auto"/>
            </w:tcBorders>
          </w:tcPr>
          <w:p w:rsidR="008A79A3" w:rsidRPr="00604A22" w:rsidRDefault="008A79A3" w:rsidP="00F5449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11</w:t>
            </w:r>
          </w:p>
        </w:tc>
        <w:tc>
          <w:tcPr>
            <w:tcW w:w="5556" w:type="dxa"/>
          </w:tcPr>
          <w:p w:rsidR="008A79A3" w:rsidRPr="00EA1E75" w:rsidRDefault="008A79A3" w:rsidP="00F5449B">
            <w:pPr>
              <w:jc w:val="both"/>
              <w:cnfStyle w:val="000000100000"/>
              <w:rPr>
                <w:rFonts w:ascii="Times New Roman" w:hAnsi="Times New Roman" w:cs="Times New Roman"/>
                <w:color w:val="7030A0"/>
                <w:sz w:val="24"/>
                <w:highlight w:val="yellow"/>
              </w:rPr>
            </w:pPr>
            <w:r w:rsidRPr="00EA1E75">
              <w:rPr>
                <w:rFonts w:ascii="Times New Roman" w:hAnsi="Times New Roman" w:cs="Times New Roman"/>
                <w:color w:val="7030A0"/>
                <w:sz w:val="24"/>
              </w:rPr>
              <w:t>Implementation of Rule-59(6) on GST Portal</w:t>
            </w:r>
          </w:p>
        </w:tc>
        <w:tc>
          <w:tcPr>
            <w:tcW w:w="1734" w:type="dxa"/>
          </w:tcPr>
          <w:p w:rsidR="008A79A3" w:rsidRPr="00EA1E75" w:rsidRDefault="008A79A3" w:rsidP="00F5449B">
            <w:pPr>
              <w:jc w:val="center"/>
              <w:cnfStyle w:val="000000100000"/>
              <w:rPr>
                <w:rFonts w:ascii="Times New Roman" w:hAnsi="Times New Roman" w:cs="Times New Roman"/>
                <w:color w:val="7030A0"/>
                <w:sz w:val="24"/>
              </w:rPr>
            </w:pPr>
            <w:r w:rsidRPr="00EA1E75">
              <w:rPr>
                <w:rFonts w:ascii="Times New Roman" w:hAnsi="Times New Roman" w:cs="Times New Roman"/>
                <w:color w:val="7030A0"/>
              </w:rPr>
              <w:t>GSTN Updates 500</w:t>
            </w:r>
          </w:p>
        </w:tc>
        <w:tc>
          <w:tcPr>
            <w:tcW w:w="1304" w:type="dxa"/>
          </w:tcPr>
          <w:p w:rsidR="008A79A3" w:rsidRPr="0039475A" w:rsidRDefault="008A79A3" w:rsidP="00F5449B">
            <w:pPr>
              <w:jc w:val="center"/>
              <w:cnfStyle w:val="000000100000"/>
              <w:rPr>
                <w:rStyle w:val="Hyperlink"/>
                <w:rFonts w:ascii="Times New Roman" w:hAnsi="Times New Roman" w:cs="Times New Roman"/>
                <w:sz w:val="2"/>
                <w:szCs w:val="24"/>
              </w:rPr>
            </w:pPr>
          </w:p>
          <w:p w:rsidR="008A79A3" w:rsidRPr="0063174A" w:rsidRDefault="003A49F7" w:rsidP="00F5449B">
            <w:pPr>
              <w:jc w:val="center"/>
              <w:cnfStyle w:val="000000100000"/>
              <w:rPr>
                <w:rFonts w:ascii="Times New Roman" w:hAnsi="Times New Roman" w:cs="Times New Roman"/>
                <w:color w:val="C00000"/>
              </w:rPr>
            </w:pPr>
            <w:hyperlink r:id="rId38" w:history="1">
              <w:r w:rsidR="008A79A3" w:rsidRPr="00604A22">
                <w:rPr>
                  <w:rStyle w:val="Hyperlink"/>
                  <w:rFonts w:ascii="Times New Roman" w:hAnsi="Times New Roman" w:cs="Times New Roman"/>
                  <w:sz w:val="24"/>
                  <w:szCs w:val="24"/>
                </w:rPr>
                <w:t>Click Here</w:t>
              </w:r>
            </w:hyperlink>
          </w:p>
        </w:tc>
      </w:tr>
      <w:tr w:rsidR="008A79A3" w:rsidRPr="00604A22" w:rsidTr="00F5449B">
        <w:tc>
          <w:tcPr>
            <w:cnfStyle w:val="001000000000"/>
            <w:tcW w:w="648" w:type="dxa"/>
            <w:tcBorders>
              <w:left w:val="none" w:sz="0" w:space="0" w:color="auto"/>
              <w:bottom w:val="none" w:sz="0" w:space="0" w:color="auto"/>
            </w:tcBorders>
          </w:tcPr>
          <w:p w:rsidR="008A79A3" w:rsidRPr="00604A22" w:rsidRDefault="008A79A3" w:rsidP="00F5449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12</w:t>
            </w:r>
          </w:p>
        </w:tc>
        <w:tc>
          <w:tcPr>
            <w:tcW w:w="5556" w:type="dxa"/>
          </w:tcPr>
          <w:p w:rsidR="008A79A3" w:rsidRPr="00EA1E75" w:rsidRDefault="008A79A3" w:rsidP="00F5449B">
            <w:pPr>
              <w:jc w:val="both"/>
              <w:cnfStyle w:val="000000000000"/>
              <w:rPr>
                <w:rFonts w:ascii="Times New Roman" w:hAnsi="Times New Roman" w:cs="Times New Roman"/>
                <w:color w:val="7030A0"/>
                <w:highlight w:val="yellow"/>
              </w:rPr>
            </w:pPr>
            <w:r w:rsidRPr="00EA1E75">
              <w:rPr>
                <w:rFonts w:ascii="Times New Roman" w:hAnsi="Times New Roman" w:cs="Times New Roman"/>
                <w:color w:val="7030A0"/>
              </w:rPr>
              <w:t>Advisory on HSN and GSTR-1 Filing</w:t>
            </w:r>
          </w:p>
        </w:tc>
        <w:tc>
          <w:tcPr>
            <w:tcW w:w="1734" w:type="dxa"/>
          </w:tcPr>
          <w:p w:rsidR="008A79A3" w:rsidRPr="00EA1E75" w:rsidRDefault="008A79A3" w:rsidP="00F5449B">
            <w:pPr>
              <w:jc w:val="center"/>
              <w:cnfStyle w:val="000000000000"/>
              <w:rPr>
                <w:rFonts w:ascii="Times New Roman" w:hAnsi="Times New Roman" w:cs="Times New Roman"/>
                <w:color w:val="7030A0"/>
              </w:rPr>
            </w:pPr>
            <w:r w:rsidRPr="00EA1E75">
              <w:rPr>
                <w:rFonts w:ascii="Times New Roman" w:hAnsi="Times New Roman" w:cs="Times New Roman"/>
                <w:color w:val="7030A0"/>
              </w:rPr>
              <w:t>GSTN Updates 501</w:t>
            </w:r>
          </w:p>
        </w:tc>
        <w:tc>
          <w:tcPr>
            <w:tcW w:w="1304" w:type="dxa"/>
          </w:tcPr>
          <w:p w:rsidR="008A79A3" w:rsidRPr="0063174A" w:rsidRDefault="003A49F7" w:rsidP="00F5449B">
            <w:pPr>
              <w:jc w:val="center"/>
              <w:cnfStyle w:val="000000000000"/>
              <w:rPr>
                <w:rFonts w:ascii="Times New Roman" w:hAnsi="Times New Roman" w:cs="Times New Roman"/>
                <w:color w:val="C00000"/>
              </w:rPr>
            </w:pPr>
            <w:hyperlink r:id="rId39" w:history="1">
              <w:r w:rsidR="008A79A3" w:rsidRPr="00923862">
                <w:rPr>
                  <w:rStyle w:val="Hyperlink"/>
                  <w:rFonts w:ascii="Times New Roman" w:hAnsi="Times New Roman" w:cs="Times New Roman"/>
                  <w:sz w:val="24"/>
                  <w:szCs w:val="24"/>
                </w:rPr>
                <w:t>Click Here</w:t>
              </w:r>
            </w:hyperlink>
          </w:p>
        </w:tc>
      </w:tr>
      <w:tr w:rsidR="008A79A3" w:rsidRPr="00604A22" w:rsidTr="00F5449B">
        <w:trPr>
          <w:cnfStyle w:val="000000100000"/>
        </w:trPr>
        <w:tc>
          <w:tcPr>
            <w:cnfStyle w:val="001000000000"/>
            <w:tcW w:w="648" w:type="dxa"/>
            <w:tcBorders>
              <w:left w:val="none" w:sz="0" w:space="0" w:color="auto"/>
              <w:bottom w:val="none" w:sz="0" w:space="0" w:color="auto"/>
            </w:tcBorders>
          </w:tcPr>
          <w:p w:rsidR="008A79A3" w:rsidRPr="00604A22" w:rsidRDefault="008A79A3" w:rsidP="00F5449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13</w:t>
            </w:r>
          </w:p>
        </w:tc>
        <w:tc>
          <w:tcPr>
            <w:tcW w:w="5556" w:type="dxa"/>
          </w:tcPr>
          <w:p w:rsidR="008A79A3" w:rsidRPr="00EA1E75" w:rsidRDefault="008A79A3" w:rsidP="00F5449B">
            <w:pPr>
              <w:jc w:val="both"/>
              <w:cnfStyle w:val="000000100000"/>
              <w:rPr>
                <w:rFonts w:ascii="Times New Roman" w:hAnsi="Times New Roman" w:cs="Times New Roman"/>
                <w:color w:val="7030A0"/>
                <w:highlight w:val="yellow"/>
              </w:rPr>
            </w:pPr>
            <w:r w:rsidRPr="00EA1E75">
              <w:rPr>
                <w:rFonts w:ascii="Times New Roman" w:hAnsi="Times New Roman" w:cs="Times New Roman"/>
                <w:color w:val="7030A0"/>
              </w:rPr>
              <w:t>Date for filing application for revocation of cancellation of registration extended</w:t>
            </w:r>
          </w:p>
        </w:tc>
        <w:tc>
          <w:tcPr>
            <w:tcW w:w="1734" w:type="dxa"/>
          </w:tcPr>
          <w:p w:rsidR="008A79A3" w:rsidRPr="00EA1E75" w:rsidRDefault="008A79A3" w:rsidP="00F5449B">
            <w:pPr>
              <w:jc w:val="center"/>
              <w:cnfStyle w:val="000000100000"/>
              <w:rPr>
                <w:rFonts w:ascii="Times New Roman" w:hAnsi="Times New Roman" w:cs="Times New Roman"/>
                <w:color w:val="7030A0"/>
              </w:rPr>
            </w:pPr>
            <w:r w:rsidRPr="00EA1E75">
              <w:rPr>
                <w:rFonts w:ascii="Times New Roman" w:hAnsi="Times New Roman" w:cs="Times New Roman"/>
                <w:color w:val="7030A0"/>
              </w:rPr>
              <w:t>GSTN Updates 503</w:t>
            </w:r>
          </w:p>
        </w:tc>
        <w:tc>
          <w:tcPr>
            <w:tcW w:w="1304" w:type="dxa"/>
          </w:tcPr>
          <w:p w:rsidR="008A79A3" w:rsidRPr="00A340BC" w:rsidRDefault="003A49F7" w:rsidP="00F5449B">
            <w:pPr>
              <w:jc w:val="center"/>
              <w:cnfStyle w:val="000000100000"/>
              <w:rPr>
                <w:rStyle w:val="Hyperlink"/>
                <w:rFonts w:ascii="Times New Roman" w:hAnsi="Times New Roman" w:cs="Times New Roman"/>
                <w:sz w:val="10"/>
                <w:szCs w:val="24"/>
              </w:rPr>
            </w:pPr>
            <w:hyperlink r:id="rId40" w:history="1">
              <w:r w:rsidR="008A79A3" w:rsidRPr="004F2A3C">
                <w:rPr>
                  <w:rStyle w:val="Hyperlink"/>
                  <w:rFonts w:ascii="Times New Roman" w:hAnsi="Times New Roman" w:cs="Times New Roman"/>
                  <w:sz w:val="24"/>
                  <w:szCs w:val="24"/>
                </w:rPr>
                <w:t>Click Here</w:t>
              </w:r>
            </w:hyperlink>
          </w:p>
        </w:tc>
      </w:tr>
      <w:tr w:rsidR="008A79A3" w:rsidRPr="00604A22" w:rsidTr="00F5449B">
        <w:tc>
          <w:tcPr>
            <w:cnfStyle w:val="001000000000"/>
            <w:tcW w:w="648" w:type="dxa"/>
            <w:tcBorders>
              <w:left w:val="none" w:sz="0" w:space="0" w:color="auto"/>
              <w:bottom w:val="single" w:sz="4" w:space="0" w:color="auto"/>
            </w:tcBorders>
          </w:tcPr>
          <w:p w:rsidR="008A79A3" w:rsidRPr="00604A22" w:rsidRDefault="008A79A3" w:rsidP="00F5449B">
            <w:pPr>
              <w:ind w:right="-46"/>
              <w:jc w:val="center"/>
              <w:rPr>
                <w:rFonts w:ascii="Times New Roman" w:hAnsi="Times New Roman" w:cs="Times New Roman"/>
                <w:color w:val="002060"/>
                <w:sz w:val="24"/>
              </w:rPr>
            </w:pPr>
            <w:r>
              <w:rPr>
                <w:rFonts w:ascii="Times New Roman" w:hAnsi="Times New Roman" w:cs="Times New Roman"/>
                <w:color w:val="002060"/>
                <w:sz w:val="24"/>
              </w:rPr>
              <w:t>14</w:t>
            </w:r>
          </w:p>
        </w:tc>
        <w:tc>
          <w:tcPr>
            <w:tcW w:w="5556" w:type="dxa"/>
            <w:tcBorders>
              <w:bottom w:val="single" w:sz="4" w:space="0" w:color="auto"/>
            </w:tcBorders>
          </w:tcPr>
          <w:p w:rsidR="008A79A3" w:rsidRPr="00EA1E75" w:rsidRDefault="008A79A3" w:rsidP="00F5449B">
            <w:pPr>
              <w:jc w:val="both"/>
              <w:cnfStyle w:val="000000000000"/>
              <w:rPr>
                <w:rFonts w:ascii="Times New Roman" w:hAnsi="Times New Roman" w:cs="Times New Roman"/>
                <w:color w:val="7030A0"/>
              </w:rPr>
            </w:pPr>
            <w:r w:rsidRPr="00EA1E75">
              <w:rPr>
                <w:rFonts w:ascii="Times New Roman" w:hAnsi="Times New Roman" w:cs="Times New Roman"/>
                <w:color w:val="7030A0"/>
              </w:rPr>
              <w:t>Seeks to make seventh amendment (2021) to CGST Rules, 2017.</w:t>
            </w:r>
          </w:p>
        </w:tc>
        <w:tc>
          <w:tcPr>
            <w:tcW w:w="1734" w:type="dxa"/>
            <w:tcBorders>
              <w:bottom w:val="single" w:sz="4" w:space="0" w:color="auto"/>
            </w:tcBorders>
          </w:tcPr>
          <w:p w:rsidR="008A79A3" w:rsidRPr="00EA1E75" w:rsidRDefault="008A79A3" w:rsidP="00F5449B">
            <w:pPr>
              <w:jc w:val="center"/>
              <w:cnfStyle w:val="000000000000"/>
              <w:rPr>
                <w:rFonts w:ascii="Times New Roman" w:hAnsi="Times New Roman" w:cs="Times New Roman"/>
                <w:color w:val="7030A0"/>
              </w:rPr>
            </w:pPr>
            <w:r w:rsidRPr="00EA1E75">
              <w:rPr>
                <w:rFonts w:ascii="Times New Roman" w:hAnsi="Times New Roman" w:cs="Times New Roman"/>
                <w:color w:val="7030A0"/>
              </w:rPr>
              <w:t>32/2021-Central Tax dated 29.08.2021</w:t>
            </w:r>
          </w:p>
        </w:tc>
        <w:tc>
          <w:tcPr>
            <w:tcW w:w="1304" w:type="dxa"/>
          </w:tcPr>
          <w:p w:rsidR="008A79A3" w:rsidRPr="00794520" w:rsidRDefault="008A79A3" w:rsidP="00F5449B">
            <w:pPr>
              <w:jc w:val="center"/>
              <w:cnfStyle w:val="000000000000"/>
              <w:rPr>
                <w:rStyle w:val="Hyperlink"/>
                <w:rFonts w:ascii="Times New Roman" w:hAnsi="Times New Roman" w:cs="Times New Roman"/>
                <w:sz w:val="2"/>
                <w:szCs w:val="24"/>
              </w:rPr>
            </w:pPr>
          </w:p>
          <w:p w:rsidR="008A79A3" w:rsidRDefault="003A49F7" w:rsidP="00F5449B">
            <w:pPr>
              <w:jc w:val="center"/>
              <w:cnfStyle w:val="000000000000"/>
              <w:rPr>
                <w:rStyle w:val="Hyperlink"/>
                <w:rFonts w:ascii="Times New Roman" w:hAnsi="Times New Roman" w:cs="Times New Roman"/>
                <w:sz w:val="24"/>
                <w:szCs w:val="24"/>
              </w:rPr>
            </w:pPr>
            <w:hyperlink r:id="rId41" w:history="1">
              <w:r w:rsidR="008A79A3" w:rsidRPr="0005753E">
                <w:rPr>
                  <w:rStyle w:val="Hyperlink"/>
                  <w:rFonts w:ascii="Times New Roman" w:hAnsi="Times New Roman" w:cs="Times New Roman"/>
                  <w:sz w:val="24"/>
                  <w:szCs w:val="24"/>
                </w:rPr>
                <w:t>Click Here</w:t>
              </w:r>
            </w:hyperlink>
          </w:p>
        </w:tc>
      </w:tr>
      <w:tr w:rsidR="008A79A3" w:rsidRPr="00604A22" w:rsidTr="00F5449B">
        <w:trPr>
          <w:cnfStyle w:val="000000100000"/>
        </w:trPr>
        <w:tc>
          <w:tcPr>
            <w:cnfStyle w:val="001000000000"/>
            <w:tcW w:w="648" w:type="dxa"/>
            <w:tcBorders>
              <w:left w:val="none" w:sz="0" w:space="0" w:color="auto"/>
              <w:bottom w:val="none" w:sz="0" w:space="0" w:color="auto"/>
            </w:tcBorders>
          </w:tcPr>
          <w:p w:rsidR="008A79A3" w:rsidRDefault="008A79A3" w:rsidP="00F5449B">
            <w:pPr>
              <w:ind w:right="-46"/>
              <w:jc w:val="center"/>
              <w:rPr>
                <w:rFonts w:ascii="Times New Roman" w:hAnsi="Times New Roman" w:cs="Times New Roman"/>
                <w:color w:val="002060"/>
                <w:sz w:val="24"/>
              </w:rPr>
            </w:pPr>
            <w:r>
              <w:rPr>
                <w:rFonts w:ascii="Times New Roman" w:hAnsi="Times New Roman" w:cs="Times New Roman"/>
                <w:color w:val="002060"/>
                <w:sz w:val="24"/>
              </w:rPr>
              <w:t>15</w:t>
            </w:r>
          </w:p>
        </w:tc>
        <w:tc>
          <w:tcPr>
            <w:tcW w:w="5556" w:type="dxa"/>
          </w:tcPr>
          <w:p w:rsidR="008A79A3" w:rsidRPr="00EA1E75" w:rsidRDefault="008A79A3" w:rsidP="00F5449B">
            <w:pPr>
              <w:jc w:val="both"/>
              <w:cnfStyle w:val="000000100000"/>
              <w:rPr>
                <w:rFonts w:ascii="Times New Roman" w:hAnsi="Times New Roman" w:cs="Times New Roman"/>
                <w:color w:val="7030A0"/>
              </w:rPr>
            </w:pPr>
            <w:r w:rsidRPr="00EA1E75">
              <w:rPr>
                <w:rFonts w:ascii="Times New Roman" w:hAnsi="Times New Roman" w:cs="Times New Roman"/>
                <w:color w:val="7030A0"/>
              </w:rPr>
              <w:t>Seeks to extend FORM GSTR-3B late fee Amnesty Scheme from 31.08.2021 upto 30.11.2021.</w:t>
            </w:r>
          </w:p>
        </w:tc>
        <w:tc>
          <w:tcPr>
            <w:tcW w:w="1734" w:type="dxa"/>
          </w:tcPr>
          <w:p w:rsidR="008A79A3" w:rsidRPr="00EA1E75" w:rsidRDefault="008A79A3" w:rsidP="00F5449B">
            <w:pPr>
              <w:jc w:val="center"/>
              <w:cnfStyle w:val="000000100000"/>
              <w:rPr>
                <w:rFonts w:ascii="Times New Roman" w:hAnsi="Times New Roman" w:cs="Times New Roman"/>
                <w:color w:val="7030A0"/>
              </w:rPr>
            </w:pPr>
            <w:r w:rsidRPr="00EA1E75">
              <w:rPr>
                <w:rFonts w:ascii="Times New Roman" w:hAnsi="Times New Roman" w:cs="Times New Roman"/>
                <w:color w:val="7030A0"/>
              </w:rPr>
              <w:t>33/2021-Central Tax dated 29.08.2021</w:t>
            </w:r>
          </w:p>
        </w:tc>
        <w:tc>
          <w:tcPr>
            <w:tcW w:w="1304" w:type="dxa"/>
          </w:tcPr>
          <w:p w:rsidR="008A79A3" w:rsidRPr="00794520" w:rsidRDefault="008A79A3" w:rsidP="00F5449B">
            <w:pPr>
              <w:jc w:val="center"/>
              <w:cnfStyle w:val="000000100000"/>
              <w:rPr>
                <w:rStyle w:val="Hyperlink"/>
                <w:rFonts w:ascii="Times New Roman" w:hAnsi="Times New Roman" w:cs="Times New Roman"/>
                <w:sz w:val="6"/>
                <w:szCs w:val="24"/>
              </w:rPr>
            </w:pPr>
          </w:p>
          <w:p w:rsidR="008A79A3" w:rsidRDefault="003A49F7" w:rsidP="00F5449B">
            <w:pPr>
              <w:jc w:val="center"/>
              <w:cnfStyle w:val="000000100000"/>
              <w:rPr>
                <w:rStyle w:val="Hyperlink"/>
                <w:rFonts w:ascii="Times New Roman" w:hAnsi="Times New Roman" w:cs="Times New Roman"/>
                <w:sz w:val="24"/>
                <w:szCs w:val="24"/>
              </w:rPr>
            </w:pPr>
            <w:hyperlink r:id="rId42" w:history="1">
              <w:r w:rsidR="008A79A3" w:rsidRPr="008E22E9">
                <w:rPr>
                  <w:rStyle w:val="Hyperlink"/>
                  <w:rFonts w:ascii="Times New Roman" w:hAnsi="Times New Roman" w:cs="Times New Roman"/>
                  <w:sz w:val="24"/>
                  <w:szCs w:val="24"/>
                </w:rPr>
                <w:t>Click Here</w:t>
              </w:r>
            </w:hyperlink>
          </w:p>
        </w:tc>
      </w:tr>
      <w:tr w:rsidR="008A79A3" w:rsidRPr="00604A22" w:rsidTr="00F5449B">
        <w:tc>
          <w:tcPr>
            <w:cnfStyle w:val="001000000000"/>
            <w:tcW w:w="648" w:type="dxa"/>
            <w:tcBorders>
              <w:left w:val="single" w:sz="4" w:space="0" w:color="auto"/>
              <w:bottom w:val="single" w:sz="4" w:space="0" w:color="auto"/>
            </w:tcBorders>
          </w:tcPr>
          <w:p w:rsidR="008A79A3" w:rsidRDefault="008A79A3" w:rsidP="00F5449B">
            <w:pPr>
              <w:ind w:right="-46"/>
              <w:jc w:val="center"/>
              <w:rPr>
                <w:rFonts w:ascii="Times New Roman" w:hAnsi="Times New Roman" w:cs="Times New Roman"/>
                <w:color w:val="002060"/>
                <w:sz w:val="24"/>
              </w:rPr>
            </w:pPr>
            <w:r>
              <w:rPr>
                <w:rFonts w:ascii="Times New Roman" w:hAnsi="Times New Roman" w:cs="Times New Roman"/>
                <w:color w:val="002060"/>
                <w:sz w:val="24"/>
              </w:rPr>
              <w:t>16</w:t>
            </w:r>
          </w:p>
        </w:tc>
        <w:tc>
          <w:tcPr>
            <w:tcW w:w="5556" w:type="dxa"/>
            <w:tcBorders>
              <w:bottom w:val="single" w:sz="4" w:space="0" w:color="auto"/>
            </w:tcBorders>
          </w:tcPr>
          <w:p w:rsidR="008A79A3" w:rsidRPr="00EA1E75" w:rsidRDefault="008A79A3" w:rsidP="00F5449B">
            <w:pPr>
              <w:jc w:val="both"/>
              <w:cnfStyle w:val="000000000000"/>
              <w:rPr>
                <w:rFonts w:ascii="Times New Roman" w:hAnsi="Times New Roman" w:cs="Times New Roman"/>
                <w:color w:val="7030A0"/>
              </w:rPr>
            </w:pPr>
            <w:r w:rsidRPr="00EA1E75">
              <w:rPr>
                <w:rFonts w:ascii="Times New Roman" w:hAnsi="Times New Roman" w:cs="Times New Roman"/>
                <w:color w:val="7030A0"/>
              </w:rPr>
              <w:t>Seeks to extend timelines for filing of application for revocation of cancellation of registration to 30.09.2021, where due date for filing such application falls between 01.03.2020 to 31.08.2021, in cases where registration has been canceled under clause (b) or clause (c) of section 29(2) of the CGST Act.</w:t>
            </w:r>
          </w:p>
        </w:tc>
        <w:tc>
          <w:tcPr>
            <w:tcW w:w="1734" w:type="dxa"/>
            <w:tcBorders>
              <w:bottom w:val="single" w:sz="4" w:space="0" w:color="auto"/>
            </w:tcBorders>
          </w:tcPr>
          <w:p w:rsidR="008A79A3" w:rsidRPr="00EA1E75" w:rsidRDefault="008A79A3" w:rsidP="00F5449B">
            <w:pPr>
              <w:jc w:val="center"/>
              <w:cnfStyle w:val="000000000000"/>
              <w:rPr>
                <w:rFonts w:ascii="Times New Roman" w:hAnsi="Times New Roman" w:cs="Times New Roman"/>
                <w:color w:val="7030A0"/>
              </w:rPr>
            </w:pPr>
          </w:p>
          <w:p w:rsidR="008A79A3" w:rsidRPr="00EA1E75" w:rsidRDefault="008A79A3" w:rsidP="00F5449B">
            <w:pPr>
              <w:jc w:val="center"/>
              <w:cnfStyle w:val="000000000000"/>
              <w:rPr>
                <w:rFonts w:ascii="Times New Roman" w:hAnsi="Times New Roman" w:cs="Times New Roman"/>
                <w:color w:val="7030A0"/>
              </w:rPr>
            </w:pPr>
            <w:r w:rsidRPr="00EA1E75">
              <w:rPr>
                <w:rFonts w:ascii="Times New Roman" w:hAnsi="Times New Roman" w:cs="Times New Roman"/>
                <w:color w:val="7030A0"/>
              </w:rPr>
              <w:t>34/2021-Central Tax dated 29.08.2021</w:t>
            </w:r>
          </w:p>
        </w:tc>
        <w:tc>
          <w:tcPr>
            <w:tcW w:w="1304" w:type="dxa"/>
          </w:tcPr>
          <w:p w:rsidR="008A79A3" w:rsidRDefault="008A79A3" w:rsidP="00F5449B">
            <w:pPr>
              <w:jc w:val="center"/>
              <w:cnfStyle w:val="000000000000"/>
              <w:rPr>
                <w:rStyle w:val="Hyperlink"/>
                <w:rFonts w:ascii="Times New Roman" w:hAnsi="Times New Roman" w:cs="Times New Roman"/>
                <w:sz w:val="24"/>
                <w:szCs w:val="24"/>
              </w:rPr>
            </w:pPr>
          </w:p>
          <w:p w:rsidR="008A79A3" w:rsidRDefault="003A49F7" w:rsidP="00F5449B">
            <w:pPr>
              <w:jc w:val="center"/>
              <w:cnfStyle w:val="000000000000"/>
              <w:rPr>
                <w:rStyle w:val="Hyperlink"/>
                <w:rFonts w:ascii="Times New Roman" w:hAnsi="Times New Roman" w:cs="Times New Roman"/>
                <w:sz w:val="24"/>
                <w:szCs w:val="24"/>
              </w:rPr>
            </w:pPr>
            <w:hyperlink r:id="rId43" w:history="1">
              <w:r w:rsidR="008A79A3" w:rsidRPr="008E22E9">
                <w:rPr>
                  <w:rStyle w:val="Hyperlink"/>
                  <w:rFonts w:ascii="Times New Roman" w:hAnsi="Times New Roman" w:cs="Times New Roman"/>
                  <w:sz w:val="24"/>
                  <w:szCs w:val="24"/>
                </w:rPr>
                <w:t>Click Here</w:t>
              </w:r>
            </w:hyperlink>
          </w:p>
        </w:tc>
      </w:tr>
      <w:tr w:rsidR="008A79A3" w:rsidRPr="00604A22" w:rsidTr="00F5449B">
        <w:trPr>
          <w:cnfStyle w:val="000000100000"/>
        </w:trPr>
        <w:tc>
          <w:tcPr>
            <w:cnfStyle w:val="001000000000"/>
            <w:tcW w:w="648" w:type="dxa"/>
            <w:tcBorders>
              <w:left w:val="single" w:sz="4" w:space="0" w:color="auto"/>
              <w:bottom w:val="single" w:sz="4" w:space="0" w:color="auto"/>
            </w:tcBorders>
          </w:tcPr>
          <w:p w:rsidR="008A79A3" w:rsidRDefault="008A79A3" w:rsidP="00F5449B">
            <w:pPr>
              <w:ind w:right="-46"/>
              <w:jc w:val="center"/>
              <w:rPr>
                <w:rFonts w:ascii="Times New Roman" w:hAnsi="Times New Roman" w:cs="Times New Roman"/>
                <w:color w:val="002060"/>
                <w:sz w:val="24"/>
              </w:rPr>
            </w:pPr>
            <w:r>
              <w:rPr>
                <w:rFonts w:ascii="Times New Roman" w:hAnsi="Times New Roman" w:cs="Times New Roman"/>
                <w:color w:val="002060"/>
                <w:sz w:val="24"/>
              </w:rPr>
              <w:t>17</w:t>
            </w:r>
          </w:p>
        </w:tc>
        <w:tc>
          <w:tcPr>
            <w:tcW w:w="5556" w:type="dxa"/>
            <w:tcBorders>
              <w:bottom w:val="single" w:sz="4" w:space="0" w:color="auto"/>
            </w:tcBorders>
          </w:tcPr>
          <w:p w:rsidR="008A79A3" w:rsidRPr="00EA1E75" w:rsidRDefault="008A79A3" w:rsidP="00F5449B">
            <w:pPr>
              <w:jc w:val="both"/>
              <w:cnfStyle w:val="000000100000"/>
              <w:rPr>
                <w:rFonts w:ascii="Times New Roman" w:hAnsi="Times New Roman" w:cs="Times New Roman"/>
                <w:color w:val="7030A0"/>
                <w:sz w:val="24"/>
                <w:highlight w:val="yellow"/>
              </w:rPr>
            </w:pPr>
            <w:r w:rsidRPr="00EA1E75">
              <w:rPr>
                <w:rFonts w:ascii="Times New Roman" w:hAnsi="Times New Roman" w:cs="Times New Roman"/>
                <w:color w:val="7030A0"/>
                <w:sz w:val="24"/>
              </w:rPr>
              <w:t>Webinars on ‘Functionality to fetch BoE details by Taxpayers’.</w:t>
            </w:r>
          </w:p>
        </w:tc>
        <w:tc>
          <w:tcPr>
            <w:tcW w:w="1734" w:type="dxa"/>
            <w:tcBorders>
              <w:bottom w:val="single" w:sz="4" w:space="0" w:color="auto"/>
            </w:tcBorders>
          </w:tcPr>
          <w:p w:rsidR="008A79A3" w:rsidRPr="00EA1E75" w:rsidRDefault="008A79A3" w:rsidP="00F5449B">
            <w:pPr>
              <w:jc w:val="center"/>
              <w:cnfStyle w:val="000000100000"/>
              <w:rPr>
                <w:rFonts w:ascii="Times New Roman" w:hAnsi="Times New Roman" w:cs="Times New Roman"/>
                <w:color w:val="7030A0"/>
                <w:sz w:val="24"/>
              </w:rPr>
            </w:pPr>
            <w:r w:rsidRPr="00EA1E75">
              <w:rPr>
                <w:rFonts w:ascii="Times New Roman" w:hAnsi="Times New Roman" w:cs="Times New Roman"/>
                <w:color w:val="7030A0"/>
                <w:sz w:val="24"/>
              </w:rPr>
              <w:t xml:space="preserve">GSTN Circular No. 506 </w:t>
            </w:r>
          </w:p>
        </w:tc>
        <w:tc>
          <w:tcPr>
            <w:tcW w:w="1304" w:type="dxa"/>
          </w:tcPr>
          <w:p w:rsidR="008A79A3" w:rsidRPr="0039475A" w:rsidRDefault="008A79A3" w:rsidP="00F5449B">
            <w:pPr>
              <w:jc w:val="center"/>
              <w:cnfStyle w:val="000000100000"/>
              <w:rPr>
                <w:rStyle w:val="Hyperlink"/>
                <w:rFonts w:ascii="Times New Roman" w:hAnsi="Times New Roman" w:cs="Times New Roman"/>
                <w:sz w:val="2"/>
                <w:szCs w:val="24"/>
              </w:rPr>
            </w:pPr>
          </w:p>
          <w:p w:rsidR="008A79A3" w:rsidRPr="0063174A" w:rsidRDefault="003A49F7" w:rsidP="00F5449B">
            <w:pPr>
              <w:jc w:val="center"/>
              <w:cnfStyle w:val="000000100000"/>
              <w:rPr>
                <w:rFonts w:ascii="Times New Roman" w:hAnsi="Times New Roman" w:cs="Times New Roman"/>
                <w:color w:val="C00000"/>
              </w:rPr>
            </w:pPr>
            <w:hyperlink r:id="rId44" w:history="1">
              <w:r w:rsidR="008A79A3" w:rsidRPr="00604A22">
                <w:rPr>
                  <w:rStyle w:val="Hyperlink"/>
                  <w:rFonts w:ascii="Times New Roman" w:hAnsi="Times New Roman" w:cs="Times New Roman"/>
                  <w:sz w:val="24"/>
                  <w:szCs w:val="24"/>
                </w:rPr>
                <w:t>Click Here</w:t>
              </w:r>
            </w:hyperlink>
          </w:p>
        </w:tc>
      </w:tr>
      <w:tr w:rsidR="008A79A3" w:rsidRPr="00604A22" w:rsidTr="00F5449B">
        <w:tc>
          <w:tcPr>
            <w:cnfStyle w:val="001000000000"/>
            <w:tcW w:w="648" w:type="dxa"/>
            <w:tcBorders>
              <w:left w:val="single" w:sz="4" w:space="0" w:color="auto"/>
              <w:bottom w:val="single" w:sz="4" w:space="0" w:color="auto"/>
            </w:tcBorders>
          </w:tcPr>
          <w:p w:rsidR="008A79A3" w:rsidRDefault="008A79A3" w:rsidP="00F5449B">
            <w:pPr>
              <w:ind w:right="-46"/>
              <w:jc w:val="center"/>
              <w:rPr>
                <w:rFonts w:ascii="Times New Roman" w:hAnsi="Times New Roman" w:cs="Times New Roman"/>
                <w:color w:val="002060"/>
                <w:sz w:val="24"/>
              </w:rPr>
            </w:pPr>
            <w:r>
              <w:rPr>
                <w:rFonts w:ascii="Times New Roman" w:hAnsi="Times New Roman" w:cs="Times New Roman"/>
                <w:color w:val="002060"/>
                <w:sz w:val="24"/>
              </w:rPr>
              <w:t>18</w:t>
            </w:r>
          </w:p>
        </w:tc>
        <w:tc>
          <w:tcPr>
            <w:tcW w:w="5556" w:type="dxa"/>
            <w:tcBorders>
              <w:bottom w:val="single" w:sz="4" w:space="0" w:color="auto"/>
            </w:tcBorders>
          </w:tcPr>
          <w:p w:rsidR="008A79A3" w:rsidRPr="00EA1E75" w:rsidRDefault="008A79A3" w:rsidP="00F5449B">
            <w:pPr>
              <w:jc w:val="both"/>
              <w:cnfStyle w:val="000000000000"/>
              <w:rPr>
                <w:rFonts w:ascii="Times New Roman" w:hAnsi="Times New Roman" w:cs="Times New Roman"/>
                <w:color w:val="7030A0"/>
                <w:highlight w:val="yellow"/>
              </w:rPr>
            </w:pPr>
            <w:r w:rsidRPr="00EA1E75">
              <w:rPr>
                <w:rFonts w:ascii="Times New Roman" w:hAnsi="Times New Roman" w:cs="Times New Roman"/>
                <w:color w:val="7030A0"/>
              </w:rPr>
              <w:t xml:space="preserve">Seeks to amend notification No. 11/2017- Central Tax (Rate) so as to notify CGST rates of various services as recommended by GST Council in its 45th meeting held on </w:t>
            </w:r>
            <w:r w:rsidRPr="00EA1E75">
              <w:rPr>
                <w:rFonts w:ascii="Times New Roman" w:hAnsi="Times New Roman" w:cs="Times New Roman"/>
                <w:color w:val="7030A0"/>
              </w:rPr>
              <w:lastRenderedPageBreak/>
              <w:t>17.09.2021.</w:t>
            </w:r>
          </w:p>
        </w:tc>
        <w:tc>
          <w:tcPr>
            <w:tcW w:w="1734" w:type="dxa"/>
            <w:tcBorders>
              <w:bottom w:val="single" w:sz="4" w:space="0" w:color="auto"/>
            </w:tcBorders>
          </w:tcPr>
          <w:p w:rsidR="008A79A3" w:rsidRPr="00EA1E75" w:rsidRDefault="008A79A3" w:rsidP="00F5449B">
            <w:pPr>
              <w:jc w:val="center"/>
              <w:cnfStyle w:val="000000000000"/>
              <w:rPr>
                <w:rFonts w:ascii="Times New Roman" w:hAnsi="Times New Roman" w:cs="Times New Roman"/>
                <w:color w:val="7030A0"/>
              </w:rPr>
            </w:pPr>
            <w:r w:rsidRPr="00EA1E75">
              <w:rPr>
                <w:rFonts w:ascii="Times New Roman" w:hAnsi="Times New Roman" w:cs="Times New Roman"/>
                <w:color w:val="7030A0"/>
              </w:rPr>
              <w:lastRenderedPageBreak/>
              <w:t>06/2021-Central Tax (Rate), dt. 30-09-2021</w:t>
            </w:r>
          </w:p>
        </w:tc>
        <w:tc>
          <w:tcPr>
            <w:tcW w:w="1304" w:type="dxa"/>
          </w:tcPr>
          <w:p w:rsidR="008A79A3" w:rsidRPr="001B63A1" w:rsidRDefault="008A79A3" w:rsidP="00F5449B">
            <w:pPr>
              <w:jc w:val="center"/>
              <w:cnfStyle w:val="000000000000"/>
              <w:rPr>
                <w:rStyle w:val="Hyperlink"/>
                <w:rFonts w:ascii="Times New Roman" w:hAnsi="Times New Roman" w:cs="Times New Roman"/>
                <w:sz w:val="2"/>
                <w:szCs w:val="24"/>
              </w:rPr>
            </w:pPr>
          </w:p>
          <w:p w:rsidR="008A79A3" w:rsidRPr="0063174A" w:rsidRDefault="003A49F7" w:rsidP="00F5449B">
            <w:pPr>
              <w:jc w:val="center"/>
              <w:cnfStyle w:val="000000000000"/>
              <w:rPr>
                <w:rFonts w:ascii="Times New Roman" w:hAnsi="Times New Roman" w:cs="Times New Roman"/>
                <w:color w:val="C00000"/>
              </w:rPr>
            </w:pPr>
            <w:hyperlink r:id="rId45" w:history="1">
              <w:r w:rsidR="008A79A3" w:rsidRPr="00923862">
                <w:rPr>
                  <w:rStyle w:val="Hyperlink"/>
                  <w:rFonts w:ascii="Times New Roman" w:hAnsi="Times New Roman" w:cs="Times New Roman"/>
                  <w:sz w:val="24"/>
                  <w:szCs w:val="24"/>
                </w:rPr>
                <w:t>Click Here</w:t>
              </w:r>
            </w:hyperlink>
          </w:p>
        </w:tc>
      </w:tr>
      <w:tr w:rsidR="008A79A3" w:rsidRPr="00604A22" w:rsidTr="00F5449B">
        <w:trPr>
          <w:cnfStyle w:val="000000100000"/>
        </w:trPr>
        <w:tc>
          <w:tcPr>
            <w:cnfStyle w:val="001000000000"/>
            <w:tcW w:w="648" w:type="dxa"/>
            <w:tcBorders>
              <w:left w:val="single" w:sz="4" w:space="0" w:color="auto"/>
              <w:bottom w:val="single" w:sz="4" w:space="0" w:color="auto"/>
            </w:tcBorders>
          </w:tcPr>
          <w:p w:rsidR="008A79A3" w:rsidRDefault="008A79A3" w:rsidP="00F5449B">
            <w:pPr>
              <w:ind w:right="-46"/>
              <w:jc w:val="center"/>
              <w:rPr>
                <w:rFonts w:ascii="Times New Roman" w:hAnsi="Times New Roman" w:cs="Times New Roman"/>
                <w:color w:val="002060"/>
                <w:sz w:val="24"/>
              </w:rPr>
            </w:pPr>
            <w:r>
              <w:rPr>
                <w:rFonts w:ascii="Times New Roman" w:hAnsi="Times New Roman" w:cs="Times New Roman"/>
                <w:color w:val="002060"/>
                <w:sz w:val="24"/>
              </w:rPr>
              <w:lastRenderedPageBreak/>
              <w:t>19</w:t>
            </w:r>
          </w:p>
        </w:tc>
        <w:tc>
          <w:tcPr>
            <w:tcW w:w="5556" w:type="dxa"/>
            <w:tcBorders>
              <w:bottom w:val="single" w:sz="4" w:space="0" w:color="auto"/>
            </w:tcBorders>
          </w:tcPr>
          <w:p w:rsidR="008A79A3" w:rsidRPr="00EA1E75" w:rsidRDefault="008A79A3" w:rsidP="00F5449B">
            <w:pPr>
              <w:jc w:val="both"/>
              <w:cnfStyle w:val="000000100000"/>
              <w:rPr>
                <w:rFonts w:ascii="Times New Roman" w:hAnsi="Times New Roman" w:cs="Times New Roman"/>
                <w:color w:val="7030A0"/>
                <w:highlight w:val="yellow"/>
              </w:rPr>
            </w:pPr>
            <w:r w:rsidRPr="00EA1E75">
              <w:rPr>
                <w:rFonts w:ascii="Times New Roman" w:hAnsi="Times New Roman" w:cs="Times New Roman"/>
                <w:color w:val="7030A0"/>
              </w:rPr>
              <w:t>Seeks to amend notification No. 12/2017- Central Tax (Rate) so as to implement recommendations made by GST Council in its 45th meeting held on 17.09.2021.</w:t>
            </w:r>
          </w:p>
        </w:tc>
        <w:tc>
          <w:tcPr>
            <w:tcW w:w="1734" w:type="dxa"/>
            <w:tcBorders>
              <w:bottom w:val="single" w:sz="4" w:space="0" w:color="auto"/>
            </w:tcBorders>
          </w:tcPr>
          <w:p w:rsidR="008A79A3" w:rsidRPr="00EA1E75" w:rsidRDefault="008A79A3" w:rsidP="00F5449B">
            <w:pPr>
              <w:jc w:val="center"/>
              <w:cnfStyle w:val="000000100000"/>
              <w:rPr>
                <w:rFonts w:ascii="Times New Roman" w:hAnsi="Times New Roman" w:cs="Times New Roman"/>
                <w:color w:val="7030A0"/>
              </w:rPr>
            </w:pPr>
            <w:r w:rsidRPr="00EA1E75">
              <w:rPr>
                <w:rFonts w:ascii="Times New Roman" w:hAnsi="Times New Roman" w:cs="Times New Roman"/>
                <w:color w:val="7030A0"/>
              </w:rPr>
              <w:t>07/2021-Central Tax (Rate), dt. 30-09-2021</w:t>
            </w:r>
          </w:p>
        </w:tc>
        <w:tc>
          <w:tcPr>
            <w:tcW w:w="1304" w:type="dxa"/>
          </w:tcPr>
          <w:p w:rsidR="008A79A3" w:rsidRPr="00DE2411" w:rsidRDefault="008A79A3" w:rsidP="00F5449B">
            <w:pPr>
              <w:jc w:val="center"/>
              <w:cnfStyle w:val="000000100000"/>
              <w:rPr>
                <w:rStyle w:val="Hyperlink"/>
                <w:rFonts w:ascii="Times New Roman" w:hAnsi="Times New Roman" w:cs="Times New Roman"/>
                <w:sz w:val="6"/>
                <w:szCs w:val="24"/>
              </w:rPr>
            </w:pPr>
          </w:p>
          <w:p w:rsidR="008A79A3" w:rsidRPr="00A340BC" w:rsidRDefault="003A49F7" w:rsidP="00F5449B">
            <w:pPr>
              <w:jc w:val="center"/>
              <w:cnfStyle w:val="000000100000"/>
              <w:rPr>
                <w:rStyle w:val="Hyperlink"/>
                <w:rFonts w:ascii="Times New Roman" w:hAnsi="Times New Roman" w:cs="Times New Roman"/>
                <w:sz w:val="10"/>
                <w:szCs w:val="24"/>
              </w:rPr>
            </w:pPr>
            <w:hyperlink r:id="rId46" w:history="1">
              <w:r w:rsidR="008A79A3" w:rsidRPr="004F2A3C">
                <w:rPr>
                  <w:rStyle w:val="Hyperlink"/>
                  <w:rFonts w:ascii="Times New Roman" w:hAnsi="Times New Roman" w:cs="Times New Roman"/>
                  <w:sz w:val="24"/>
                  <w:szCs w:val="24"/>
                </w:rPr>
                <w:t>Click Here</w:t>
              </w:r>
            </w:hyperlink>
          </w:p>
        </w:tc>
      </w:tr>
      <w:tr w:rsidR="008A79A3" w:rsidRPr="00604A22" w:rsidTr="00F5449B">
        <w:tc>
          <w:tcPr>
            <w:cnfStyle w:val="001000000000"/>
            <w:tcW w:w="648" w:type="dxa"/>
            <w:tcBorders>
              <w:left w:val="single" w:sz="4" w:space="0" w:color="auto"/>
              <w:bottom w:val="single" w:sz="4" w:space="0" w:color="auto"/>
            </w:tcBorders>
          </w:tcPr>
          <w:p w:rsidR="008A79A3" w:rsidRDefault="008A79A3" w:rsidP="00F5449B">
            <w:pPr>
              <w:ind w:right="-46"/>
              <w:jc w:val="center"/>
              <w:rPr>
                <w:rFonts w:ascii="Times New Roman" w:hAnsi="Times New Roman" w:cs="Times New Roman"/>
                <w:color w:val="002060"/>
                <w:sz w:val="24"/>
              </w:rPr>
            </w:pPr>
            <w:r>
              <w:rPr>
                <w:rFonts w:ascii="Times New Roman" w:hAnsi="Times New Roman" w:cs="Times New Roman"/>
                <w:color w:val="002060"/>
                <w:sz w:val="24"/>
              </w:rPr>
              <w:t>20</w:t>
            </w:r>
          </w:p>
        </w:tc>
        <w:tc>
          <w:tcPr>
            <w:tcW w:w="5556" w:type="dxa"/>
            <w:tcBorders>
              <w:bottom w:val="single" w:sz="4" w:space="0" w:color="auto"/>
            </w:tcBorders>
          </w:tcPr>
          <w:p w:rsidR="008A79A3" w:rsidRPr="00EA1E75" w:rsidRDefault="008A79A3" w:rsidP="00F5449B">
            <w:pPr>
              <w:jc w:val="both"/>
              <w:cnfStyle w:val="000000000000"/>
              <w:rPr>
                <w:rFonts w:ascii="Times New Roman" w:hAnsi="Times New Roman" w:cs="Times New Roman"/>
                <w:color w:val="7030A0"/>
              </w:rPr>
            </w:pPr>
            <w:r w:rsidRPr="00EA1E75">
              <w:rPr>
                <w:rFonts w:ascii="Times New Roman" w:hAnsi="Times New Roman" w:cs="Times New Roman"/>
                <w:color w:val="7030A0"/>
              </w:rPr>
              <w:t>Seeks to amend notification No. 1/2017- Central Tax (Rate)</w:t>
            </w:r>
          </w:p>
        </w:tc>
        <w:tc>
          <w:tcPr>
            <w:tcW w:w="1734" w:type="dxa"/>
            <w:tcBorders>
              <w:bottom w:val="single" w:sz="4" w:space="0" w:color="auto"/>
            </w:tcBorders>
          </w:tcPr>
          <w:p w:rsidR="008A79A3" w:rsidRPr="00EA1E75" w:rsidRDefault="008A79A3" w:rsidP="00F5449B">
            <w:pPr>
              <w:jc w:val="center"/>
              <w:cnfStyle w:val="000000000000"/>
              <w:rPr>
                <w:rFonts w:ascii="Times New Roman" w:hAnsi="Times New Roman" w:cs="Times New Roman"/>
                <w:color w:val="7030A0"/>
              </w:rPr>
            </w:pPr>
            <w:r w:rsidRPr="00EA1E75">
              <w:rPr>
                <w:rFonts w:ascii="Times New Roman" w:hAnsi="Times New Roman" w:cs="Times New Roman"/>
                <w:color w:val="7030A0"/>
              </w:rPr>
              <w:t>08/2021-Central Tax (Rate) ,dt. 30-09-2021</w:t>
            </w:r>
          </w:p>
        </w:tc>
        <w:tc>
          <w:tcPr>
            <w:tcW w:w="1304" w:type="dxa"/>
          </w:tcPr>
          <w:p w:rsidR="008A79A3" w:rsidRPr="0009126B" w:rsidRDefault="008A79A3" w:rsidP="00F5449B">
            <w:pPr>
              <w:jc w:val="center"/>
              <w:cnfStyle w:val="000000000000"/>
              <w:rPr>
                <w:rStyle w:val="Hyperlink"/>
                <w:rFonts w:ascii="Times New Roman" w:hAnsi="Times New Roman" w:cs="Times New Roman"/>
                <w:sz w:val="2"/>
                <w:szCs w:val="24"/>
              </w:rPr>
            </w:pPr>
          </w:p>
          <w:p w:rsidR="008A79A3" w:rsidRDefault="003A49F7" w:rsidP="00F5449B">
            <w:pPr>
              <w:jc w:val="center"/>
              <w:cnfStyle w:val="000000000000"/>
              <w:rPr>
                <w:rStyle w:val="Hyperlink"/>
                <w:rFonts w:ascii="Times New Roman" w:hAnsi="Times New Roman" w:cs="Times New Roman"/>
                <w:sz w:val="24"/>
                <w:szCs w:val="24"/>
              </w:rPr>
            </w:pPr>
            <w:hyperlink r:id="rId47" w:history="1">
              <w:r w:rsidR="008A79A3" w:rsidRPr="00FD2839">
                <w:rPr>
                  <w:rStyle w:val="Hyperlink"/>
                  <w:rFonts w:ascii="Times New Roman" w:hAnsi="Times New Roman" w:cs="Times New Roman"/>
                  <w:sz w:val="24"/>
                  <w:szCs w:val="24"/>
                </w:rPr>
                <w:t>Click Here</w:t>
              </w:r>
            </w:hyperlink>
          </w:p>
        </w:tc>
      </w:tr>
    </w:tbl>
    <w:p w:rsidR="00125926" w:rsidRDefault="00125926" w:rsidP="00B267DE">
      <w:pPr>
        <w:pStyle w:val="ListParagraph"/>
        <w:spacing w:after="0" w:line="240" w:lineRule="auto"/>
        <w:ind w:right="-46"/>
        <w:rPr>
          <w:rFonts w:ascii="Times New Roman" w:hAnsi="Times New Roman" w:cs="Times New Roman"/>
          <w:b/>
          <w:caps/>
          <w:color w:val="002060"/>
          <w:sz w:val="24"/>
          <w:szCs w:val="24"/>
          <w:u w:val="single"/>
        </w:rPr>
      </w:pPr>
    </w:p>
    <w:p w:rsidR="00B267DE" w:rsidRPr="006273DB" w:rsidRDefault="00B267DE" w:rsidP="00C00FBE">
      <w:pPr>
        <w:autoSpaceDE w:val="0"/>
        <w:autoSpaceDN w:val="0"/>
        <w:adjustRightInd w:val="0"/>
        <w:spacing w:after="0" w:line="240" w:lineRule="auto"/>
        <w:ind w:right="-46"/>
        <w:jc w:val="both"/>
        <w:rPr>
          <w:rFonts w:ascii="Times New Roman" w:hAnsi="Times New Roman" w:cs="Times New Roman"/>
          <w:b/>
          <w:bCs/>
          <w:color w:val="002060"/>
          <w:sz w:val="8"/>
          <w:szCs w:val="24"/>
          <w:u w:val="single"/>
        </w:rPr>
      </w:pPr>
    </w:p>
    <w:p w:rsidR="00D80BE0" w:rsidRPr="00D80BE0" w:rsidRDefault="00D80BE0" w:rsidP="00D80BE0">
      <w:pPr>
        <w:spacing w:after="0" w:line="240" w:lineRule="auto"/>
        <w:ind w:right="-46"/>
        <w:jc w:val="both"/>
        <w:rPr>
          <w:rFonts w:ascii="Bookman Old Style" w:hAnsi="Bookman Old Style" w:cs="Times New Roman"/>
          <w:b/>
          <w:caps/>
          <w:color w:val="540000"/>
          <w:sz w:val="32"/>
          <w:szCs w:val="24"/>
          <w:u w:val="single"/>
        </w:rPr>
      </w:pPr>
      <w:r w:rsidRPr="00D80BE0">
        <w:rPr>
          <w:rFonts w:ascii="Bookman Old Style" w:hAnsi="Bookman Old Style" w:cs="Times New Roman"/>
          <w:b/>
          <w:caps/>
          <w:color w:val="540000"/>
          <w:sz w:val="32"/>
          <w:szCs w:val="24"/>
        </w:rPr>
        <w:t xml:space="preserve">3. </w:t>
      </w:r>
      <w:r w:rsidRPr="00D80BE0">
        <w:rPr>
          <w:rFonts w:ascii="Bookman Old Style" w:hAnsi="Bookman Old Style" w:cs="Times New Roman"/>
          <w:b/>
          <w:caps/>
          <w:color w:val="540000"/>
          <w:sz w:val="32"/>
          <w:szCs w:val="24"/>
          <w:u w:val="single"/>
        </w:rPr>
        <w:t>Compliance Requirement UNDER Companies Act, 2013 and Rules made thereunder;</w:t>
      </w:r>
    </w:p>
    <w:p w:rsidR="00D80BE0" w:rsidRDefault="00D80BE0" w:rsidP="00D80BE0">
      <w:pPr>
        <w:spacing w:after="0" w:line="240" w:lineRule="auto"/>
        <w:ind w:right="-46"/>
        <w:jc w:val="both"/>
        <w:rPr>
          <w:rFonts w:ascii="Times New Roman" w:hAnsi="Times New Roman" w:cs="Times New Roman"/>
          <w:b/>
          <w:caps/>
          <w:color w:val="002060"/>
          <w:sz w:val="24"/>
          <w:szCs w:val="24"/>
          <w:u w:val="single"/>
        </w:rPr>
      </w:pPr>
    </w:p>
    <w:tbl>
      <w:tblPr>
        <w:tblStyle w:val="TableGrid"/>
        <w:tblW w:w="9356" w:type="dxa"/>
        <w:tblInd w:w="-34" w:type="dxa"/>
        <w:tblLayout w:type="fixed"/>
        <w:tblLook w:val="04A0"/>
      </w:tblPr>
      <w:tblGrid>
        <w:gridCol w:w="1526"/>
        <w:gridCol w:w="1701"/>
        <w:gridCol w:w="4111"/>
        <w:gridCol w:w="2018"/>
      </w:tblGrid>
      <w:tr w:rsidR="008A79A3" w:rsidRPr="00EA06AB" w:rsidTr="00F5449B">
        <w:trPr>
          <w:trHeight w:val="929"/>
        </w:trPr>
        <w:tc>
          <w:tcPr>
            <w:tcW w:w="1526" w:type="dxa"/>
          </w:tcPr>
          <w:p w:rsidR="008A79A3" w:rsidRPr="00EA06AB" w:rsidRDefault="008A79A3" w:rsidP="00F5449B">
            <w:pPr>
              <w:ind w:right="-46"/>
              <w:jc w:val="center"/>
              <w:rPr>
                <w:rFonts w:ascii="Times New Roman" w:hAnsi="Times New Roman" w:cs="Times New Roman"/>
                <w:b/>
                <w:color w:val="002060"/>
                <w:sz w:val="24"/>
                <w:szCs w:val="24"/>
              </w:rPr>
            </w:pPr>
          </w:p>
          <w:p w:rsidR="008A79A3" w:rsidRPr="00EA06AB" w:rsidRDefault="008A79A3" w:rsidP="00F5449B">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8A79A3" w:rsidRPr="00EA06AB" w:rsidRDefault="008A79A3" w:rsidP="00F5449B">
            <w:pPr>
              <w:ind w:right="-46"/>
              <w:jc w:val="center"/>
              <w:rPr>
                <w:rFonts w:ascii="Times New Roman" w:hAnsi="Times New Roman" w:cs="Times New Roman"/>
                <w:b/>
                <w:color w:val="002060"/>
                <w:sz w:val="24"/>
                <w:szCs w:val="24"/>
              </w:rPr>
            </w:pPr>
          </w:p>
        </w:tc>
        <w:tc>
          <w:tcPr>
            <w:tcW w:w="1701" w:type="dxa"/>
          </w:tcPr>
          <w:p w:rsidR="008A79A3" w:rsidRPr="00EA06AB" w:rsidRDefault="008A79A3" w:rsidP="00F5449B">
            <w:pPr>
              <w:ind w:right="-46"/>
              <w:jc w:val="center"/>
              <w:rPr>
                <w:rFonts w:ascii="Times New Roman" w:hAnsi="Times New Roman" w:cs="Times New Roman"/>
                <w:b/>
                <w:color w:val="002060"/>
                <w:sz w:val="24"/>
                <w:szCs w:val="24"/>
              </w:rPr>
            </w:pPr>
          </w:p>
          <w:p w:rsidR="008A79A3" w:rsidRPr="00EA06AB" w:rsidRDefault="008A79A3" w:rsidP="00F5449B">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4111" w:type="dxa"/>
          </w:tcPr>
          <w:p w:rsidR="008A79A3" w:rsidRPr="00EA06AB" w:rsidRDefault="008A79A3" w:rsidP="00F5449B">
            <w:pPr>
              <w:ind w:right="-46"/>
              <w:jc w:val="center"/>
              <w:rPr>
                <w:rFonts w:ascii="Times New Roman" w:hAnsi="Times New Roman" w:cs="Times New Roman"/>
                <w:b/>
                <w:caps/>
                <w:color w:val="002060"/>
                <w:sz w:val="24"/>
                <w:szCs w:val="24"/>
              </w:rPr>
            </w:pPr>
          </w:p>
          <w:p w:rsidR="008A79A3" w:rsidRPr="00EA06AB" w:rsidRDefault="008A79A3" w:rsidP="00F5449B">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2018" w:type="dxa"/>
          </w:tcPr>
          <w:p w:rsidR="008A79A3" w:rsidRPr="00EA06AB" w:rsidRDefault="008A79A3" w:rsidP="00F5449B">
            <w:pPr>
              <w:ind w:right="-46"/>
              <w:jc w:val="center"/>
              <w:rPr>
                <w:rFonts w:ascii="Times New Roman" w:hAnsi="Times New Roman" w:cs="Times New Roman"/>
                <w:b/>
                <w:color w:val="002060"/>
                <w:sz w:val="24"/>
                <w:szCs w:val="24"/>
              </w:rPr>
            </w:pPr>
          </w:p>
          <w:p w:rsidR="008A79A3" w:rsidRPr="00EA06AB" w:rsidRDefault="008A79A3" w:rsidP="00F5449B">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8A79A3" w:rsidRPr="00EA06AB" w:rsidTr="00F5449B">
        <w:tc>
          <w:tcPr>
            <w:tcW w:w="1526" w:type="dxa"/>
            <w:vAlign w:val="center"/>
          </w:tcPr>
          <w:p w:rsidR="008A79A3" w:rsidRPr="00EA06AB" w:rsidRDefault="008A79A3" w:rsidP="00F5449B">
            <w:pPr>
              <w:ind w:right="-46"/>
              <w:jc w:val="center"/>
              <w:rPr>
                <w:rFonts w:ascii="Times New Roman" w:hAnsi="Times New Roman" w:cs="Times New Roman"/>
                <w:color w:val="002060"/>
                <w:sz w:val="24"/>
                <w:szCs w:val="24"/>
              </w:rPr>
            </w:pPr>
          </w:p>
          <w:p w:rsidR="008A79A3" w:rsidRPr="00EA06AB" w:rsidRDefault="008A79A3" w:rsidP="00F5449B">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8A79A3" w:rsidRPr="00EA06AB" w:rsidRDefault="008A79A3" w:rsidP="00F5449B">
            <w:pPr>
              <w:ind w:right="-46"/>
              <w:jc w:val="center"/>
              <w:rPr>
                <w:rFonts w:ascii="Times New Roman" w:hAnsi="Times New Roman" w:cs="Times New Roman"/>
                <w:caps/>
                <w:color w:val="002060"/>
                <w:sz w:val="24"/>
                <w:szCs w:val="24"/>
              </w:rPr>
            </w:pPr>
          </w:p>
        </w:tc>
        <w:tc>
          <w:tcPr>
            <w:tcW w:w="1701" w:type="dxa"/>
            <w:vAlign w:val="center"/>
          </w:tcPr>
          <w:p w:rsidR="008A79A3" w:rsidRDefault="008A79A3" w:rsidP="00F5449B">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180 Days From The Date Of Incorporation Of The Company</w:t>
            </w:r>
          </w:p>
          <w:p w:rsidR="008A79A3" w:rsidRPr="00024493" w:rsidRDefault="008A79A3" w:rsidP="00F5449B">
            <w:pPr>
              <w:ind w:right="-46"/>
              <w:jc w:val="center"/>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r>
              <w:rPr>
                <w:rFonts w:ascii="Times New Roman" w:eastAsia="Times New Roman" w:hAnsi="Times New Roman" w:cs="Times New Roman"/>
                <w:b/>
                <w:i/>
                <w:color w:val="002060"/>
                <w:sz w:val="24"/>
                <w:szCs w:val="24"/>
                <w:lang w:val="en-US" w:eastAsia="en-IN"/>
              </w:rPr>
              <w:t xml:space="preserve"> only</w:t>
            </w:r>
            <w:r w:rsidRPr="00024493">
              <w:rPr>
                <w:rFonts w:ascii="Times New Roman" w:eastAsia="Times New Roman" w:hAnsi="Times New Roman" w:cs="Times New Roman"/>
                <w:b/>
                <w:i/>
                <w:color w:val="002060"/>
                <w:sz w:val="24"/>
                <w:szCs w:val="24"/>
                <w:lang w:val="en-US" w:eastAsia="en-IN"/>
              </w:rPr>
              <w:t>)</w:t>
            </w:r>
          </w:p>
          <w:p w:rsidR="008A79A3" w:rsidRPr="00EA06AB" w:rsidRDefault="008A79A3" w:rsidP="00F5449B">
            <w:pPr>
              <w:ind w:right="-46"/>
              <w:jc w:val="both"/>
              <w:rPr>
                <w:rFonts w:ascii="Times New Roman" w:hAnsi="Times New Roman" w:cs="Times New Roman"/>
                <w:caps/>
                <w:color w:val="002060"/>
                <w:sz w:val="24"/>
                <w:szCs w:val="24"/>
              </w:rPr>
            </w:pPr>
          </w:p>
        </w:tc>
        <w:tc>
          <w:tcPr>
            <w:tcW w:w="4111" w:type="dxa"/>
          </w:tcPr>
          <w:p w:rsidR="008A79A3" w:rsidRPr="00D019A0" w:rsidRDefault="008A79A3" w:rsidP="00F5449B">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As per Section 10 A (Commencement of Business) of the Companies Act, 2013, inserted vide the Companies (Amendment) Ordinance, 2018 w.e.f. 2nd November, 2018, a Company Incorporated after the ordinance and having share capital shall not commence its business or exercise any borrowing powers unless a declaration is filed by the Director within 180 days from the date of Incorporation of the Company with the ROC</w:t>
            </w:r>
            <w:r>
              <w:rPr>
                <w:rFonts w:ascii="Times New Roman" w:eastAsia="Times New Roman" w:hAnsi="Times New Roman" w:cs="Times New Roman"/>
                <w:color w:val="002060"/>
                <w:sz w:val="24"/>
                <w:szCs w:val="24"/>
                <w:lang w:val="en-US" w:eastAsia="en-IN"/>
              </w:rPr>
              <w:t>.</w:t>
            </w:r>
          </w:p>
        </w:tc>
        <w:tc>
          <w:tcPr>
            <w:tcW w:w="2018" w:type="dxa"/>
            <w:vAlign w:val="center"/>
          </w:tcPr>
          <w:p w:rsidR="008A79A3" w:rsidRPr="00EA06AB" w:rsidRDefault="008A79A3" w:rsidP="00F5449B">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MCA E- Form INC 20A</w:t>
            </w:r>
          </w:p>
          <w:p w:rsidR="008A79A3" w:rsidRPr="00024493" w:rsidRDefault="008A79A3" w:rsidP="00F5449B">
            <w:pPr>
              <w:ind w:right="-46"/>
              <w:jc w:val="center"/>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p>
          <w:p w:rsidR="008A79A3" w:rsidRPr="00EA06AB" w:rsidRDefault="008A79A3" w:rsidP="00F5449B">
            <w:pPr>
              <w:ind w:right="-46"/>
              <w:jc w:val="center"/>
              <w:rPr>
                <w:rFonts w:ascii="Times New Roman" w:eastAsia="Times New Roman" w:hAnsi="Times New Roman" w:cs="Times New Roman"/>
                <w:b/>
                <w:color w:val="002060"/>
                <w:sz w:val="24"/>
                <w:szCs w:val="24"/>
                <w:lang w:val="en-US" w:eastAsia="en-IN"/>
              </w:rPr>
            </w:pPr>
          </w:p>
          <w:p w:rsidR="008A79A3" w:rsidRPr="00EA06AB" w:rsidRDefault="008A79A3" w:rsidP="00F5449B">
            <w:pPr>
              <w:ind w:right="-46"/>
              <w:jc w:val="center"/>
              <w:rPr>
                <w:rFonts w:ascii="Times New Roman" w:eastAsia="Times New Roman" w:hAnsi="Times New Roman" w:cs="Times New Roman"/>
                <w:b/>
                <w:color w:val="002060"/>
                <w:sz w:val="24"/>
                <w:szCs w:val="24"/>
                <w:lang w:eastAsia="en-IN"/>
              </w:rPr>
            </w:pPr>
          </w:p>
        </w:tc>
      </w:tr>
      <w:tr w:rsidR="008A79A3" w:rsidRPr="00EA06AB" w:rsidTr="00F5449B">
        <w:tc>
          <w:tcPr>
            <w:tcW w:w="1526" w:type="dxa"/>
            <w:vAlign w:val="center"/>
          </w:tcPr>
          <w:p w:rsidR="008A79A3" w:rsidRPr="00EA06AB" w:rsidRDefault="008A79A3" w:rsidP="00F5449B">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8A79A3" w:rsidRPr="00EA06AB" w:rsidRDefault="008A79A3" w:rsidP="00F5449B">
            <w:pPr>
              <w:ind w:right="-46"/>
              <w:jc w:val="center"/>
              <w:rPr>
                <w:rFonts w:ascii="Times New Roman" w:hAnsi="Times New Roman" w:cs="Times New Roman"/>
                <w:color w:val="002060"/>
                <w:sz w:val="24"/>
                <w:szCs w:val="24"/>
              </w:rPr>
            </w:pPr>
          </w:p>
        </w:tc>
        <w:tc>
          <w:tcPr>
            <w:tcW w:w="1701" w:type="dxa"/>
            <w:vAlign w:val="center"/>
          </w:tcPr>
          <w:p w:rsidR="008A79A3" w:rsidRPr="00EA06AB" w:rsidRDefault="008A79A3" w:rsidP="00F5449B">
            <w:pPr>
              <w:ind w:right="-46"/>
              <w:rPr>
                <w:rFonts w:ascii="Times New Roman" w:hAnsi="Times New Roman" w:cs="Times New Roman"/>
                <w:color w:val="002060"/>
                <w:sz w:val="24"/>
                <w:szCs w:val="24"/>
              </w:rPr>
            </w:pPr>
            <w:r w:rsidRPr="00EA06AB">
              <w:rPr>
                <w:rFonts w:ascii="Times New Roman" w:hAnsi="Times New Roman" w:cs="Times New Roman"/>
                <w:color w:val="002060"/>
                <w:sz w:val="24"/>
                <w:szCs w:val="24"/>
              </w:rPr>
              <w:t>First declaration within 90 days from the date of notification Dt. 08.02.2019</w:t>
            </w:r>
          </w:p>
          <w:p w:rsidR="008A79A3" w:rsidRPr="00EA06AB" w:rsidRDefault="008A79A3" w:rsidP="00F5449B">
            <w:pPr>
              <w:ind w:right="-46"/>
              <w:rPr>
                <w:rFonts w:ascii="Times New Roman" w:hAnsi="Times New Roman" w:cs="Times New Roman"/>
                <w:color w:val="002060"/>
                <w:sz w:val="24"/>
                <w:szCs w:val="24"/>
              </w:rPr>
            </w:pPr>
          </w:p>
          <w:p w:rsidR="008A79A3" w:rsidRPr="00EA06AB" w:rsidRDefault="008A79A3" w:rsidP="00F5449B">
            <w:pPr>
              <w:ind w:right="-46"/>
              <w:rPr>
                <w:rFonts w:ascii="Times New Roman" w:hAnsi="Times New Roman" w:cs="Times New Roman"/>
                <w:b/>
                <w:color w:val="002060"/>
                <w:sz w:val="24"/>
                <w:szCs w:val="24"/>
              </w:rPr>
            </w:pPr>
          </w:p>
        </w:tc>
        <w:tc>
          <w:tcPr>
            <w:tcW w:w="4111" w:type="dxa"/>
          </w:tcPr>
          <w:p w:rsidR="008A79A3" w:rsidRPr="00EA06AB" w:rsidRDefault="008A79A3" w:rsidP="00F5449B">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 person having Significant beneficial owner shall file a declaration to the reporting company</w:t>
            </w:r>
          </w:p>
          <w:p w:rsidR="008A79A3" w:rsidRPr="00EA06AB" w:rsidRDefault="003A49F7" w:rsidP="00F5449B">
            <w:pPr>
              <w:ind w:right="-46"/>
              <w:jc w:val="both"/>
              <w:rPr>
                <w:rFonts w:ascii="Times New Roman" w:eastAsia="Times New Roman" w:hAnsi="Times New Roman" w:cs="Times New Roman"/>
                <w:color w:val="002060"/>
                <w:sz w:val="24"/>
                <w:szCs w:val="24"/>
                <w:lang w:val="en-US" w:eastAsia="en-IN"/>
              </w:rPr>
            </w:pPr>
            <w:hyperlink r:id="rId48" w:history="1">
              <w:r w:rsidR="008A79A3" w:rsidRPr="004D0391">
                <w:rPr>
                  <w:rStyle w:val="Hyperlink"/>
                  <w:rFonts w:ascii="Times New Roman" w:eastAsia="Times New Roman" w:hAnsi="Times New Roman" w:cs="Times New Roman"/>
                  <w:sz w:val="24"/>
                  <w:szCs w:val="24"/>
                  <w:lang w:val="en-US" w:eastAsia="en-IN"/>
                </w:rPr>
                <w:t>http://www.mca.gov.in/Ministry/pdf/CompaniesOwnersAmendmentRules_08020219.pdf</w:t>
              </w:r>
            </w:hyperlink>
          </w:p>
          <w:p w:rsidR="008A79A3" w:rsidRPr="00EA06AB" w:rsidRDefault="008A79A3" w:rsidP="00F5449B">
            <w:pPr>
              <w:pStyle w:val="NoSpacing"/>
              <w:ind w:right="-46"/>
              <w:jc w:val="both"/>
              <w:rPr>
                <w:rFonts w:ascii="Times New Roman" w:hAnsi="Times New Roman" w:cs="Times New Roman"/>
                <w:color w:val="002060"/>
                <w:sz w:val="24"/>
                <w:szCs w:val="24"/>
                <w:lang w:val="en-US" w:eastAsia="en-IN"/>
              </w:rPr>
            </w:pPr>
            <w:r w:rsidRPr="00EA06AB">
              <w:rPr>
                <w:rFonts w:ascii="Times New Roman" w:hAnsi="Times New Roman" w:cs="Times New Roman"/>
                <w:color w:val="002060"/>
                <w:sz w:val="24"/>
                <w:szCs w:val="24"/>
                <w:lang w:val="en-US" w:eastAsia="en-IN"/>
              </w:rPr>
              <w:t>i.e. within 90 days of the commencement of the Companies (Significant Beneficial Owners) Amendment Rules, 2019 i.e. 08.02.2019</w:t>
            </w:r>
          </w:p>
          <w:p w:rsidR="008A79A3" w:rsidRPr="00EA06AB" w:rsidRDefault="008A79A3" w:rsidP="00F5449B">
            <w:pPr>
              <w:pStyle w:val="NoSpacing"/>
              <w:ind w:right="-46"/>
              <w:jc w:val="both"/>
              <w:rPr>
                <w:rFonts w:ascii="Times New Roman" w:hAnsi="Times New Roman" w:cs="Times New Roman"/>
                <w:color w:val="002060"/>
                <w:sz w:val="24"/>
                <w:szCs w:val="24"/>
                <w:lang w:val="en-US" w:eastAsia="en-IN"/>
              </w:rPr>
            </w:pPr>
          </w:p>
          <w:p w:rsidR="008A79A3" w:rsidRPr="00EA06AB" w:rsidRDefault="008A79A3" w:rsidP="00F5449B">
            <w:pPr>
              <w:pStyle w:val="NoSpacing"/>
              <w:ind w:right="-46"/>
              <w:jc w:val="both"/>
              <w:rPr>
                <w:rFonts w:ascii="Times New Roman" w:eastAsia="Times New Roman" w:hAnsi="Times New Roman" w:cs="Times New Roman"/>
                <w:bCs/>
                <w:i/>
                <w:iCs/>
                <w:color w:val="002060"/>
                <w:sz w:val="24"/>
                <w:szCs w:val="24"/>
                <w:lang w:val="en-US" w:eastAsia="en-IN"/>
              </w:rPr>
            </w:pPr>
            <w:r w:rsidRPr="00EA06AB">
              <w:rPr>
                <w:rFonts w:ascii="Times New Roman" w:eastAsia="Times New Roman" w:hAnsi="Times New Roman" w:cs="Times New Roman"/>
                <w:bCs/>
                <w:i/>
                <w:iCs/>
                <w:color w:val="002060"/>
                <w:sz w:val="24"/>
                <w:szCs w:val="24"/>
                <w:lang w:val="en-US" w:eastAsia="en-IN"/>
              </w:rPr>
              <w:t>In case Subsequent Acquisition of the title of Significant Beneficial Owner / Any Change therein a declaration in Form No. BEN-1 required to be filed to the reporting company, within 30 days of acquiring such significant beneficial ownership or any change therein.</w:t>
            </w:r>
          </w:p>
          <w:p w:rsidR="008A79A3" w:rsidRPr="00EA06AB" w:rsidRDefault="008A79A3" w:rsidP="00F5449B">
            <w:pPr>
              <w:pStyle w:val="NoSpacing"/>
              <w:ind w:right="-46"/>
              <w:jc w:val="both"/>
              <w:rPr>
                <w:rFonts w:ascii="Times New Roman" w:eastAsia="Times New Roman" w:hAnsi="Times New Roman" w:cs="Times New Roman"/>
                <w:color w:val="002060"/>
                <w:sz w:val="24"/>
                <w:szCs w:val="24"/>
                <w:lang w:val="en-US" w:eastAsia="en-IN"/>
              </w:rPr>
            </w:pPr>
          </w:p>
        </w:tc>
        <w:tc>
          <w:tcPr>
            <w:tcW w:w="2018" w:type="dxa"/>
            <w:vAlign w:val="center"/>
          </w:tcPr>
          <w:p w:rsidR="008A79A3" w:rsidRPr="00EA06AB" w:rsidRDefault="008A79A3" w:rsidP="00F5449B">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BEN-1</w:t>
            </w:r>
          </w:p>
          <w:p w:rsidR="008A79A3" w:rsidRPr="00EA06AB" w:rsidRDefault="008A79A3" w:rsidP="00F5449B">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Draft Format available at</w:t>
            </w:r>
          </w:p>
          <w:p w:rsidR="008A79A3" w:rsidRPr="00EA06AB" w:rsidRDefault="003A49F7" w:rsidP="00F5449B">
            <w:pPr>
              <w:ind w:right="-46"/>
              <w:jc w:val="center"/>
              <w:rPr>
                <w:rFonts w:ascii="Times New Roman" w:eastAsia="Times New Roman" w:hAnsi="Times New Roman" w:cs="Times New Roman"/>
                <w:b/>
                <w:color w:val="002060"/>
                <w:sz w:val="24"/>
                <w:szCs w:val="24"/>
                <w:lang w:val="en-US" w:eastAsia="en-IN"/>
              </w:rPr>
            </w:pPr>
            <w:hyperlink r:id="rId49" w:history="1">
              <w:r w:rsidR="008A79A3" w:rsidRPr="00EA06AB">
                <w:rPr>
                  <w:rStyle w:val="Hyperlink"/>
                  <w:rFonts w:ascii="Times New Roman" w:eastAsia="Times New Roman" w:hAnsi="Times New Roman" w:cs="Times New Roman"/>
                  <w:b/>
                  <w:sz w:val="24"/>
                  <w:szCs w:val="24"/>
                  <w:lang w:val="en-US" w:eastAsia="en-IN"/>
                </w:rPr>
                <w:t>LINK</w:t>
              </w:r>
            </w:hyperlink>
          </w:p>
        </w:tc>
      </w:tr>
      <w:tr w:rsidR="008A79A3" w:rsidRPr="00EA06AB" w:rsidTr="00F5449B">
        <w:tc>
          <w:tcPr>
            <w:tcW w:w="1526" w:type="dxa"/>
            <w:vAlign w:val="center"/>
          </w:tcPr>
          <w:p w:rsidR="008A79A3" w:rsidRPr="00EA06AB" w:rsidRDefault="008A79A3" w:rsidP="00F5449B">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8A79A3" w:rsidRPr="00EA06AB" w:rsidRDefault="008A79A3" w:rsidP="00F5449B">
            <w:pPr>
              <w:ind w:right="-46"/>
              <w:jc w:val="center"/>
              <w:rPr>
                <w:rFonts w:ascii="Times New Roman" w:hAnsi="Times New Roman" w:cs="Times New Roman"/>
                <w:color w:val="002060"/>
                <w:sz w:val="24"/>
                <w:szCs w:val="24"/>
              </w:rPr>
            </w:pPr>
          </w:p>
        </w:tc>
        <w:tc>
          <w:tcPr>
            <w:tcW w:w="1701" w:type="dxa"/>
            <w:vAlign w:val="center"/>
          </w:tcPr>
          <w:p w:rsidR="008A79A3" w:rsidRPr="00333A27" w:rsidRDefault="008A79A3" w:rsidP="00F5449B">
            <w:pPr>
              <w:ind w:right="-46"/>
              <w:jc w:val="center"/>
              <w:rPr>
                <w:rFonts w:ascii="Times New Roman" w:hAnsi="Times New Roman" w:cs="Times New Roman"/>
                <w:caps/>
                <w:color w:val="002060"/>
                <w:sz w:val="24"/>
                <w:szCs w:val="24"/>
              </w:rPr>
            </w:pPr>
            <w:r w:rsidRPr="00333A27">
              <w:rPr>
                <w:rFonts w:ascii="Times New Roman" w:hAnsi="Times New Roman" w:cs="Times New Roman"/>
                <w:bCs/>
                <w:color w:val="002060"/>
                <w:sz w:val="24"/>
                <w:szCs w:val="24"/>
              </w:rPr>
              <w:t xml:space="preserve">within </w:t>
            </w:r>
            <w:r>
              <w:rPr>
                <w:rFonts w:ascii="Times New Roman" w:hAnsi="Times New Roman" w:cs="Times New Roman"/>
                <w:bCs/>
                <w:color w:val="002060"/>
                <w:sz w:val="24"/>
                <w:szCs w:val="24"/>
              </w:rPr>
              <w:t>30</w:t>
            </w:r>
            <w:r w:rsidRPr="00333A27">
              <w:rPr>
                <w:rFonts w:ascii="Times New Roman" w:hAnsi="Times New Roman" w:cs="Times New Roman"/>
                <w:bCs/>
                <w:color w:val="002060"/>
                <w:sz w:val="24"/>
                <w:szCs w:val="24"/>
              </w:rPr>
              <w:t xml:space="preserve"> days of acquiring beneficial interest</w:t>
            </w:r>
          </w:p>
        </w:tc>
        <w:tc>
          <w:tcPr>
            <w:tcW w:w="4111" w:type="dxa"/>
          </w:tcPr>
          <w:p w:rsidR="008A79A3" w:rsidRPr="00EA06AB" w:rsidRDefault="008A79A3" w:rsidP="00F5449B">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Filing of form BEN-2 under the Companies (Significant Beneficial Owners) Rules, 2018.</w:t>
            </w:r>
          </w:p>
          <w:p w:rsidR="008A79A3" w:rsidRPr="00EA06AB" w:rsidRDefault="008A79A3" w:rsidP="00F5449B">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 (the date of receipt of declaration in BEN-1 )</w:t>
            </w:r>
          </w:p>
          <w:p w:rsidR="008A79A3" w:rsidRDefault="003A49F7" w:rsidP="00F5449B">
            <w:pPr>
              <w:ind w:right="-46"/>
              <w:jc w:val="both"/>
              <w:rPr>
                <w:rStyle w:val="Hyperlink"/>
                <w:rFonts w:ascii="Times New Roman" w:eastAsia="Times New Roman" w:hAnsi="Times New Roman" w:cs="Times New Roman"/>
                <w:b/>
                <w:bCs/>
                <w:sz w:val="24"/>
                <w:szCs w:val="24"/>
                <w:lang w:val="en-US" w:eastAsia="en-IN"/>
              </w:rPr>
            </w:pPr>
            <w:hyperlink r:id="rId50" w:history="1">
              <w:r w:rsidR="008A79A3" w:rsidRPr="00EA06AB">
                <w:rPr>
                  <w:rStyle w:val="Hyperlink"/>
                  <w:rFonts w:ascii="Times New Roman" w:eastAsia="Times New Roman" w:hAnsi="Times New Roman" w:cs="Times New Roman"/>
                  <w:b/>
                  <w:bCs/>
                  <w:sz w:val="24"/>
                  <w:szCs w:val="24"/>
                  <w:lang w:val="en-US" w:eastAsia="en-IN"/>
                </w:rPr>
                <w:t>CLICK HERE</w:t>
              </w:r>
            </w:hyperlink>
          </w:p>
          <w:p w:rsidR="00EA6C64" w:rsidRPr="00EA6C64" w:rsidRDefault="00EA6C64" w:rsidP="00F5449B">
            <w:pPr>
              <w:ind w:right="-46"/>
              <w:jc w:val="both"/>
              <w:rPr>
                <w:rFonts w:ascii="Times New Roman" w:eastAsia="Times New Roman" w:hAnsi="Times New Roman" w:cs="Times New Roman"/>
                <w:b/>
                <w:bCs/>
                <w:color w:val="002060"/>
                <w:sz w:val="16"/>
                <w:szCs w:val="24"/>
                <w:lang w:val="en-US" w:eastAsia="en-IN"/>
              </w:rPr>
            </w:pPr>
          </w:p>
        </w:tc>
        <w:tc>
          <w:tcPr>
            <w:tcW w:w="2018" w:type="dxa"/>
            <w:vAlign w:val="center"/>
          </w:tcPr>
          <w:p w:rsidR="008A79A3" w:rsidRPr="00EA06AB" w:rsidRDefault="008A79A3" w:rsidP="00F5449B">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 – 2</w:t>
            </w:r>
          </w:p>
          <w:p w:rsidR="008A79A3" w:rsidRPr="00EA06AB" w:rsidRDefault="008A79A3" w:rsidP="00F5449B">
            <w:pPr>
              <w:ind w:right="-46"/>
              <w:jc w:val="center"/>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(e-form deployed by Ministry (ROC)) on 01.07.2019</w:t>
            </w:r>
          </w:p>
        </w:tc>
      </w:tr>
      <w:tr w:rsidR="008A79A3" w:rsidRPr="00EA06AB" w:rsidTr="00F5449B">
        <w:tc>
          <w:tcPr>
            <w:tcW w:w="1526" w:type="dxa"/>
            <w:vAlign w:val="center"/>
          </w:tcPr>
          <w:p w:rsidR="008A79A3" w:rsidRPr="00EA06AB" w:rsidRDefault="008A79A3" w:rsidP="00F5449B">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lastRenderedPageBreak/>
              <w:t>Companies Act, 2013</w:t>
            </w:r>
          </w:p>
          <w:p w:rsidR="008A79A3" w:rsidRPr="00EA06AB" w:rsidRDefault="008A79A3" w:rsidP="00F5449B">
            <w:pPr>
              <w:ind w:right="-46"/>
              <w:jc w:val="center"/>
              <w:rPr>
                <w:rFonts w:ascii="Times New Roman" w:hAnsi="Times New Roman" w:cs="Times New Roman"/>
                <w:color w:val="002060"/>
                <w:sz w:val="24"/>
                <w:szCs w:val="24"/>
              </w:rPr>
            </w:pPr>
          </w:p>
        </w:tc>
        <w:tc>
          <w:tcPr>
            <w:tcW w:w="1701" w:type="dxa"/>
            <w:vAlign w:val="center"/>
          </w:tcPr>
          <w:p w:rsidR="008A79A3" w:rsidRDefault="008A79A3" w:rsidP="00F5449B">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Annual Compliance</w:t>
            </w:r>
          </w:p>
          <w:p w:rsidR="008A79A3" w:rsidRPr="00076F7B" w:rsidRDefault="008A79A3" w:rsidP="00F5449B">
            <w:pPr>
              <w:ind w:right="-46"/>
              <w:jc w:val="both"/>
              <w:rPr>
                <w:rFonts w:ascii="Times New Roman" w:hAnsi="Times New Roman" w:cs="Times New Roman"/>
                <w:b/>
                <w:i/>
                <w:color w:val="002060"/>
                <w:sz w:val="24"/>
                <w:szCs w:val="24"/>
              </w:rPr>
            </w:pPr>
            <w:r w:rsidRPr="00076F7B">
              <w:rPr>
                <w:rFonts w:ascii="Times New Roman" w:hAnsi="Times New Roman" w:cs="Times New Roman"/>
                <w:b/>
                <w:color w:val="002060"/>
                <w:sz w:val="24"/>
                <w:szCs w:val="24"/>
              </w:rPr>
              <w:t>(30.09.2021)</w:t>
            </w:r>
          </w:p>
        </w:tc>
        <w:tc>
          <w:tcPr>
            <w:tcW w:w="4111" w:type="dxa"/>
          </w:tcPr>
          <w:p w:rsidR="008A79A3" w:rsidRPr="00EA06AB" w:rsidRDefault="008A79A3" w:rsidP="00F5449B">
            <w:pPr>
              <w:ind w:right="-46"/>
              <w:jc w:val="both"/>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*DIN KYC through DIR 3 KYC Form is an Annual Exercise.</w:t>
            </w:r>
          </w:p>
          <w:p w:rsidR="008A79A3" w:rsidRPr="001F3282" w:rsidRDefault="008A79A3" w:rsidP="00F5449B">
            <w:pPr>
              <w:ind w:right="-46"/>
              <w:jc w:val="both"/>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Last date for filing DIR-3 KYC for Financial year </w:t>
            </w:r>
            <w:r>
              <w:rPr>
                <w:rFonts w:ascii="Times New Roman" w:eastAsia="Times New Roman" w:hAnsi="Times New Roman" w:cs="Times New Roman"/>
                <w:color w:val="002060"/>
                <w:sz w:val="24"/>
                <w:szCs w:val="24"/>
                <w:lang w:val="en-US" w:eastAsia="en-IN"/>
              </w:rPr>
              <w:t xml:space="preserve">2020-21 is </w:t>
            </w:r>
            <w:r w:rsidRPr="001F3282">
              <w:rPr>
                <w:rFonts w:ascii="Times New Roman" w:eastAsia="Times New Roman" w:hAnsi="Times New Roman" w:cs="Times New Roman"/>
                <w:b/>
                <w:color w:val="002060"/>
                <w:sz w:val="24"/>
                <w:szCs w:val="24"/>
                <w:lang w:val="en-US" w:eastAsia="en-IN"/>
              </w:rPr>
              <w:t>30</w:t>
            </w:r>
            <w:r w:rsidRPr="001F3282">
              <w:rPr>
                <w:rFonts w:ascii="Times New Roman" w:eastAsia="Times New Roman" w:hAnsi="Times New Roman" w:cs="Times New Roman"/>
                <w:b/>
                <w:color w:val="002060"/>
                <w:sz w:val="24"/>
                <w:szCs w:val="24"/>
                <w:vertAlign w:val="superscript"/>
                <w:lang w:val="en-US" w:eastAsia="en-IN"/>
              </w:rPr>
              <w:t>th</w:t>
            </w:r>
            <w:r w:rsidRPr="001F3282">
              <w:rPr>
                <w:rFonts w:ascii="Times New Roman" w:eastAsia="Times New Roman" w:hAnsi="Times New Roman" w:cs="Times New Roman"/>
                <w:b/>
                <w:color w:val="002060"/>
                <w:sz w:val="24"/>
                <w:szCs w:val="24"/>
                <w:lang w:val="en-US" w:eastAsia="en-IN"/>
              </w:rPr>
              <w:t xml:space="preserve"> September, 2021</w:t>
            </w:r>
          </w:p>
          <w:p w:rsidR="008A79A3" w:rsidRPr="00024493" w:rsidRDefault="008A79A3" w:rsidP="00F5449B">
            <w:pPr>
              <w:ind w:right="-46"/>
              <w:jc w:val="both"/>
              <w:rPr>
                <w:rFonts w:ascii="Times New Roman" w:eastAsia="Times New Roman" w:hAnsi="Times New Roman" w:cs="Times New Roman"/>
                <w:color w:val="002060"/>
                <w:sz w:val="2"/>
                <w:szCs w:val="24"/>
                <w:lang w:val="en-US" w:eastAsia="en-IN"/>
              </w:rPr>
            </w:pPr>
          </w:p>
          <w:p w:rsidR="008A79A3" w:rsidRPr="00EA06AB" w:rsidRDefault="008A79A3" w:rsidP="00F5449B">
            <w:pPr>
              <w:ind w:right="-46"/>
              <w:jc w:val="both"/>
              <w:rPr>
                <w:rFonts w:ascii="Times New Roman" w:eastAsia="Times New Roman" w:hAnsi="Times New Roman" w:cs="Times New Roman"/>
                <w:i/>
                <w:color w:val="002060"/>
                <w:sz w:val="24"/>
                <w:szCs w:val="24"/>
                <w:lang w:val="en-US" w:eastAsia="en-IN"/>
              </w:rPr>
            </w:pPr>
            <w:r w:rsidRPr="00EA06AB">
              <w:rPr>
                <w:rFonts w:ascii="Times New Roman" w:hAnsi="Times New Roman" w:cs="Times New Roman"/>
                <w:b/>
                <w:bCs/>
                <w:color w:val="002060"/>
                <w:sz w:val="24"/>
                <w:szCs w:val="24"/>
              </w:rPr>
              <w:t>Annual Exercise:</w:t>
            </w:r>
            <w:hyperlink r:id="rId51" w:history="1">
              <w:r w:rsidRPr="00EA06AB">
                <w:rPr>
                  <w:rStyle w:val="Hyperlink"/>
                  <w:rFonts w:ascii="Times New Roman" w:eastAsia="Times New Roman" w:hAnsi="Times New Roman" w:cs="Times New Roman"/>
                  <w:i/>
                  <w:sz w:val="24"/>
                  <w:szCs w:val="24"/>
                  <w:lang w:val="en-US" w:eastAsia="en-IN"/>
                </w:rPr>
                <w:t>CLICK HERE</w:t>
              </w:r>
            </w:hyperlink>
          </w:p>
          <w:p w:rsidR="008A79A3" w:rsidRDefault="008A79A3" w:rsidP="00F5449B">
            <w:pPr>
              <w:ind w:right="-46"/>
              <w:jc w:val="both"/>
              <w:rPr>
                <w:rFonts w:ascii="Times New Roman" w:eastAsia="Times New Roman" w:hAnsi="Times New Roman" w:cs="Times New Roman"/>
                <w:b/>
                <w:i/>
                <w:color w:val="C00000"/>
                <w:sz w:val="24"/>
                <w:szCs w:val="24"/>
                <w:lang w:val="en-US" w:eastAsia="en-IN"/>
              </w:rPr>
            </w:pPr>
            <w:r w:rsidRPr="007363C8">
              <w:rPr>
                <w:rFonts w:ascii="Times New Roman" w:eastAsia="Times New Roman" w:hAnsi="Times New Roman" w:cs="Times New Roman"/>
                <w:b/>
                <w:i/>
                <w:color w:val="C00000"/>
                <w:sz w:val="24"/>
                <w:szCs w:val="24"/>
                <w:lang w:val="en-US" w:eastAsia="en-IN"/>
              </w:rPr>
              <w:t>Penalty after due date is Rs. 5000/-(one time)</w:t>
            </w:r>
          </w:p>
          <w:p w:rsidR="00EA6C64" w:rsidRPr="007363C8" w:rsidRDefault="00EA6C64" w:rsidP="00F5449B">
            <w:pPr>
              <w:ind w:right="-46"/>
              <w:jc w:val="both"/>
              <w:rPr>
                <w:rFonts w:ascii="Times New Roman" w:eastAsia="Times New Roman" w:hAnsi="Times New Roman" w:cs="Times New Roman"/>
                <w:b/>
                <w:i/>
                <w:color w:val="C00000"/>
                <w:sz w:val="24"/>
                <w:szCs w:val="24"/>
                <w:lang w:val="en-US" w:eastAsia="en-IN"/>
              </w:rPr>
            </w:pPr>
          </w:p>
        </w:tc>
        <w:tc>
          <w:tcPr>
            <w:tcW w:w="2018" w:type="dxa"/>
            <w:vAlign w:val="center"/>
          </w:tcPr>
          <w:p w:rsidR="008A79A3" w:rsidRPr="00EA06AB" w:rsidRDefault="008A79A3" w:rsidP="00F5449B">
            <w:pPr>
              <w:ind w:right="-46"/>
              <w:jc w:val="center"/>
              <w:rPr>
                <w:rFonts w:ascii="Times New Roman" w:eastAsia="Times New Roman" w:hAnsi="Times New Roman" w:cs="Times New Roman"/>
                <w:b/>
                <w:color w:val="002060"/>
                <w:sz w:val="24"/>
                <w:szCs w:val="24"/>
                <w:lang w:val="en-US" w:eastAsia="en-IN"/>
              </w:rPr>
            </w:pPr>
          </w:p>
          <w:p w:rsidR="008A79A3" w:rsidRPr="00EA06AB" w:rsidRDefault="008A79A3" w:rsidP="00F5449B">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E-Form DIR – 3 KYC</w:t>
            </w:r>
          </w:p>
          <w:p w:rsidR="008A79A3" w:rsidRPr="00EA06AB" w:rsidRDefault="008A79A3" w:rsidP="00F5449B">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(Web Based and E-form)</w:t>
            </w:r>
          </w:p>
          <w:p w:rsidR="008A79A3" w:rsidRPr="00EA06AB" w:rsidRDefault="008A79A3" w:rsidP="00F5449B">
            <w:pPr>
              <w:ind w:right="-46"/>
              <w:jc w:val="center"/>
              <w:rPr>
                <w:rFonts w:ascii="Times New Roman" w:eastAsia="Times New Roman" w:hAnsi="Times New Roman" w:cs="Times New Roman"/>
                <w:b/>
                <w:color w:val="002060"/>
                <w:sz w:val="24"/>
                <w:szCs w:val="24"/>
                <w:lang w:val="en-US" w:eastAsia="en-IN"/>
              </w:rPr>
            </w:pPr>
          </w:p>
        </w:tc>
      </w:tr>
      <w:tr w:rsidR="008A79A3" w:rsidRPr="00EA06AB" w:rsidTr="00F5449B">
        <w:trPr>
          <w:trHeight w:val="524"/>
        </w:trPr>
        <w:tc>
          <w:tcPr>
            <w:tcW w:w="1526" w:type="dxa"/>
            <w:vAlign w:val="center"/>
          </w:tcPr>
          <w:p w:rsidR="008A79A3" w:rsidRPr="00EA06AB" w:rsidRDefault="008A79A3" w:rsidP="00F5449B">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8A79A3" w:rsidRPr="00EA06AB" w:rsidRDefault="008A79A3" w:rsidP="00F5449B">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270 days from the date of deployment of this Form</w:t>
            </w:r>
          </w:p>
        </w:tc>
        <w:tc>
          <w:tcPr>
            <w:tcW w:w="4111" w:type="dxa"/>
          </w:tcPr>
          <w:p w:rsidR="008A79A3" w:rsidRPr="00EA06AB" w:rsidRDefault="008A79A3" w:rsidP="00F5449B">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Annual Return To Be Filed By Auditor With The National Financial Reporting Authority</w:t>
            </w:r>
          </w:p>
          <w:p w:rsidR="008A79A3" w:rsidRPr="00EA06AB" w:rsidRDefault="003A49F7" w:rsidP="00F5449B">
            <w:pPr>
              <w:ind w:right="-46"/>
              <w:jc w:val="both"/>
              <w:rPr>
                <w:rFonts w:ascii="Times New Roman" w:eastAsia="Times New Roman" w:hAnsi="Times New Roman" w:cs="Times New Roman"/>
                <w:color w:val="002060"/>
                <w:sz w:val="24"/>
                <w:szCs w:val="24"/>
                <w:lang w:val="en-US" w:eastAsia="en-IN"/>
              </w:rPr>
            </w:pPr>
            <w:hyperlink r:id="rId52" w:history="1">
              <w:r w:rsidR="008A79A3" w:rsidRPr="00EA06AB">
                <w:rPr>
                  <w:rStyle w:val="Hyperlink"/>
                  <w:rFonts w:ascii="Times New Roman" w:eastAsia="Times New Roman" w:hAnsi="Times New Roman" w:cs="Times New Roman"/>
                  <w:sz w:val="24"/>
                  <w:szCs w:val="24"/>
                  <w:lang w:val="en-US" w:eastAsia="en-IN"/>
                </w:rPr>
                <w:t>CLICK HERE</w:t>
              </w:r>
            </w:hyperlink>
          </w:p>
          <w:p w:rsidR="008A79A3" w:rsidRPr="00EA06AB" w:rsidRDefault="003A49F7" w:rsidP="00F5449B">
            <w:pPr>
              <w:ind w:right="-46"/>
              <w:jc w:val="both"/>
              <w:rPr>
                <w:rStyle w:val="Hyperlink"/>
                <w:rFonts w:ascii="Times New Roman" w:eastAsia="Times New Roman" w:hAnsi="Times New Roman" w:cs="Times New Roman"/>
                <w:sz w:val="24"/>
                <w:szCs w:val="24"/>
                <w:lang w:val="en-US" w:eastAsia="en-IN"/>
              </w:rPr>
            </w:pPr>
            <w:hyperlink r:id="rId53" w:history="1">
              <w:r w:rsidR="008A79A3" w:rsidRPr="00EA06AB">
                <w:rPr>
                  <w:rStyle w:val="Hyperlink"/>
                  <w:rFonts w:ascii="Times New Roman" w:eastAsia="Times New Roman" w:hAnsi="Times New Roman" w:cs="Times New Roman"/>
                  <w:sz w:val="24"/>
                  <w:szCs w:val="24"/>
                  <w:lang w:val="en-US" w:eastAsia="en-IN"/>
                </w:rPr>
                <w:t>CLICK HERE</w:t>
              </w:r>
            </w:hyperlink>
          </w:p>
          <w:p w:rsidR="008A79A3" w:rsidRPr="00EA06AB" w:rsidRDefault="003A49F7" w:rsidP="00F5449B">
            <w:pPr>
              <w:ind w:right="-46"/>
              <w:jc w:val="both"/>
              <w:rPr>
                <w:rFonts w:ascii="Times New Roman" w:hAnsi="Times New Roman" w:cs="Times New Roman"/>
                <w:b/>
                <w:bCs/>
                <w:sz w:val="24"/>
                <w:szCs w:val="24"/>
              </w:rPr>
            </w:pPr>
            <w:hyperlink r:id="rId54" w:history="1">
              <w:r w:rsidR="008A79A3" w:rsidRPr="00EA06AB">
                <w:rPr>
                  <w:rStyle w:val="Hyperlink"/>
                  <w:rFonts w:ascii="Times New Roman" w:eastAsia="Times New Roman" w:hAnsi="Times New Roman" w:cs="Times New Roman"/>
                  <w:sz w:val="24"/>
                  <w:szCs w:val="24"/>
                  <w:lang w:val="en-US" w:eastAsia="en-IN"/>
                </w:rPr>
                <w:t>Click Here</w:t>
              </w:r>
            </w:hyperlink>
          </w:p>
          <w:p w:rsidR="008A79A3" w:rsidRPr="00EA06AB" w:rsidRDefault="008A79A3" w:rsidP="00F5449B">
            <w:pPr>
              <w:ind w:right="-46"/>
              <w:jc w:val="both"/>
              <w:rPr>
                <w:rFonts w:ascii="Times New Roman" w:eastAsia="Times New Roman" w:hAnsi="Times New Roman" w:cs="Times New Roman"/>
                <w:b/>
                <w:bCs/>
                <w:color w:val="002060"/>
                <w:sz w:val="24"/>
                <w:szCs w:val="24"/>
                <w:lang w:val="en-US" w:eastAsia="en-IN"/>
              </w:rPr>
            </w:pPr>
            <w:r w:rsidRPr="00EA06AB">
              <w:rPr>
                <w:rFonts w:ascii="Times New Roman" w:hAnsi="Times New Roman" w:cs="Times New Roman"/>
                <w:b/>
                <w:bCs/>
                <w:sz w:val="24"/>
                <w:szCs w:val="24"/>
              </w:rPr>
              <w:t>Note on NFRA -2</w:t>
            </w:r>
            <w:hyperlink r:id="rId55" w:history="1">
              <w:r w:rsidRPr="00EA06AB">
                <w:rPr>
                  <w:rStyle w:val="Hyperlink"/>
                  <w:rFonts w:ascii="Times New Roman" w:hAnsi="Times New Roman" w:cs="Times New Roman"/>
                  <w:b/>
                  <w:bCs/>
                  <w:sz w:val="24"/>
                  <w:szCs w:val="24"/>
                  <w:u w:val="none"/>
                </w:rPr>
                <w:t>Click Here</w:t>
              </w:r>
            </w:hyperlink>
          </w:p>
        </w:tc>
        <w:tc>
          <w:tcPr>
            <w:tcW w:w="2018" w:type="dxa"/>
            <w:vAlign w:val="center"/>
          </w:tcPr>
          <w:p w:rsidR="008A79A3" w:rsidRPr="00EA06AB" w:rsidRDefault="008A79A3" w:rsidP="00F5449B">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w:t>
            </w:r>
          </w:p>
          <w:p w:rsidR="008A79A3" w:rsidRPr="00EA06AB" w:rsidRDefault="008A79A3" w:rsidP="00F5449B">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 e-Form live since 9th December 2019.)</w:t>
            </w:r>
          </w:p>
        </w:tc>
      </w:tr>
      <w:tr w:rsidR="008A79A3" w:rsidRPr="00EA06AB" w:rsidTr="00F5449B">
        <w:trPr>
          <w:trHeight w:val="524"/>
        </w:trPr>
        <w:tc>
          <w:tcPr>
            <w:tcW w:w="1526" w:type="dxa"/>
            <w:vAlign w:val="center"/>
          </w:tcPr>
          <w:p w:rsidR="008A79A3" w:rsidRPr="00EA06AB" w:rsidRDefault="008A79A3" w:rsidP="00F5449B">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8A79A3" w:rsidRPr="00EA06AB" w:rsidRDefault="008A79A3" w:rsidP="00F5449B">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W</w:t>
            </w:r>
            <w:r w:rsidRPr="001F3282">
              <w:rPr>
                <w:rFonts w:ascii="Times New Roman" w:hAnsi="Times New Roman" w:cs="Times New Roman"/>
                <w:color w:val="002060"/>
                <w:sz w:val="24"/>
                <w:szCs w:val="24"/>
              </w:rPr>
              <w:t xml:space="preserve">ithin </w:t>
            </w:r>
            <w:r>
              <w:rPr>
                <w:rFonts w:ascii="Times New Roman" w:hAnsi="Times New Roman" w:cs="Times New Roman"/>
                <w:color w:val="002060"/>
                <w:sz w:val="24"/>
                <w:szCs w:val="24"/>
              </w:rPr>
              <w:t>15</w:t>
            </w:r>
            <w:r w:rsidRPr="001F3282">
              <w:rPr>
                <w:rFonts w:ascii="Times New Roman" w:hAnsi="Times New Roman" w:cs="Times New Roman"/>
                <w:color w:val="002060"/>
                <w:sz w:val="24"/>
                <w:szCs w:val="24"/>
              </w:rPr>
              <w:t xml:space="preserve"> days of appointment of an auditor.</w:t>
            </w:r>
          </w:p>
        </w:tc>
        <w:tc>
          <w:tcPr>
            <w:tcW w:w="4111" w:type="dxa"/>
          </w:tcPr>
          <w:p w:rsidR="008A79A3" w:rsidRPr="00EA06AB" w:rsidRDefault="008A79A3" w:rsidP="00F5449B">
            <w:pPr>
              <w:ind w:right="-46"/>
              <w:jc w:val="both"/>
              <w:rPr>
                <w:rFonts w:ascii="Times New Roman" w:eastAsia="Times New Roman" w:hAnsi="Times New Roman" w:cs="Times New Roman"/>
                <w:color w:val="002060"/>
                <w:sz w:val="24"/>
                <w:szCs w:val="24"/>
                <w:lang w:val="en-US" w:eastAsia="en-IN"/>
              </w:rPr>
            </w:pPr>
            <w:r w:rsidRPr="001F3282">
              <w:rPr>
                <w:rFonts w:ascii="Times New Roman" w:eastAsia="Times New Roman" w:hAnsi="Times New Roman" w:cs="Times New Roman"/>
                <w:color w:val="002060"/>
                <w:sz w:val="24"/>
                <w:szCs w:val="24"/>
                <w:lang w:val="en-US" w:eastAsia="en-IN"/>
              </w:rPr>
              <w:t>The Ministry in its General Circular No. 12/2018 dated 13th December, 2018 clarified that filing of Form NFRA-1 is applicable only for Bodies Corporate and ruled out filing by Companies as defined under sub-section (20) of Section 2 the Act.</w:t>
            </w:r>
          </w:p>
        </w:tc>
        <w:tc>
          <w:tcPr>
            <w:tcW w:w="2018" w:type="dxa"/>
            <w:vAlign w:val="center"/>
          </w:tcPr>
          <w:p w:rsidR="008A79A3" w:rsidRDefault="008A79A3" w:rsidP="00F5449B">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E – Form </w:t>
            </w:r>
          </w:p>
          <w:p w:rsidR="008A79A3" w:rsidRPr="00EA06AB" w:rsidRDefault="008A79A3" w:rsidP="00F5449B">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NFRA -1 </w:t>
            </w:r>
          </w:p>
        </w:tc>
      </w:tr>
      <w:tr w:rsidR="008A79A3" w:rsidRPr="00EA06AB" w:rsidTr="00F5449B">
        <w:trPr>
          <w:trHeight w:val="1379"/>
        </w:trPr>
        <w:tc>
          <w:tcPr>
            <w:tcW w:w="1526" w:type="dxa"/>
            <w:vAlign w:val="center"/>
          </w:tcPr>
          <w:p w:rsidR="008A79A3" w:rsidRPr="00EA06AB" w:rsidRDefault="008A79A3" w:rsidP="00F5449B">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8A79A3" w:rsidRPr="00EA06AB" w:rsidRDefault="008A79A3" w:rsidP="00F5449B">
            <w:pPr>
              <w:ind w:right="-46"/>
              <w:jc w:val="center"/>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111" w:type="dxa"/>
          </w:tcPr>
          <w:p w:rsidR="008A79A3" w:rsidRPr="00EA06AB" w:rsidRDefault="008A79A3" w:rsidP="00F5449B">
            <w:pPr>
              <w:ind w:right="-46"/>
              <w:jc w:val="both"/>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tc>
        <w:tc>
          <w:tcPr>
            <w:tcW w:w="2018" w:type="dxa"/>
            <w:vAlign w:val="center"/>
          </w:tcPr>
          <w:p w:rsidR="008A79A3" w:rsidRDefault="008A79A3" w:rsidP="00F5449B">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rsidR="008A79A3" w:rsidRPr="009462F2" w:rsidRDefault="008A79A3" w:rsidP="00F5449B">
            <w:pPr>
              <w:ind w:right="-46"/>
              <w:jc w:val="center"/>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8A79A3" w:rsidRPr="00EA06AB" w:rsidTr="00F5449B">
        <w:trPr>
          <w:trHeight w:val="1379"/>
        </w:trPr>
        <w:tc>
          <w:tcPr>
            <w:tcW w:w="1526" w:type="dxa"/>
          </w:tcPr>
          <w:p w:rsidR="008A79A3" w:rsidRDefault="008A79A3" w:rsidP="00F5449B">
            <w:pPr>
              <w:jc w:val="center"/>
              <w:rPr>
                <w:rFonts w:ascii="Times New Roman" w:hAnsi="Times New Roman" w:cs="Times New Roman"/>
                <w:color w:val="002060"/>
                <w:sz w:val="24"/>
                <w:szCs w:val="24"/>
              </w:rPr>
            </w:pPr>
          </w:p>
          <w:p w:rsidR="008A79A3" w:rsidRDefault="008A79A3" w:rsidP="00F5449B">
            <w:pPr>
              <w:jc w:val="center"/>
              <w:rPr>
                <w:rFonts w:ascii="Times New Roman" w:hAnsi="Times New Roman" w:cs="Times New Roman"/>
                <w:color w:val="002060"/>
                <w:sz w:val="24"/>
                <w:szCs w:val="24"/>
              </w:rPr>
            </w:pPr>
          </w:p>
          <w:p w:rsidR="008A79A3" w:rsidRDefault="008A79A3" w:rsidP="00F5449B">
            <w:pPr>
              <w:jc w:val="center"/>
              <w:rPr>
                <w:rFonts w:ascii="Times New Roman" w:hAnsi="Times New Roman" w:cs="Times New Roman"/>
                <w:color w:val="002060"/>
                <w:sz w:val="24"/>
                <w:szCs w:val="24"/>
              </w:rPr>
            </w:pPr>
          </w:p>
          <w:p w:rsidR="008A79A3" w:rsidRDefault="008A79A3" w:rsidP="00F5449B">
            <w:pPr>
              <w:jc w:val="center"/>
            </w:pPr>
            <w:r w:rsidRPr="00030CF9">
              <w:rPr>
                <w:rFonts w:ascii="Times New Roman" w:hAnsi="Times New Roman" w:cs="Times New Roman"/>
                <w:color w:val="002060"/>
                <w:sz w:val="24"/>
                <w:szCs w:val="24"/>
              </w:rPr>
              <w:t>Companies Act, 2013</w:t>
            </w:r>
          </w:p>
        </w:tc>
        <w:tc>
          <w:tcPr>
            <w:tcW w:w="1701" w:type="dxa"/>
            <w:vAlign w:val="center"/>
          </w:tcPr>
          <w:p w:rsidR="008A79A3" w:rsidRPr="006E5B89" w:rsidRDefault="008A79A3" w:rsidP="00F5449B">
            <w:pPr>
              <w:ind w:right="-46"/>
              <w:jc w:val="center"/>
              <w:rPr>
                <w:rFonts w:ascii="Times New Roman" w:hAnsi="Times New Roman" w:cs="Times New Roman"/>
                <w:color w:val="002060"/>
                <w:sz w:val="24"/>
                <w:szCs w:val="24"/>
              </w:rPr>
            </w:pPr>
            <w:r w:rsidRPr="00BB7710">
              <w:rPr>
                <w:rFonts w:ascii="Times New Roman" w:hAnsi="Times New Roman" w:cs="Times New Roman"/>
                <w:color w:val="002060"/>
                <w:sz w:val="24"/>
                <w:szCs w:val="24"/>
              </w:rPr>
              <w:t>Within</w:t>
            </w:r>
            <w:r>
              <w:rPr>
                <w:rFonts w:ascii="Times New Roman" w:hAnsi="Times New Roman" w:cs="Times New Roman"/>
                <w:color w:val="002060"/>
                <w:sz w:val="24"/>
                <w:szCs w:val="24"/>
              </w:rPr>
              <w:t xml:space="preserve"> 60 (</w:t>
            </w:r>
            <w:r w:rsidRPr="00BB7710">
              <w:rPr>
                <w:rFonts w:ascii="Times New Roman" w:hAnsi="Times New Roman" w:cs="Times New Roman"/>
                <w:color w:val="002060"/>
                <w:sz w:val="24"/>
                <w:szCs w:val="24"/>
              </w:rPr>
              <w:t>sixty</w:t>
            </w:r>
            <w:r>
              <w:rPr>
                <w:rFonts w:ascii="Times New Roman" w:hAnsi="Times New Roman" w:cs="Times New Roman"/>
                <w:color w:val="002060"/>
                <w:sz w:val="24"/>
                <w:szCs w:val="24"/>
              </w:rPr>
              <w:t>)</w:t>
            </w:r>
            <w:r w:rsidRPr="00BB7710">
              <w:rPr>
                <w:rFonts w:ascii="Times New Roman" w:hAnsi="Times New Roman" w:cs="Times New Roman"/>
                <w:color w:val="002060"/>
                <w:sz w:val="24"/>
                <w:szCs w:val="24"/>
              </w:rPr>
              <w:t xml:space="preserve"> days from the conclusion of each half year</w:t>
            </w:r>
            <w:r>
              <w:rPr>
                <w:rFonts w:ascii="Times New Roman" w:hAnsi="Times New Roman" w:cs="Times New Roman"/>
                <w:color w:val="002060"/>
                <w:sz w:val="24"/>
                <w:szCs w:val="24"/>
              </w:rPr>
              <w:t xml:space="preserve">. </w:t>
            </w:r>
          </w:p>
        </w:tc>
        <w:tc>
          <w:tcPr>
            <w:tcW w:w="4111" w:type="dxa"/>
          </w:tcPr>
          <w:p w:rsidR="008A79A3" w:rsidRPr="001D5087" w:rsidRDefault="008A79A3" w:rsidP="00F5449B">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Reconciliation of Share Capital Audit Report (Half-yearly)</w:t>
            </w:r>
          </w:p>
          <w:p w:rsidR="008A79A3" w:rsidRPr="001D5087" w:rsidRDefault="008A79A3" w:rsidP="00F5449B">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Pursuant to sub-rule Rule 9A (8) of  Companies (Prospectus and Allotment of Securities) Rules, 2014</w:t>
            </w:r>
          </w:p>
          <w:p w:rsidR="008A79A3" w:rsidRPr="001D5087" w:rsidRDefault="008A79A3" w:rsidP="00F5449B">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To be filed all unlisted companies, deemed public companies</w:t>
            </w:r>
          </w:p>
          <w:p w:rsidR="008A79A3" w:rsidRPr="006E5B89" w:rsidRDefault="008A79A3" w:rsidP="00F5449B">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Till further clarification to be filled in GNL-2</w:t>
            </w:r>
          </w:p>
        </w:tc>
        <w:tc>
          <w:tcPr>
            <w:tcW w:w="2018" w:type="dxa"/>
            <w:vAlign w:val="center"/>
          </w:tcPr>
          <w:p w:rsidR="008A79A3" w:rsidRDefault="008A79A3" w:rsidP="00F5449B">
            <w:pPr>
              <w:ind w:right="-46"/>
              <w:jc w:val="center"/>
              <w:rPr>
                <w:rFonts w:ascii="Times New Roman" w:eastAsia="Times New Roman" w:hAnsi="Times New Roman" w:cs="Times New Roman"/>
                <w:b/>
                <w:color w:val="002060"/>
                <w:sz w:val="24"/>
                <w:szCs w:val="24"/>
                <w:lang w:val="en-US" w:eastAsia="en-IN"/>
              </w:rPr>
            </w:pPr>
            <w:r w:rsidRPr="001D5087">
              <w:rPr>
                <w:rFonts w:ascii="Times New Roman" w:eastAsia="Times New Roman" w:hAnsi="Times New Roman" w:cs="Times New Roman"/>
                <w:b/>
                <w:color w:val="002060"/>
                <w:sz w:val="24"/>
                <w:szCs w:val="24"/>
                <w:lang w:val="en-US" w:eastAsia="en-IN"/>
              </w:rPr>
              <w:t xml:space="preserve">E-Form PAS – 6 </w:t>
            </w:r>
          </w:p>
        </w:tc>
      </w:tr>
      <w:tr w:rsidR="008A79A3" w:rsidRPr="00EA06AB" w:rsidTr="00F5449B">
        <w:trPr>
          <w:trHeight w:val="1099"/>
        </w:trPr>
        <w:tc>
          <w:tcPr>
            <w:tcW w:w="1526" w:type="dxa"/>
          </w:tcPr>
          <w:p w:rsidR="008A79A3" w:rsidRDefault="008A79A3" w:rsidP="00F5449B">
            <w:pPr>
              <w:jc w:val="center"/>
              <w:rPr>
                <w:rFonts w:ascii="Times New Roman" w:hAnsi="Times New Roman" w:cs="Times New Roman"/>
                <w:color w:val="002060"/>
                <w:sz w:val="24"/>
                <w:szCs w:val="24"/>
              </w:rPr>
            </w:pPr>
          </w:p>
          <w:p w:rsidR="008A79A3" w:rsidRDefault="008A79A3" w:rsidP="00F5449B">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vAlign w:val="center"/>
          </w:tcPr>
          <w:p w:rsidR="008A79A3" w:rsidRDefault="008A79A3" w:rsidP="00F5449B">
            <w:pPr>
              <w:ind w:right="-46"/>
              <w:jc w:val="center"/>
              <w:rPr>
                <w:rFonts w:ascii="Times New Roman" w:hAnsi="Times New Roman" w:cs="Times New Roman"/>
                <w:color w:val="002060"/>
                <w:sz w:val="24"/>
                <w:szCs w:val="24"/>
              </w:rPr>
            </w:pPr>
            <w:r w:rsidRPr="00840903">
              <w:rPr>
                <w:rFonts w:ascii="Times New Roman" w:hAnsi="Times New Roman" w:cs="Times New Roman"/>
                <w:color w:val="002060"/>
                <w:sz w:val="24"/>
                <w:szCs w:val="24"/>
              </w:rPr>
              <w:t>(Half Yearly basis)</w:t>
            </w:r>
          </w:p>
          <w:p w:rsidR="008A79A3" w:rsidRDefault="008A79A3" w:rsidP="00F5449B">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31.10.2021</w:t>
            </w:r>
          </w:p>
        </w:tc>
        <w:tc>
          <w:tcPr>
            <w:tcW w:w="4111" w:type="dxa"/>
          </w:tcPr>
          <w:p w:rsidR="008A79A3" w:rsidRPr="00E51124" w:rsidRDefault="008A79A3" w:rsidP="00F5449B">
            <w:pPr>
              <w:ind w:right="-46"/>
              <w:jc w:val="both"/>
              <w:rPr>
                <w:rFonts w:ascii="Times New Roman" w:eastAsia="Times New Roman" w:hAnsi="Times New Roman" w:cs="Times New Roman"/>
                <w:color w:val="002060"/>
                <w:sz w:val="24"/>
                <w:szCs w:val="24"/>
                <w:lang w:val="en-US" w:eastAsia="en-IN"/>
              </w:rPr>
            </w:pPr>
            <w:r w:rsidRPr="00840903">
              <w:rPr>
                <w:rFonts w:ascii="Times New Roman" w:eastAsia="Times New Roman" w:hAnsi="Times New Roman" w:cs="Times New Roman"/>
                <w:color w:val="002060"/>
                <w:sz w:val="24"/>
                <w:szCs w:val="24"/>
                <w:lang w:val="en-US" w:eastAsia="en-IN"/>
              </w:rPr>
              <w:t>Form for furnishing half yearly return with the registrar in respect of outstanding payments to Micro or Small Enterprise</w:t>
            </w:r>
          </w:p>
        </w:tc>
        <w:tc>
          <w:tcPr>
            <w:tcW w:w="2018" w:type="dxa"/>
            <w:vAlign w:val="center"/>
          </w:tcPr>
          <w:p w:rsidR="008A79A3" w:rsidRPr="001D5087" w:rsidRDefault="008A79A3" w:rsidP="00F5449B">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w:t>
            </w:r>
            <w:r w:rsidRPr="00840903">
              <w:rPr>
                <w:rFonts w:ascii="Times New Roman" w:eastAsia="Times New Roman" w:hAnsi="Times New Roman" w:cs="Times New Roman"/>
                <w:b/>
                <w:color w:val="002060"/>
                <w:sz w:val="24"/>
                <w:szCs w:val="24"/>
                <w:lang w:val="en-US" w:eastAsia="en-IN"/>
              </w:rPr>
              <w:t>-Form MSME-1</w:t>
            </w:r>
          </w:p>
        </w:tc>
      </w:tr>
      <w:tr w:rsidR="008A79A3" w:rsidRPr="00EA06AB" w:rsidTr="00F5449B">
        <w:trPr>
          <w:trHeight w:val="1119"/>
        </w:trPr>
        <w:tc>
          <w:tcPr>
            <w:tcW w:w="1526" w:type="dxa"/>
          </w:tcPr>
          <w:p w:rsidR="008A79A3" w:rsidRDefault="008A79A3" w:rsidP="00F5449B">
            <w:pPr>
              <w:jc w:val="center"/>
              <w:rPr>
                <w:rFonts w:ascii="Times New Roman" w:hAnsi="Times New Roman" w:cs="Times New Roman"/>
                <w:color w:val="002060"/>
                <w:sz w:val="24"/>
                <w:szCs w:val="24"/>
              </w:rPr>
            </w:pPr>
          </w:p>
          <w:p w:rsidR="008A79A3" w:rsidRPr="00030CF9" w:rsidRDefault="008A79A3" w:rsidP="00F5449B">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vAlign w:val="center"/>
          </w:tcPr>
          <w:p w:rsidR="008A79A3" w:rsidRPr="000D56A1" w:rsidRDefault="008A79A3" w:rsidP="00F5449B">
            <w:pPr>
              <w:ind w:right="-46"/>
              <w:jc w:val="center"/>
              <w:rPr>
                <w:rFonts w:ascii="Times New Roman" w:hAnsi="Times New Roman" w:cs="Times New Roman"/>
                <w:color w:val="002060"/>
                <w:sz w:val="24"/>
                <w:szCs w:val="24"/>
              </w:rPr>
            </w:pPr>
            <w:r w:rsidRPr="00627098">
              <w:rPr>
                <w:rFonts w:ascii="Times New Roman" w:hAnsi="Times New Roman" w:cs="Times New Roman"/>
                <w:color w:val="002060"/>
                <w:sz w:val="24"/>
                <w:szCs w:val="24"/>
              </w:rPr>
              <w:t>One Time compliances</w:t>
            </w:r>
            <w:r w:rsidRPr="00627098">
              <w:rPr>
                <w:rFonts w:ascii="Times New Roman" w:hAnsi="Times New Roman" w:cs="Times New Roman"/>
                <w:color w:val="002060"/>
                <w:sz w:val="24"/>
                <w:szCs w:val="24"/>
              </w:rPr>
              <w:tab/>
            </w:r>
          </w:p>
        </w:tc>
        <w:tc>
          <w:tcPr>
            <w:tcW w:w="4111" w:type="dxa"/>
          </w:tcPr>
          <w:p w:rsidR="008A79A3" w:rsidRPr="000D56A1" w:rsidRDefault="008A79A3" w:rsidP="00F5449B">
            <w:pPr>
              <w:ind w:right="-46"/>
              <w:jc w:val="both"/>
              <w:rPr>
                <w:rFonts w:ascii="Times New Roman" w:eastAsia="Times New Roman" w:hAnsi="Times New Roman" w:cs="Times New Roman"/>
                <w:color w:val="002060"/>
                <w:sz w:val="24"/>
                <w:szCs w:val="24"/>
                <w:lang w:val="en-US" w:eastAsia="en-IN"/>
              </w:rPr>
            </w:pPr>
            <w:r w:rsidRPr="00627098">
              <w:rPr>
                <w:rFonts w:ascii="Times New Roman" w:eastAsia="Times New Roman" w:hAnsi="Times New Roman" w:cs="Times New Roman"/>
                <w:color w:val="002060"/>
                <w:sz w:val="24"/>
                <w:szCs w:val="24"/>
                <w:lang w:val="en-US" w:eastAsia="en-IN"/>
              </w:rPr>
              <w:t>Registration of Entities for undertaking CSR activities</w:t>
            </w:r>
            <w:r w:rsidRPr="00627098">
              <w:rPr>
                <w:rFonts w:ascii="Times New Roman" w:eastAsia="Times New Roman" w:hAnsi="Times New Roman" w:cs="Times New Roman"/>
                <w:color w:val="002060"/>
                <w:sz w:val="24"/>
                <w:szCs w:val="24"/>
                <w:lang w:val="en-US" w:eastAsia="en-IN"/>
              </w:rPr>
              <w:tab/>
            </w:r>
            <w:r>
              <w:rPr>
                <w:rFonts w:ascii="Times New Roman" w:eastAsia="Times New Roman" w:hAnsi="Times New Roman" w:cs="Times New Roman"/>
                <w:color w:val="002060"/>
                <w:sz w:val="24"/>
                <w:szCs w:val="24"/>
                <w:lang w:val="en-US" w:eastAsia="en-IN"/>
              </w:rPr>
              <w:t xml:space="preserve">- </w:t>
            </w:r>
            <w:r w:rsidRPr="00627098">
              <w:rPr>
                <w:rFonts w:ascii="Times New Roman" w:eastAsia="Times New Roman" w:hAnsi="Times New Roman" w:cs="Times New Roman"/>
                <w:color w:val="002060"/>
                <w:sz w:val="24"/>
                <w:szCs w:val="24"/>
                <w:lang w:val="en-US" w:eastAsia="en-IN"/>
              </w:rPr>
              <w:t>Trust/ Society/ Section 8 Company need to file before Acceptance of Donation as CSR w.e.f. 01st April 2021</w:t>
            </w:r>
          </w:p>
        </w:tc>
        <w:tc>
          <w:tcPr>
            <w:tcW w:w="2018" w:type="dxa"/>
            <w:vAlign w:val="center"/>
          </w:tcPr>
          <w:p w:rsidR="008A79A3" w:rsidRDefault="008A79A3" w:rsidP="00F5449B">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w:t>
            </w:r>
            <w:r w:rsidRPr="00627098">
              <w:rPr>
                <w:rFonts w:ascii="Times New Roman" w:eastAsia="Times New Roman" w:hAnsi="Times New Roman" w:cs="Times New Roman"/>
                <w:b/>
                <w:color w:val="002060"/>
                <w:sz w:val="24"/>
                <w:szCs w:val="24"/>
                <w:lang w:val="en-US" w:eastAsia="en-IN"/>
              </w:rPr>
              <w:t>-Form CSR-1</w:t>
            </w:r>
          </w:p>
        </w:tc>
      </w:tr>
    </w:tbl>
    <w:p w:rsidR="008C246C" w:rsidRPr="00EA6C64" w:rsidRDefault="008C246C" w:rsidP="008C246C">
      <w:pPr>
        <w:spacing w:after="0" w:line="240" w:lineRule="auto"/>
        <w:ind w:right="-46"/>
        <w:jc w:val="both"/>
        <w:rPr>
          <w:rFonts w:ascii="Times New Roman" w:hAnsi="Times New Roman" w:cs="Times New Roman"/>
          <w:b/>
          <w:caps/>
          <w:color w:val="002060"/>
          <w:sz w:val="36"/>
          <w:szCs w:val="24"/>
          <w:u w:val="single"/>
        </w:rPr>
      </w:pPr>
    </w:p>
    <w:p w:rsidR="008A79A3" w:rsidRPr="008A79A3" w:rsidRDefault="008A79A3" w:rsidP="008A79A3">
      <w:pPr>
        <w:pStyle w:val="ListParagraph"/>
        <w:numPr>
          <w:ilvl w:val="0"/>
          <w:numId w:val="38"/>
        </w:numPr>
        <w:spacing w:after="0" w:line="240" w:lineRule="auto"/>
        <w:ind w:right="-46"/>
        <w:jc w:val="both"/>
        <w:rPr>
          <w:rFonts w:ascii="Times New Roman" w:hAnsi="Times New Roman" w:cs="Times New Roman"/>
          <w:b/>
          <w:color w:val="002060"/>
          <w:sz w:val="32"/>
          <w:szCs w:val="24"/>
          <w:u w:val="single"/>
        </w:rPr>
      </w:pPr>
      <w:r w:rsidRPr="008A79A3">
        <w:rPr>
          <w:rFonts w:ascii="Times New Roman" w:hAnsi="Times New Roman" w:cs="Times New Roman"/>
          <w:b/>
          <w:color w:val="002060"/>
          <w:sz w:val="32"/>
          <w:szCs w:val="24"/>
          <w:u w:val="single"/>
        </w:rPr>
        <w:t xml:space="preserve">LLP Compliance: </w:t>
      </w:r>
    </w:p>
    <w:p w:rsidR="008A79A3" w:rsidRDefault="008A79A3" w:rsidP="008A79A3">
      <w:pPr>
        <w:spacing w:after="0" w:line="240" w:lineRule="auto"/>
        <w:ind w:right="-46"/>
        <w:jc w:val="both"/>
        <w:rPr>
          <w:rFonts w:ascii="Times New Roman" w:hAnsi="Times New Roman" w:cs="Times New Roman"/>
          <w:b/>
          <w:color w:val="002060"/>
          <w:sz w:val="24"/>
          <w:szCs w:val="24"/>
          <w:u w:val="single"/>
        </w:rPr>
      </w:pPr>
    </w:p>
    <w:tbl>
      <w:tblPr>
        <w:tblStyle w:val="TableGrid"/>
        <w:tblW w:w="9356" w:type="dxa"/>
        <w:tblInd w:w="-34" w:type="dxa"/>
        <w:tblLayout w:type="fixed"/>
        <w:tblLook w:val="04A0"/>
      </w:tblPr>
      <w:tblGrid>
        <w:gridCol w:w="1526"/>
        <w:gridCol w:w="1701"/>
        <w:gridCol w:w="4111"/>
        <w:gridCol w:w="2018"/>
      </w:tblGrid>
      <w:tr w:rsidR="008A79A3" w:rsidRPr="00EA06AB" w:rsidTr="00F5449B">
        <w:trPr>
          <w:trHeight w:val="929"/>
        </w:trPr>
        <w:tc>
          <w:tcPr>
            <w:tcW w:w="1526" w:type="dxa"/>
          </w:tcPr>
          <w:p w:rsidR="008A79A3" w:rsidRPr="00EA06AB" w:rsidRDefault="008A79A3" w:rsidP="00F5449B">
            <w:pPr>
              <w:ind w:right="-46"/>
              <w:jc w:val="center"/>
              <w:rPr>
                <w:rFonts w:ascii="Times New Roman" w:hAnsi="Times New Roman" w:cs="Times New Roman"/>
                <w:b/>
                <w:color w:val="002060"/>
                <w:sz w:val="24"/>
                <w:szCs w:val="24"/>
              </w:rPr>
            </w:pPr>
          </w:p>
          <w:p w:rsidR="008A79A3" w:rsidRPr="00EA06AB" w:rsidRDefault="008A79A3" w:rsidP="00F5449B">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8A79A3" w:rsidRPr="00EA06AB" w:rsidRDefault="008A79A3" w:rsidP="00F5449B">
            <w:pPr>
              <w:ind w:right="-46"/>
              <w:jc w:val="center"/>
              <w:rPr>
                <w:rFonts w:ascii="Times New Roman" w:hAnsi="Times New Roman" w:cs="Times New Roman"/>
                <w:b/>
                <w:color w:val="002060"/>
                <w:sz w:val="24"/>
                <w:szCs w:val="24"/>
              </w:rPr>
            </w:pPr>
          </w:p>
        </w:tc>
        <w:tc>
          <w:tcPr>
            <w:tcW w:w="1701" w:type="dxa"/>
          </w:tcPr>
          <w:p w:rsidR="008A79A3" w:rsidRPr="00EA06AB" w:rsidRDefault="008A79A3" w:rsidP="00F5449B">
            <w:pPr>
              <w:ind w:right="-46"/>
              <w:jc w:val="center"/>
              <w:rPr>
                <w:rFonts w:ascii="Times New Roman" w:hAnsi="Times New Roman" w:cs="Times New Roman"/>
                <w:b/>
                <w:color w:val="002060"/>
                <w:sz w:val="24"/>
                <w:szCs w:val="24"/>
              </w:rPr>
            </w:pPr>
          </w:p>
          <w:p w:rsidR="008A79A3" w:rsidRPr="00EA06AB" w:rsidRDefault="008A79A3" w:rsidP="00F5449B">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4111" w:type="dxa"/>
          </w:tcPr>
          <w:p w:rsidR="008A79A3" w:rsidRPr="00EA06AB" w:rsidRDefault="008A79A3" w:rsidP="00F5449B">
            <w:pPr>
              <w:ind w:right="-46"/>
              <w:jc w:val="center"/>
              <w:rPr>
                <w:rFonts w:ascii="Times New Roman" w:hAnsi="Times New Roman" w:cs="Times New Roman"/>
                <w:b/>
                <w:caps/>
                <w:color w:val="002060"/>
                <w:sz w:val="24"/>
                <w:szCs w:val="24"/>
              </w:rPr>
            </w:pPr>
          </w:p>
          <w:p w:rsidR="008A79A3" w:rsidRPr="00EA06AB" w:rsidRDefault="008A79A3" w:rsidP="00F5449B">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2018" w:type="dxa"/>
          </w:tcPr>
          <w:p w:rsidR="008A79A3" w:rsidRPr="00EA06AB" w:rsidRDefault="008A79A3" w:rsidP="00F5449B">
            <w:pPr>
              <w:ind w:right="-46"/>
              <w:jc w:val="center"/>
              <w:rPr>
                <w:rFonts w:ascii="Times New Roman" w:hAnsi="Times New Roman" w:cs="Times New Roman"/>
                <w:b/>
                <w:color w:val="002060"/>
                <w:sz w:val="24"/>
                <w:szCs w:val="24"/>
              </w:rPr>
            </w:pPr>
          </w:p>
          <w:p w:rsidR="008A79A3" w:rsidRPr="00EA06AB" w:rsidRDefault="008A79A3" w:rsidP="00F5449B">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8A79A3" w:rsidRPr="00EA06AB" w:rsidTr="00F5449B">
        <w:tc>
          <w:tcPr>
            <w:tcW w:w="1526" w:type="dxa"/>
            <w:vAlign w:val="center"/>
          </w:tcPr>
          <w:p w:rsidR="008A79A3" w:rsidRPr="00EA06AB" w:rsidRDefault="008A79A3" w:rsidP="00F5449B">
            <w:pPr>
              <w:ind w:right="-46"/>
              <w:jc w:val="center"/>
              <w:rPr>
                <w:rFonts w:ascii="Times New Roman" w:hAnsi="Times New Roman" w:cs="Times New Roman"/>
                <w:color w:val="002060"/>
                <w:sz w:val="24"/>
                <w:szCs w:val="24"/>
              </w:rPr>
            </w:pPr>
          </w:p>
          <w:p w:rsidR="008A79A3" w:rsidRPr="00EA06AB" w:rsidRDefault="008A79A3" w:rsidP="00F5449B">
            <w:pPr>
              <w:ind w:right="-46"/>
              <w:jc w:val="center"/>
              <w:rPr>
                <w:rFonts w:ascii="Times New Roman" w:hAnsi="Times New Roman" w:cs="Times New Roman"/>
                <w:caps/>
                <w:color w:val="002060"/>
                <w:sz w:val="24"/>
                <w:szCs w:val="24"/>
              </w:rPr>
            </w:pPr>
            <w:r>
              <w:rPr>
                <w:rFonts w:ascii="Times New Roman" w:hAnsi="Times New Roman" w:cs="Times New Roman"/>
                <w:color w:val="002060"/>
                <w:sz w:val="24"/>
                <w:szCs w:val="24"/>
              </w:rPr>
              <w:t>LLP Act, 2008</w:t>
            </w:r>
          </w:p>
          <w:p w:rsidR="008A79A3" w:rsidRPr="00EA06AB" w:rsidRDefault="008A79A3" w:rsidP="00F5449B">
            <w:pPr>
              <w:ind w:right="-46"/>
              <w:jc w:val="center"/>
              <w:rPr>
                <w:rFonts w:ascii="Times New Roman" w:hAnsi="Times New Roman" w:cs="Times New Roman"/>
                <w:caps/>
                <w:color w:val="002060"/>
                <w:sz w:val="24"/>
                <w:szCs w:val="24"/>
              </w:rPr>
            </w:pPr>
          </w:p>
        </w:tc>
        <w:tc>
          <w:tcPr>
            <w:tcW w:w="1701" w:type="dxa"/>
            <w:vAlign w:val="center"/>
          </w:tcPr>
          <w:p w:rsidR="008A79A3" w:rsidRPr="00EA06AB" w:rsidRDefault="008A79A3" w:rsidP="00F5449B">
            <w:pPr>
              <w:ind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30.10.2021</w:t>
            </w:r>
          </w:p>
        </w:tc>
        <w:tc>
          <w:tcPr>
            <w:tcW w:w="4111" w:type="dxa"/>
          </w:tcPr>
          <w:p w:rsidR="008A79A3" w:rsidRDefault="008A79A3" w:rsidP="00F5449B">
            <w:pPr>
              <w:ind w:right="-46"/>
              <w:jc w:val="both"/>
              <w:rPr>
                <w:rFonts w:ascii="Times New Roman" w:eastAsia="Times New Roman" w:hAnsi="Times New Roman" w:cs="Times New Roman"/>
                <w:color w:val="002060"/>
                <w:sz w:val="24"/>
                <w:szCs w:val="24"/>
                <w:lang w:val="en-US" w:eastAsia="en-IN"/>
              </w:rPr>
            </w:pPr>
            <w:r w:rsidRPr="00FD33EB">
              <w:rPr>
                <w:rFonts w:ascii="Times New Roman" w:eastAsia="Times New Roman" w:hAnsi="Times New Roman" w:cs="Times New Roman"/>
                <w:color w:val="002060"/>
                <w:sz w:val="24"/>
                <w:szCs w:val="24"/>
                <w:lang w:val="en-US" w:eastAsia="en-IN"/>
              </w:rPr>
              <w:t>Statement of Account and Solvency for Financial Year 2020-21</w:t>
            </w:r>
          </w:p>
          <w:p w:rsidR="008A79A3" w:rsidRPr="00D019A0" w:rsidRDefault="008A79A3" w:rsidP="00F5449B">
            <w:pPr>
              <w:ind w:right="-46"/>
              <w:jc w:val="both"/>
              <w:rPr>
                <w:rFonts w:ascii="Times New Roman" w:eastAsia="Times New Roman" w:hAnsi="Times New Roman" w:cs="Times New Roman"/>
                <w:color w:val="002060"/>
                <w:sz w:val="24"/>
                <w:szCs w:val="24"/>
                <w:lang w:val="en-US" w:eastAsia="en-IN"/>
              </w:rPr>
            </w:pPr>
            <w:r w:rsidRPr="000F6421">
              <w:rPr>
                <w:rFonts w:ascii="Times New Roman" w:eastAsia="Times New Roman" w:hAnsi="Times New Roman" w:cs="Times New Roman"/>
                <w:color w:val="002060"/>
                <w:sz w:val="24"/>
                <w:szCs w:val="24"/>
                <w:lang w:val="en-US" w:eastAsia="en-IN"/>
              </w:rPr>
              <w:t>Within30 days from the end of 6 months of the financial year to which the statement relates.</w:t>
            </w:r>
          </w:p>
        </w:tc>
        <w:tc>
          <w:tcPr>
            <w:tcW w:w="2018" w:type="dxa"/>
            <w:vAlign w:val="center"/>
          </w:tcPr>
          <w:p w:rsidR="008A79A3" w:rsidRPr="00024493" w:rsidRDefault="008A79A3" w:rsidP="00F5449B">
            <w:pPr>
              <w:ind w:right="-46"/>
              <w:jc w:val="center"/>
              <w:rPr>
                <w:rFonts w:ascii="Times New Roman" w:eastAsia="Times New Roman" w:hAnsi="Times New Roman" w:cs="Times New Roman"/>
                <w:b/>
                <w:i/>
                <w:color w:val="002060"/>
                <w:sz w:val="24"/>
                <w:szCs w:val="24"/>
                <w:lang w:val="en-US" w:eastAsia="en-IN"/>
              </w:rPr>
            </w:pPr>
            <w:r>
              <w:rPr>
                <w:rFonts w:ascii="Times New Roman" w:eastAsia="Times New Roman" w:hAnsi="Times New Roman" w:cs="Times New Roman"/>
                <w:b/>
                <w:color w:val="002060"/>
                <w:sz w:val="24"/>
                <w:szCs w:val="24"/>
                <w:lang w:val="en-US" w:eastAsia="en-IN"/>
              </w:rPr>
              <w:t>Form LLP-8</w:t>
            </w:r>
          </w:p>
          <w:p w:rsidR="008A79A3" w:rsidRPr="00EA06AB" w:rsidRDefault="008A79A3" w:rsidP="00F5449B">
            <w:pPr>
              <w:ind w:right="-46"/>
              <w:jc w:val="center"/>
              <w:rPr>
                <w:rFonts w:ascii="Times New Roman" w:eastAsia="Times New Roman" w:hAnsi="Times New Roman" w:cs="Times New Roman"/>
                <w:b/>
                <w:color w:val="002060"/>
                <w:sz w:val="24"/>
                <w:szCs w:val="24"/>
                <w:lang w:val="en-US" w:eastAsia="en-IN"/>
              </w:rPr>
            </w:pPr>
          </w:p>
          <w:p w:rsidR="008A79A3" w:rsidRPr="00EA06AB" w:rsidRDefault="008A79A3" w:rsidP="00F5449B">
            <w:pPr>
              <w:ind w:right="-46"/>
              <w:jc w:val="center"/>
              <w:rPr>
                <w:rFonts w:ascii="Times New Roman" w:eastAsia="Times New Roman" w:hAnsi="Times New Roman" w:cs="Times New Roman"/>
                <w:b/>
                <w:color w:val="002060"/>
                <w:sz w:val="24"/>
                <w:szCs w:val="24"/>
                <w:lang w:eastAsia="en-IN"/>
              </w:rPr>
            </w:pPr>
          </w:p>
        </w:tc>
      </w:tr>
    </w:tbl>
    <w:p w:rsidR="00EA6C64" w:rsidRPr="008A79A3" w:rsidRDefault="00EA6C64" w:rsidP="008A79A3">
      <w:pPr>
        <w:rPr>
          <w:rFonts w:ascii="Times New Roman" w:hAnsi="Times New Roman" w:cs="Times New Roman"/>
          <w:color w:val="002060"/>
          <w:sz w:val="10"/>
          <w:szCs w:val="24"/>
        </w:rPr>
      </w:pPr>
    </w:p>
    <w:p w:rsidR="008A79A3" w:rsidRPr="009C5A9F" w:rsidRDefault="008A79A3" w:rsidP="008A79A3">
      <w:pPr>
        <w:pStyle w:val="ListParagraph"/>
        <w:numPr>
          <w:ilvl w:val="0"/>
          <w:numId w:val="27"/>
        </w:numPr>
        <w:rPr>
          <w:rFonts w:ascii="Times New Roman" w:hAnsi="Times New Roman" w:cs="Times New Roman"/>
          <w:b/>
          <w:color w:val="C00000"/>
          <w:sz w:val="32"/>
          <w:szCs w:val="24"/>
          <w:u w:val="single"/>
        </w:rPr>
      </w:pPr>
      <w:r w:rsidRPr="009C5A9F">
        <w:rPr>
          <w:rFonts w:ascii="Times New Roman" w:hAnsi="Times New Roman" w:cs="Times New Roman"/>
          <w:b/>
          <w:color w:val="C00000"/>
          <w:sz w:val="32"/>
          <w:szCs w:val="24"/>
          <w:u w:val="single"/>
        </w:rPr>
        <w:t>Due dates of ROC Return Filings</w:t>
      </w:r>
    </w:p>
    <w:tbl>
      <w:tblPr>
        <w:tblStyle w:val="GridTable6Colorful-Accent210"/>
        <w:tblW w:w="0" w:type="auto"/>
        <w:tblLook w:val="04A0"/>
      </w:tblPr>
      <w:tblGrid>
        <w:gridCol w:w="959"/>
        <w:gridCol w:w="2693"/>
        <w:gridCol w:w="3686"/>
        <w:gridCol w:w="1904"/>
      </w:tblGrid>
      <w:tr w:rsidR="008A79A3" w:rsidRPr="004A7E51" w:rsidTr="00EA6C64">
        <w:trPr>
          <w:cnfStyle w:val="100000000000"/>
        </w:trPr>
        <w:tc>
          <w:tcPr>
            <w:cnfStyle w:val="001000000000"/>
            <w:tcW w:w="959" w:type="dxa"/>
            <w:shd w:val="clear" w:color="auto" w:fill="002060"/>
          </w:tcPr>
          <w:p w:rsidR="008A79A3" w:rsidRPr="00EA6C64" w:rsidRDefault="008A79A3" w:rsidP="00F5449B">
            <w:pPr>
              <w:jc w:val="center"/>
              <w:rPr>
                <w:rFonts w:ascii="Times New Roman" w:hAnsi="Times New Roman" w:cs="Times New Roman"/>
                <w:color w:val="FFFFFF" w:themeColor="background1"/>
                <w:sz w:val="24"/>
                <w:szCs w:val="24"/>
              </w:rPr>
            </w:pPr>
            <w:r w:rsidRPr="00EA6C64">
              <w:rPr>
                <w:rFonts w:ascii="Times New Roman" w:hAnsi="Times New Roman" w:cs="Times New Roman"/>
                <w:color w:val="FFFFFF" w:themeColor="background1"/>
                <w:sz w:val="24"/>
                <w:szCs w:val="24"/>
              </w:rPr>
              <w:t>Sl. No.</w:t>
            </w:r>
          </w:p>
        </w:tc>
        <w:tc>
          <w:tcPr>
            <w:tcW w:w="2693" w:type="dxa"/>
            <w:shd w:val="clear" w:color="auto" w:fill="002060"/>
          </w:tcPr>
          <w:p w:rsidR="008A79A3" w:rsidRPr="00EA6C64" w:rsidRDefault="008A79A3" w:rsidP="00F5449B">
            <w:pPr>
              <w:jc w:val="center"/>
              <w:cnfStyle w:val="100000000000"/>
              <w:rPr>
                <w:rFonts w:ascii="Times New Roman" w:hAnsi="Times New Roman" w:cs="Times New Roman"/>
                <w:color w:val="FFFFFF" w:themeColor="background1"/>
                <w:sz w:val="10"/>
                <w:szCs w:val="24"/>
              </w:rPr>
            </w:pPr>
          </w:p>
          <w:p w:rsidR="008A79A3" w:rsidRPr="00EA6C64" w:rsidRDefault="008A79A3" w:rsidP="00F5449B">
            <w:pPr>
              <w:jc w:val="center"/>
              <w:cnfStyle w:val="100000000000"/>
              <w:rPr>
                <w:rFonts w:ascii="Times New Roman" w:hAnsi="Times New Roman" w:cs="Times New Roman"/>
                <w:color w:val="FFFFFF" w:themeColor="background1"/>
                <w:sz w:val="24"/>
                <w:szCs w:val="24"/>
              </w:rPr>
            </w:pPr>
            <w:r w:rsidRPr="00EA6C64">
              <w:rPr>
                <w:rFonts w:ascii="Times New Roman" w:hAnsi="Times New Roman" w:cs="Times New Roman"/>
                <w:color w:val="FFFFFF" w:themeColor="background1"/>
                <w:sz w:val="24"/>
                <w:szCs w:val="24"/>
              </w:rPr>
              <w:t>Particulars</w:t>
            </w:r>
          </w:p>
          <w:p w:rsidR="008A79A3" w:rsidRPr="00EA6C64" w:rsidRDefault="008A79A3" w:rsidP="00F5449B">
            <w:pPr>
              <w:jc w:val="center"/>
              <w:cnfStyle w:val="100000000000"/>
              <w:rPr>
                <w:rFonts w:ascii="Times New Roman" w:hAnsi="Times New Roman" w:cs="Times New Roman"/>
                <w:color w:val="FFFFFF" w:themeColor="background1"/>
                <w:sz w:val="10"/>
                <w:szCs w:val="24"/>
              </w:rPr>
            </w:pPr>
          </w:p>
        </w:tc>
        <w:tc>
          <w:tcPr>
            <w:tcW w:w="3686" w:type="dxa"/>
            <w:shd w:val="clear" w:color="auto" w:fill="002060"/>
          </w:tcPr>
          <w:p w:rsidR="008A79A3" w:rsidRPr="00EA6C64" w:rsidRDefault="008A79A3" w:rsidP="00F5449B">
            <w:pPr>
              <w:jc w:val="center"/>
              <w:cnfStyle w:val="100000000000"/>
              <w:rPr>
                <w:rFonts w:ascii="Times New Roman" w:hAnsi="Times New Roman" w:cs="Times New Roman"/>
                <w:color w:val="FFFFFF" w:themeColor="background1"/>
                <w:sz w:val="10"/>
                <w:szCs w:val="24"/>
              </w:rPr>
            </w:pPr>
          </w:p>
          <w:p w:rsidR="008A79A3" w:rsidRPr="00EA6C64" w:rsidRDefault="008A79A3" w:rsidP="00F5449B">
            <w:pPr>
              <w:jc w:val="center"/>
              <w:cnfStyle w:val="100000000000"/>
              <w:rPr>
                <w:rFonts w:ascii="Times New Roman" w:hAnsi="Times New Roman" w:cs="Times New Roman"/>
                <w:color w:val="FFFFFF" w:themeColor="background1"/>
                <w:sz w:val="24"/>
                <w:szCs w:val="24"/>
              </w:rPr>
            </w:pPr>
            <w:r w:rsidRPr="00EA6C64">
              <w:rPr>
                <w:rFonts w:ascii="Times New Roman" w:hAnsi="Times New Roman" w:cs="Times New Roman"/>
                <w:color w:val="FFFFFF" w:themeColor="background1"/>
                <w:sz w:val="24"/>
                <w:szCs w:val="24"/>
              </w:rPr>
              <w:t>Due Date</w:t>
            </w:r>
          </w:p>
        </w:tc>
        <w:tc>
          <w:tcPr>
            <w:tcW w:w="1904" w:type="dxa"/>
            <w:shd w:val="clear" w:color="auto" w:fill="002060"/>
          </w:tcPr>
          <w:p w:rsidR="008A79A3" w:rsidRPr="00EA6C64" w:rsidRDefault="008A79A3" w:rsidP="00F5449B">
            <w:pPr>
              <w:jc w:val="center"/>
              <w:cnfStyle w:val="100000000000"/>
              <w:rPr>
                <w:rFonts w:ascii="Times New Roman" w:hAnsi="Times New Roman" w:cs="Times New Roman"/>
                <w:color w:val="FFFFFF" w:themeColor="background1"/>
                <w:sz w:val="6"/>
                <w:szCs w:val="24"/>
              </w:rPr>
            </w:pPr>
          </w:p>
          <w:p w:rsidR="008A79A3" w:rsidRPr="00EA6C64" w:rsidRDefault="008A79A3" w:rsidP="00F5449B">
            <w:pPr>
              <w:jc w:val="center"/>
              <w:cnfStyle w:val="100000000000"/>
              <w:rPr>
                <w:rFonts w:ascii="Times New Roman" w:hAnsi="Times New Roman" w:cs="Times New Roman"/>
                <w:color w:val="FFFFFF" w:themeColor="background1"/>
                <w:sz w:val="24"/>
                <w:szCs w:val="24"/>
              </w:rPr>
            </w:pPr>
            <w:r w:rsidRPr="00EA6C64">
              <w:rPr>
                <w:rFonts w:ascii="Times New Roman" w:hAnsi="Times New Roman" w:cs="Times New Roman"/>
                <w:color w:val="FFFFFF" w:themeColor="background1"/>
                <w:sz w:val="24"/>
                <w:szCs w:val="24"/>
              </w:rPr>
              <w:t>E- Form</w:t>
            </w:r>
          </w:p>
        </w:tc>
      </w:tr>
      <w:tr w:rsidR="008A79A3" w:rsidRPr="004A7E51" w:rsidTr="00EA6C64">
        <w:trPr>
          <w:cnfStyle w:val="000000100000"/>
        </w:trPr>
        <w:tc>
          <w:tcPr>
            <w:cnfStyle w:val="001000000000"/>
            <w:tcW w:w="959" w:type="dxa"/>
          </w:tcPr>
          <w:p w:rsidR="008A79A3" w:rsidRPr="004A7E51" w:rsidRDefault="008A79A3" w:rsidP="00F5449B">
            <w:pPr>
              <w:jc w:val="center"/>
              <w:rPr>
                <w:rFonts w:ascii="Times New Roman" w:hAnsi="Times New Roman" w:cs="Times New Roman"/>
                <w:color w:val="002060"/>
                <w:sz w:val="24"/>
                <w:szCs w:val="24"/>
              </w:rPr>
            </w:pPr>
          </w:p>
          <w:p w:rsidR="008A79A3" w:rsidRPr="004A7E51" w:rsidRDefault="008A79A3" w:rsidP="00F5449B">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1</w:t>
            </w:r>
          </w:p>
        </w:tc>
        <w:tc>
          <w:tcPr>
            <w:tcW w:w="2693" w:type="dxa"/>
          </w:tcPr>
          <w:p w:rsidR="008A79A3" w:rsidRPr="004A7E51" w:rsidRDefault="008A79A3" w:rsidP="00F5449B">
            <w:pPr>
              <w:jc w:val="both"/>
              <w:cnfStyle w:val="000000100000"/>
              <w:rPr>
                <w:rFonts w:ascii="Times New Roman" w:hAnsi="Times New Roman" w:cs="Times New Roman"/>
                <w:color w:val="002060"/>
                <w:sz w:val="24"/>
                <w:szCs w:val="24"/>
              </w:rPr>
            </w:pPr>
          </w:p>
          <w:p w:rsidR="008A79A3" w:rsidRPr="004A7E51" w:rsidRDefault="008A79A3" w:rsidP="00F5449B">
            <w:pPr>
              <w:jc w:val="both"/>
              <w:cnfStyle w:val="000000100000"/>
              <w:rPr>
                <w:rFonts w:ascii="Times New Roman" w:hAnsi="Times New Roman" w:cs="Times New Roman"/>
                <w:color w:val="002060"/>
                <w:sz w:val="24"/>
                <w:szCs w:val="24"/>
              </w:rPr>
            </w:pPr>
            <w:r w:rsidRPr="004A7E51">
              <w:rPr>
                <w:rFonts w:ascii="Times New Roman" w:hAnsi="Times New Roman" w:cs="Times New Roman"/>
                <w:color w:val="002060"/>
                <w:sz w:val="24"/>
                <w:szCs w:val="24"/>
              </w:rPr>
              <w:t>Appointment of Auditor</w:t>
            </w:r>
          </w:p>
        </w:tc>
        <w:tc>
          <w:tcPr>
            <w:tcW w:w="3686" w:type="dxa"/>
          </w:tcPr>
          <w:p w:rsidR="008A79A3" w:rsidRPr="004A7E51" w:rsidRDefault="008A79A3" w:rsidP="00F5449B">
            <w:pPr>
              <w:jc w:val="both"/>
              <w:cnfStyle w:val="000000100000"/>
              <w:rPr>
                <w:rFonts w:ascii="Times New Roman" w:hAnsi="Times New Roman" w:cs="Times New Roman"/>
                <w:color w:val="002060"/>
                <w:sz w:val="24"/>
                <w:szCs w:val="24"/>
              </w:rPr>
            </w:pPr>
            <w:r w:rsidRPr="004A7E51">
              <w:rPr>
                <w:rFonts w:ascii="Times New Roman" w:hAnsi="Times New Roman" w:cs="Times New Roman"/>
                <w:color w:val="002060"/>
                <w:sz w:val="24"/>
                <w:szCs w:val="24"/>
              </w:rPr>
              <w:t>Within 15 days from the conclusion of AGM</w:t>
            </w:r>
          </w:p>
          <w:p w:rsidR="008A79A3" w:rsidRPr="004A7E51" w:rsidRDefault="008A79A3" w:rsidP="00F5449B">
            <w:pPr>
              <w:jc w:val="both"/>
              <w:cnfStyle w:val="000000100000"/>
              <w:rPr>
                <w:rFonts w:ascii="Times New Roman" w:hAnsi="Times New Roman" w:cs="Times New Roman"/>
                <w:color w:val="002060"/>
                <w:sz w:val="24"/>
                <w:szCs w:val="24"/>
              </w:rPr>
            </w:pPr>
          </w:p>
        </w:tc>
        <w:tc>
          <w:tcPr>
            <w:tcW w:w="1904" w:type="dxa"/>
          </w:tcPr>
          <w:p w:rsidR="008A79A3" w:rsidRPr="004A7E51" w:rsidRDefault="008A79A3" w:rsidP="00F5449B">
            <w:pPr>
              <w:jc w:val="center"/>
              <w:cnfStyle w:val="000000100000"/>
              <w:rPr>
                <w:rFonts w:ascii="Times New Roman" w:hAnsi="Times New Roman" w:cs="Times New Roman"/>
                <w:color w:val="002060"/>
                <w:sz w:val="24"/>
                <w:szCs w:val="24"/>
              </w:rPr>
            </w:pPr>
          </w:p>
          <w:p w:rsidR="008A79A3" w:rsidRPr="004A7E51" w:rsidRDefault="008A79A3" w:rsidP="00F5449B">
            <w:pPr>
              <w:jc w:val="center"/>
              <w:cnfStyle w:val="000000100000"/>
              <w:rPr>
                <w:rFonts w:ascii="Times New Roman" w:hAnsi="Times New Roman" w:cs="Times New Roman"/>
                <w:color w:val="002060"/>
                <w:sz w:val="24"/>
                <w:szCs w:val="24"/>
              </w:rPr>
            </w:pPr>
            <w:r w:rsidRPr="004A7E51">
              <w:rPr>
                <w:rFonts w:ascii="Times New Roman" w:hAnsi="Times New Roman" w:cs="Times New Roman"/>
                <w:color w:val="002060"/>
                <w:sz w:val="24"/>
                <w:szCs w:val="24"/>
              </w:rPr>
              <w:t>ADT-1</w:t>
            </w:r>
          </w:p>
        </w:tc>
      </w:tr>
      <w:tr w:rsidR="008A79A3" w:rsidRPr="004A7E51" w:rsidTr="00EA6C64">
        <w:tc>
          <w:tcPr>
            <w:cnfStyle w:val="001000000000"/>
            <w:tcW w:w="959" w:type="dxa"/>
          </w:tcPr>
          <w:p w:rsidR="008A79A3" w:rsidRPr="004A7E51" w:rsidRDefault="008A79A3" w:rsidP="00F5449B">
            <w:pPr>
              <w:jc w:val="center"/>
              <w:rPr>
                <w:rFonts w:ascii="Times New Roman" w:hAnsi="Times New Roman" w:cs="Times New Roman"/>
                <w:color w:val="002060"/>
                <w:sz w:val="24"/>
                <w:szCs w:val="24"/>
              </w:rPr>
            </w:pPr>
          </w:p>
          <w:p w:rsidR="008A79A3" w:rsidRPr="004A7E51" w:rsidRDefault="008A79A3" w:rsidP="00F5449B">
            <w:pPr>
              <w:jc w:val="center"/>
              <w:rPr>
                <w:rFonts w:ascii="Times New Roman" w:hAnsi="Times New Roman" w:cs="Times New Roman"/>
                <w:color w:val="002060"/>
                <w:sz w:val="24"/>
                <w:szCs w:val="24"/>
              </w:rPr>
            </w:pPr>
          </w:p>
          <w:p w:rsidR="008A79A3" w:rsidRPr="004A7E51" w:rsidRDefault="008A79A3" w:rsidP="00F5449B">
            <w:pPr>
              <w:jc w:val="center"/>
              <w:rPr>
                <w:rFonts w:ascii="Times New Roman" w:hAnsi="Times New Roman" w:cs="Times New Roman"/>
                <w:color w:val="002060"/>
                <w:sz w:val="24"/>
                <w:szCs w:val="24"/>
              </w:rPr>
            </w:pPr>
          </w:p>
          <w:p w:rsidR="008A79A3" w:rsidRPr="004A7E51" w:rsidRDefault="008A79A3" w:rsidP="00F5449B">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2</w:t>
            </w:r>
          </w:p>
        </w:tc>
        <w:tc>
          <w:tcPr>
            <w:tcW w:w="2693" w:type="dxa"/>
          </w:tcPr>
          <w:p w:rsidR="008A79A3" w:rsidRPr="004A7E51" w:rsidRDefault="008A79A3" w:rsidP="00F5449B">
            <w:pPr>
              <w:jc w:val="both"/>
              <w:cnfStyle w:val="000000000000"/>
              <w:rPr>
                <w:rFonts w:ascii="Times New Roman" w:hAnsi="Times New Roman" w:cs="Times New Roman"/>
                <w:color w:val="002060"/>
                <w:sz w:val="24"/>
                <w:szCs w:val="24"/>
              </w:rPr>
            </w:pPr>
          </w:p>
          <w:p w:rsidR="008A79A3" w:rsidRPr="004A7E51" w:rsidRDefault="008A79A3" w:rsidP="00F5449B">
            <w:pPr>
              <w:jc w:val="both"/>
              <w:cnfStyle w:val="000000000000"/>
              <w:rPr>
                <w:rFonts w:ascii="Times New Roman" w:hAnsi="Times New Roman" w:cs="Times New Roman"/>
                <w:color w:val="002060"/>
                <w:sz w:val="24"/>
                <w:szCs w:val="24"/>
              </w:rPr>
            </w:pPr>
            <w:r w:rsidRPr="004A7E51">
              <w:rPr>
                <w:rFonts w:ascii="Times New Roman" w:hAnsi="Times New Roman" w:cs="Times New Roman"/>
                <w:color w:val="002060"/>
                <w:sz w:val="24"/>
                <w:szCs w:val="24"/>
              </w:rPr>
              <w:t>Filing of financial statement and other documents with the ROC</w:t>
            </w:r>
          </w:p>
        </w:tc>
        <w:tc>
          <w:tcPr>
            <w:tcW w:w="3686" w:type="dxa"/>
          </w:tcPr>
          <w:p w:rsidR="008A79A3" w:rsidRPr="004A7E51" w:rsidRDefault="008A79A3" w:rsidP="00F5449B">
            <w:pPr>
              <w:jc w:val="both"/>
              <w:cnfStyle w:val="000000000000"/>
              <w:rPr>
                <w:rFonts w:ascii="Times New Roman" w:hAnsi="Times New Roman" w:cs="Times New Roman"/>
                <w:color w:val="002060"/>
                <w:sz w:val="24"/>
                <w:szCs w:val="24"/>
              </w:rPr>
            </w:pPr>
            <w:r w:rsidRPr="004A7E51">
              <w:rPr>
                <w:rFonts w:ascii="Times New Roman" w:hAnsi="Times New Roman" w:cs="Times New Roman"/>
                <w:color w:val="002060"/>
                <w:sz w:val="24"/>
                <w:szCs w:val="24"/>
              </w:rPr>
              <w:t xml:space="preserve">Within 30 days from the conclusion of the AGM, other than OPC </w:t>
            </w:r>
          </w:p>
          <w:p w:rsidR="008A79A3" w:rsidRPr="004A7E51" w:rsidRDefault="008A79A3" w:rsidP="00F5449B">
            <w:pPr>
              <w:jc w:val="both"/>
              <w:cnfStyle w:val="000000000000"/>
              <w:rPr>
                <w:rFonts w:ascii="Times New Roman" w:hAnsi="Times New Roman" w:cs="Times New Roman"/>
                <w:color w:val="002060"/>
                <w:sz w:val="24"/>
                <w:szCs w:val="24"/>
              </w:rPr>
            </w:pPr>
            <w:r w:rsidRPr="004A7E51">
              <w:rPr>
                <w:rFonts w:ascii="Times New Roman" w:hAnsi="Times New Roman" w:cs="Times New Roman"/>
                <w:color w:val="002060"/>
                <w:sz w:val="24"/>
                <w:szCs w:val="24"/>
              </w:rPr>
              <w:t>(In case of OPC within 180 days from the close of the financial year)</w:t>
            </w:r>
          </w:p>
          <w:p w:rsidR="008A79A3" w:rsidRPr="004A7E51" w:rsidRDefault="008A79A3" w:rsidP="00F5449B">
            <w:pPr>
              <w:jc w:val="both"/>
              <w:cnfStyle w:val="000000000000"/>
              <w:rPr>
                <w:rFonts w:ascii="Times New Roman" w:hAnsi="Times New Roman" w:cs="Times New Roman"/>
                <w:color w:val="002060"/>
                <w:sz w:val="24"/>
                <w:szCs w:val="24"/>
              </w:rPr>
            </w:pPr>
          </w:p>
        </w:tc>
        <w:tc>
          <w:tcPr>
            <w:tcW w:w="1904" w:type="dxa"/>
          </w:tcPr>
          <w:p w:rsidR="008A79A3" w:rsidRPr="004A7E51" w:rsidRDefault="008A79A3" w:rsidP="00F5449B">
            <w:pPr>
              <w:jc w:val="center"/>
              <w:cnfStyle w:val="000000000000"/>
              <w:rPr>
                <w:rFonts w:ascii="Times New Roman" w:hAnsi="Times New Roman" w:cs="Times New Roman"/>
                <w:color w:val="002060"/>
                <w:sz w:val="24"/>
                <w:szCs w:val="24"/>
              </w:rPr>
            </w:pPr>
          </w:p>
          <w:p w:rsidR="008A79A3" w:rsidRPr="004A7E51" w:rsidRDefault="008A79A3" w:rsidP="00F5449B">
            <w:pPr>
              <w:jc w:val="center"/>
              <w:cnfStyle w:val="000000000000"/>
              <w:rPr>
                <w:rFonts w:ascii="Times New Roman" w:hAnsi="Times New Roman" w:cs="Times New Roman"/>
                <w:color w:val="002060"/>
                <w:sz w:val="24"/>
                <w:szCs w:val="24"/>
              </w:rPr>
            </w:pPr>
          </w:p>
          <w:p w:rsidR="008A79A3" w:rsidRPr="004A7E51" w:rsidRDefault="008A79A3" w:rsidP="00F5449B">
            <w:pPr>
              <w:jc w:val="center"/>
              <w:cnfStyle w:val="000000000000"/>
              <w:rPr>
                <w:rFonts w:ascii="Times New Roman" w:hAnsi="Times New Roman" w:cs="Times New Roman"/>
                <w:color w:val="002060"/>
                <w:sz w:val="24"/>
                <w:szCs w:val="24"/>
              </w:rPr>
            </w:pPr>
          </w:p>
          <w:p w:rsidR="008A79A3" w:rsidRPr="004A7E51" w:rsidRDefault="008A79A3" w:rsidP="00F5449B">
            <w:pPr>
              <w:jc w:val="center"/>
              <w:cnfStyle w:val="000000000000"/>
              <w:rPr>
                <w:rFonts w:ascii="Times New Roman" w:hAnsi="Times New Roman" w:cs="Times New Roman"/>
                <w:color w:val="002060"/>
                <w:sz w:val="24"/>
                <w:szCs w:val="24"/>
              </w:rPr>
            </w:pPr>
            <w:r w:rsidRPr="004A7E51">
              <w:rPr>
                <w:rFonts w:ascii="Times New Roman" w:hAnsi="Times New Roman" w:cs="Times New Roman"/>
                <w:color w:val="002060"/>
                <w:sz w:val="24"/>
                <w:szCs w:val="24"/>
              </w:rPr>
              <w:t>AOC-4</w:t>
            </w:r>
          </w:p>
        </w:tc>
      </w:tr>
      <w:tr w:rsidR="008A79A3" w:rsidRPr="004A7E51" w:rsidTr="00EA6C64">
        <w:trPr>
          <w:cnfStyle w:val="000000100000"/>
        </w:trPr>
        <w:tc>
          <w:tcPr>
            <w:cnfStyle w:val="001000000000"/>
            <w:tcW w:w="959" w:type="dxa"/>
          </w:tcPr>
          <w:p w:rsidR="008A79A3" w:rsidRPr="004A7E51" w:rsidRDefault="008A79A3" w:rsidP="00F5449B">
            <w:pPr>
              <w:jc w:val="center"/>
              <w:rPr>
                <w:rFonts w:ascii="Times New Roman" w:hAnsi="Times New Roman" w:cs="Times New Roman"/>
                <w:color w:val="002060"/>
                <w:sz w:val="24"/>
                <w:szCs w:val="24"/>
              </w:rPr>
            </w:pPr>
          </w:p>
          <w:p w:rsidR="008A79A3" w:rsidRPr="004A7E51" w:rsidRDefault="008A79A3" w:rsidP="00F5449B">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3</w:t>
            </w:r>
          </w:p>
        </w:tc>
        <w:tc>
          <w:tcPr>
            <w:tcW w:w="2693" w:type="dxa"/>
          </w:tcPr>
          <w:p w:rsidR="008A79A3" w:rsidRPr="004A7E51" w:rsidRDefault="008A79A3" w:rsidP="00F5449B">
            <w:pPr>
              <w:jc w:val="both"/>
              <w:cnfStyle w:val="000000100000"/>
              <w:rPr>
                <w:rFonts w:ascii="Times New Roman" w:hAnsi="Times New Roman" w:cs="Times New Roman"/>
                <w:color w:val="002060"/>
                <w:sz w:val="24"/>
                <w:szCs w:val="24"/>
              </w:rPr>
            </w:pPr>
            <w:r w:rsidRPr="004A7E51">
              <w:rPr>
                <w:rFonts w:ascii="Times New Roman" w:hAnsi="Times New Roman" w:cs="Times New Roman"/>
                <w:color w:val="002060"/>
                <w:sz w:val="24"/>
                <w:szCs w:val="24"/>
              </w:rPr>
              <w:t>Filing of annual return by a company.</w:t>
            </w:r>
          </w:p>
        </w:tc>
        <w:tc>
          <w:tcPr>
            <w:tcW w:w="3686" w:type="dxa"/>
          </w:tcPr>
          <w:p w:rsidR="008A79A3" w:rsidRPr="004A7E51" w:rsidRDefault="008A79A3" w:rsidP="00F5449B">
            <w:pPr>
              <w:jc w:val="both"/>
              <w:cnfStyle w:val="000000100000"/>
              <w:rPr>
                <w:rFonts w:ascii="Times New Roman" w:hAnsi="Times New Roman" w:cs="Times New Roman"/>
                <w:color w:val="002060"/>
                <w:sz w:val="24"/>
                <w:szCs w:val="24"/>
              </w:rPr>
            </w:pPr>
            <w:r w:rsidRPr="004A7E51">
              <w:rPr>
                <w:rFonts w:ascii="Times New Roman" w:hAnsi="Times New Roman" w:cs="Times New Roman"/>
                <w:color w:val="002060"/>
                <w:sz w:val="24"/>
                <w:szCs w:val="24"/>
              </w:rPr>
              <w:t>Within 60 days from the conclusion of AGM</w:t>
            </w:r>
          </w:p>
          <w:p w:rsidR="008A79A3" w:rsidRPr="004A7E51" w:rsidRDefault="008A79A3" w:rsidP="00F5449B">
            <w:pPr>
              <w:jc w:val="both"/>
              <w:cnfStyle w:val="000000100000"/>
              <w:rPr>
                <w:rFonts w:ascii="Times New Roman" w:hAnsi="Times New Roman" w:cs="Times New Roman"/>
                <w:color w:val="002060"/>
                <w:sz w:val="24"/>
                <w:szCs w:val="24"/>
              </w:rPr>
            </w:pPr>
          </w:p>
        </w:tc>
        <w:tc>
          <w:tcPr>
            <w:tcW w:w="1904" w:type="dxa"/>
          </w:tcPr>
          <w:p w:rsidR="008A79A3" w:rsidRPr="004A7E51" w:rsidRDefault="008A79A3" w:rsidP="00F5449B">
            <w:pPr>
              <w:jc w:val="center"/>
              <w:cnfStyle w:val="000000100000"/>
              <w:rPr>
                <w:rFonts w:ascii="Times New Roman" w:hAnsi="Times New Roman" w:cs="Times New Roman"/>
                <w:color w:val="002060"/>
                <w:sz w:val="24"/>
                <w:szCs w:val="24"/>
              </w:rPr>
            </w:pPr>
          </w:p>
          <w:p w:rsidR="008A79A3" w:rsidRPr="004A7E51" w:rsidRDefault="008A79A3" w:rsidP="00F5449B">
            <w:pPr>
              <w:jc w:val="center"/>
              <w:cnfStyle w:val="000000100000"/>
              <w:rPr>
                <w:rFonts w:ascii="Times New Roman" w:hAnsi="Times New Roman" w:cs="Times New Roman"/>
                <w:color w:val="002060"/>
                <w:sz w:val="24"/>
                <w:szCs w:val="24"/>
              </w:rPr>
            </w:pPr>
            <w:r w:rsidRPr="004A7E51">
              <w:rPr>
                <w:rFonts w:ascii="Times New Roman" w:hAnsi="Times New Roman" w:cs="Times New Roman"/>
                <w:color w:val="002060"/>
                <w:sz w:val="24"/>
                <w:szCs w:val="24"/>
              </w:rPr>
              <w:t>MGT-7</w:t>
            </w:r>
          </w:p>
        </w:tc>
      </w:tr>
      <w:tr w:rsidR="008A79A3" w:rsidRPr="004A7E51" w:rsidTr="00EA6C64">
        <w:tc>
          <w:tcPr>
            <w:cnfStyle w:val="001000000000"/>
            <w:tcW w:w="959" w:type="dxa"/>
          </w:tcPr>
          <w:p w:rsidR="008A79A3" w:rsidRPr="004A7E51" w:rsidRDefault="008A79A3" w:rsidP="00F5449B">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4</w:t>
            </w:r>
          </w:p>
        </w:tc>
        <w:tc>
          <w:tcPr>
            <w:tcW w:w="2693" w:type="dxa"/>
          </w:tcPr>
          <w:p w:rsidR="008A79A3" w:rsidRPr="004A7E51" w:rsidRDefault="008A79A3" w:rsidP="00F5449B">
            <w:pPr>
              <w:jc w:val="both"/>
              <w:cnfStyle w:val="000000000000"/>
              <w:rPr>
                <w:rFonts w:ascii="Times New Roman" w:hAnsi="Times New Roman" w:cs="Times New Roman"/>
                <w:color w:val="002060"/>
                <w:sz w:val="24"/>
                <w:szCs w:val="24"/>
              </w:rPr>
            </w:pPr>
            <w:r w:rsidRPr="004A7E51">
              <w:rPr>
                <w:rFonts w:ascii="Times New Roman" w:hAnsi="Times New Roman" w:cs="Times New Roman"/>
                <w:color w:val="002060"/>
                <w:sz w:val="24"/>
                <w:szCs w:val="24"/>
              </w:rPr>
              <w:t>Filing of annual return by a company.</w:t>
            </w:r>
          </w:p>
        </w:tc>
        <w:tc>
          <w:tcPr>
            <w:tcW w:w="3686" w:type="dxa"/>
          </w:tcPr>
          <w:p w:rsidR="008A79A3" w:rsidRPr="004A7E51" w:rsidRDefault="008A79A3" w:rsidP="00F5449B">
            <w:pPr>
              <w:jc w:val="both"/>
              <w:cnfStyle w:val="000000000000"/>
              <w:rPr>
                <w:rFonts w:ascii="Times New Roman" w:hAnsi="Times New Roman" w:cs="Times New Roman"/>
                <w:color w:val="002060"/>
                <w:sz w:val="24"/>
                <w:szCs w:val="24"/>
              </w:rPr>
            </w:pPr>
            <w:r w:rsidRPr="004A7E51">
              <w:rPr>
                <w:rFonts w:ascii="Times New Roman" w:hAnsi="Times New Roman" w:cs="Times New Roman"/>
                <w:color w:val="002060"/>
                <w:sz w:val="24"/>
                <w:szCs w:val="24"/>
              </w:rPr>
              <w:t>Within 60 days from the conclusion of AGM</w:t>
            </w:r>
          </w:p>
          <w:p w:rsidR="008A79A3" w:rsidRPr="004A7E51" w:rsidRDefault="008A79A3" w:rsidP="00F5449B">
            <w:pPr>
              <w:jc w:val="both"/>
              <w:cnfStyle w:val="000000000000"/>
              <w:rPr>
                <w:rFonts w:ascii="Times New Roman" w:hAnsi="Times New Roman" w:cs="Times New Roman"/>
                <w:color w:val="002060"/>
                <w:sz w:val="24"/>
                <w:szCs w:val="24"/>
              </w:rPr>
            </w:pPr>
            <w:r w:rsidRPr="004A7E51">
              <w:rPr>
                <w:rFonts w:ascii="Times New Roman" w:hAnsi="Times New Roman" w:cs="Times New Roman"/>
                <w:color w:val="002060"/>
                <w:sz w:val="24"/>
                <w:szCs w:val="24"/>
              </w:rPr>
              <w:t>Applicable in respect of Annual Return for the F.Y. 2020-21 and onwards of OPC and small companies.</w:t>
            </w:r>
          </w:p>
        </w:tc>
        <w:tc>
          <w:tcPr>
            <w:tcW w:w="1904" w:type="dxa"/>
          </w:tcPr>
          <w:p w:rsidR="008A79A3" w:rsidRPr="004A7E51" w:rsidRDefault="008A79A3" w:rsidP="00F5449B">
            <w:pPr>
              <w:jc w:val="center"/>
              <w:cnfStyle w:val="000000000000"/>
              <w:rPr>
                <w:rFonts w:ascii="Times New Roman" w:hAnsi="Times New Roman" w:cs="Times New Roman"/>
                <w:color w:val="002060"/>
                <w:sz w:val="24"/>
                <w:szCs w:val="24"/>
              </w:rPr>
            </w:pPr>
          </w:p>
          <w:p w:rsidR="008A79A3" w:rsidRPr="004A7E51" w:rsidRDefault="008A79A3" w:rsidP="00F5449B">
            <w:pPr>
              <w:jc w:val="center"/>
              <w:cnfStyle w:val="000000000000"/>
              <w:rPr>
                <w:rFonts w:ascii="Times New Roman" w:hAnsi="Times New Roman" w:cs="Times New Roman"/>
                <w:color w:val="002060"/>
                <w:sz w:val="24"/>
                <w:szCs w:val="24"/>
              </w:rPr>
            </w:pPr>
          </w:p>
          <w:p w:rsidR="008A79A3" w:rsidRPr="004A7E51" w:rsidRDefault="008A79A3" w:rsidP="00F5449B">
            <w:pPr>
              <w:jc w:val="center"/>
              <w:cnfStyle w:val="000000000000"/>
              <w:rPr>
                <w:rFonts w:ascii="Times New Roman" w:hAnsi="Times New Roman" w:cs="Times New Roman"/>
                <w:color w:val="002060"/>
                <w:sz w:val="24"/>
                <w:szCs w:val="24"/>
              </w:rPr>
            </w:pPr>
            <w:r w:rsidRPr="004A7E51">
              <w:rPr>
                <w:rFonts w:ascii="Times New Roman" w:hAnsi="Times New Roman" w:cs="Times New Roman"/>
                <w:color w:val="002060"/>
                <w:sz w:val="24"/>
                <w:szCs w:val="24"/>
              </w:rPr>
              <w:t>MGT-7A</w:t>
            </w:r>
          </w:p>
        </w:tc>
      </w:tr>
    </w:tbl>
    <w:p w:rsidR="008A79A3" w:rsidRPr="00EA6C64" w:rsidRDefault="008A79A3" w:rsidP="008A79A3">
      <w:pPr>
        <w:rPr>
          <w:rFonts w:ascii="Times New Roman" w:hAnsi="Times New Roman" w:cs="Times New Roman"/>
          <w:color w:val="002060"/>
          <w:sz w:val="2"/>
          <w:szCs w:val="24"/>
        </w:rPr>
      </w:pPr>
    </w:p>
    <w:p w:rsidR="008C246C" w:rsidRPr="00570495" w:rsidRDefault="008C246C" w:rsidP="008C246C">
      <w:pPr>
        <w:spacing w:after="0" w:line="240" w:lineRule="auto"/>
        <w:ind w:right="-46"/>
        <w:jc w:val="both"/>
        <w:rPr>
          <w:rFonts w:ascii="Times New Roman" w:hAnsi="Times New Roman" w:cs="Times New Roman"/>
          <w:b/>
          <w:color w:val="002060"/>
          <w:sz w:val="4"/>
          <w:szCs w:val="24"/>
          <w:u w:val="single"/>
        </w:rPr>
      </w:pPr>
    </w:p>
    <w:p w:rsidR="008C246C" w:rsidRPr="00570495" w:rsidRDefault="008C246C" w:rsidP="008C246C">
      <w:pPr>
        <w:pStyle w:val="ListParagraph"/>
        <w:numPr>
          <w:ilvl w:val="0"/>
          <w:numId w:val="12"/>
        </w:numPr>
        <w:spacing w:after="0" w:line="240" w:lineRule="auto"/>
        <w:ind w:right="-46"/>
        <w:jc w:val="both"/>
        <w:rPr>
          <w:rFonts w:ascii="Times New Roman" w:hAnsi="Times New Roman" w:cs="Times New Roman"/>
          <w:b/>
          <w:color w:val="002060"/>
          <w:sz w:val="28"/>
          <w:szCs w:val="24"/>
          <w:u w:val="single"/>
        </w:rPr>
      </w:pPr>
      <w:r w:rsidRPr="00570495">
        <w:rPr>
          <w:rFonts w:ascii="Times New Roman" w:hAnsi="Times New Roman" w:cs="Times New Roman"/>
          <w:b/>
          <w:color w:val="002060"/>
          <w:sz w:val="28"/>
          <w:szCs w:val="24"/>
          <w:u w:val="single"/>
        </w:rPr>
        <w:t xml:space="preserve">KEY UPDATES – </w:t>
      </w:r>
      <w:r w:rsidR="008A79A3">
        <w:rPr>
          <w:rFonts w:ascii="Times New Roman" w:hAnsi="Times New Roman" w:cs="Times New Roman"/>
          <w:b/>
          <w:color w:val="002060"/>
          <w:sz w:val="28"/>
          <w:szCs w:val="24"/>
          <w:u w:val="single"/>
        </w:rPr>
        <w:t>September</w:t>
      </w:r>
      <w:r w:rsidRPr="00570495">
        <w:rPr>
          <w:rFonts w:ascii="Times New Roman" w:hAnsi="Times New Roman" w:cs="Times New Roman"/>
          <w:b/>
          <w:color w:val="002060"/>
          <w:sz w:val="28"/>
          <w:szCs w:val="24"/>
          <w:u w:val="single"/>
        </w:rPr>
        <w:t xml:space="preserve">, 2021: </w:t>
      </w:r>
    </w:p>
    <w:p w:rsidR="008C246C" w:rsidRPr="00570495" w:rsidRDefault="008C246C" w:rsidP="008C246C">
      <w:pPr>
        <w:pStyle w:val="ListParagraph"/>
        <w:spacing w:after="0" w:line="240" w:lineRule="auto"/>
        <w:ind w:right="-46"/>
        <w:jc w:val="both"/>
        <w:rPr>
          <w:rFonts w:ascii="Times New Roman" w:hAnsi="Times New Roman" w:cs="Times New Roman"/>
          <w:b/>
          <w:color w:val="002060"/>
          <w:sz w:val="28"/>
          <w:szCs w:val="24"/>
          <w:u w:val="single"/>
        </w:rPr>
      </w:pPr>
    </w:p>
    <w:p w:rsidR="009D3A79" w:rsidRPr="00ED05DA" w:rsidRDefault="009D3A79" w:rsidP="009D3A79">
      <w:pPr>
        <w:jc w:val="both"/>
        <w:rPr>
          <w:rFonts w:ascii="Bodoni MT" w:hAnsi="Bodoni MT" w:cs="Times New Roman"/>
          <w:b/>
          <w:color w:val="C00000"/>
          <w:sz w:val="26"/>
          <w:szCs w:val="24"/>
          <w:u w:val="single"/>
        </w:rPr>
      </w:pPr>
      <w:r w:rsidRPr="00570495">
        <w:rPr>
          <w:rFonts w:ascii="Bodoni MT" w:hAnsi="Bodoni MT" w:cs="Times New Roman"/>
          <w:b/>
          <w:color w:val="C00000"/>
          <w:sz w:val="26"/>
          <w:szCs w:val="24"/>
          <w:u w:val="single"/>
        </w:rPr>
        <w:t xml:space="preserve">1. </w:t>
      </w:r>
      <w:r w:rsidRPr="00B56E84">
        <w:rPr>
          <w:rFonts w:ascii="Bodoni MT" w:hAnsi="Bodoni MT" w:cs="Times New Roman"/>
          <w:b/>
          <w:color w:val="C00000"/>
          <w:sz w:val="26"/>
          <w:szCs w:val="24"/>
          <w:u w:val="single"/>
        </w:rPr>
        <w:t>MCA extends due date for AGMs by two months</w:t>
      </w:r>
    </w:p>
    <w:p w:rsidR="009D3A79" w:rsidRPr="00462561" w:rsidRDefault="009D3A79" w:rsidP="009D3A79">
      <w:pPr>
        <w:jc w:val="both"/>
        <w:rPr>
          <w:rFonts w:ascii="Times New Roman" w:hAnsi="Times New Roman" w:cs="Times New Roman"/>
          <w:b/>
          <w:i/>
          <w:color w:val="002060"/>
          <w:sz w:val="24"/>
          <w:szCs w:val="24"/>
        </w:rPr>
      </w:pPr>
      <w:r w:rsidRPr="00462561">
        <w:rPr>
          <w:rFonts w:ascii="Times New Roman" w:hAnsi="Times New Roman" w:cs="Times New Roman"/>
          <w:b/>
          <w:i/>
          <w:color w:val="002060"/>
          <w:sz w:val="24"/>
          <w:szCs w:val="24"/>
        </w:rPr>
        <w:t>Companies get till end November to hold AGM for financial year 2020-21</w:t>
      </w:r>
    </w:p>
    <w:p w:rsidR="009D3A79" w:rsidRPr="00462561" w:rsidRDefault="009D3A79" w:rsidP="009D3A79">
      <w:pPr>
        <w:jc w:val="both"/>
        <w:rPr>
          <w:rFonts w:ascii="Times New Roman" w:hAnsi="Times New Roman" w:cs="Times New Roman"/>
          <w:color w:val="002060"/>
          <w:sz w:val="24"/>
          <w:szCs w:val="24"/>
        </w:rPr>
      </w:pPr>
      <w:r w:rsidRPr="00462561">
        <w:rPr>
          <w:rFonts w:ascii="Times New Roman" w:hAnsi="Times New Roman" w:cs="Times New Roman"/>
          <w:color w:val="002060"/>
          <w:sz w:val="24"/>
          <w:szCs w:val="24"/>
        </w:rPr>
        <w:t>In what could come as some respite for companies, especially small and medium ones, the Ministry of Corporate Affairs (MCA) has extended the due date for holding annual general meetings (AGMs) for the financial year 2020-21 by two months.</w:t>
      </w:r>
    </w:p>
    <w:p w:rsidR="009D3A79" w:rsidRPr="00462561" w:rsidRDefault="009D3A79" w:rsidP="009D3A79">
      <w:pPr>
        <w:jc w:val="both"/>
        <w:rPr>
          <w:rFonts w:ascii="Times New Roman" w:hAnsi="Times New Roman" w:cs="Times New Roman"/>
          <w:color w:val="002060"/>
          <w:sz w:val="24"/>
          <w:szCs w:val="24"/>
        </w:rPr>
      </w:pPr>
      <w:r w:rsidRPr="00462561">
        <w:rPr>
          <w:rFonts w:ascii="Times New Roman" w:hAnsi="Times New Roman" w:cs="Times New Roman"/>
          <w:color w:val="002060"/>
          <w:sz w:val="24"/>
          <w:szCs w:val="24"/>
        </w:rPr>
        <w:t>This extension would mean that companies now have time till the end of November 2021 to hold the AGM. Under company law, corporates are required to hold AGM within six months from the date of completion of financial year — i.e September 30.</w:t>
      </w:r>
    </w:p>
    <w:p w:rsidR="009D3A79" w:rsidRPr="00462561" w:rsidRDefault="009D3A79" w:rsidP="009D3A79">
      <w:pPr>
        <w:jc w:val="both"/>
        <w:rPr>
          <w:rFonts w:ascii="Times New Roman" w:hAnsi="Times New Roman" w:cs="Times New Roman"/>
          <w:color w:val="002060"/>
          <w:sz w:val="24"/>
          <w:szCs w:val="24"/>
        </w:rPr>
      </w:pPr>
      <w:r w:rsidRPr="00462561">
        <w:rPr>
          <w:rFonts w:ascii="Times New Roman" w:hAnsi="Times New Roman" w:cs="Times New Roman"/>
          <w:color w:val="002060"/>
          <w:sz w:val="24"/>
          <w:szCs w:val="24"/>
        </w:rPr>
        <w:t>This latest MCA move comes in the wake of representations received by the Ministry seeking extension of time for holding of AGM for FY21.</w:t>
      </w:r>
    </w:p>
    <w:p w:rsidR="008C246C" w:rsidRPr="00EA06AB" w:rsidRDefault="008C246C" w:rsidP="008C246C">
      <w:pPr>
        <w:pStyle w:val="ListParagraph"/>
        <w:numPr>
          <w:ilvl w:val="0"/>
          <w:numId w:val="5"/>
        </w:numPr>
        <w:spacing w:after="0" w:line="240" w:lineRule="auto"/>
        <w:ind w:right="-46"/>
        <w:jc w:val="both"/>
        <w:rPr>
          <w:rFonts w:ascii="Times New Roman" w:hAnsi="Times New Roman" w:cs="Times New Roman"/>
          <w:b/>
          <w:i/>
          <w:color w:val="002060"/>
          <w:sz w:val="32"/>
          <w:szCs w:val="24"/>
          <w:u w:val="single"/>
        </w:rPr>
      </w:pPr>
      <w:r w:rsidRPr="00EA06AB">
        <w:rPr>
          <w:rFonts w:ascii="Times New Roman" w:hAnsi="Times New Roman" w:cs="Times New Roman"/>
          <w:b/>
          <w:i/>
          <w:color w:val="002060"/>
          <w:sz w:val="32"/>
          <w:szCs w:val="24"/>
          <w:u w:val="single"/>
        </w:rPr>
        <w:t>Important Updates</w:t>
      </w:r>
      <w:r>
        <w:rPr>
          <w:rFonts w:ascii="Times New Roman" w:hAnsi="Times New Roman" w:cs="Times New Roman"/>
          <w:b/>
          <w:i/>
          <w:color w:val="002060"/>
          <w:sz w:val="32"/>
          <w:szCs w:val="24"/>
          <w:u w:val="single"/>
        </w:rPr>
        <w:t xml:space="preserve"> – </w:t>
      </w:r>
      <w:r w:rsidR="00F2385A">
        <w:rPr>
          <w:rFonts w:ascii="Times New Roman" w:hAnsi="Times New Roman" w:cs="Times New Roman"/>
          <w:b/>
          <w:i/>
          <w:color w:val="002060"/>
          <w:sz w:val="32"/>
          <w:szCs w:val="24"/>
          <w:u w:val="single"/>
        </w:rPr>
        <w:t>September</w:t>
      </w:r>
      <w:r>
        <w:rPr>
          <w:rFonts w:ascii="Times New Roman" w:hAnsi="Times New Roman" w:cs="Times New Roman"/>
          <w:b/>
          <w:i/>
          <w:color w:val="002060"/>
          <w:sz w:val="32"/>
          <w:szCs w:val="24"/>
          <w:u w:val="single"/>
        </w:rPr>
        <w:t>, 2021</w:t>
      </w:r>
    </w:p>
    <w:p w:rsidR="008C246C" w:rsidRPr="00EA06AB" w:rsidRDefault="008C246C" w:rsidP="008C246C">
      <w:pPr>
        <w:pStyle w:val="ListParagraph"/>
        <w:spacing w:after="0" w:line="240" w:lineRule="auto"/>
        <w:ind w:right="-46"/>
        <w:jc w:val="both"/>
        <w:rPr>
          <w:rFonts w:ascii="Times New Roman" w:hAnsi="Times New Roman" w:cs="Times New Roman"/>
          <w:b/>
          <w:color w:val="002060"/>
          <w:sz w:val="24"/>
          <w:szCs w:val="24"/>
          <w:u w:val="single"/>
        </w:rPr>
      </w:pPr>
    </w:p>
    <w:p w:rsidR="008C246C" w:rsidRPr="00EA06AB" w:rsidRDefault="008C246C" w:rsidP="008C246C">
      <w:pPr>
        <w:pStyle w:val="ListParagraph"/>
        <w:numPr>
          <w:ilvl w:val="0"/>
          <w:numId w:val="2"/>
        </w:numPr>
        <w:spacing w:after="0" w:line="240" w:lineRule="auto"/>
        <w:ind w:left="630" w:right="-46" w:hanging="540"/>
        <w:jc w:val="both"/>
        <w:rPr>
          <w:rFonts w:ascii="Times New Roman" w:hAnsi="Times New Roman" w:cs="Times New Roman"/>
          <w:b/>
          <w:bCs/>
          <w:caps/>
          <w:color w:val="002060"/>
          <w:sz w:val="24"/>
          <w:szCs w:val="24"/>
          <w:u w:val="single"/>
        </w:rPr>
      </w:pPr>
      <w:r w:rsidRPr="00EA06AB">
        <w:rPr>
          <w:rFonts w:ascii="Times New Roman" w:hAnsi="Times New Roman" w:cs="Times New Roman"/>
          <w:b/>
          <w:bCs/>
          <w:caps/>
          <w:color w:val="002060"/>
          <w:sz w:val="24"/>
          <w:szCs w:val="24"/>
          <w:u w:val="single"/>
        </w:rPr>
        <w:t xml:space="preserve">MCA Monthly UPdate Calendar: </w:t>
      </w:r>
      <w:r w:rsidR="006847BB">
        <w:rPr>
          <w:rFonts w:ascii="Times New Roman" w:hAnsi="Times New Roman" w:cs="Times New Roman"/>
          <w:b/>
          <w:bCs/>
          <w:caps/>
          <w:color w:val="002060"/>
          <w:sz w:val="24"/>
          <w:szCs w:val="24"/>
          <w:u w:val="single"/>
        </w:rPr>
        <w:t>September</w:t>
      </w:r>
      <w:r w:rsidRPr="00EA06AB">
        <w:rPr>
          <w:rFonts w:ascii="Times New Roman" w:hAnsi="Times New Roman" w:cs="Times New Roman"/>
          <w:b/>
          <w:bCs/>
          <w:caps/>
          <w:color w:val="002060"/>
          <w:sz w:val="24"/>
          <w:szCs w:val="24"/>
          <w:u w:val="single"/>
        </w:rPr>
        <w:t>,</w:t>
      </w:r>
      <w:r>
        <w:rPr>
          <w:rFonts w:ascii="Times New Roman" w:hAnsi="Times New Roman" w:cs="Times New Roman"/>
          <w:b/>
          <w:bCs/>
          <w:caps/>
          <w:color w:val="002060"/>
          <w:sz w:val="24"/>
          <w:szCs w:val="24"/>
          <w:u w:val="single"/>
        </w:rPr>
        <w:t xml:space="preserve"> 2021</w:t>
      </w:r>
    </w:p>
    <w:p w:rsidR="008C246C" w:rsidRPr="00EA06AB" w:rsidRDefault="008C246C" w:rsidP="008C246C">
      <w:pPr>
        <w:pStyle w:val="ListParagraph"/>
        <w:spacing w:after="0" w:line="240" w:lineRule="auto"/>
        <w:ind w:left="630" w:right="-46"/>
        <w:jc w:val="both"/>
        <w:rPr>
          <w:rFonts w:ascii="Times New Roman" w:hAnsi="Times New Roman" w:cs="Times New Roman"/>
          <w:b/>
          <w:bCs/>
          <w:caps/>
          <w:color w:val="002060"/>
          <w:sz w:val="24"/>
          <w:szCs w:val="24"/>
          <w:u w:val="single"/>
        </w:rPr>
      </w:pPr>
    </w:p>
    <w:tbl>
      <w:tblPr>
        <w:tblStyle w:val="GridTable3-Accent51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7229"/>
        <w:gridCol w:w="1435"/>
      </w:tblGrid>
      <w:tr w:rsidR="00B604E9" w:rsidRPr="00EA06AB" w:rsidTr="00EA6C64">
        <w:trPr>
          <w:cnfStyle w:val="100000000000"/>
        </w:trPr>
        <w:tc>
          <w:tcPr>
            <w:cnfStyle w:val="001000000100"/>
            <w:tcW w:w="696" w:type="dxa"/>
            <w:tcBorders>
              <w:top w:val="none" w:sz="0" w:space="0" w:color="auto"/>
              <w:left w:val="none" w:sz="0" w:space="0" w:color="auto"/>
              <w:bottom w:val="none" w:sz="0" w:space="0" w:color="auto"/>
              <w:right w:val="none" w:sz="0" w:space="0" w:color="auto"/>
            </w:tcBorders>
            <w:shd w:val="clear" w:color="auto" w:fill="002060"/>
          </w:tcPr>
          <w:p w:rsidR="00B604E9" w:rsidRPr="00EA6C64" w:rsidRDefault="00B604E9" w:rsidP="00F5449B">
            <w:pPr>
              <w:ind w:right="-46"/>
              <w:jc w:val="center"/>
              <w:rPr>
                <w:rFonts w:ascii="Times New Roman" w:hAnsi="Times New Roman" w:cs="Times New Roman"/>
                <w:color w:val="FFFFFF" w:themeColor="background1"/>
                <w:sz w:val="24"/>
                <w:szCs w:val="24"/>
              </w:rPr>
            </w:pPr>
          </w:p>
          <w:p w:rsidR="00B604E9" w:rsidRPr="00EA6C64" w:rsidRDefault="00B604E9" w:rsidP="00F5449B">
            <w:pPr>
              <w:ind w:right="-46"/>
              <w:jc w:val="center"/>
              <w:rPr>
                <w:rFonts w:ascii="Times New Roman" w:hAnsi="Times New Roman" w:cs="Times New Roman"/>
                <w:color w:val="FFFFFF" w:themeColor="background1"/>
                <w:sz w:val="24"/>
                <w:szCs w:val="24"/>
              </w:rPr>
            </w:pPr>
            <w:r w:rsidRPr="00EA6C64">
              <w:rPr>
                <w:rFonts w:ascii="Times New Roman" w:hAnsi="Times New Roman" w:cs="Times New Roman"/>
                <w:color w:val="FFFFFF" w:themeColor="background1"/>
                <w:sz w:val="24"/>
                <w:szCs w:val="24"/>
              </w:rPr>
              <w:t>Sl.</w:t>
            </w:r>
          </w:p>
          <w:p w:rsidR="00B604E9" w:rsidRPr="00EA6C64" w:rsidRDefault="00B604E9" w:rsidP="00F5449B">
            <w:pPr>
              <w:pStyle w:val="ListParagraph"/>
              <w:ind w:left="0" w:right="-46"/>
              <w:jc w:val="center"/>
              <w:rPr>
                <w:rFonts w:ascii="Times New Roman" w:hAnsi="Times New Roman" w:cs="Times New Roman"/>
                <w:caps/>
                <w:color w:val="FFFFFF" w:themeColor="background1"/>
                <w:sz w:val="24"/>
                <w:szCs w:val="24"/>
              </w:rPr>
            </w:pPr>
          </w:p>
        </w:tc>
        <w:tc>
          <w:tcPr>
            <w:tcW w:w="7229" w:type="dxa"/>
            <w:tcBorders>
              <w:top w:val="none" w:sz="0" w:space="0" w:color="auto"/>
              <w:left w:val="none" w:sz="0" w:space="0" w:color="auto"/>
              <w:right w:val="none" w:sz="0" w:space="0" w:color="auto"/>
            </w:tcBorders>
            <w:shd w:val="clear" w:color="auto" w:fill="002060"/>
          </w:tcPr>
          <w:p w:rsidR="00B604E9" w:rsidRPr="00EA6C64" w:rsidRDefault="00B604E9" w:rsidP="00F5449B">
            <w:pPr>
              <w:ind w:right="-46"/>
              <w:jc w:val="center"/>
              <w:cnfStyle w:val="100000000000"/>
              <w:rPr>
                <w:rFonts w:ascii="Times New Roman" w:hAnsi="Times New Roman" w:cs="Times New Roman"/>
                <w:color w:val="FFFFFF" w:themeColor="background1"/>
                <w:sz w:val="24"/>
                <w:szCs w:val="24"/>
              </w:rPr>
            </w:pPr>
          </w:p>
          <w:p w:rsidR="00B604E9" w:rsidRPr="00EA6C64" w:rsidRDefault="00B604E9" w:rsidP="00F5449B">
            <w:pPr>
              <w:pStyle w:val="ListParagraph"/>
              <w:ind w:left="0" w:right="-46"/>
              <w:jc w:val="center"/>
              <w:cnfStyle w:val="100000000000"/>
              <w:rPr>
                <w:rFonts w:ascii="Times New Roman" w:hAnsi="Times New Roman" w:cs="Times New Roman"/>
                <w:caps/>
                <w:color w:val="FFFFFF" w:themeColor="background1"/>
                <w:sz w:val="24"/>
                <w:szCs w:val="24"/>
              </w:rPr>
            </w:pPr>
            <w:r w:rsidRPr="00EA6C64">
              <w:rPr>
                <w:rFonts w:ascii="Times New Roman" w:hAnsi="Times New Roman" w:cs="Times New Roman"/>
                <w:color w:val="FFFFFF" w:themeColor="background1"/>
                <w:sz w:val="24"/>
                <w:szCs w:val="24"/>
              </w:rPr>
              <w:t>Particulars of the Circulars</w:t>
            </w:r>
          </w:p>
        </w:tc>
        <w:tc>
          <w:tcPr>
            <w:tcW w:w="1435" w:type="dxa"/>
            <w:tcBorders>
              <w:top w:val="none" w:sz="0" w:space="0" w:color="auto"/>
              <w:left w:val="none" w:sz="0" w:space="0" w:color="auto"/>
              <w:right w:val="none" w:sz="0" w:space="0" w:color="auto"/>
            </w:tcBorders>
            <w:shd w:val="clear" w:color="auto" w:fill="002060"/>
          </w:tcPr>
          <w:p w:rsidR="00B604E9" w:rsidRPr="00EA6C64" w:rsidRDefault="00B604E9" w:rsidP="00F5449B">
            <w:pPr>
              <w:ind w:right="-46"/>
              <w:jc w:val="center"/>
              <w:cnfStyle w:val="100000000000"/>
              <w:rPr>
                <w:rFonts w:ascii="Times New Roman" w:hAnsi="Times New Roman" w:cs="Times New Roman"/>
                <w:color w:val="FFFFFF" w:themeColor="background1"/>
                <w:sz w:val="24"/>
                <w:szCs w:val="24"/>
              </w:rPr>
            </w:pPr>
          </w:p>
          <w:p w:rsidR="00B604E9" w:rsidRPr="00EA6C64" w:rsidRDefault="00B604E9" w:rsidP="00F5449B">
            <w:pPr>
              <w:pStyle w:val="ListParagraph"/>
              <w:ind w:left="0" w:right="-46"/>
              <w:jc w:val="center"/>
              <w:cnfStyle w:val="100000000000"/>
              <w:rPr>
                <w:rFonts w:ascii="Times New Roman" w:hAnsi="Times New Roman" w:cs="Times New Roman"/>
                <w:caps/>
                <w:color w:val="FFFFFF" w:themeColor="background1"/>
                <w:sz w:val="24"/>
                <w:szCs w:val="24"/>
              </w:rPr>
            </w:pPr>
            <w:r w:rsidRPr="00EA6C64">
              <w:rPr>
                <w:rFonts w:ascii="Times New Roman" w:hAnsi="Times New Roman" w:cs="Times New Roman"/>
                <w:color w:val="FFFFFF" w:themeColor="background1"/>
                <w:sz w:val="24"/>
                <w:szCs w:val="24"/>
              </w:rPr>
              <w:t>Link</w:t>
            </w:r>
          </w:p>
        </w:tc>
      </w:tr>
      <w:tr w:rsidR="00B604E9" w:rsidRPr="00EA06AB" w:rsidTr="00EA6C64">
        <w:trPr>
          <w:cnfStyle w:val="000000100000"/>
        </w:trPr>
        <w:tc>
          <w:tcPr>
            <w:cnfStyle w:val="001000000000"/>
            <w:tcW w:w="696" w:type="dxa"/>
            <w:tcBorders>
              <w:left w:val="none" w:sz="0" w:space="0" w:color="auto"/>
              <w:bottom w:val="none" w:sz="0" w:space="0" w:color="auto"/>
            </w:tcBorders>
          </w:tcPr>
          <w:p w:rsidR="00B604E9" w:rsidRPr="00EA06AB" w:rsidRDefault="00B604E9" w:rsidP="00F5449B">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lastRenderedPageBreak/>
              <w:t>1</w:t>
            </w:r>
          </w:p>
        </w:tc>
        <w:tc>
          <w:tcPr>
            <w:tcW w:w="7229" w:type="dxa"/>
          </w:tcPr>
          <w:p w:rsidR="00B604E9" w:rsidRPr="00546C10" w:rsidRDefault="00B604E9" w:rsidP="00F5449B">
            <w:pPr>
              <w:jc w:val="both"/>
              <w:cnfStyle w:val="000000100000"/>
              <w:rPr>
                <w:rFonts w:ascii="Times New Roman" w:hAnsi="Times New Roman" w:cs="Times New Roman"/>
                <w:color w:val="002060"/>
                <w:sz w:val="24"/>
              </w:rPr>
            </w:pPr>
            <w:r w:rsidRPr="005F7BC4">
              <w:rPr>
                <w:rFonts w:ascii="Times New Roman" w:hAnsi="Times New Roman" w:cs="Times New Roman"/>
                <w:color w:val="002060"/>
                <w:sz w:val="24"/>
              </w:rPr>
              <w:t>Public Notice U/s.75 of LLP Act, 2008 read with Rule 37(</w:t>
            </w:r>
            <w:r>
              <w:rPr>
                <w:rFonts w:ascii="Times New Roman" w:hAnsi="Times New Roman" w:cs="Times New Roman"/>
                <w:color w:val="002060"/>
                <w:sz w:val="24"/>
              </w:rPr>
              <w:t>2) of the LLP Rules, 2009</w:t>
            </w:r>
          </w:p>
        </w:tc>
        <w:tc>
          <w:tcPr>
            <w:tcW w:w="1435" w:type="dxa"/>
          </w:tcPr>
          <w:p w:rsidR="00B604E9" w:rsidRPr="005F7BC4" w:rsidRDefault="00B604E9" w:rsidP="00F5449B">
            <w:pPr>
              <w:jc w:val="center"/>
              <w:cnfStyle w:val="000000100000"/>
              <w:rPr>
                <w:rStyle w:val="Hyperlink"/>
                <w:rFonts w:ascii="Times New Roman" w:hAnsi="Times New Roman" w:cs="Times New Roman"/>
                <w:sz w:val="8"/>
                <w:szCs w:val="24"/>
              </w:rPr>
            </w:pPr>
          </w:p>
          <w:p w:rsidR="00B604E9" w:rsidRDefault="003A49F7" w:rsidP="00F5449B">
            <w:pPr>
              <w:jc w:val="center"/>
              <w:cnfStyle w:val="000000100000"/>
            </w:pPr>
            <w:hyperlink r:id="rId56" w:history="1">
              <w:r w:rsidR="00B604E9" w:rsidRPr="001840BB">
                <w:rPr>
                  <w:rStyle w:val="Hyperlink"/>
                  <w:rFonts w:ascii="Times New Roman" w:hAnsi="Times New Roman" w:cs="Times New Roman"/>
                  <w:sz w:val="24"/>
                  <w:szCs w:val="24"/>
                </w:rPr>
                <w:t>Click Here</w:t>
              </w:r>
            </w:hyperlink>
          </w:p>
        </w:tc>
      </w:tr>
      <w:tr w:rsidR="00B604E9" w:rsidRPr="00EA06AB" w:rsidTr="00EA6C64">
        <w:tc>
          <w:tcPr>
            <w:cnfStyle w:val="001000000000"/>
            <w:tcW w:w="696" w:type="dxa"/>
            <w:tcBorders>
              <w:left w:val="none" w:sz="0" w:space="0" w:color="auto"/>
              <w:bottom w:val="none" w:sz="0" w:space="0" w:color="auto"/>
            </w:tcBorders>
          </w:tcPr>
          <w:p w:rsidR="00B604E9" w:rsidRPr="00EA06AB" w:rsidRDefault="00B604E9" w:rsidP="00F5449B">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2</w:t>
            </w:r>
          </w:p>
        </w:tc>
        <w:tc>
          <w:tcPr>
            <w:tcW w:w="7229" w:type="dxa"/>
          </w:tcPr>
          <w:p w:rsidR="00B604E9" w:rsidRPr="00546C10" w:rsidRDefault="00B604E9" w:rsidP="00F5449B">
            <w:pPr>
              <w:tabs>
                <w:tab w:val="left" w:pos="900"/>
              </w:tabs>
              <w:jc w:val="both"/>
              <w:cnfStyle w:val="000000000000"/>
              <w:rPr>
                <w:rFonts w:ascii="Times New Roman" w:hAnsi="Times New Roman" w:cs="Times New Roman"/>
                <w:color w:val="002060"/>
                <w:sz w:val="24"/>
              </w:rPr>
            </w:pPr>
            <w:r w:rsidRPr="005F7BC4">
              <w:rPr>
                <w:rFonts w:ascii="Times New Roman" w:hAnsi="Times New Roman" w:cs="Times New Roman"/>
                <w:color w:val="002060"/>
                <w:sz w:val="24"/>
              </w:rPr>
              <w:t>Invitation of Claims - in the matter of M/S. Magnum Intergrafiks Private Limited (in Liquidation) issued by the Offic</w:t>
            </w:r>
            <w:r>
              <w:rPr>
                <w:rFonts w:ascii="Times New Roman" w:hAnsi="Times New Roman" w:cs="Times New Roman"/>
                <w:color w:val="002060"/>
                <w:sz w:val="24"/>
              </w:rPr>
              <w:t xml:space="preserve">ial Liquidator Bengaluru </w:t>
            </w:r>
          </w:p>
        </w:tc>
        <w:tc>
          <w:tcPr>
            <w:tcW w:w="1435" w:type="dxa"/>
          </w:tcPr>
          <w:p w:rsidR="00B604E9" w:rsidRPr="005F7BC4" w:rsidRDefault="00B604E9" w:rsidP="00F5449B">
            <w:pPr>
              <w:jc w:val="center"/>
              <w:cnfStyle w:val="000000000000"/>
              <w:rPr>
                <w:rStyle w:val="Hyperlink"/>
                <w:rFonts w:ascii="Times New Roman" w:hAnsi="Times New Roman" w:cs="Times New Roman"/>
                <w:sz w:val="10"/>
                <w:szCs w:val="24"/>
              </w:rPr>
            </w:pPr>
          </w:p>
          <w:p w:rsidR="00B604E9" w:rsidRDefault="003A49F7" w:rsidP="00F5449B">
            <w:pPr>
              <w:jc w:val="center"/>
              <w:cnfStyle w:val="000000000000"/>
            </w:pPr>
            <w:hyperlink r:id="rId57" w:history="1">
              <w:r w:rsidR="00B604E9" w:rsidRPr="001840BB">
                <w:rPr>
                  <w:rStyle w:val="Hyperlink"/>
                  <w:rFonts w:ascii="Times New Roman" w:hAnsi="Times New Roman" w:cs="Times New Roman"/>
                  <w:sz w:val="24"/>
                  <w:szCs w:val="24"/>
                </w:rPr>
                <w:t>Click Here</w:t>
              </w:r>
            </w:hyperlink>
          </w:p>
        </w:tc>
      </w:tr>
      <w:tr w:rsidR="00B604E9" w:rsidRPr="00EA06AB" w:rsidTr="00EA6C64">
        <w:trPr>
          <w:cnfStyle w:val="000000100000"/>
        </w:trPr>
        <w:tc>
          <w:tcPr>
            <w:cnfStyle w:val="001000000000"/>
            <w:tcW w:w="696" w:type="dxa"/>
            <w:tcBorders>
              <w:left w:val="none" w:sz="0" w:space="0" w:color="auto"/>
              <w:bottom w:val="none" w:sz="0" w:space="0" w:color="auto"/>
            </w:tcBorders>
          </w:tcPr>
          <w:p w:rsidR="00B604E9" w:rsidRPr="00EA06AB" w:rsidRDefault="00B604E9" w:rsidP="00F5449B">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3</w:t>
            </w:r>
          </w:p>
        </w:tc>
        <w:tc>
          <w:tcPr>
            <w:tcW w:w="7229" w:type="dxa"/>
          </w:tcPr>
          <w:p w:rsidR="00B604E9" w:rsidRPr="001D64EB" w:rsidRDefault="00B604E9" w:rsidP="00F5449B">
            <w:pPr>
              <w:tabs>
                <w:tab w:val="left" w:pos="900"/>
              </w:tabs>
              <w:jc w:val="both"/>
              <w:cnfStyle w:val="000000100000"/>
              <w:rPr>
                <w:rFonts w:ascii="Times New Roman" w:hAnsi="Times New Roman" w:cs="Times New Roman"/>
                <w:color w:val="002060"/>
                <w:sz w:val="24"/>
              </w:rPr>
            </w:pPr>
            <w:r w:rsidRPr="00C53680">
              <w:rPr>
                <w:rFonts w:ascii="Times New Roman" w:hAnsi="Times New Roman" w:cs="Times New Roman"/>
                <w:color w:val="002060"/>
                <w:sz w:val="24"/>
              </w:rPr>
              <w:t>Workshop on “Competition Issues in the Pharmaceutical Sector in India’</w:t>
            </w:r>
          </w:p>
        </w:tc>
        <w:tc>
          <w:tcPr>
            <w:tcW w:w="1435" w:type="dxa"/>
          </w:tcPr>
          <w:p w:rsidR="00B604E9" w:rsidRDefault="003A49F7" w:rsidP="00F5449B">
            <w:pPr>
              <w:jc w:val="center"/>
              <w:cnfStyle w:val="000000100000"/>
            </w:pPr>
            <w:hyperlink r:id="rId58" w:history="1">
              <w:r w:rsidR="00B604E9" w:rsidRPr="001840BB">
                <w:rPr>
                  <w:rStyle w:val="Hyperlink"/>
                  <w:rFonts w:ascii="Times New Roman" w:hAnsi="Times New Roman" w:cs="Times New Roman"/>
                  <w:sz w:val="24"/>
                  <w:szCs w:val="24"/>
                </w:rPr>
                <w:t>Click Here</w:t>
              </w:r>
            </w:hyperlink>
          </w:p>
        </w:tc>
      </w:tr>
      <w:tr w:rsidR="00B604E9" w:rsidRPr="00EA06AB" w:rsidTr="00EA6C64">
        <w:tc>
          <w:tcPr>
            <w:cnfStyle w:val="001000000000"/>
            <w:tcW w:w="696" w:type="dxa"/>
            <w:tcBorders>
              <w:left w:val="none" w:sz="0" w:space="0" w:color="auto"/>
              <w:bottom w:val="none" w:sz="0" w:space="0" w:color="auto"/>
            </w:tcBorders>
          </w:tcPr>
          <w:p w:rsidR="00B604E9" w:rsidRPr="00EA06AB" w:rsidRDefault="00B604E9" w:rsidP="00F5449B">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4</w:t>
            </w:r>
          </w:p>
        </w:tc>
        <w:tc>
          <w:tcPr>
            <w:tcW w:w="7229" w:type="dxa"/>
          </w:tcPr>
          <w:p w:rsidR="00B604E9" w:rsidRPr="006B19CD" w:rsidRDefault="00B604E9" w:rsidP="00F5449B">
            <w:pPr>
              <w:jc w:val="both"/>
              <w:cnfStyle w:val="000000000000"/>
              <w:rPr>
                <w:rFonts w:ascii="Times New Roman" w:hAnsi="Times New Roman" w:cs="Times New Roman"/>
                <w:color w:val="002060"/>
                <w:sz w:val="24"/>
              </w:rPr>
            </w:pPr>
            <w:r w:rsidRPr="00CC08DD">
              <w:rPr>
                <w:rFonts w:ascii="Times New Roman" w:hAnsi="Times New Roman" w:cs="Times New Roman"/>
                <w:color w:val="002060"/>
                <w:sz w:val="24"/>
              </w:rPr>
              <w:t>Accounting standards and special courts to be created for LLPs: MCA</w:t>
            </w:r>
          </w:p>
        </w:tc>
        <w:tc>
          <w:tcPr>
            <w:tcW w:w="1435" w:type="dxa"/>
          </w:tcPr>
          <w:p w:rsidR="00B604E9" w:rsidRDefault="003A49F7" w:rsidP="00F5449B">
            <w:pPr>
              <w:jc w:val="center"/>
              <w:cnfStyle w:val="000000000000"/>
            </w:pPr>
            <w:hyperlink r:id="rId59" w:history="1">
              <w:r w:rsidR="00B604E9" w:rsidRPr="001840BB">
                <w:rPr>
                  <w:rStyle w:val="Hyperlink"/>
                  <w:rFonts w:ascii="Times New Roman" w:hAnsi="Times New Roman" w:cs="Times New Roman"/>
                  <w:sz w:val="24"/>
                  <w:szCs w:val="24"/>
                </w:rPr>
                <w:t>Click Here</w:t>
              </w:r>
            </w:hyperlink>
          </w:p>
        </w:tc>
      </w:tr>
      <w:tr w:rsidR="00B604E9" w:rsidRPr="00EA06AB" w:rsidTr="00EA6C64">
        <w:trPr>
          <w:cnfStyle w:val="000000100000"/>
        </w:trPr>
        <w:tc>
          <w:tcPr>
            <w:cnfStyle w:val="001000000000"/>
            <w:tcW w:w="696" w:type="dxa"/>
            <w:tcBorders>
              <w:left w:val="none" w:sz="0" w:space="0" w:color="auto"/>
              <w:bottom w:val="none" w:sz="0" w:space="0" w:color="auto"/>
            </w:tcBorders>
          </w:tcPr>
          <w:p w:rsidR="00B604E9" w:rsidRPr="00EA06AB" w:rsidRDefault="00B604E9" w:rsidP="00F5449B">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 xml:space="preserve">5. </w:t>
            </w:r>
          </w:p>
        </w:tc>
        <w:tc>
          <w:tcPr>
            <w:tcW w:w="7229" w:type="dxa"/>
          </w:tcPr>
          <w:p w:rsidR="00B604E9" w:rsidRPr="006B19CD" w:rsidRDefault="00B604E9" w:rsidP="00F5449B">
            <w:pPr>
              <w:jc w:val="both"/>
              <w:cnfStyle w:val="000000100000"/>
              <w:rPr>
                <w:rFonts w:ascii="Times New Roman" w:hAnsi="Times New Roman" w:cs="Times New Roman"/>
                <w:color w:val="002060"/>
                <w:sz w:val="24"/>
              </w:rPr>
            </w:pPr>
            <w:r w:rsidRPr="00CC08DD">
              <w:rPr>
                <w:rFonts w:ascii="Times New Roman" w:hAnsi="Times New Roman" w:cs="Times New Roman"/>
                <w:color w:val="002060"/>
                <w:sz w:val="24"/>
              </w:rPr>
              <w:t>CSR credit has to be used in 3 years: MCA</w:t>
            </w:r>
          </w:p>
        </w:tc>
        <w:tc>
          <w:tcPr>
            <w:tcW w:w="1435" w:type="dxa"/>
          </w:tcPr>
          <w:p w:rsidR="00B604E9" w:rsidRDefault="003A49F7" w:rsidP="00F5449B">
            <w:pPr>
              <w:jc w:val="center"/>
              <w:cnfStyle w:val="000000100000"/>
            </w:pPr>
            <w:hyperlink r:id="rId60" w:history="1">
              <w:r w:rsidR="00B604E9" w:rsidRPr="001840BB">
                <w:rPr>
                  <w:rStyle w:val="Hyperlink"/>
                  <w:rFonts w:ascii="Times New Roman" w:hAnsi="Times New Roman" w:cs="Times New Roman"/>
                  <w:sz w:val="24"/>
                  <w:szCs w:val="24"/>
                </w:rPr>
                <w:t>Click Here</w:t>
              </w:r>
            </w:hyperlink>
          </w:p>
        </w:tc>
      </w:tr>
      <w:tr w:rsidR="00B604E9" w:rsidRPr="00EA06AB" w:rsidTr="00EA6C64">
        <w:tc>
          <w:tcPr>
            <w:cnfStyle w:val="001000000000"/>
            <w:tcW w:w="696" w:type="dxa"/>
            <w:tcBorders>
              <w:left w:val="none" w:sz="0" w:space="0" w:color="auto"/>
              <w:bottom w:val="none" w:sz="0" w:space="0" w:color="auto"/>
            </w:tcBorders>
          </w:tcPr>
          <w:p w:rsidR="00B604E9" w:rsidRPr="00EA06AB" w:rsidRDefault="00B604E9" w:rsidP="00F5449B">
            <w:pPr>
              <w:pStyle w:val="ListParagraph"/>
              <w:ind w:left="0" w:right="-46"/>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 xml:space="preserve">6. </w:t>
            </w:r>
          </w:p>
        </w:tc>
        <w:tc>
          <w:tcPr>
            <w:tcW w:w="7229" w:type="dxa"/>
          </w:tcPr>
          <w:p w:rsidR="00B604E9" w:rsidRPr="00546C10" w:rsidRDefault="00B604E9" w:rsidP="00F5449B">
            <w:pPr>
              <w:jc w:val="both"/>
              <w:cnfStyle w:val="000000000000"/>
              <w:rPr>
                <w:rFonts w:ascii="Times New Roman" w:hAnsi="Times New Roman" w:cs="Times New Roman"/>
                <w:color w:val="002060"/>
                <w:sz w:val="24"/>
              </w:rPr>
            </w:pPr>
            <w:r w:rsidRPr="00BA1D3C">
              <w:rPr>
                <w:rFonts w:ascii="Times New Roman" w:hAnsi="Times New Roman" w:cs="Times New Roman"/>
                <w:color w:val="002060"/>
                <w:sz w:val="24"/>
              </w:rPr>
              <w:t>Engagement of Young Professional-I (YP-I) in Ministry of Corporate Af</w:t>
            </w:r>
            <w:r>
              <w:rPr>
                <w:rFonts w:ascii="Times New Roman" w:hAnsi="Times New Roman" w:cs="Times New Roman"/>
                <w:color w:val="002060"/>
                <w:sz w:val="24"/>
              </w:rPr>
              <w:t xml:space="preserve">fairs on contract basis </w:t>
            </w:r>
          </w:p>
        </w:tc>
        <w:tc>
          <w:tcPr>
            <w:tcW w:w="1435" w:type="dxa"/>
          </w:tcPr>
          <w:p w:rsidR="00B604E9" w:rsidRPr="005F7BC4" w:rsidRDefault="00B604E9" w:rsidP="00F5449B">
            <w:pPr>
              <w:jc w:val="center"/>
              <w:cnfStyle w:val="000000000000"/>
              <w:rPr>
                <w:rStyle w:val="Hyperlink"/>
                <w:rFonts w:ascii="Times New Roman" w:hAnsi="Times New Roman" w:cs="Times New Roman"/>
                <w:sz w:val="8"/>
                <w:szCs w:val="24"/>
              </w:rPr>
            </w:pPr>
          </w:p>
          <w:p w:rsidR="00B604E9" w:rsidRDefault="003A49F7" w:rsidP="00F5449B">
            <w:pPr>
              <w:jc w:val="center"/>
              <w:cnfStyle w:val="000000000000"/>
            </w:pPr>
            <w:hyperlink r:id="rId61" w:history="1">
              <w:r w:rsidR="00B604E9" w:rsidRPr="001840BB">
                <w:rPr>
                  <w:rStyle w:val="Hyperlink"/>
                  <w:rFonts w:ascii="Times New Roman" w:hAnsi="Times New Roman" w:cs="Times New Roman"/>
                  <w:sz w:val="24"/>
                  <w:szCs w:val="24"/>
                </w:rPr>
                <w:t>Click Here</w:t>
              </w:r>
            </w:hyperlink>
          </w:p>
        </w:tc>
      </w:tr>
      <w:tr w:rsidR="00B604E9" w:rsidRPr="00EA06AB" w:rsidTr="00EA6C64">
        <w:trPr>
          <w:cnfStyle w:val="000000100000"/>
        </w:trPr>
        <w:tc>
          <w:tcPr>
            <w:cnfStyle w:val="001000000000"/>
            <w:tcW w:w="696" w:type="dxa"/>
            <w:tcBorders>
              <w:left w:val="none" w:sz="0" w:space="0" w:color="auto"/>
              <w:bottom w:val="none" w:sz="0" w:space="0" w:color="auto"/>
            </w:tcBorders>
          </w:tcPr>
          <w:p w:rsidR="00B604E9" w:rsidRPr="00EA06AB" w:rsidRDefault="00B604E9" w:rsidP="00F5449B">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7</w:t>
            </w:r>
          </w:p>
        </w:tc>
        <w:tc>
          <w:tcPr>
            <w:tcW w:w="7229" w:type="dxa"/>
          </w:tcPr>
          <w:p w:rsidR="00B604E9" w:rsidRPr="00546C10" w:rsidRDefault="00B604E9" w:rsidP="00F5449B">
            <w:pPr>
              <w:tabs>
                <w:tab w:val="left" w:pos="900"/>
              </w:tabs>
              <w:jc w:val="both"/>
              <w:cnfStyle w:val="000000100000"/>
              <w:rPr>
                <w:rFonts w:ascii="Times New Roman" w:hAnsi="Times New Roman" w:cs="Times New Roman"/>
                <w:color w:val="002060"/>
                <w:sz w:val="24"/>
              </w:rPr>
            </w:pPr>
            <w:r w:rsidRPr="00BA1D3C">
              <w:rPr>
                <w:rFonts w:ascii="Times New Roman" w:hAnsi="Times New Roman" w:cs="Times New Roman"/>
                <w:color w:val="002060"/>
                <w:sz w:val="24"/>
              </w:rPr>
              <w:t>Public Notice U/s.75 of LLP Act, 2008 read with Rule 37(</w:t>
            </w:r>
            <w:r>
              <w:rPr>
                <w:rFonts w:ascii="Times New Roman" w:hAnsi="Times New Roman" w:cs="Times New Roman"/>
                <w:color w:val="002060"/>
                <w:sz w:val="24"/>
              </w:rPr>
              <w:t xml:space="preserve">2) of the LLP Rules, 2009 </w:t>
            </w:r>
          </w:p>
        </w:tc>
        <w:tc>
          <w:tcPr>
            <w:tcW w:w="1435" w:type="dxa"/>
          </w:tcPr>
          <w:p w:rsidR="00B604E9" w:rsidRPr="005F7BC4" w:rsidRDefault="00B604E9" w:rsidP="00F5449B">
            <w:pPr>
              <w:jc w:val="center"/>
              <w:cnfStyle w:val="000000100000"/>
              <w:rPr>
                <w:rStyle w:val="Hyperlink"/>
                <w:rFonts w:ascii="Times New Roman" w:hAnsi="Times New Roman" w:cs="Times New Roman"/>
                <w:sz w:val="10"/>
                <w:szCs w:val="24"/>
              </w:rPr>
            </w:pPr>
          </w:p>
          <w:p w:rsidR="00B604E9" w:rsidRDefault="003A49F7" w:rsidP="00F5449B">
            <w:pPr>
              <w:jc w:val="center"/>
              <w:cnfStyle w:val="000000100000"/>
            </w:pPr>
            <w:hyperlink r:id="rId62" w:history="1">
              <w:r w:rsidR="00B604E9" w:rsidRPr="001840BB">
                <w:rPr>
                  <w:rStyle w:val="Hyperlink"/>
                  <w:rFonts w:ascii="Times New Roman" w:hAnsi="Times New Roman" w:cs="Times New Roman"/>
                  <w:sz w:val="24"/>
                  <w:szCs w:val="24"/>
                </w:rPr>
                <w:t>Click Here</w:t>
              </w:r>
            </w:hyperlink>
          </w:p>
        </w:tc>
      </w:tr>
      <w:tr w:rsidR="00B604E9" w:rsidRPr="00EA06AB" w:rsidTr="00EA6C64">
        <w:tc>
          <w:tcPr>
            <w:cnfStyle w:val="001000000000"/>
            <w:tcW w:w="696" w:type="dxa"/>
            <w:tcBorders>
              <w:left w:val="none" w:sz="0" w:space="0" w:color="auto"/>
              <w:bottom w:val="none" w:sz="0" w:space="0" w:color="auto"/>
            </w:tcBorders>
          </w:tcPr>
          <w:p w:rsidR="00B604E9" w:rsidRDefault="00B604E9" w:rsidP="00F5449B">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8</w:t>
            </w:r>
          </w:p>
        </w:tc>
        <w:tc>
          <w:tcPr>
            <w:tcW w:w="7229" w:type="dxa"/>
          </w:tcPr>
          <w:p w:rsidR="00B604E9" w:rsidRPr="001D64EB" w:rsidRDefault="00B604E9" w:rsidP="00F5449B">
            <w:pPr>
              <w:tabs>
                <w:tab w:val="left" w:pos="900"/>
              </w:tabs>
              <w:jc w:val="both"/>
              <w:cnfStyle w:val="000000000000"/>
              <w:rPr>
                <w:rFonts w:ascii="Times New Roman" w:hAnsi="Times New Roman" w:cs="Times New Roman"/>
                <w:color w:val="002060"/>
                <w:sz w:val="24"/>
              </w:rPr>
            </w:pPr>
            <w:r w:rsidRPr="00BA1D3C">
              <w:rPr>
                <w:rFonts w:ascii="Times New Roman" w:hAnsi="Times New Roman" w:cs="Times New Roman"/>
                <w:color w:val="002060"/>
                <w:sz w:val="24"/>
              </w:rPr>
              <w:t xml:space="preserve">In the matter of Birla Power </w:t>
            </w:r>
            <w:r>
              <w:rPr>
                <w:rFonts w:ascii="Times New Roman" w:hAnsi="Times New Roman" w:cs="Times New Roman"/>
                <w:color w:val="002060"/>
                <w:sz w:val="24"/>
              </w:rPr>
              <w:t>Solutions Ltd.</w:t>
            </w:r>
          </w:p>
        </w:tc>
        <w:tc>
          <w:tcPr>
            <w:tcW w:w="1435" w:type="dxa"/>
          </w:tcPr>
          <w:p w:rsidR="00B604E9" w:rsidRDefault="003A49F7" w:rsidP="00F5449B">
            <w:pPr>
              <w:jc w:val="center"/>
              <w:cnfStyle w:val="000000000000"/>
            </w:pPr>
            <w:hyperlink r:id="rId63" w:history="1">
              <w:r w:rsidR="00B604E9" w:rsidRPr="001840BB">
                <w:rPr>
                  <w:rStyle w:val="Hyperlink"/>
                  <w:rFonts w:ascii="Times New Roman" w:hAnsi="Times New Roman" w:cs="Times New Roman"/>
                  <w:sz w:val="24"/>
                  <w:szCs w:val="24"/>
                </w:rPr>
                <w:t>Click Here</w:t>
              </w:r>
            </w:hyperlink>
          </w:p>
        </w:tc>
      </w:tr>
      <w:tr w:rsidR="00B604E9" w:rsidRPr="00EA06AB" w:rsidTr="00EA6C64">
        <w:trPr>
          <w:cnfStyle w:val="000000100000"/>
        </w:trPr>
        <w:tc>
          <w:tcPr>
            <w:cnfStyle w:val="001000000000"/>
            <w:tcW w:w="696" w:type="dxa"/>
            <w:tcBorders>
              <w:left w:val="none" w:sz="0" w:space="0" w:color="auto"/>
              <w:bottom w:val="none" w:sz="0" w:space="0" w:color="auto"/>
            </w:tcBorders>
          </w:tcPr>
          <w:p w:rsidR="00B604E9" w:rsidRDefault="00B604E9" w:rsidP="00F5449B">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9</w:t>
            </w:r>
          </w:p>
        </w:tc>
        <w:tc>
          <w:tcPr>
            <w:tcW w:w="7229" w:type="dxa"/>
          </w:tcPr>
          <w:p w:rsidR="00B604E9" w:rsidRPr="006B19CD" w:rsidRDefault="00B604E9" w:rsidP="00F5449B">
            <w:pPr>
              <w:jc w:val="both"/>
              <w:cnfStyle w:val="000000100000"/>
              <w:rPr>
                <w:rFonts w:ascii="Times New Roman" w:hAnsi="Times New Roman" w:cs="Times New Roman"/>
                <w:color w:val="002060"/>
                <w:sz w:val="24"/>
              </w:rPr>
            </w:pPr>
            <w:r w:rsidRPr="00BA1D3C">
              <w:rPr>
                <w:rFonts w:ascii="Times New Roman" w:hAnsi="Times New Roman" w:cs="Times New Roman"/>
                <w:color w:val="002060"/>
                <w:sz w:val="24"/>
              </w:rPr>
              <w:t>Don’t appoint CAs as part-time members of authority, NFRA tells ministry</w:t>
            </w:r>
          </w:p>
        </w:tc>
        <w:tc>
          <w:tcPr>
            <w:tcW w:w="1435" w:type="dxa"/>
          </w:tcPr>
          <w:p w:rsidR="00B604E9" w:rsidRDefault="003A49F7" w:rsidP="00F5449B">
            <w:pPr>
              <w:jc w:val="center"/>
              <w:cnfStyle w:val="000000100000"/>
            </w:pPr>
            <w:hyperlink r:id="rId64" w:history="1">
              <w:r w:rsidR="00B604E9" w:rsidRPr="001840BB">
                <w:rPr>
                  <w:rStyle w:val="Hyperlink"/>
                  <w:rFonts w:ascii="Times New Roman" w:hAnsi="Times New Roman" w:cs="Times New Roman"/>
                  <w:sz w:val="24"/>
                  <w:szCs w:val="24"/>
                </w:rPr>
                <w:t>Click Here</w:t>
              </w:r>
            </w:hyperlink>
          </w:p>
        </w:tc>
      </w:tr>
      <w:tr w:rsidR="00B604E9" w:rsidRPr="00EA06AB" w:rsidTr="00EA6C64">
        <w:tc>
          <w:tcPr>
            <w:cnfStyle w:val="001000000000"/>
            <w:tcW w:w="696" w:type="dxa"/>
            <w:tcBorders>
              <w:left w:val="none" w:sz="0" w:space="0" w:color="auto"/>
              <w:bottom w:val="none" w:sz="0" w:space="0" w:color="auto"/>
            </w:tcBorders>
          </w:tcPr>
          <w:p w:rsidR="00B604E9" w:rsidRDefault="00B604E9" w:rsidP="00F5449B">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10</w:t>
            </w:r>
          </w:p>
        </w:tc>
        <w:tc>
          <w:tcPr>
            <w:tcW w:w="7229" w:type="dxa"/>
          </w:tcPr>
          <w:p w:rsidR="00B604E9" w:rsidRPr="006B19CD" w:rsidRDefault="00B604E9" w:rsidP="00F5449B">
            <w:pPr>
              <w:jc w:val="both"/>
              <w:cnfStyle w:val="000000000000"/>
              <w:rPr>
                <w:rFonts w:ascii="Times New Roman" w:hAnsi="Times New Roman" w:cs="Times New Roman"/>
                <w:color w:val="002060"/>
                <w:sz w:val="24"/>
              </w:rPr>
            </w:pPr>
            <w:r w:rsidRPr="00BA1D3C">
              <w:rPr>
                <w:rFonts w:ascii="Times New Roman" w:hAnsi="Times New Roman" w:cs="Times New Roman"/>
                <w:color w:val="002060"/>
                <w:sz w:val="24"/>
              </w:rPr>
              <w:t>Financial literacy: MCA wants educational institutions, industry bodies to shoulder responsibility</w:t>
            </w:r>
          </w:p>
        </w:tc>
        <w:tc>
          <w:tcPr>
            <w:tcW w:w="1435" w:type="dxa"/>
          </w:tcPr>
          <w:p w:rsidR="00B604E9" w:rsidRPr="00BA1D3C" w:rsidRDefault="00B604E9" w:rsidP="00F5449B">
            <w:pPr>
              <w:jc w:val="center"/>
              <w:cnfStyle w:val="000000000000"/>
              <w:rPr>
                <w:rStyle w:val="Hyperlink"/>
                <w:rFonts w:ascii="Times New Roman" w:hAnsi="Times New Roman" w:cs="Times New Roman"/>
                <w:sz w:val="8"/>
                <w:szCs w:val="24"/>
              </w:rPr>
            </w:pPr>
          </w:p>
          <w:p w:rsidR="00B604E9" w:rsidRDefault="003A49F7" w:rsidP="00F5449B">
            <w:pPr>
              <w:jc w:val="center"/>
              <w:cnfStyle w:val="000000000000"/>
            </w:pPr>
            <w:hyperlink r:id="rId65" w:history="1">
              <w:r w:rsidR="00B604E9" w:rsidRPr="001840BB">
                <w:rPr>
                  <w:rStyle w:val="Hyperlink"/>
                  <w:rFonts w:ascii="Times New Roman" w:hAnsi="Times New Roman" w:cs="Times New Roman"/>
                  <w:sz w:val="24"/>
                  <w:szCs w:val="24"/>
                </w:rPr>
                <w:t>Click Here</w:t>
              </w:r>
            </w:hyperlink>
          </w:p>
        </w:tc>
      </w:tr>
      <w:tr w:rsidR="00B604E9" w:rsidRPr="00EA06AB" w:rsidTr="00EA6C64">
        <w:trPr>
          <w:cnfStyle w:val="000000100000"/>
        </w:trPr>
        <w:tc>
          <w:tcPr>
            <w:cnfStyle w:val="001000000000"/>
            <w:tcW w:w="696" w:type="dxa"/>
            <w:tcBorders>
              <w:left w:val="none" w:sz="0" w:space="0" w:color="auto"/>
              <w:bottom w:val="none" w:sz="0" w:space="0" w:color="auto"/>
            </w:tcBorders>
          </w:tcPr>
          <w:p w:rsidR="00B604E9" w:rsidRDefault="00B604E9" w:rsidP="00F5449B">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11</w:t>
            </w:r>
          </w:p>
        </w:tc>
        <w:tc>
          <w:tcPr>
            <w:tcW w:w="7229" w:type="dxa"/>
          </w:tcPr>
          <w:p w:rsidR="00B604E9" w:rsidRPr="00BA1D3C" w:rsidRDefault="00B604E9" w:rsidP="00F5449B">
            <w:pPr>
              <w:jc w:val="both"/>
              <w:cnfStyle w:val="000000100000"/>
              <w:rPr>
                <w:rFonts w:ascii="Times New Roman" w:hAnsi="Times New Roman" w:cs="Times New Roman"/>
                <w:color w:val="002060"/>
                <w:sz w:val="24"/>
              </w:rPr>
            </w:pPr>
            <w:r w:rsidRPr="000A0722">
              <w:rPr>
                <w:rFonts w:ascii="Times New Roman" w:hAnsi="Times New Roman" w:cs="Times New Roman"/>
                <w:color w:val="002060"/>
                <w:sz w:val="24"/>
              </w:rPr>
              <w:t>OYO increases authorised share capital to ₹901 crores</w:t>
            </w:r>
            <w:r>
              <w:rPr>
                <w:rFonts w:ascii="Times New Roman" w:hAnsi="Times New Roman" w:cs="Times New Roman"/>
                <w:color w:val="002060"/>
                <w:sz w:val="24"/>
              </w:rPr>
              <w:t xml:space="preserve"> - </w:t>
            </w:r>
            <w:r w:rsidRPr="00BC21B2">
              <w:rPr>
                <w:rFonts w:ascii="Times New Roman" w:hAnsi="Times New Roman" w:cs="Times New Roman"/>
                <w:color w:val="002060"/>
                <w:sz w:val="24"/>
              </w:rPr>
              <w:t>The increase was approved in a September 1 extraordinary general meeting held over video conferencing</w:t>
            </w:r>
            <w:r>
              <w:rPr>
                <w:rFonts w:ascii="Times New Roman" w:hAnsi="Times New Roman" w:cs="Times New Roman"/>
                <w:color w:val="002060"/>
                <w:sz w:val="24"/>
              </w:rPr>
              <w:t xml:space="preserve">. </w:t>
            </w:r>
          </w:p>
        </w:tc>
        <w:tc>
          <w:tcPr>
            <w:tcW w:w="1435" w:type="dxa"/>
          </w:tcPr>
          <w:p w:rsidR="00B604E9" w:rsidRDefault="00B604E9" w:rsidP="00F5449B">
            <w:pPr>
              <w:jc w:val="center"/>
              <w:cnfStyle w:val="000000100000"/>
              <w:rPr>
                <w:rStyle w:val="Hyperlink"/>
                <w:rFonts w:ascii="Times New Roman" w:hAnsi="Times New Roman" w:cs="Times New Roman"/>
                <w:sz w:val="24"/>
                <w:szCs w:val="24"/>
              </w:rPr>
            </w:pPr>
          </w:p>
          <w:p w:rsidR="00B604E9" w:rsidRPr="00BA1D3C" w:rsidRDefault="003A49F7" w:rsidP="00F5449B">
            <w:pPr>
              <w:jc w:val="center"/>
              <w:cnfStyle w:val="000000100000"/>
              <w:rPr>
                <w:rStyle w:val="Hyperlink"/>
                <w:rFonts w:ascii="Times New Roman" w:hAnsi="Times New Roman" w:cs="Times New Roman"/>
                <w:sz w:val="8"/>
                <w:szCs w:val="24"/>
              </w:rPr>
            </w:pPr>
            <w:hyperlink r:id="rId66" w:history="1">
              <w:r w:rsidR="00B604E9" w:rsidRPr="001840BB">
                <w:rPr>
                  <w:rStyle w:val="Hyperlink"/>
                  <w:rFonts w:ascii="Times New Roman" w:hAnsi="Times New Roman" w:cs="Times New Roman"/>
                  <w:sz w:val="24"/>
                  <w:szCs w:val="24"/>
                </w:rPr>
                <w:t>Click Here</w:t>
              </w:r>
            </w:hyperlink>
          </w:p>
        </w:tc>
      </w:tr>
      <w:tr w:rsidR="00B604E9" w:rsidRPr="00EA06AB" w:rsidTr="00EA6C64">
        <w:tc>
          <w:tcPr>
            <w:cnfStyle w:val="001000000000"/>
            <w:tcW w:w="696" w:type="dxa"/>
            <w:tcBorders>
              <w:left w:val="none" w:sz="0" w:space="0" w:color="auto"/>
              <w:bottom w:val="none" w:sz="0" w:space="0" w:color="auto"/>
            </w:tcBorders>
          </w:tcPr>
          <w:p w:rsidR="00B604E9" w:rsidRDefault="00B604E9" w:rsidP="00F5449B">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12</w:t>
            </w:r>
          </w:p>
        </w:tc>
        <w:tc>
          <w:tcPr>
            <w:tcW w:w="7229" w:type="dxa"/>
          </w:tcPr>
          <w:p w:rsidR="00B604E9" w:rsidRPr="000A0722" w:rsidRDefault="00B604E9" w:rsidP="00F5449B">
            <w:pPr>
              <w:jc w:val="both"/>
              <w:cnfStyle w:val="000000000000"/>
              <w:rPr>
                <w:rFonts w:ascii="Times New Roman" w:hAnsi="Times New Roman" w:cs="Times New Roman"/>
                <w:color w:val="002060"/>
                <w:sz w:val="24"/>
              </w:rPr>
            </w:pPr>
            <w:r w:rsidRPr="00710D6C">
              <w:rPr>
                <w:rFonts w:ascii="Times New Roman" w:hAnsi="Times New Roman" w:cs="Times New Roman"/>
                <w:color w:val="002060"/>
                <w:sz w:val="24"/>
              </w:rPr>
              <w:t>LLP Act amendments to help entities shift from unorganised to organised biz</w:t>
            </w:r>
            <w:r>
              <w:rPr>
                <w:rFonts w:ascii="Times New Roman" w:hAnsi="Times New Roman" w:cs="Times New Roman"/>
                <w:color w:val="002060"/>
                <w:sz w:val="24"/>
              </w:rPr>
              <w:t xml:space="preserve">: </w:t>
            </w:r>
            <w:r w:rsidRPr="00710D6C">
              <w:rPr>
                <w:rFonts w:ascii="Times New Roman" w:hAnsi="Times New Roman" w:cs="Times New Roman"/>
                <w:i/>
                <w:color w:val="002060"/>
              </w:rPr>
              <w:t>More than 2.15 lakh LLPs were active in the country at the end of July 31. Over 74 per cent of them were in the services sector, followed by industry and agriculture.</w:t>
            </w:r>
          </w:p>
        </w:tc>
        <w:tc>
          <w:tcPr>
            <w:tcW w:w="1435" w:type="dxa"/>
          </w:tcPr>
          <w:p w:rsidR="00B604E9" w:rsidRPr="00707A4B" w:rsidRDefault="00B604E9" w:rsidP="00F5449B">
            <w:pPr>
              <w:jc w:val="center"/>
              <w:cnfStyle w:val="000000000000"/>
              <w:rPr>
                <w:rStyle w:val="Hyperlink"/>
                <w:rFonts w:ascii="Times New Roman" w:hAnsi="Times New Roman" w:cs="Times New Roman"/>
                <w:sz w:val="16"/>
                <w:szCs w:val="24"/>
              </w:rPr>
            </w:pPr>
          </w:p>
          <w:p w:rsidR="00B604E9" w:rsidRDefault="003A49F7" w:rsidP="00F5449B">
            <w:pPr>
              <w:jc w:val="center"/>
              <w:cnfStyle w:val="000000000000"/>
              <w:rPr>
                <w:rStyle w:val="Hyperlink"/>
                <w:rFonts w:ascii="Times New Roman" w:hAnsi="Times New Roman" w:cs="Times New Roman"/>
                <w:sz w:val="24"/>
                <w:szCs w:val="24"/>
              </w:rPr>
            </w:pPr>
            <w:hyperlink r:id="rId67" w:history="1">
              <w:r w:rsidR="00B604E9" w:rsidRPr="001840BB">
                <w:rPr>
                  <w:rStyle w:val="Hyperlink"/>
                  <w:rFonts w:ascii="Times New Roman" w:hAnsi="Times New Roman" w:cs="Times New Roman"/>
                  <w:sz w:val="24"/>
                  <w:szCs w:val="24"/>
                </w:rPr>
                <w:t>Click Here</w:t>
              </w:r>
            </w:hyperlink>
          </w:p>
        </w:tc>
      </w:tr>
      <w:tr w:rsidR="00B604E9" w:rsidRPr="00EA06AB" w:rsidTr="00EA6C64">
        <w:trPr>
          <w:cnfStyle w:val="000000100000"/>
        </w:trPr>
        <w:tc>
          <w:tcPr>
            <w:cnfStyle w:val="001000000000"/>
            <w:tcW w:w="696" w:type="dxa"/>
            <w:tcBorders>
              <w:left w:val="none" w:sz="0" w:space="0" w:color="auto"/>
              <w:bottom w:val="none" w:sz="0" w:space="0" w:color="auto"/>
            </w:tcBorders>
          </w:tcPr>
          <w:p w:rsidR="00B604E9" w:rsidRDefault="00B604E9" w:rsidP="00F5449B">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13</w:t>
            </w:r>
          </w:p>
        </w:tc>
        <w:tc>
          <w:tcPr>
            <w:tcW w:w="7229" w:type="dxa"/>
          </w:tcPr>
          <w:p w:rsidR="00B604E9" w:rsidRPr="00546C10" w:rsidRDefault="00B604E9" w:rsidP="00F5449B">
            <w:pPr>
              <w:jc w:val="both"/>
              <w:cnfStyle w:val="000000100000"/>
              <w:rPr>
                <w:rFonts w:ascii="Times New Roman" w:hAnsi="Times New Roman" w:cs="Times New Roman"/>
                <w:color w:val="002060"/>
                <w:sz w:val="24"/>
              </w:rPr>
            </w:pPr>
            <w:r w:rsidRPr="00736B17">
              <w:rPr>
                <w:rFonts w:ascii="Times New Roman" w:hAnsi="Times New Roman" w:cs="Times New Roman"/>
                <w:color w:val="002060"/>
                <w:sz w:val="24"/>
              </w:rPr>
              <w:t>The Chartered Accountants (Electionto the Council) Amendment Rules, 2021</w:t>
            </w:r>
          </w:p>
        </w:tc>
        <w:tc>
          <w:tcPr>
            <w:tcW w:w="1435" w:type="dxa"/>
          </w:tcPr>
          <w:p w:rsidR="00B604E9" w:rsidRPr="005F7BC4" w:rsidRDefault="00B604E9" w:rsidP="00F5449B">
            <w:pPr>
              <w:jc w:val="center"/>
              <w:cnfStyle w:val="000000100000"/>
              <w:rPr>
                <w:rStyle w:val="Hyperlink"/>
                <w:rFonts w:ascii="Times New Roman" w:hAnsi="Times New Roman" w:cs="Times New Roman"/>
                <w:sz w:val="8"/>
                <w:szCs w:val="24"/>
              </w:rPr>
            </w:pPr>
          </w:p>
          <w:p w:rsidR="00B604E9" w:rsidRDefault="003A49F7" w:rsidP="00F5449B">
            <w:pPr>
              <w:jc w:val="center"/>
              <w:cnfStyle w:val="000000100000"/>
            </w:pPr>
            <w:hyperlink r:id="rId68" w:history="1">
              <w:r w:rsidR="00B604E9" w:rsidRPr="001840BB">
                <w:rPr>
                  <w:rStyle w:val="Hyperlink"/>
                  <w:rFonts w:ascii="Times New Roman" w:hAnsi="Times New Roman" w:cs="Times New Roman"/>
                  <w:sz w:val="24"/>
                  <w:szCs w:val="24"/>
                </w:rPr>
                <w:t>Click Here</w:t>
              </w:r>
            </w:hyperlink>
          </w:p>
        </w:tc>
      </w:tr>
      <w:tr w:rsidR="00B604E9" w:rsidRPr="00EA06AB" w:rsidTr="00EA6C64">
        <w:tc>
          <w:tcPr>
            <w:cnfStyle w:val="001000000000"/>
            <w:tcW w:w="696" w:type="dxa"/>
            <w:tcBorders>
              <w:left w:val="none" w:sz="0" w:space="0" w:color="auto"/>
              <w:bottom w:val="none" w:sz="0" w:space="0" w:color="auto"/>
            </w:tcBorders>
          </w:tcPr>
          <w:p w:rsidR="00B604E9" w:rsidRDefault="00B604E9" w:rsidP="00F5449B">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14</w:t>
            </w:r>
          </w:p>
        </w:tc>
        <w:tc>
          <w:tcPr>
            <w:tcW w:w="7229" w:type="dxa"/>
          </w:tcPr>
          <w:p w:rsidR="00B604E9" w:rsidRPr="00546C10" w:rsidRDefault="00B604E9" w:rsidP="00F5449B">
            <w:pPr>
              <w:tabs>
                <w:tab w:val="left" w:pos="900"/>
              </w:tabs>
              <w:jc w:val="both"/>
              <w:cnfStyle w:val="000000000000"/>
              <w:rPr>
                <w:rFonts w:ascii="Times New Roman" w:hAnsi="Times New Roman" w:cs="Times New Roman"/>
                <w:color w:val="002060"/>
                <w:sz w:val="24"/>
              </w:rPr>
            </w:pPr>
            <w:r w:rsidRPr="00736B17">
              <w:rPr>
                <w:rFonts w:ascii="Times New Roman" w:hAnsi="Times New Roman" w:cs="Times New Roman"/>
                <w:color w:val="002060"/>
                <w:sz w:val="24"/>
              </w:rPr>
              <w:t>Extension of period of the</w:t>
            </w:r>
            <w:r>
              <w:rPr>
                <w:rFonts w:ascii="Times New Roman" w:hAnsi="Times New Roman" w:cs="Times New Roman"/>
                <w:color w:val="002060"/>
                <w:sz w:val="24"/>
              </w:rPr>
              <w:t xml:space="preserve"> Company Law Committee</w:t>
            </w:r>
          </w:p>
        </w:tc>
        <w:tc>
          <w:tcPr>
            <w:tcW w:w="1435" w:type="dxa"/>
          </w:tcPr>
          <w:p w:rsidR="00B604E9" w:rsidRDefault="003A49F7" w:rsidP="00F5449B">
            <w:pPr>
              <w:jc w:val="center"/>
              <w:cnfStyle w:val="000000000000"/>
            </w:pPr>
            <w:hyperlink r:id="rId69" w:history="1">
              <w:r w:rsidR="00B604E9" w:rsidRPr="001840BB">
                <w:rPr>
                  <w:rStyle w:val="Hyperlink"/>
                  <w:rFonts w:ascii="Times New Roman" w:hAnsi="Times New Roman" w:cs="Times New Roman"/>
                  <w:sz w:val="24"/>
                  <w:szCs w:val="24"/>
                </w:rPr>
                <w:t>Click Here</w:t>
              </w:r>
            </w:hyperlink>
          </w:p>
        </w:tc>
      </w:tr>
      <w:tr w:rsidR="00B91BA3" w:rsidRPr="00EA06AB" w:rsidTr="00EA6C64">
        <w:trPr>
          <w:cnfStyle w:val="000000100000"/>
        </w:trPr>
        <w:tc>
          <w:tcPr>
            <w:cnfStyle w:val="001000000000"/>
            <w:tcW w:w="696" w:type="dxa"/>
            <w:tcBorders>
              <w:left w:val="none" w:sz="0" w:space="0" w:color="auto"/>
              <w:bottom w:val="none" w:sz="0" w:space="0" w:color="auto"/>
            </w:tcBorders>
          </w:tcPr>
          <w:p w:rsidR="00B91BA3" w:rsidRDefault="00B91BA3" w:rsidP="00B91BA3">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15</w:t>
            </w:r>
          </w:p>
        </w:tc>
        <w:tc>
          <w:tcPr>
            <w:tcW w:w="7229" w:type="dxa"/>
          </w:tcPr>
          <w:p w:rsidR="00B91BA3" w:rsidRPr="00BA1D3C" w:rsidRDefault="00B91BA3" w:rsidP="00B91BA3">
            <w:pPr>
              <w:jc w:val="both"/>
              <w:cnfStyle w:val="000000100000"/>
              <w:rPr>
                <w:rFonts w:ascii="Times New Roman" w:hAnsi="Times New Roman" w:cs="Times New Roman"/>
                <w:color w:val="002060"/>
                <w:sz w:val="24"/>
              </w:rPr>
            </w:pPr>
            <w:r>
              <w:rPr>
                <w:rFonts w:ascii="Times New Roman" w:hAnsi="Times New Roman" w:cs="Times New Roman"/>
                <w:color w:val="002060"/>
                <w:sz w:val="24"/>
              </w:rPr>
              <w:t>AGM Extension orders issued by various ROC’s</w:t>
            </w:r>
          </w:p>
        </w:tc>
        <w:tc>
          <w:tcPr>
            <w:tcW w:w="1435" w:type="dxa"/>
          </w:tcPr>
          <w:p w:rsidR="00B91BA3" w:rsidRPr="00BA1D3C" w:rsidRDefault="003A49F7" w:rsidP="00B91BA3">
            <w:pPr>
              <w:jc w:val="center"/>
              <w:cnfStyle w:val="000000100000"/>
              <w:rPr>
                <w:rStyle w:val="Hyperlink"/>
                <w:rFonts w:ascii="Times New Roman" w:hAnsi="Times New Roman" w:cs="Times New Roman"/>
                <w:sz w:val="8"/>
                <w:szCs w:val="24"/>
              </w:rPr>
            </w:pPr>
            <w:hyperlink r:id="rId70" w:history="1">
              <w:r w:rsidR="00B91BA3" w:rsidRPr="001840BB">
                <w:rPr>
                  <w:rStyle w:val="Hyperlink"/>
                  <w:rFonts w:ascii="Times New Roman" w:hAnsi="Times New Roman" w:cs="Times New Roman"/>
                  <w:sz w:val="24"/>
                  <w:szCs w:val="24"/>
                </w:rPr>
                <w:t>Click Here</w:t>
              </w:r>
            </w:hyperlink>
          </w:p>
        </w:tc>
      </w:tr>
      <w:tr w:rsidR="00B91BA3" w:rsidRPr="00EA06AB" w:rsidTr="00EA6C64">
        <w:tc>
          <w:tcPr>
            <w:cnfStyle w:val="001000000000"/>
            <w:tcW w:w="696" w:type="dxa"/>
            <w:tcBorders>
              <w:left w:val="none" w:sz="0" w:space="0" w:color="auto"/>
              <w:bottom w:val="none" w:sz="0" w:space="0" w:color="auto"/>
            </w:tcBorders>
          </w:tcPr>
          <w:p w:rsidR="00B91BA3" w:rsidRDefault="00B91BA3" w:rsidP="00B91BA3">
            <w:pPr>
              <w:pStyle w:val="ListParagraph"/>
              <w:ind w:left="0" w:right="-46"/>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16</w:t>
            </w:r>
          </w:p>
        </w:tc>
        <w:tc>
          <w:tcPr>
            <w:tcW w:w="7229" w:type="dxa"/>
          </w:tcPr>
          <w:p w:rsidR="00B91BA3" w:rsidRPr="000A0722" w:rsidRDefault="00B91BA3" w:rsidP="00B91BA3">
            <w:pPr>
              <w:jc w:val="both"/>
              <w:cnfStyle w:val="000000000000"/>
              <w:rPr>
                <w:rFonts w:ascii="Times New Roman" w:hAnsi="Times New Roman" w:cs="Times New Roman"/>
                <w:color w:val="002060"/>
                <w:sz w:val="24"/>
              </w:rPr>
            </w:pPr>
            <w:r w:rsidRPr="00C86026">
              <w:rPr>
                <w:rFonts w:ascii="Times New Roman" w:hAnsi="Times New Roman" w:cs="Times New Roman"/>
                <w:color w:val="002060"/>
                <w:sz w:val="24"/>
              </w:rPr>
              <w:t>MCA extends due date for AGMs by two months</w:t>
            </w:r>
            <w:r>
              <w:rPr>
                <w:rFonts w:ascii="Times New Roman" w:hAnsi="Times New Roman" w:cs="Times New Roman"/>
                <w:color w:val="002060"/>
                <w:sz w:val="24"/>
              </w:rPr>
              <w:t xml:space="preserve"> - </w:t>
            </w:r>
            <w:r w:rsidRPr="00C86026">
              <w:rPr>
                <w:rFonts w:ascii="Times New Roman" w:hAnsi="Times New Roman" w:cs="Times New Roman"/>
                <w:color w:val="002060"/>
                <w:sz w:val="24"/>
              </w:rPr>
              <w:t>till the end of November 2021</w:t>
            </w:r>
            <w:r>
              <w:rPr>
                <w:rFonts w:ascii="Times New Roman" w:hAnsi="Times New Roman" w:cs="Times New Roman"/>
                <w:color w:val="002060"/>
                <w:sz w:val="24"/>
              </w:rPr>
              <w:t xml:space="preserve">. </w:t>
            </w:r>
          </w:p>
        </w:tc>
        <w:tc>
          <w:tcPr>
            <w:tcW w:w="1435" w:type="dxa"/>
          </w:tcPr>
          <w:p w:rsidR="00B91BA3" w:rsidRPr="00707A4B" w:rsidRDefault="00B91BA3" w:rsidP="00B91BA3">
            <w:pPr>
              <w:jc w:val="center"/>
              <w:cnfStyle w:val="000000000000"/>
              <w:rPr>
                <w:rStyle w:val="Hyperlink"/>
                <w:rFonts w:ascii="Times New Roman" w:hAnsi="Times New Roman" w:cs="Times New Roman"/>
                <w:sz w:val="16"/>
                <w:szCs w:val="24"/>
              </w:rPr>
            </w:pPr>
          </w:p>
          <w:p w:rsidR="00B91BA3" w:rsidRDefault="003A49F7" w:rsidP="00B91BA3">
            <w:pPr>
              <w:jc w:val="center"/>
              <w:cnfStyle w:val="000000000000"/>
              <w:rPr>
                <w:rStyle w:val="Hyperlink"/>
                <w:rFonts w:ascii="Times New Roman" w:hAnsi="Times New Roman" w:cs="Times New Roman"/>
                <w:sz w:val="24"/>
                <w:szCs w:val="24"/>
              </w:rPr>
            </w:pPr>
            <w:hyperlink r:id="rId71" w:history="1">
              <w:r w:rsidR="00B91BA3" w:rsidRPr="001840BB">
                <w:rPr>
                  <w:rStyle w:val="Hyperlink"/>
                  <w:rFonts w:ascii="Times New Roman" w:hAnsi="Times New Roman" w:cs="Times New Roman"/>
                  <w:sz w:val="24"/>
                  <w:szCs w:val="24"/>
                </w:rPr>
                <w:t>Click Here</w:t>
              </w:r>
            </w:hyperlink>
          </w:p>
        </w:tc>
      </w:tr>
    </w:tbl>
    <w:p w:rsidR="008C246C" w:rsidRPr="00EA06AB" w:rsidRDefault="008C246C" w:rsidP="008C246C">
      <w:pPr>
        <w:autoSpaceDE w:val="0"/>
        <w:autoSpaceDN w:val="0"/>
        <w:adjustRightInd w:val="0"/>
        <w:spacing w:after="0" w:line="240" w:lineRule="auto"/>
        <w:ind w:right="-46"/>
        <w:jc w:val="both"/>
        <w:rPr>
          <w:rFonts w:ascii="Times New Roman" w:hAnsi="Times New Roman" w:cs="Times New Roman"/>
          <w:b/>
          <w:color w:val="002060"/>
          <w:sz w:val="10"/>
          <w:szCs w:val="24"/>
          <w:u w:val="single"/>
        </w:rPr>
      </w:pPr>
    </w:p>
    <w:p w:rsidR="0096464D" w:rsidRDefault="0096464D" w:rsidP="00D80BE0">
      <w:pPr>
        <w:autoSpaceDE w:val="0"/>
        <w:autoSpaceDN w:val="0"/>
        <w:adjustRightInd w:val="0"/>
        <w:spacing w:after="0" w:line="240" w:lineRule="auto"/>
        <w:ind w:right="-46"/>
        <w:jc w:val="both"/>
        <w:rPr>
          <w:rFonts w:ascii="Times New Roman" w:hAnsi="Times New Roman" w:cs="Times New Roman"/>
          <w:b/>
          <w:color w:val="002060"/>
          <w:sz w:val="10"/>
          <w:szCs w:val="24"/>
          <w:u w:val="single"/>
        </w:rPr>
      </w:pPr>
    </w:p>
    <w:p w:rsidR="00B46CD7" w:rsidRPr="00EF5B4A" w:rsidRDefault="00B46CD7" w:rsidP="00AE41FD">
      <w:pPr>
        <w:spacing w:after="0" w:line="240" w:lineRule="auto"/>
        <w:ind w:right="-46"/>
        <w:rPr>
          <w:rFonts w:ascii="Bookman Old Style" w:hAnsi="Bookman Old Style" w:cs="Times New Roman"/>
          <w:b/>
          <w:caps/>
          <w:color w:val="C00000"/>
          <w:sz w:val="16"/>
          <w:szCs w:val="24"/>
          <w:u w:val="single"/>
        </w:rPr>
      </w:pPr>
    </w:p>
    <w:p w:rsidR="007A4209" w:rsidRPr="00AE41FD" w:rsidRDefault="00AE41FD" w:rsidP="00AE41FD">
      <w:pPr>
        <w:spacing w:after="0" w:line="240" w:lineRule="auto"/>
        <w:ind w:right="-46"/>
        <w:rPr>
          <w:rFonts w:ascii="Bookman Old Style" w:hAnsi="Bookman Old Style" w:cs="Times New Roman"/>
          <w:b/>
          <w:caps/>
          <w:color w:val="C00000"/>
          <w:sz w:val="36"/>
          <w:szCs w:val="24"/>
          <w:u w:val="single"/>
        </w:rPr>
      </w:pPr>
      <w:r>
        <w:rPr>
          <w:rFonts w:ascii="Bookman Old Style" w:hAnsi="Bookman Old Style" w:cs="Times New Roman"/>
          <w:b/>
          <w:caps/>
          <w:color w:val="C00000"/>
          <w:sz w:val="36"/>
          <w:szCs w:val="24"/>
          <w:u w:val="single"/>
        </w:rPr>
        <w:t xml:space="preserve">4. </w:t>
      </w:r>
      <w:r w:rsidR="007A4209" w:rsidRPr="00AE41FD">
        <w:rPr>
          <w:rFonts w:ascii="Bookman Old Style" w:hAnsi="Bookman Old Style" w:cs="Times New Roman"/>
          <w:b/>
          <w:caps/>
          <w:color w:val="C00000"/>
          <w:sz w:val="36"/>
          <w:szCs w:val="24"/>
          <w:u w:val="single"/>
        </w:rPr>
        <w:t>Compliances under FEMA / RBI</w:t>
      </w:r>
    </w:p>
    <w:p w:rsidR="007A4209" w:rsidRPr="00EA06AB" w:rsidRDefault="007A4209" w:rsidP="00C00FBE">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356" w:type="dxa"/>
        <w:tblLayout w:type="fixed"/>
        <w:tblLook w:val="04A0"/>
      </w:tblPr>
      <w:tblGrid>
        <w:gridCol w:w="1560"/>
        <w:gridCol w:w="1878"/>
        <w:gridCol w:w="4320"/>
        <w:gridCol w:w="1598"/>
      </w:tblGrid>
      <w:tr w:rsidR="007A4209" w:rsidRPr="00930455" w:rsidTr="00026EFD">
        <w:trPr>
          <w:cnfStyle w:val="100000000000"/>
          <w:trHeight w:val="839"/>
        </w:trPr>
        <w:tc>
          <w:tcPr>
            <w:cnfStyle w:val="001000000000"/>
            <w:tcW w:w="1560" w:type="dxa"/>
            <w:shd w:val="clear" w:color="auto" w:fill="B6DDE8" w:themeFill="accent5" w:themeFillTint="66"/>
          </w:tcPr>
          <w:p w:rsidR="007A4209" w:rsidRPr="00026EFD" w:rsidRDefault="007A4209" w:rsidP="00C00FBE">
            <w:pPr>
              <w:pStyle w:val="BodyText"/>
              <w:ind w:right="-46"/>
              <w:jc w:val="center"/>
              <w:rPr>
                <w:rFonts w:ascii="Times New Roman" w:hAnsi="Times New Roman" w:cs="Times New Roman"/>
                <w:color w:val="002060"/>
                <w:sz w:val="24"/>
                <w:szCs w:val="24"/>
              </w:rPr>
            </w:pPr>
            <w:r w:rsidRPr="00026EFD">
              <w:rPr>
                <w:rFonts w:ascii="Times New Roman" w:hAnsi="Times New Roman" w:cs="Times New Roman"/>
                <w:color w:val="002060"/>
                <w:sz w:val="24"/>
                <w:szCs w:val="24"/>
              </w:rPr>
              <w:t>Applicable Laws/Acts</w:t>
            </w:r>
          </w:p>
        </w:tc>
        <w:tc>
          <w:tcPr>
            <w:tcW w:w="1878" w:type="dxa"/>
            <w:shd w:val="clear" w:color="auto" w:fill="B6DDE8" w:themeFill="accent5" w:themeFillTint="66"/>
          </w:tcPr>
          <w:p w:rsidR="007A4209" w:rsidRPr="00026EFD" w:rsidRDefault="007A4209" w:rsidP="00C00FBE">
            <w:pPr>
              <w:pStyle w:val="BodyText"/>
              <w:ind w:right="-46"/>
              <w:jc w:val="center"/>
              <w:cnfStyle w:val="100000000000"/>
              <w:rPr>
                <w:rFonts w:ascii="Times New Roman" w:hAnsi="Times New Roman" w:cs="Times New Roman"/>
                <w:color w:val="002060"/>
                <w:sz w:val="24"/>
                <w:szCs w:val="24"/>
              </w:rPr>
            </w:pPr>
            <w:r w:rsidRPr="00026EFD">
              <w:rPr>
                <w:rFonts w:ascii="Times New Roman" w:hAnsi="Times New Roman" w:cs="Times New Roman"/>
                <w:color w:val="002060"/>
                <w:sz w:val="24"/>
                <w:szCs w:val="24"/>
              </w:rPr>
              <w:t>Due Dates</w:t>
            </w:r>
          </w:p>
        </w:tc>
        <w:tc>
          <w:tcPr>
            <w:tcW w:w="4320" w:type="dxa"/>
            <w:shd w:val="clear" w:color="auto" w:fill="B6DDE8" w:themeFill="accent5" w:themeFillTint="66"/>
          </w:tcPr>
          <w:p w:rsidR="007A4209" w:rsidRPr="00026EFD" w:rsidRDefault="007A4209" w:rsidP="00C00FBE">
            <w:pPr>
              <w:pStyle w:val="BodyText"/>
              <w:ind w:right="-46"/>
              <w:jc w:val="center"/>
              <w:cnfStyle w:val="100000000000"/>
              <w:rPr>
                <w:rFonts w:ascii="Times New Roman" w:hAnsi="Times New Roman" w:cs="Times New Roman"/>
                <w:color w:val="002060"/>
                <w:sz w:val="24"/>
                <w:szCs w:val="24"/>
              </w:rPr>
            </w:pPr>
            <w:r w:rsidRPr="00026EFD">
              <w:rPr>
                <w:rFonts w:ascii="Times New Roman" w:hAnsi="Times New Roman" w:cs="Times New Roman"/>
                <w:caps/>
                <w:color w:val="002060"/>
                <w:sz w:val="24"/>
                <w:szCs w:val="24"/>
              </w:rPr>
              <w:t>C</w:t>
            </w:r>
            <w:r w:rsidRPr="00026EFD">
              <w:rPr>
                <w:rFonts w:ascii="Times New Roman" w:hAnsi="Times New Roman" w:cs="Times New Roman"/>
                <w:color w:val="002060"/>
                <w:sz w:val="24"/>
                <w:szCs w:val="24"/>
              </w:rPr>
              <w:t>ompliance Particulars</w:t>
            </w:r>
          </w:p>
        </w:tc>
        <w:tc>
          <w:tcPr>
            <w:tcW w:w="1598" w:type="dxa"/>
            <w:shd w:val="clear" w:color="auto" w:fill="B6DDE8" w:themeFill="accent5" w:themeFillTint="66"/>
          </w:tcPr>
          <w:p w:rsidR="007A4209" w:rsidRPr="00026EFD" w:rsidRDefault="007A4209" w:rsidP="00C00FBE">
            <w:pPr>
              <w:pStyle w:val="BodyText"/>
              <w:ind w:right="-46"/>
              <w:jc w:val="center"/>
              <w:cnfStyle w:val="100000000000"/>
              <w:rPr>
                <w:rFonts w:ascii="Times New Roman" w:hAnsi="Times New Roman" w:cs="Times New Roman"/>
                <w:color w:val="002060"/>
                <w:sz w:val="24"/>
                <w:szCs w:val="24"/>
              </w:rPr>
            </w:pPr>
            <w:r w:rsidRPr="00026EFD">
              <w:rPr>
                <w:rFonts w:ascii="Times New Roman" w:hAnsi="Times New Roman" w:cs="Times New Roman"/>
                <w:color w:val="002060"/>
                <w:sz w:val="24"/>
                <w:szCs w:val="24"/>
              </w:rPr>
              <w:t>Forms / (Filing mode)</w:t>
            </w:r>
          </w:p>
        </w:tc>
      </w:tr>
      <w:tr w:rsidR="007A4209" w:rsidRPr="00930455" w:rsidTr="00026EFD">
        <w:trPr>
          <w:cnfStyle w:val="000000100000"/>
        </w:trPr>
        <w:tc>
          <w:tcPr>
            <w:cnfStyle w:val="001000000000"/>
            <w:tcW w:w="1560" w:type="dxa"/>
          </w:tcPr>
          <w:p w:rsidR="004F3155" w:rsidRPr="00930455" w:rsidRDefault="004F3155" w:rsidP="00C00FBE">
            <w:pPr>
              <w:pStyle w:val="BodyText"/>
              <w:ind w:right="-46"/>
              <w:jc w:val="both"/>
              <w:rPr>
                <w:rFonts w:ascii="Times New Roman" w:hAnsi="Times New Roman" w:cs="Times New Roman"/>
                <w:color w:val="002060"/>
              </w:rPr>
            </w:pPr>
          </w:p>
          <w:p w:rsidR="004F3155" w:rsidRPr="00930455" w:rsidRDefault="004F3155" w:rsidP="00C00FBE">
            <w:pPr>
              <w:pStyle w:val="BodyText"/>
              <w:ind w:right="-46"/>
              <w:jc w:val="both"/>
              <w:rPr>
                <w:rFonts w:ascii="Times New Roman" w:hAnsi="Times New Roman" w:cs="Times New Roman"/>
                <w:color w:val="002060"/>
              </w:rPr>
            </w:pPr>
          </w:p>
          <w:p w:rsidR="007A4209" w:rsidRPr="00930455" w:rsidRDefault="007A4209" w:rsidP="00C00FBE">
            <w:pPr>
              <w:pStyle w:val="BodyText"/>
              <w:ind w:right="-46"/>
              <w:jc w:val="both"/>
              <w:rPr>
                <w:rFonts w:ascii="Times New Roman" w:hAnsi="Times New Roman" w:cs="Times New Roman"/>
                <w:color w:val="002060"/>
              </w:rPr>
            </w:pPr>
            <w:r w:rsidRPr="00930455">
              <w:rPr>
                <w:rFonts w:ascii="Times New Roman" w:hAnsi="Times New Roman" w:cs="Times New Roman"/>
                <w:color w:val="002060"/>
              </w:rPr>
              <w:t>FEMA ACT 1999</w:t>
            </w:r>
          </w:p>
        </w:tc>
        <w:tc>
          <w:tcPr>
            <w:tcW w:w="1878" w:type="dxa"/>
          </w:tcPr>
          <w:p w:rsidR="004F3155" w:rsidRPr="00930455" w:rsidRDefault="004F3155" w:rsidP="00C00FBE">
            <w:pPr>
              <w:pStyle w:val="BodyText"/>
              <w:ind w:right="-46"/>
              <w:jc w:val="both"/>
              <w:cnfStyle w:val="000000100000"/>
              <w:rPr>
                <w:rFonts w:ascii="Times New Roman" w:hAnsi="Times New Roman" w:cs="Times New Roman"/>
                <w:b w:val="0"/>
                <w:color w:val="002060"/>
              </w:rPr>
            </w:pPr>
          </w:p>
          <w:p w:rsidR="00CB120C" w:rsidRDefault="00CB120C" w:rsidP="00CB120C">
            <w:pPr>
              <w:pStyle w:val="BodyText"/>
              <w:ind w:right="-46"/>
              <w:jc w:val="both"/>
              <w:cnfStyle w:val="000000100000"/>
              <w:rPr>
                <w:rFonts w:ascii="Times New Roman" w:hAnsi="Times New Roman" w:cs="Times New Roman"/>
                <w:b w:val="0"/>
                <w:color w:val="002060"/>
              </w:rPr>
            </w:pPr>
          </w:p>
          <w:p w:rsidR="00CB120C" w:rsidRDefault="00CB120C" w:rsidP="00CB120C">
            <w:pPr>
              <w:pStyle w:val="BodyText"/>
              <w:ind w:right="-46"/>
              <w:jc w:val="both"/>
              <w:cnfStyle w:val="000000100000"/>
              <w:rPr>
                <w:rFonts w:ascii="Times New Roman" w:hAnsi="Times New Roman" w:cs="Times New Roman"/>
                <w:b w:val="0"/>
                <w:color w:val="002060"/>
              </w:rPr>
            </w:pPr>
            <w:r w:rsidRPr="00930455">
              <w:rPr>
                <w:rFonts w:ascii="Times New Roman" w:hAnsi="Times New Roman" w:cs="Times New Roman"/>
                <w:b w:val="0"/>
                <w:color w:val="002060"/>
              </w:rPr>
              <w:t>15 July every year</w:t>
            </w:r>
          </w:p>
          <w:p w:rsidR="00CB120C" w:rsidRDefault="00CB120C" w:rsidP="00CB120C">
            <w:pPr>
              <w:pStyle w:val="BodyText"/>
              <w:ind w:right="-46"/>
              <w:jc w:val="both"/>
              <w:cnfStyle w:val="000000100000"/>
              <w:rPr>
                <w:rFonts w:ascii="Times New Roman" w:hAnsi="Times New Roman" w:cs="Times New Roman"/>
                <w:color w:val="002060"/>
              </w:rPr>
            </w:pPr>
          </w:p>
          <w:p w:rsidR="004F3155" w:rsidRPr="00930455" w:rsidRDefault="00CB120C" w:rsidP="00CB120C">
            <w:pPr>
              <w:pStyle w:val="BodyText"/>
              <w:ind w:right="-46"/>
              <w:jc w:val="both"/>
              <w:cnfStyle w:val="000000100000"/>
              <w:rPr>
                <w:rFonts w:ascii="Times New Roman" w:hAnsi="Times New Roman" w:cs="Times New Roman"/>
                <w:b w:val="0"/>
                <w:color w:val="002060"/>
              </w:rPr>
            </w:pPr>
            <w:r w:rsidRPr="00D411D6">
              <w:rPr>
                <w:rFonts w:ascii="Times New Roman" w:hAnsi="Times New Roman" w:cs="Times New Roman"/>
                <w:i/>
                <w:color w:val="002060"/>
              </w:rPr>
              <w:t>(Due date was extended by 31st July, 2021)</w:t>
            </w:r>
          </w:p>
        </w:tc>
        <w:tc>
          <w:tcPr>
            <w:tcW w:w="4320" w:type="dxa"/>
          </w:tcPr>
          <w:p w:rsidR="000F696B" w:rsidRPr="00930455" w:rsidRDefault="007A4209" w:rsidP="00C00FBE">
            <w:pPr>
              <w:pStyle w:val="BodyText"/>
              <w:ind w:right="-46"/>
              <w:jc w:val="both"/>
              <w:cnfStyle w:val="000000100000"/>
              <w:rPr>
                <w:rFonts w:ascii="Times New Roman" w:hAnsi="Times New Roman" w:cs="Times New Roman"/>
                <w:color w:val="002060"/>
                <w:sz w:val="24"/>
                <w:szCs w:val="24"/>
              </w:rPr>
            </w:pPr>
            <w:r w:rsidRPr="00930455">
              <w:rPr>
                <w:rFonts w:ascii="Times New Roman" w:hAnsi="Times New Roman" w:cs="Times New Roman"/>
                <w:color w:val="002060"/>
                <w:sz w:val="24"/>
                <w:szCs w:val="24"/>
              </w:rPr>
              <w:t>Annual Return on Foreign liabilities and assets</w:t>
            </w:r>
            <w:r w:rsidR="00D8552D" w:rsidRPr="00930455">
              <w:rPr>
                <w:rFonts w:ascii="Times New Roman" w:hAnsi="Times New Roman" w:cs="Times New Roman"/>
                <w:color w:val="002060"/>
                <w:sz w:val="24"/>
                <w:szCs w:val="24"/>
              </w:rPr>
              <w:t xml:space="preserve">. </w:t>
            </w:r>
          </w:p>
          <w:p w:rsidR="003F02DD" w:rsidRPr="003F02DD" w:rsidRDefault="007A4209" w:rsidP="00AE41FD">
            <w:pPr>
              <w:pStyle w:val="BodyText"/>
              <w:ind w:right="-46"/>
              <w:jc w:val="both"/>
              <w:cnfStyle w:val="000000100000"/>
              <w:rPr>
                <w:rFonts w:ascii="Times New Roman" w:hAnsi="Times New Roman" w:cs="Times New Roman"/>
                <w:b w:val="0"/>
                <w:color w:val="002060"/>
                <w:sz w:val="18"/>
                <w:szCs w:val="24"/>
              </w:rPr>
            </w:pPr>
            <w:r w:rsidRPr="00930455">
              <w:rPr>
                <w:rFonts w:ascii="Times New Roman" w:hAnsi="Times New Roman" w:cs="Times New Roman"/>
                <w:b w:val="0"/>
                <w:color w:val="002060"/>
                <w:sz w:val="24"/>
                <w:szCs w:val="24"/>
              </w:rPr>
              <w:t>The FLA return is required to be submitted by the companies who have received Foreign direct investment (FDI) and/or made Foreign direct investment abroad in the previous year(s) including the current year</w:t>
            </w:r>
          </w:p>
        </w:tc>
        <w:tc>
          <w:tcPr>
            <w:tcW w:w="1598" w:type="dxa"/>
          </w:tcPr>
          <w:p w:rsidR="007A4209" w:rsidRPr="00930455" w:rsidRDefault="007A4209" w:rsidP="00C00FBE">
            <w:pPr>
              <w:pStyle w:val="BodyText"/>
              <w:ind w:right="-46"/>
              <w:jc w:val="both"/>
              <w:cnfStyle w:val="000000100000"/>
              <w:rPr>
                <w:rFonts w:ascii="Times New Roman" w:hAnsi="Times New Roman" w:cs="Times New Roman"/>
                <w:b w:val="0"/>
                <w:color w:val="002060"/>
                <w:sz w:val="24"/>
                <w:szCs w:val="24"/>
              </w:rPr>
            </w:pPr>
          </w:p>
          <w:p w:rsidR="007A4209" w:rsidRPr="00930455" w:rsidRDefault="007A4209" w:rsidP="00C00FBE">
            <w:pPr>
              <w:pStyle w:val="BodyText"/>
              <w:ind w:right="-46"/>
              <w:jc w:val="both"/>
              <w:cnfStyle w:val="000000100000"/>
              <w:rPr>
                <w:rFonts w:ascii="Times New Roman" w:hAnsi="Times New Roman" w:cs="Times New Roman"/>
                <w:b w:val="0"/>
                <w:color w:val="002060"/>
                <w:sz w:val="24"/>
                <w:szCs w:val="24"/>
              </w:rPr>
            </w:pPr>
          </w:p>
          <w:p w:rsidR="00CB120C" w:rsidRDefault="00CB120C" w:rsidP="00CB120C">
            <w:pPr>
              <w:pStyle w:val="BodyText"/>
              <w:ind w:right="-46"/>
              <w:jc w:val="both"/>
              <w:cnfStyle w:val="0000001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FLA Return through Flair Portal: </w:t>
            </w:r>
          </w:p>
          <w:p w:rsidR="00CB120C" w:rsidRPr="00010A23" w:rsidRDefault="00CB120C" w:rsidP="00CB120C">
            <w:pPr>
              <w:pStyle w:val="BodyText"/>
              <w:ind w:right="-46"/>
              <w:jc w:val="both"/>
              <w:cnfStyle w:val="000000100000"/>
              <w:rPr>
                <w:rFonts w:ascii="Times New Roman" w:hAnsi="Times New Roman" w:cs="Times New Roman"/>
                <w:b w:val="0"/>
                <w:color w:val="002060"/>
                <w:sz w:val="6"/>
                <w:szCs w:val="24"/>
              </w:rPr>
            </w:pPr>
          </w:p>
          <w:p w:rsidR="007A4209" w:rsidRPr="00930455" w:rsidRDefault="003A49F7" w:rsidP="00CB120C">
            <w:pPr>
              <w:pStyle w:val="BodyText"/>
              <w:ind w:right="-46"/>
              <w:jc w:val="both"/>
              <w:cnfStyle w:val="000000100000"/>
              <w:rPr>
                <w:rFonts w:ascii="Times New Roman" w:hAnsi="Times New Roman" w:cs="Times New Roman"/>
                <w:b w:val="0"/>
                <w:color w:val="002060"/>
                <w:sz w:val="24"/>
                <w:szCs w:val="24"/>
              </w:rPr>
            </w:pPr>
            <w:hyperlink r:id="rId72" w:history="1">
              <w:r w:rsidR="00CB120C" w:rsidRPr="00010A23">
                <w:rPr>
                  <w:rStyle w:val="Hyperlink"/>
                  <w:rFonts w:ascii="Times New Roman" w:hAnsi="Times New Roman" w:cs="Times New Roman"/>
                  <w:b w:val="0"/>
                  <w:sz w:val="24"/>
                  <w:szCs w:val="24"/>
                </w:rPr>
                <w:t>Click Here</w:t>
              </w:r>
            </w:hyperlink>
          </w:p>
        </w:tc>
      </w:tr>
      <w:tr w:rsidR="007A4209" w:rsidRPr="00930455" w:rsidTr="00026EFD">
        <w:tc>
          <w:tcPr>
            <w:cnfStyle w:val="001000000000"/>
            <w:tcW w:w="1560" w:type="dxa"/>
          </w:tcPr>
          <w:p w:rsidR="007A4209" w:rsidRPr="00930455" w:rsidRDefault="007A4209" w:rsidP="00C00FBE">
            <w:pPr>
              <w:pStyle w:val="BodyText"/>
              <w:ind w:right="-46"/>
              <w:jc w:val="both"/>
              <w:rPr>
                <w:rFonts w:ascii="Times New Roman" w:hAnsi="Times New Roman" w:cs="Times New Roman"/>
                <w:color w:val="002060"/>
              </w:rPr>
            </w:pPr>
          </w:p>
          <w:p w:rsidR="007A4209" w:rsidRPr="00930455" w:rsidRDefault="007A4209" w:rsidP="00C00FBE">
            <w:pPr>
              <w:pStyle w:val="BodyText"/>
              <w:ind w:right="-46"/>
              <w:jc w:val="both"/>
              <w:rPr>
                <w:rFonts w:ascii="Times New Roman" w:hAnsi="Times New Roman" w:cs="Times New Roman"/>
                <w:color w:val="002060"/>
              </w:rPr>
            </w:pPr>
            <w:r w:rsidRPr="00930455">
              <w:rPr>
                <w:rFonts w:ascii="Times New Roman" w:hAnsi="Times New Roman" w:cs="Times New Roman"/>
                <w:color w:val="002060"/>
              </w:rPr>
              <w:t>FEMA ACT 1999</w:t>
            </w:r>
          </w:p>
        </w:tc>
        <w:tc>
          <w:tcPr>
            <w:tcW w:w="1878" w:type="dxa"/>
          </w:tcPr>
          <w:p w:rsidR="007A4209" w:rsidRPr="00930455" w:rsidRDefault="007A4209" w:rsidP="00C00FBE">
            <w:pPr>
              <w:pStyle w:val="BodyText"/>
              <w:ind w:right="-46"/>
              <w:jc w:val="both"/>
              <w:cnfStyle w:val="000000000000"/>
              <w:rPr>
                <w:rFonts w:ascii="Times New Roman" w:hAnsi="Times New Roman" w:cs="Times New Roman"/>
                <w:b w:val="0"/>
                <w:color w:val="002060"/>
              </w:rPr>
            </w:pPr>
          </w:p>
          <w:p w:rsidR="007A4209" w:rsidRPr="00930455" w:rsidRDefault="007A4209" w:rsidP="00C00FBE">
            <w:pPr>
              <w:pStyle w:val="BodyText"/>
              <w:ind w:right="-46"/>
              <w:jc w:val="both"/>
              <w:cnfStyle w:val="000000000000"/>
              <w:rPr>
                <w:rFonts w:ascii="Times New Roman" w:hAnsi="Times New Roman" w:cs="Times New Roman"/>
                <w:b w:val="0"/>
                <w:color w:val="002060"/>
              </w:rPr>
            </w:pPr>
            <w:r w:rsidRPr="00930455">
              <w:rPr>
                <w:rFonts w:ascii="Times New Roman" w:hAnsi="Times New Roman" w:cs="Times New Roman"/>
                <w:b w:val="0"/>
                <w:color w:val="002060"/>
              </w:rPr>
              <w:t xml:space="preserve">Monthly Basis </w:t>
            </w:r>
          </w:p>
        </w:tc>
        <w:tc>
          <w:tcPr>
            <w:tcW w:w="4320" w:type="dxa"/>
          </w:tcPr>
          <w:p w:rsidR="007A4209" w:rsidRPr="00930455" w:rsidRDefault="007A4209" w:rsidP="00C00FBE">
            <w:pPr>
              <w:pStyle w:val="BodyText"/>
              <w:ind w:right="-46"/>
              <w:jc w:val="both"/>
              <w:cnfStyle w:val="000000000000"/>
              <w:rPr>
                <w:rFonts w:ascii="Times New Roman" w:hAnsi="Times New Roman" w:cs="Times New Roman"/>
                <w:color w:val="002060"/>
                <w:sz w:val="24"/>
                <w:szCs w:val="24"/>
              </w:rPr>
            </w:pPr>
            <w:r w:rsidRPr="00930455">
              <w:rPr>
                <w:rFonts w:ascii="Times New Roman" w:hAnsi="Times New Roman" w:cs="Times New Roman"/>
                <w:color w:val="002060"/>
                <w:sz w:val="24"/>
                <w:szCs w:val="24"/>
              </w:rPr>
              <w:t>External Commercial Borrowings</w:t>
            </w:r>
          </w:p>
          <w:p w:rsidR="00152C8B" w:rsidRPr="00930455" w:rsidRDefault="007A4209" w:rsidP="00C00FBE">
            <w:pPr>
              <w:pStyle w:val="BodyText"/>
              <w:ind w:right="-46"/>
              <w:jc w:val="both"/>
              <w:cnfStyle w:val="0000000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Borrowers are required to report all ECB transactions to the RBI on a monthly basis through an AD Category – I Bank in the form of ‘ECB 2 Return’.</w:t>
            </w:r>
          </w:p>
        </w:tc>
        <w:tc>
          <w:tcPr>
            <w:tcW w:w="1598" w:type="dxa"/>
          </w:tcPr>
          <w:p w:rsidR="00683417" w:rsidRPr="00930455" w:rsidRDefault="00683417" w:rsidP="00C00FBE">
            <w:pPr>
              <w:pStyle w:val="BodyText"/>
              <w:ind w:right="-46"/>
              <w:jc w:val="both"/>
              <w:cnfStyle w:val="000000000000"/>
              <w:rPr>
                <w:rFonts w:ascii="Times New Roman" w:hAnsi="Times New Roman" w:cs="Times New Roman"/>
                <w:b w:val="0"/>
                <w:color w:val="002060"/>
                <w:sz w:val="24"/>
                <w:szCs w:val="24"/>
              </w:rPr>
            </w:pPr>
          </w:p>
          <w:p w:rsidR="007A4209" w:rsidRPr="00930455" w:rsidRDefault="007A4209" w:rsidP="00C00FBE">
            <w:pPr>
              <w:pStyle w:val="BodyText"/>
              <w:ind w:right="-46"/>
              <w:jc w:val="both"/>
              <w:cnfStyle w:val="0000000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ECB 2 Return</w:t>
            </w:r>
          </w:p>
        </w:tc>
      </w:tr>
      <w:tr w:rsidR="007A4209" w:rsidRPr="00930455" w:rsidTr="00026EFD">
        <w:trPr>
          <w:cnfStyle w:val="000000100000"/>
        </w:trPr>
        <w:tc>
          <w:tcPr>
            <w:cnfStyle w:val="001000000000"/>
            <w:tcW w:w="1560" w:type="dxa"/>
          </w:tcPr>
          <w:p w:rsidR="007A4209" w:rsidRPr="00930455" w:rsidRDefault="007A4209" w:rsidP="00C00FBE">
            <w:pPr>
              <w:pStyle w:val="BodyText"/>
              <w:ind w:right="-46"/>
              <w:jc w:val="both"/>
              <w:rPr>
                <w:rFonts w:ascii="Times New Roman" w:hAnsi="Times New Roman" w:cs="Times New Roman"/>
                <w:color w:val="002060"/>
              </w:rPr>
            </w:pPr>
          </w:p>
          <w:p w:rsidR="007A4209" w:rsidRPr="00930455" w:rsidRDefault="007A4209" w:rsidP="00C00FBE">
            <w:pPr>
              <w:pStyle w:val="BodyText"/>
              <w:ind w:right="-46"/>
              <w:jc w:val="both"/>
              <w:rPr>
                <w:rFonts w:ascii="Times New Roman" w:hAnsi="Times New Roman" w:cs="Times New Roman"/>
                <w:color w:val="002060"/>
              </w:rPr>
            </w:pPr>
            <w:r w:rsidRPr="00930455">
              <w:rPr>
                <w:rFonts w:ascii="Times New Roman" w:hAnsi="Times New Roman" w:cs="Times New Roman"/>
                <w:color w:val="002060"/>
              </w:rPr>
              <w:t>FEMA ACT 1999</w:t>
            </w:r>
          </w:p>
        </w:tc>
        <w:tc>
          <w:tcPr>
            <w:tcW w:w="1878" w:type="dxa"/>
          </w:tcPr>
          <w:p w:rsidR="007A4209" w:rsidRPr="00930455" w:rsidRDefault="007A4209" w:rsidP="00C00FBE">
            <w:pPr>
              <w:pStyle w:val="BodyText"/>
              <w:ind w:right="-46"/>
              <w:jc w:val="both"/>
              <w:cnfStyle w:val="000000100000"/>
              <w:rPr>
                <w:rFonts w:ascii="Times New Roman" w:hAnsi="Times New Roman" w:cs="Times New Roman"/>
                <w:b w:val="0"/>
                <w:color w:val="002060"/>
              </w:rPr>
            </w:pPr>
            <w:r w:rsidRPr="00930455">
              <w:rPr>
                <w:rFonts w:ascii="Times New Roman" w:hAnsi="Times New Roman" w:cs="Times New Roman"/>
                <w:b w:val="0"/>
                <w:color w:val="002060"/>
              </w:rPr>
              <w:t xml:space="preserve">Not later than 30 days from the date of issue of Capital instrument </w:t>
            </w:r>
          </w:p>
        </w:tc>
        <w:tc>
          <w:tcPr>
            <w:tcW w:w="4320" w:type="dxa"/>
          </w:tcPr>
          <w:p w:rsidR="007A4209" w:rsidRPr="00930455" w:rsidRDefault="007A4209" w:rsidP="00C00FBE">
            <w:pPr>
              <w:pStyle w:val="BodyText"/>
              <w:ind w:right="-46"/>
              <w:jc w:val="both"/>
              <w:cnfStyle w:val="0000001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tcPr>
          <w:p w:rsidR="00683417" w:rsidRPr="00930455" w:rsidRDefault="00683417" w:rsidP="00C00FBE">
            <w:pPr>
              <w:pStyle w:val="BodyText"/>
              <w:ind w:right="-46"/>
              <w:jc w:val="both"/>
              <w:cnfStyle w:val="000000100000"/>
              <w:rPr>
                <w:rFonts w:ascii="Times New Roman" w:hAnsi="Times New Roman" w:cs="Times New Roman"/>
                <w:b w:val="0"/>
                <w:color w:val="002060"/>
                <w:sz w:val="24"/>
                <w:szCs w:val="24"/>
              </w:rPr>
            </w:pPr>
          </w:p>
          <w:p w:rsidR="00683417" w:rsidRPr="00930455" w:rsidRDefault="00683417" w:rsidP="00C00FBE">
            <w:pPr>
              <w:pStyle w:val="BodyText"/>
              <w:ind w:right="-46"/>
              <w:jc w:val="both"/>
              <w:cnfStyle w:val="000000100000"/>
              <w:rPr>
                <w:rFonts w:ascii="Times New Roman" w:hAnsi="Times New Roman" w:cs="Times New Roman"/>
                <w:b w:val="0"/>
                <w:color w:val="002060"/>
                <w:sz w:val="24"/>
                <w:szCs w:val="24"/>
              </w:rPr>
            </w:pPr>
          </w:p>
          <w:p w:rsidR="007A4209" w:rsidRPr="00930455" w:rsidRDefault="007A4209" w:rsidP="00C00FBE">
            <w:pPr>
              <w:pStyle w:val="BodyText"/>
              <w:ind w:right="-46"/>
              <w:jc w:val="both"/>
              <w:cnfStyle w:val="0000001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7A4209" w:rsidRPr="00930455" w:rsidTr="00026EFD">
        <w:tc>
          <w:tcPr>
            <w:cnfStyle w:val="001000000000"/>
            <w:tcW w:w="1560" w:type="dxa"/>
          </w:tcPr>
          <w:p w:rsidR="007A4209" w:rsidRPr="00930455" w:rsidRDefault="007A4209" w:rsidP="00C00FBE">
            <w:pPr>
              <w:pStyle w:val="BodyText"/>
              <w:ind w:right="-46"/>
              <w:jc w:val="both"/>
              <w:rPr>
                <w:rFonts w:ascii="Times New Roman" w:hAnsi="Times New Roman" w:cs="Times New Roman"/>
                <w:color w:val="002060"/>
              </w:rPr>
            </w:pPr>
          </w:p>
          <w:p w:rsidR="007A4209" w:rsidRPr="00930455" w:rsidRDefault="007A4209" w:rsidP="00C00FBE">
            <w:pPr>
              <w:pStyle w:val="BodyText"/>
              <w:ind w:right="-46"/>
              <w:jc w:val="both"/>
              <w:rPr>
                <w:rFonts w:ascii="Times New Roman" w:hAnsi="Times New Roman" w:cs="Times New Roman"/>
                <w:color w:val="002060"/>
              </w:rPr>
            </w:pPr>
          </w:p>
          <w:p w:rsidR="007A4209" w:rsidRPr="00930455" w:rsidRDefault="007A4209" w:rsidP="00C00FBE">
            <w:pPr>
              <w:pStyle w:val="BodyText"/>
              <w:ind w:right="-46"/>
              <w:jc w:val="both"/>
              <w:rPr>
                <w:rFonts w:ascii="Times New Roman" w:hAnsi="Times New Roman" w:cs="Times New Roman"/>
                <w:color w:val="002060"/>
              </w:rPr>
            </w:pPr>
            <w:r w:rsidRPr="00930455">
              <w:rPr>
                <w:rFonts w:ascii="Times New Roman" w:hAnsi="Times New Roman" w:cs="Times New Roman"/>
                <w:color w:val="002060"/>
              </w:rPr>
              <w:t>FEMA ACT 1999</w:t>
            </w:r>
          </w:p>
        </w:tc>
        <w:tc>
          <w:tcPr>
            <w:tcW w:w="1878" w:type="dxa"/>
          </w:tcPr>
          <w:p w:rsidR="007A4209" w:rsidRPr="00930455" w:rsidRDefault="007A4209" w:rsidP="00C00FBE">
            <w:pPr>
              <w:pStyle w:val="BodyText"/>
              <w:ind w:right="-46"/>
              <w:jc w:val="both"/>
              <w:cnfStyle w:val="000000000000"/>
              <w:rPr>
                <w:rFonts w:ascii="Times New Roman" w:hAnsi="Times New Roman" w:cs="Times New Roman"/>
                <w:b w:val="0"/>
                <w:color w:val="002060"/>
              </w:rPr>
            </w:pPr>
            <w:r w:rsidRPr="00930455">
              <w:rPr>
                <w:rFonts w:ascii="Times New Roman" w:hAnsi="Times New Roman" w:cs="Times New Roman"/>
                <w:b w:val="0"/>
                <w:color w:val="002060"/>
              </w:rPr>
              <w:t>With in 60 days of receipt/ remittance of funds or transfer of capital instruments whichever is earlier.</w:t>
            </w:r>
          </w:p>
        </w:tc>
        <w:tc>
          <w:tcPr>
            <w:tcW w:w="4320" w:type="dxa"/>
          </w:tcPr>
          <w:p w:rsidR="007A4209" w:rsidRPr="00930455" w:rsidRDefault="007A4209" w:rsidP="00C00FBE">
            <w:pPr>
              <w:pStyle w:val="BodyText"/>
              <w:ind w:right="-46"/>
              <w:jc w:val="both"/>
              <w:cnfStyle w:val="0000000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Reporting of transfer of shares and other eligible securities between residents and non-residents and vice- versa is to be made in Form FC-TRS.</w:t>
            </w:r>
          </w:p>
          <w:p w:rsidR="007A4209" w:rsidRPr="00930455" w:rsidRDefault="007A4209" w:rsidP="00C00FBE">
            <w:pPr>
              <w:pStyle w:val="BodyText"/>
              <w:ind w:right="-46"/>
              <w:jc w:val="both"/>
              <w:cnfStyle w:val="0000000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onus of reporting shall be on the resident transferor/ transferee.</w:t>
            </w:r>
          </w:p>
        </w:tc>
        <w:tc>
          <w:tcPr>
            <w:tcW w:w="1598" w:type="dxa"/>
          </w:tcPr>
          <w:p w:rsidR="00E226F6" w:rsidRPr="00930455" w:rsidRDefault="00E226F6" w:rsidP="00C00FBE">
            <w:pPr>
              <w:pStyle w:val="BodyText"/>
              <w:ind w:right="-46"/>
              <w:jc w:val="both"/>
              <w:cnfStyle w:val="000000000000"/>
              <w:rPr>
                <w:rFonts w:ascii="Times New Roman" w:hAnsi="Times New Roman" w:cs="Times New Roman"/>
                <w:b w:val="0"/>
                <w:color w:val="002060"/>
                <w:sz w:val="24"/>
                <w:szCs w:val="24"/>
              </w:rPr>
            </w:pPr>
          </w:p>
          <w:p w:rsidR="00E226F6" w:rsidRPr="00930455" w:rsidRDefault="00E226F6" w:rsidP="00C00FBE">
            <w:pPr>
              <w:pStyle w:val="BodyText"/>
              <w:ind w:right="-46"/>
              <w:jc w:val="both"/>
              <w:cnfStyle w:val="000000000000"/>
              <w:rPr>
                <w:rFonts w:ascii="Times New Roman" w:hAnsi="Times New Roman" w:cs="Times New Roman"/>
                <w:b w:val="0"/>
                <w:color w:val="002060"/>
                <w:sz w:val="24"/>
                <w:szCs w:val="24"/>
              </w:rPr>
            </w:pPr>
          </w:p>
          <w:p w:rsidR="007A4209" w:rsidRPr="00930455" w:rsidRDefault="007A4209" w:rsidP="00C00FBE">
            <w:pPr>
              <w:pStyle w:val="BodyText"/>
              <w:ind w:right="-46"/>
              <w:jc w:val="both"/>
              <w:cnfStyle w:val="0000000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FC-TRS.</w:t>
            </w:r>
          </w:p>
        </w:tc>
      </w:tr>
      <w:tr w:rsidR="007A4209" w:rsidRPr="00930455" w:rsidTr="00026EFD">
        <w:trPr>
          <w:cnfStyle w:val="000000100000"/>
        </w:trPr>
        <w:tc>
          <w:tcPr>
            <w:cnfStyle w:val="001000000000"/>
            <w:tcW w:w="1560" w:type="dxa"/>
          </w:tcPr>
          <w:p w:rsidR="007A4209" w:rsidRPr="00930455" w:rsidRDefault="007A4209" w:rsidP="00C00FBE">
            <w:pPr>
              <w:pStyle w:val="BodyText"/>
              <w:ind w:right="-46"/>
              <w:jc w:val="both"/>
              <w:rPr>
                <w:rFonts w:ascii="Times New Roman" w:hAnsi="Times New Roman" w:cs="Times New Roman"/>
                <w:color w:val="002060"/>
              </w:rPr>
            </w:pPr>
          </w:p>
          <w:p w:rsidR="007A4209" w:rsidRPr="00930455" w:rsidRDefault="007A4209" w:rsidP="00C00FBE">
            <w:pPr>
              <w:pStyle w:val="BodyText"/>
              <w:ind w:right="-46"/>
              <w:jc w:val="both"/>
              <w:rPr>
                <w:rFonts w:ascii="Times New Roman" w:hAnsi="Times New Roman" w:cs="Times New Roman"/>
                <w:color w:val="002060"/>
              </w:rPr>
            </w:pPr>
          </w:p>
          <w:p w:rsidR="007A4209" w:rsidRPr="00930455" w:rsidRDefault="007A4209" w:rsidP="00C00FBE">
            <w:pPr>
              <w:pStyle w:val="BodyText"/>
              <w:ind w:right="-46"/>
              <w:jc w:val="both"/>
              <w:rPr>
                <w:rFonts w:ascii="Times New Roman" w:hAnsi="Times New Roman" w:cs="Times New Roman"/>
                <w:color w:val="002060"/>
              </w:rPr>
            </w:pPr>
            <w:r w:rsidRPr="00930455">
              <w:rPr>
                <w:rFonts w:ascii="Times New Roman" w:hAnsi="Times New Roman" w:cs="Times New Roman"/>
                <w:color w:val="002060"/>
              </w:rPr>
              <w:t>FEMA ACT 1999</w:t>
            </w:r>
          </w:p>
        </w:tc>
        <w:tc>
          <w:tcPr>
            <w:tcW w:w="1878" w:type="dxa"/>
          </w:tcPr>
          <w:p w:rsidR="007A4209" w:rsidRPr="00930455" w:rsidRDefault="007A4209" w:rsidP="00C00FBE">
            <w:pPr>
              <w:pStyle w:val="BodyText"/>
              <w:ind w:right="-46"/>
              <w:jc w:val="both"/>
              <w:cnfStyle w:val="000000100000"/>
              <w:rPr>
                <w:rFonts w:ascii="Times New Roman" w:hAnsi="Times New Roman" w:cs="Times New Roman"/>
                <w:b w:val="0"/>
                <w:color w:val="002060"/>
              </w:rPr>
            </w:pPr>
            <w:r w:rsidRPr="00930455">
              <w:rPr>
                <w:rFonts w:ascii="Times New Roman" w:hAnsi="Times New Roman" w:cs="Times New Roman"/>
                <w:b w:val="0"/>
                <w:color w:val="002060"/>
              </w:rPr>
              <w:t>within 30 days from the date of receipt of the amount of consideration.</w:t>
            </w:r>
          </w:p>
        </w:tc>
        <w:tc>
          <w:tcPr>
            <w:tcW w:w="4320" w:type="dxa"/>
          </w:tcPr>
          <w:p w:rsidR="007A4209" w:rsidRPr="00930455" w:rsidRDefault="007A4209" w:rsidP="00C00FBE">
            <w:pPr>
              <w:pStyle w:val="BodyText"/>
              <w:ind w:right="-46"/>
              <w:jc w:val="both"/>
              <w:cnfStyle w:val="0000001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receiving amount of consideration and acquisition of profit shares is required to submit a report in the Form FDI LLP-1</w:t>
            </w:r>
          </w:p>
        </w:tc>
        <w:tc>
          <w:tcPr>
            <w:tcW w:w="1598" w:type="dxa"/>
          </w:tcPr>
          <w:p w:rsidR="00E226F6" w:rsidRPr="00930455" w:rsidRDefault="00E226F6" w:rsidP="00C00FBE">
            <w:pPr>
              <w:pStyle w:val="BodyText"/>
              <w:ind w:right="-46"/>
              <w:jc w:val="both"/>
              <w:cnfStyle w:val="000000100000"/>
              <w:rPr>
                <w:rFonts w:ascii="Times New Roman" w:hAnsi="Times New Roman" w:cs="Times New Roman"/>
                <w:b w:val="0"/>
                <w:color w:val="002060"/>
                <w:sz w:val="24"/>
                <w:szCs w:val="24"/>
              </w:rPr>
            </w:pPr>
          </w:p>
          <w:p w:rsidR="00E226F6" w:rsidRPr="00930455" w:rsidRDefault="00E226F6" w:rsidP="00C00FBE">
            <w:pPr>
              <w:pStyle w:val="BodyText"/>
              <w:ind w:right="-46"/>
              <w:jc w:val="both"/>
              <w:cnfStyle w:val="000000100000"/>
              <w:rPr>
                <w:rFonts w:ascii="Times New Roman" w:hAnsi="Times New Roman" w:cs="Times New Roman"/>
                <w:b w:val="0"/>
                <w:color w:val="002060"/>
                <w:sz w:val="24"/>
                <w:szCs w:val="24"/>
              </w:rPr>
            </w:pPr>
          </w:p>
          <w:p w:rsidR="007A4209" w:rsidRPr="00930455" w:rsidRDefault="007A4209" w:rsidP="00C00FBE">
            <w:pPr>
              <w:pStyle w:val="BodyText"/>
              <w:ind w:right="-46"/>
              <w:jc w:val="both"/>
              <w:cnfStyle w:val="0000001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 </w:t>
            </w:r>
          </w:p>
        </w:tc>
      </w:tr>
      <w:tr w:rsidR="007A4209" w:rsidRPr="00930455" w:rsidTr="00026EFD">
        <w:tc>
          <w:tcPr>
            <w:cnfStyle w:val="001000000000"/>
            <w:tcW w:w="1560" w:type="dxa"/>
          </w:tcPr>
          <w:p w:rsidR="007A4209" w:rsidRPr="00930455" w:rsidRDefault="007A4209" w:rsidP="00C00FBE">
            <w:pPr>
              <w:pStyle w:val="BodyText"/>
              <w:ind w:right="-46"/>
              <w:jc w:val="both"/>
              <w:rPr>
                <w:rFonts w:ascii="Times New Roman" w:hAnsi="Times New Roman" w:cs="Times New Roman"/>
                <w:color w:val="002060"/>
              </w:rPr>
            </w:pPr>
          </w:p>
          <w:p w:rsidR="007A4209" w:rsidRPr="00930455" w:rsidRDefault="007A4209" w:rsidP="00C00FBE">
            <w:pPr>
              <w:pStyle w:val="BodyText"/>
              <w:ind w:right="-46"/>
              <w:jc w:val="both"/>
              <w:rPr>
                <w:rFonts w:ascii="Times New Roman" w:hAnsi="Times New Roman" w:cs="Times New Roman"/>
                <w:color w:val="002060"/>
              </w:rPr>
            </w:pPr>
            <w:r w:rsidRPr="00930455">
              <w:rPr>
                <w:rFonts w:ascii="Times New Roman" w:hAnsi="Times New Roman" w:cs="Times New Roman"/>
                <w:color w:val="002060"/>
              </w:rPr>
              <w:t>FEMA ACT 1999</w:t>
            </w:r>
          </w:p>
        </w:tc>
        <w:tc>
          <w:tcPr>
            <w:tcW w:w="1878" w:type="dxa"/>
          </w:tcPr>
          <w:p w:rsidR="007A4209" w:rsidRPr="00930455" w:rsidRDefault="007A4209" w:rsidP="00C00FBE">
            <w:pPr>
              <w:pStyle w:val="BodyText"/>
              <w:ind w:right="-46"/>
              <w:jc w:val="both"/>
              <w:cnfStyle w:val="000000000000"/>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320" w:type="dxa"/>
          </w:tcPr>
          <w:p w:rsidR="007A4209" w:rsidRPr="00930455" w:rsidRDefault="007A4209" w:rsidP="00C00FBE">
            <w:pPr>
              <w:pStyle w:val="BodyText"/>
              <w:ind w:right="-46"/>
              <w:jc w:val="both"/>
              <w:cnfStyle w:val="0000000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shall report disinvestment/ transfer of capital contribution or profit share between a resident and a non resident (or vice versa)</w:t>
            </w:r>
          </w:p>
        </w:tc>
        <w:tc>
          <w:tcPr>
            <w:tcW w:w="1598" w:type="dxa"/>
          </w:tcPr>
          <w:p w:rsidR="00E226F6" w:rsidRPr="00930455" w:rsidRDefault="00E226F6" w:rsidP="00C00FBE">
            <w:pPr>
              <w:pStyle w:val="BodyText"/>
              <w:ind w:right="-46"/>
              <w:jc w:val="both"/>
              <w:cnfStyle w:val="000000000000"/>
              <w:rPr>
                <w:rFonts w:ascii="Times New Roman" w:hAnsi="Times New Roman" w:cs="Times New Roman"/>
                <w:b w:val="0"/>
                <w:color w:val="002060"/>
                <w:sz w:val="24"/>
                <w:szCs w:val="24"/>
              </w:rPr>
            </w:pPr>
          </w:p>
          <w:p w:rsidR="007A4209" w:rsidRPr="00930455" w:rsidRDefault="007A4209" w:rsidP="00C00FBE">
            <w:pPr>
              <w:pStyle w:val="BodyText"/>
              <w:ind w:right="-46"/>
              <w:jc w:val="both"/>
              <w:cnfStyle w:val="0000000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7A4209" w:rsidRPr="00930455" w:rsidTr="00026EFD">
        <w:trPr>
          <w:cnfStyle w:val="000000100000"/>
        </w:trPr>
        <w:tc>
          <w:tcPr>
            <w:cnfStyle w:val="001000000000"/>
            <w:tcW w:w="1560" w:type="dxa"/>
          </w:tcPr>
          <w:p w:rsidR="007A4209" w:rsidRPr="00930455" w:rsidRDefault="007A4209" w:rsidP="00C00FBE">
            <w:pPr>
              <w:pStyle w:val="BodyText"/>
              <w:ind w:right="-46"/>
              <w:jc w:val="both"/>
              <w:rPr>
                <w:rFonts w:ascii="Times New Roman" w:hAnsi="Times New Roman" w:cs="Times New Roman"/>
                <w:color w:val="002060"/>
              </w:rPr>
            </w:pPr>
          </w:p>
          <w:p w:rsidR="007A4209" w:rsidRPr="00930455" w:rsidRDefault="007A4209" w:rsidP="00C00FBE">
            <w:pPr>
              <w:pStyle w:val="BodyText"/>
              <w:ind w:right="-46"/>
              <w:jc w:val="both"/>
              <w:rPr>
                <w:rFonts w:ascii="Times New Roman" w:hAnsi="Times New Roman" w:cs="Times New Roman"/>
                <w:color w:val="002060"/>
              </w:rPr>
            </w:pPr>
            <w:r w:rsidRPr="00930455">
              <w:rPr>
                <w:rFonts w:ascii="Times New Roman" w:hAnsi="Times New Roman" w:cs="Times New Roman"/>
                <w:color w:val="002060"/>
              </w:rPr>
              <w:t>FEMA ACT 1999</w:t>
            </w:r>
          </w:p>
        </w:tc>
        <w:tc>
          <w:tcPr>
            <w:tcW w:w="1878" w:type="dxa"/>
          </w:tcPr>
          <w:p w:rsidR="007A4209" w:rsidRPr="00930455" w:rsidRDefault="007A4209" w:rsidP="00C00FBE">
            <w:pPr>
              <w:pStyle w:val="BodyText"/>
              <w:ind w:right="-46"/>
              <w:jc w:val="both"/>
              <w:cnfStyle w:val="000000100000"/>
              <w:rPr>
                <w:rFonts w:ascii="Times New Roman" w:hAnsi="Times New Roman" w:cs="Times New Roman"/>
                <w:b w:val="0"/>
                <w:color w:val="002060"/>
              </w:rPr>
            </w:pPr>
            <w:r w:rsidRPr="00930455">
              <w:rPr>
                <w:rFonts w:ascii="Times New Roman" w:hAnsi="Times New Roman" w:cs="Times New Roman"/>
                <w:b w:val="0"/>
                <w:color w:val="002060"/>
              </w:rPr>
              <w:t>within 30 days from the date of allotment of capital instruments</w:t>
            </w:r>
          </w:p>
        </w:tc>
        <w:tc>
          <w:tcPr>
            <w:tcW w:w="4320" w:type="dxa"/>
          </w:tcPr>
          <w:p w:rsidR="007A4209" w:rsidRPr="00930455" w:rsidRDefault="007A4209" w:rsidP="00C00FBE">
            <w:pPr>
              <w:pStyle w:val="BodyText"/>
              <w:ind w:right="-46"/>
              <w:jc w:val="both"/>
              <w:cnfStyle w:val="0000001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domestic custodian shall report the issue/ transfer/ of sponsored/ unsponsored depository receipts</w:t>
            </w:r>
          </w:p>
        </w:tc>
        <w:tc>
          <w:tcPr>
            <w:tcW w:w="1598" w:type="dxa"/>
          </w:tcPr>
          <w:p w:rsidR="00AC4F44" w:rsidRPr="00930455" w:rsidRDefault="007A4209" w:rsidP="00C00FBE">
            <w:pPr>
              <w:pStyle w:val="BodyText"/>
              <w:ind w:right="-46"/>
              <w:jc w:val="both"/>
              <w:cnfStyle w:val="00000010000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Downstream statement -Form DI</w:t>
            </w:r>
            <w:r w:rsidR="00AC4F44" w:rsidRPr="00930455">
              <w:rPr>
                <w:rFonts w:ascii="Times New Roman" w:hAnsi="Times New Roman" w:cs="Times New Roman"/>
                <w:b w:val="0"/>
                <w:color w:val="002060"/>
                <w:sz w:val="24"/>
                <w:szCs w:val="24"/>
              </w:rPr>
              <w:t>&amp; reporting at FIFP too</w:t>
            </w:r>
          </w:p>
        </w:tc>
      </w:tr>
    </w:tbl>
    <w:p w:rsidR="005103EE" w:rsidRPr="00026EFD" w:rsidRDefault="005103EE" w:rsidP="00C00FBE">
      <w:pPr>
        <w:pStyle w:val="BodyText"/>
        <w:ind w:right="-46"/>
        <w:jc w:val="both"/>
        <w:rPr>
          <w:b w:val="0"/>
          <w:sz w:val="12"/>
        </w:rPr>
      </w:pPr>
    </w:p>
    <w:p w:rsidR="00AE41FD" w:rsidRPr="00AE41FD" w:rsidRDefault="00AE41FD" w:rsidP="003F02DD">
      <w:pPr>
        <w:spacing w:after="0" w:line="240" w:lineRule="auto"/>
        <w:ind w:right="-46"/>
        <w:jc w:val="both"/>
        <w:rPr>
          <w:rFonts w:ascii="Times New Roman" w:eastAsia="Calibri" w:hAnsi="Times New Roman" w:cs="Times New Roman"/>
          <w:bCs/>
          <w:i/>
          <w:color w:val="002060"/>
          <w:sz w:val="10"/>
          <w:szCs w:val="24"/>
          <w:lang w:val="en-US" w:bidi="en-US"/>
        </w:rPr>
      </w:pPr>
    </w:p>
    <w:p w:rsidR="00627DCC" w:rsidRPr="00EA6C64" w:rsidRDefault="00CB120C" w:rsidP="006E4C45">
      <w:pPr>
        <w:spacing w:after="0" w:line="240" w:lineRule="auto"/>
        <w:ind w:right="-46"/>
        <w:jc w:val="both"/>
        <w:rPr>
          <w:rFonts w:ascii="Times New Roman" w:eastAsia="Calibri" w:hAnsi="Times New Roman" w:cs="Times New Roman"/>
          <w:bCs/>
          <w:i/>
          <w:color w:val="002060"/>
          <w:sz w:val="24"/>
          <w:szCs w:val="24"/>
          <w:lang w:val="en-US" w:bidi="en-US"/>
        </w:rPr>
      </w:pPr>
      <w:r w:rsidRPr="00EA6C64">
        <w:rPr>
          <w:rFonts w:ascii="Times New Roman" w:eastAsia="Calibri" w:hAnsi="Times New Roman" w:cs="Times New Roman"/>
          <w:bCs/>
          <w:i/>
          <w:color w:val="002060"/>
          <w:sz w:val="24"/>
          <w:szCs w:val="24"/>
          <w:lang w:val="en-US" w:bidi="en-US"/>
        </w:rPr>
        <w:t>Entities which are filing FLA return for the first time/ with revised UIN (Unique identification number) are required to register themselves first for generating login credentials and afterwards they can file FLA return. However, the entities which have already registered earlier may submit FLA-2021 using their earlier login credentials.</w:t>
      </w:r>
    </w:p>
    <w:p w:rsidR="00CB120C" w:rsidRPr="005C1579" w:rsidRDefault="00CB120C" w:rsidP="006E4C45">
      <w:pPr>
        <w:spacing w:after="0" w:line="240" w:lineRule="auto"/>
        <w:ind w:right="-46"/>
        <w:jc w:val="both"/>
        <w:rPr>
          <w:rFonts w:ascii="Times New Roman" w:hAnsi="Times New Roman" w:cs="Times New Roman"/>
          <w:b/>
          <w:caps/>
          <w:color w:val="002060"/>
          <w:szCs w:val="24"/>
          <w:u w:val="single"/>
        </w:rPr>
      </w:pPr>
    </w:p>
    <w:p w:rsidR="00D758AC" w:rsidRPr="00EA06AB" w:rsidRDefault="00D758AC" w:rsidP="00D758AC">
      <w:pPr>
        <w:pStyle w:val="ListParagraph"/>
        <w:numPr>
          <w:ilvl w:val="0"/>
          <w:numId w:val="10"/>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Important Updates</w:t>
      </w:r>
      <w:r>
        <w:rPr>
          <w:rFonts w:ascii="Times New Roman" w:hAnsi="Times New Roman" w:cs="Times New Roman"/>
          <w:b/>
          <w:caps/>
          <w:color w:val="002060"/>
          <w:sz w:val="32"/>
          <w:szCs w:val="24"/>
          <w:u w:val="single"/>
        </w:rPr>
        <w:t xml:space="preserve">, </w:t>
      </w:r>
      <w:r w:rsidR="00152312">
        <w:rPr>
          <w:rFonts w:ascii="Times New Roman" w:hAnsi="Times New Roman" w:cs="Times New Roman"/>
          <w:b/>
          <w:caps/>
          <w:color w:val="002060"/>
          <w:sz w:val="32"/>
          <w:szCs w:val="24"/>
          <w:u w:val="single"/>
        </w:rPr>
        <w:t>September</w:t>
      </w:r>
      <w:r>
        <w:rPr>
          <w:rFonts w:ascii="Times New Roman" w:hAnsi="Times New Roman" w:cs="Times New Roman"/>
          <w:b/>
          <w:caps/>
          <w:color w:val="002060"/>
          <w:sz w:val="32"/>
          <w:szCs w:val="24"/>
          <w:u w:val="single"/>
        </w:rPr>
        <w:t>-2021</w:t>
      </w:r>
      <w:r w:rsidRPr="00EA06AB">
        <w:rPr>
          <w:rFonts w:ascii="Times New Roman" w:hAnsi="Times New Roman" w:cs="Times New Roman"/>
          <w:b/>
          <w:caps/>
          <w:color w:val="002060"/>
          <w:sz w:val="32"/>
          <w:szCs w:val="24"/>
          <w:u w:val="single"/>
        </w:rPr>
        <w:t>:</w:t>
      </w:r>
    </w:p>
    <w:p w:rsidR="00D758AC" w:rsidRPr="001D656F" w:rsidRDefault="00D758AC" w:rsidP="00D758AC">
      <w:pPr>
        <w:spacing w:after="0" w:line="240" w:lineRule="auto"/>
        <w:ind w:right="-46"/>
        <w:jc w:val="both"/>
        <w:rPr>
          <w:rFonts w:ascii="Times New Roman" w:hAnsi="Times New Roman" w:cs="Times New Roman"/>
          <w:b/>
          <w:caps/>
          <w:color w:val="002060"/>
          <w:sz w:val="24"/>
          <w:szCs w:val="24"/>
          <w:u w:val="single"/>
        </w:rPr>
      </w:pPr>
    </w:p>
    <w:p w:rsidR="00152312" w:rsidRDefault="00B91BA3" w:rsidP="00152312">
      <w:pPr>
        <w:pStyle w:val="BodyText"/>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w:t>
      </w:r>
      <w:r w:rsidR="00152312" w:rsidRPr="007C2BE6">
        <w:rPr>
          <w:rFonts w:ascii="Times New Roman" w:hAnsi="Times New Roman" w:cs="Times New Roman"/>
          <w:color w:val="002060"/>
          <w:sz w:val="24"/>
          <w:szCs w:val="24"/>
        </w:rPr>
        <w:t xml:space="preserve">. </w:t>
      </w:r>
      <w:r w:rsidR="00152312" w:rsidRPr="009D77E8">
        <w:rPr>
          <w:rFonts w:ascii="Times New Roman" w:hAnsi="Times New Roman" w:cs="Times New Roman"/>
          <w:color w:val="002060"/>
          <w:sz w:val="24"/>
          <w:szCs w:val="24"/>
        </w:rPr>
        <w:t>RBI's new auto-debit rules to set in from October 1</w:t>
      </w:r>
      <w:r w:rsidR="00152312">
        <w:rPr>
          <w:rFonts w:ascii="Times New Roman" w:hAnsi="Times New Roman" w:cs="Times New Roman"/>
          <w:color w:val="002060"/>
          <w:sz w:val="24"/>
          <w:szCs w:val="24"/>
        </w:rPr>
        <w:t>, 2021</w:t>
      </w:r>
      <w:r w:rsidR="00152312" w:rsidRPr="009D77E8">
        <w:rPr>
          <w:rFonts w:ascii="Times New Roman" w:hAnsi="Times New Roman" w:cs="Times New Roman"/>
          <w:color w:val="002060"/>
          <w:sz w:val="24"/>
          <w:szCs w:val="24"/>
        </w:rPr>
        <w:t>: Things to know</w:t>
      </w:r>
    </w:p>
    <w:p w:rsidR="00152312" w:rsidRPr="00EF4084" w:rsidRDefault="00152312" w:rsidP="00152312">
      <w:pPr>
        <w:pStyle w:val="BodyText"/>
        <w:ind w:right="-46"/>
        <w:jc w:val="both"/>
        <w:rPr>
          <w:rFonts w:ascii="Times New Roman" w:hAnsi="Times New Roman" w:cs="Times New Roman"/>
          <w:b w:val="0"/>
          <w:color w:val="002060"/>
          <w:sz w:val="12"/>
          <w:szCs w:val="24"/>
        </w:rPr>
      </w:pPr>
    </w:p>
    <w:p w:rsidR="00152312" w:rsidRDefault="00152312" w:rsidP="00152312">
      <w:pPr>
        <w:pStyle w:val="BodyText"/>
        <w:ind w:right="-46"/>
        <w:jc w:val="both"/>
        <w:rPr>
          <w:rFonts w:ascii="Times New Roman" w:hAnsi="Times New Roman" w:cs="Times New Roman"/>
          <w:b w:val="0"/>
          <w:i/>
          <w:color w:val="002060"/>
          <w:sz w:val="24"/>
          <w:szCs w:val="24"/>
        </w:rPr>
      </w:pPr>
      <w:r w:rsidRPr="009D77E8">
        <w:rPr>
          <w:rFonts w:ascii="Times New Roman" w:hAnsi="Times New Roman" w:cs="Times New Roman"/>
          <w:b w:val="0"/>
          <w:i/>
          <w:color w:val="002060"/>
          <w:sz w:val="24"/>
          <w:szCs w:val="24"/>
        </w:rPr>
        <w:t>Under the new norms, banks will be required to inform customers in advance about recurring payment due and transaction would be carried following nod from the customer</w:t>
      </w:r>
    </w:p>
    <w:p w:rsidR="00152312" w:rsidRDefault="00152312" w:rsidP="00152312">
      <w:pPr>
        <w:pStyle w:val="BodyText"/>
        <w:ind w:right="-46"/>
        <w:jc w:val="both"/>
        <w:rPr>
          <w:rFonts w:ascii="Times New Roman" w:hAnsi="Times New Roman" w:cs="Times New Roman"/>
          <w:b w:val="0"/>
          <w:color w:val="002060"/>
          <w:sz w:val="24"/>
          <w:szCs w:val="24"/>
        </w:rPr>
      </w:pPr>
    </w:p>
    <w:p w:rsidR="00152312" w:rsidRDefault="00152312" w:rsidP="00152312">
      <w:pPr>
        <w:pStyle w:val="BodyText"/>
        <w:numPr>
          <w:ilvl w:val="0"/>
          <w:numId w:val="40"/>
        </w:numPr>
        <w:ind w:right="-46"/>
        <w:jc w:val="both"/>
        <w:rPr>
          <w:rFonts w:ascii="Times New Roman" w:hAnsi="Times New Roman" w:cs="Times New Roman"/>
          <w:b w:val="0"/>
          <w:color w:val="002060"/>
          <w:sz w:val="24"/>
          <w:szCs w:val="24"/>
        </w:rPr>
      </w:pPr>
      <w:r w:rsidRPr="00EA6C64">
        <w:rPr>
          <w:rFonts w:ascii="Times New Roman" w:hAnsi="Times New Roman" w:cs="Times New Roman"/>
          <w:b w:val="0"/>
          <w:color w:val="002060"/>
          <w:sz w:val="24"/>
          <w:szCs w:val="24"/>
        </w:rPr>
        <w:t>There will be no automatic recurring payments for services like recharge, utility bill as the additional factor of authentication (AFA) has now become mandatory. However, non-readiness of some of the players had forced the RBI to extend the deadline on recurring payment till September 30. As per the guidelines, banks will send a one-time password (OTP) to customers for payments above Rs 5,000.</w:t>
      </w:r>
    </w:p>
    <w:p w:rsidR="00EA6C64" w:rsidRPr="00EA6C64" w:rsidRDefault="00EA6C64" w:rsidP="00EA6C64">
      <w:pPr>
        <w:pStyle w:val="BodyText"/>
        <w:ind w:left="720" w:right="-46"/>
        <w:jc w:val="both"/>
        <w:rPr>
          <w:rFonts w:ascii="Times New Roman" w:hAnsi="Times New Roman" w:cs="Times New Roman"/>
          <w:b w:val="0"/>
          <w:color w:val="002060"/>
          <w:sz w:val="12"/>
          <w:szCs w:val="24"/>
        </w:rPr>
      </w:pPr>
    </w:p>
    <w:p w:rsidR="00152312" w:rsidRPr="00EA6C64" w:rsidRDefault="00152312" w:rsidP="00152312">
      <w:pPr>
        <w:pStyle w:val="BodyText"/>
        <w:numPr>
          <w:ilvl w:val="0"/>
          <w:numId w:val="40"/>
        </w:numPr>
        <w:ind w:right="-46"/>
        <w:jc w:val="both"/>
        <w:rPr>
          <w:rFonts w:ascii="Times New Roman" w:hAnsi="Times New Roman" w:cs="Times New Roman"/>
          <w:b w:val="0"/>
          <w:color w:val="002060"/>
          <w:sz w:val="24"/>
          <w:szCs w:val="24"/>
        </w:rPr>
      </w:pPr>
      <w:r w:rsidRPr="00EA6C64">
        <w:rPr>
          <w:rFonts w:ascii="Times New Roman" w:hAnsi="Times New Roman" w:cs="Times New Roman"/>
          <w:b w:val="0"/>
          <w:color w:val="002060"/>
          <w:sz w:val="24"/>
          <w:szCs w:val="24"/>
        </w:rPr>
        <w:t>"Customers are instructed to watch for email, SMS communication from the bank. OTP will be sent for additional authentication for payments over Rs 5,000 if the preset standing instruction is non-compliant with new RBI rules," said a bank manager at State Bank of India.</w:t>
      </w:r>
    </w:p>
    <w:p w:rsidR="00EA6C64" w:rsidRPr="00EA6C64" w:rsidRDefault="00EA6C64" w:rsidP="00EA6C64">
      <w:pPr>
        <w:pStyle w:val="BodyText"/>
        <w:ind w:left="720" w:right="-46"/>
        <w:jc w:val="both"/>
        <w:rPr>
          <w:rFonts w:ascii="Times New Roman" w:hAnsi="Times New Roman" w:cs="Times New Roman"/>
          <w:b w:val="0"/>
          <w:color w:val="002060"/>
          <w:sz w:val="12"/>
          <w:szCs w:val="24"/>
        </w:rPr>
      </w:pPr>
    </w:p>
    <w:p w:rsidR="00152312" w:rsidRPr="00EA6C64" w:rsidRDefault="00152312" w:rsidP="00152312">
      <w:pPr>
        <w:pStyle w:val="BodyText"/>
        <w:numPr>
          <w:ilvl w:val="0"/>
          <w:numId w:val="40"/>
        </w:numPr>
        <w:ind w:right="-46"/>
        <w:jc w:val="both"/>
        <w:rPr>
          <w:rFonts w:ascii="Times New Roman" w:hAnsi="Times New Roman" w:cs="Times New Roman"/>
          <w:b w:val="0"/>
          <w:color w:val="002060"/>
          <w:sz w:val="24"/>
          <w:szCs w:val="24"/>
        </w:rPr>
      </w:pPr>
      <w:r w:rsidRPr="00EA6C64">
        <w:rPr>
          <w:rFonts w:ascii="Times New Roman" w:hAnsi="Times New Roman" w:cs="Times New Roman"/>
          <w:b w:val="0"/>
          <w:color w:val="002060"/>
          <w:sz w:val="24"/>
          <w:szCs w:val="24"/>
        </w:rPr>
        <w:t>Banks will send customers a debit notification with the amount and name of the merchant 24 hours before each payment. The notification will contain a link that will allow users to modify or cancel the payment or the mandate. If they take no action, the transaction will be carried out as usual.</w:t>
      </w:r>
    </w:p>
    <w:p w:rsidR="00EA6C64" w:rsidRPr="00EA6C64" w:rsidRDefault="00EA6C64" w:rsidP="00EA6C64">
      <w:pPr>
        <w:pStyle w:val="BodyText"/>
        <w:ind w:left="720" w:right="-46"/>
        <w:jc w:val="both"/>
        <w:rPr>
          <w:rFonts w:ascii="Times New Roman" w:hAnsi="Times New Roman" w:cs="Times New Roman"/>
          <w:b w:val="0"/>
          <w:color w:val="002060"/>
          <w:sz w:val="14"/>
          <w:szCs w:val="24"/>
        </w:rPr>
      </w:pPr>
    </w:p>
    <w:p w:rsidR="00152312" w:rsidRPr="00EA6C64" w:rsidRDefault="00152312" w:rsidP="00152312">
      <w:pPr>
        <w:pStyle w:val="BodyText"/>
        <w:numPr>
          <w:ilvl w:val="0"/>
          <w:numId w:val="40"/>
        </w:numPr>
        <w:ind w:right="-46"/>
        <w:jc w:val="both"/>
        <w:rPr>
          <w:rFonts w:ascii="Times New Roman" w:hAnsi="Times New Roman" w:cs="Times New Roman"/>
          <w:b w:val="0"/>
          <w:color w:val="002060"/>
          <w:sz w:val="24"/>
          <w:szCs w:val="24"/>
        </w:rPr>
      </w:pPr>
      <w:r w:rsidRPr="00EA6C64">
        <w:rPr>
          <w:rFonts w:ascii="Times New Roman" w:hAnsi="Times New Roman" w:cs="Times New Roman"/>
          <w:b w:val="0"/>
          <w:color w:val="002060"/>
          <w:sz w:val="24"/>
          <w:szCs w:val="24"/>
        </w:rPr>
        <w:t>If in case the bank has failed to communicate with customers, then customers should be proactive in many payments directly to merchants to avoid defaults.</w:t>
      </w:r>
    </w:p>
    <w:p w:rsidR="00152312" w:rsidRDefault="00152312" w:rsidP="00D758AC">
      <w:pPr>
        <w:pStyle w:val="BodyText"/>
        <w:ind w:right="-46"/>
        <w:jc w:val="both"/>
        <w:rPr>
          <w:rFonts w:ascii="Times New Roman" w:hAnsi="Times New Roman" w:cs="Times New Roman"/>
          <w:b w:val="0"/>
          <w:color w:val="002060"/>
          <w:sz w:val="24"/>
          <w:szCs w:val="24"/>
        </w:rPr>
      </w:pPr>
    </w:p>
    <w:p w:rsidR="00D758AC" w:rsidRPr="00152C8B" w:rsidRDefault="00D758AC" w:rsidP="00D758AC">
      <w:pPr>
        <w:pStyle w:val="BodyText"/>
        <w:ind w:right="-46"/>
        <w:jc w:val="both"/>
        <w:rPr>
          <w:rFonts w:ascii="Times New Roman" w:eastAsiaTheme="minorHAnsi" w:hAnsi="Times New Roman" w:cs="Times New Roman"/>
          <w:b w:val="0"/>
          <w:sz w:val="2"/>
          <w:lang w:val="en-IN" w:bidi="ar-SA"/>
        </w:rPr>
      </w:pPr>
    </w:p>
    <w:p w:rsidR="00D758AC" w:rsidRPr="00EA6C64" w:rsidRDefault="00D758AC" w:rsidP="00D758AC">
      <w:pPr>
        <w:pStyle w:val="ListParagraph"/>
        <w:numPr>
          <w:ilvl w:val="0"/>
          <w:numId w:val="13"/>
        </w:numPr>
        <w:spacing w:after="0" w:line="240" w:lineRule="auto"/>
        <w:ind w:right="-46"/>
        <w:jc w:val="both"/>
        <w:rPr>
          <w:rFonts w:ascii="Times New Roman" w:hAnsi="Times New Roman" w:cs="Times New Roman"/>
          <w:b/>
          <w:caps/>
          <w:color w:val="C00000"/>
          <w:sz w:val="28"/>
          <w:szCs w:val="24"/>
          <w:u w:val="single"/>
        </w:rPr>
      </w:pPr>
      <w:r w:rsidRPr="00EA6C64">
        <w:rPr>
          <w:rFonts w:ascii="Times New Roman" w:hAnsi="Times New Roman" w:cs="Times New Roman"/>
          <w:b/>
          <w:caps/>
          <w:color w:val="C00000"/>
          <w:sz w:val="28"/>
          <w:szCs w:val="24"/>
          <w:u w:val="single"/>
        </w:rPr>
        <w:t xml:space="preserve">RBI Circulars / Notifications: </w:t>
      </w:r>
      <w:r w:rsidR="00152312" w:rsidRPr="00EA6C64">
        <w:rPr>
          <w:rFonts w:ascii="Times New Roman" w:hAnsi="Times New Roman" w:cs="Times New Roman"/>
          <w:b/>
          <w:caps/>
          <w:color w:val="C00000"/>
          <w:sz w:val="28"/>
          <w:szCs w:val="24"/>
          <w:u w:val="single"/>
        </w:rPr>
        <w:t>September</w:t>
      </w:r>
      <w:r w:rsidRPr="00EA6C64">
        <w:rPr>
          <w:rFonts w:ascii="Times New Roman" w:hAnsi="Times New Roman" w:cs="Times New Roman"/>
          <w:b/>
          <w:caps/>
          <w:color w:val="C00000"/>
          <w:sz w:val="28"/>
          <w:szCs w:val="24"/>
          <w:u w:val="single"/>
        </w:rPr>
        <w:t>, 2021</w:t>
      </w:r>
    </w:p>
    <w:p w:rsidR="00D758AC" w:rsidRPr="00EA06AB" w:rsidRDefault="00D758AC" w:rsidP="00D758AC">
      <w:pPr>
        <w:spacing w:after="0" w:line="240" w:lineRule="auto"/>
        <w:ind w:right="-46"/>
        <w:jc w:val="both"/>
        <w:rPr>
          <w:rFonts w:ascii="Times New Roman" w:hAnsi="Times New Roman" w:cs="Times New Roman"/>
          <w:b/>
          <w:caps/>
          <w:color w:val="002060"/>
          <w:sz w:val="24"/>
          <w:szCs w:val="24"/>
          <w:u w:val="single"/>
        </w:rPr>
      </w:pPr>
    </w:p>
    <w:tbl>
      <w:tblPr>
        <w:tblStyle w:val="GridTable7Colorful-Accent510"/>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7371"/>
        <w:gridCol w:w="1584"/>
      </w:tblGrid>
      <w:tr w:rsidR="00152312" w:rsidRPr="009A04D9" w:rsidTr="00EA6C64">
        <w:trPr>
          <w:cnfStyle w:val="100000000000"/>
        </w:trPr>
        <w:tc>
          <w:tcPr>
            <w:cnfStyle w:val="001000000100"/>
            <w:tcW w:w="675" w:type="dxa"/>
            <w:tcBorders>
              <w:top w:val="none" w:sz="0" w:space="0" w:color="auto"/>
              <w:left w:val="none" w:sz="0" w:space="0" w:color="auto"/>
              <w:bottom w:val="none" w:sz="0" w:space="0" w:color="auto"/>
              <w:right w:val="none" w:sz="0" w:space="0" w:color="auto"/>
            </w:tcBorders>
            <w:shd w:val="clear" w:color="auto" w:fill="FFC000"/>
          </w:tcPr>
          <w:p w:rsidR="00152312" w:rsidRPr="00EA6C64" w:rsidRDefault="00152312" w:rsidP="00F5449B">
            <w:pPr>
              <w:ind w:right="-46"/>
              <w:jc w:val="center"/>
              <w:rPr>
                <w:rFonts w:ascii="Book Antiqua" w:hAnsi="Book Antiqua" w:cs="Times New Roman"/>
                <w:color w:val="002060"/>
                <w:sz w:val="24"/>
                <w:szCs w:val="24"/>
              </w:rPr>
            </w:pPr>
          </w:p>
          <w:p w:rsidR="00152312" w:rsidRPr="00EA6C64" w:rsidRDefault="00152312" w:rsidP="00F5449B">
            <w:pPr>
              <w:ind w:right="-46"/>
              <w:jc w:val="center"/>
              <w:rPr>
                <w:rFonts w:ascii="Book Antiqua" w:hAnsi="Book Antiqua" w:cs="Times New Roman"/>
                <w:color w:val="002060"/>
                <w:sz w:val="24"/>
                <w:szCs w:val="24"/>
              </w:rPr>
            </w:pPr>
            <w:r w:rsidRPr="00EA6C64">
              <w:rPr>
                <w:rFonts w:ascii="Book Antiqua" w:hAnsi="Book Antiqua" w:cs="Times New Roman"/>
                <w:color w:val="002060"/>
                <w:sz w:val="24"/>
                <w:szCs w:val="24"/>
              </w:rPr>
              <w:lastRenderedPageBreak/>
              <w:t>Sl.</w:t>
            </w:r>
          </w:p>
        </w:tc>
        <w:tc>
          <w:tcPr>
            <w:tcW w:w="7371" w:type="dxa"/>
            <w:tcBorders>
              <w:top w:val="none" w:sz="0" w:space="0" w:color="auto"/>
              <w:left w:val="none" w:sz="0" w:space="0" w:color="auto"/>
              <w:right w:val="none" w:sz="0" w:space="0" w:color="auto"/>
            </w:tcBorders>
            <w:shd w:val="clear" w:color="auto" w:fill="FFC000"/>
          </w:tcPr>
          <w:p w:rsidR="00152312" w:rsidRPr="00EA6C64" w:rsidRDefault="00152312" w:rsidP="00F5449B">
            <w:pPr>
              <w:ind w:right="-46"/>
              <w:jc w:val="center"/>
              <w:cnfStyle w:val="100000000000"/>
              <w:rPr>
                <w:rFonts w:ascii="Book Antiqua" w:hAnsi="Book Antiqua" w:cs="Times New Roman"/>
                <w:color w:val="002060"/>
                <w:sz w:val="24"/>
                <w:szCs w:val="24"/>
              </w:rPr>
            </w:pPr>
          </w:p>
          <w:p w:rsidR="00152312" w:rsidRPr="00EA6C64" w:rsidRDefault="00152312" w:rsidP="00F5449B">
            <w:pPr>
              <w:pStyle w:val="ListParagraph"/>
              <w:ind w:left="0" w:right="-46"/>
              <w:jc w:val="center"/>
              <w:cnfStyle w:val="100000000000"/>
              <w:rPr>
                <w:rFonts w:ascii="Book Antiqua" w:hAnsi="Book Antiqua" w:cs="Times New Roman"/>
                <w:caps/>
                <w:color w:val="002060"/>
                <w:sz w:val="24"/>
                <w:szCs w:val="24"/>
              </w:rPr>
            </w:pPr>
            <w:r w:rsidRPr="00EA6C64">
              <w:rPr>
                <w:rFonts w:ascii="Book Antiqua" w:hAnsi="Book Antiqua" w:cs="Times New Roman"/>
                <w:color w:val="002060"/>
                <w:sz w:val="24"/>
                <w:szCs w:val="24"/>
              </w:rPr>
              <w:lastRenderedPageBreak/>
              <w:t>Particulars of the Circulars</w:t>
            </w:r>
          </w:p>
        </w:tc>
        <w:tc>
          <w:tcPr>
            <w:tcW w:w="1584" w:type="dxa"/>
            <w:tcBorders>
              <w:top w:val="none" w:sz="0" w:space="0" w:color="auto"/>
              <w:left w:val="none" w:sz="0" w:space="0" w:color="auto"/>
              <w:right w:val="none" w:sz="0" w:space="0" w:color="auto"/>
            </w:tcBorders>
            <w:shd w:val="clear" w:color="auto" w:fill="FFC000"/>
          </w:tcPr>
          <w:p w:rsidR="00152312" w:rsidRPr="00EA6C64" w:rsidRDefault="00152312" w:rsidP="00F5449B">
            <w:pPr>
              <w:ind w:right="-46"/>
              <w:jc w:val="center"/>
              <w:cnfStyle w:val="100000000000"/>
              <w:rPr>
                <w:rFonts w:ascii="Book Antiqua" w:hAnsi="Book Antiqua" w:cs="Times New Roman"/>
                <w:color w:val="002060"/>
                <w:sz w:val="24"/>
                <w:szCs w:val="24"/>
              </w:rPr>
            </w:pPr>
          </w:p>
          <w:p w:rsidR="00152312" w:rsidRPr="00EA6C64" w:rsidRDefault="00152312" w:rsidP="00F5449B">
            <w:pPr>
              <w:pStyle w:val="ListParagraph"/>
              <w:ind w:left="0" w:right="-46"/>
              <w:jc w:val="center"/>
              <w:cnfStyle w:val="100000000000"/>
              <w:rPr>
                <w:rFonts w:ascii="Book Antiqua" w:hAnsi="Book Antiqua" w:cs="Times New Roman"/>
                <w:caps/>
                <w:color w:val="002060"/>
                <w:sz w:val="24"/>
                <w:szCs w:val="24"/>
              </w:rPr>
            </w:pPr>
            <w:r w:rsidRPr="00EA6C64">
              <w:rPr>
                <w:rFonts w:ascii="Book Antiqua" w:hAnsi="Book Antiqua" w:cs="Times New Roman"/>
                <w:color w:val="002060"/>
                <w:sz w:val="24"/>
                <w:szCs w:val="24"/>
              </w:rPr>
              <w:lastRenderedPageBreak/>
              <w:t>Link</w:t>
            </w:r>
          </w:p>
        </w:tc>
      </w:tr>
      <w:tr w:rsidR="00152312" w:rsidRPr="009A04D9" w:rsidTr="00EA6C64">
        <w:trPr>
          <w:cnfStyle w:val="000000100000"/>
        </w:trPr>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lastRenderedPageBreak/>
              <w:t>1</w:t>
            </w:r>
          </w:p>
        </w:tc>
        <w:tc>
          <w:tcPr>
            <w:tcW w:w="7371" w:type="dxa"/>
          </w:tcPr>
          <w:p w:rsidR="00152312" w:rsidRPr="0019578C" w:rsidRDefault="00152312" w:rsidP="00F5449B">
            <w:pPr>
              <w:tabs>
                <w:tab w:val="left" w:pos="900"/>
                <w:tab w:val="left" w:pos="4287"/>
              </w:tabs>
              <w:jc w:val="both"/>
              <w:cnfStyle w:val="000000100000"/>
              <w:rPr>
                <w:rFonts w:ascii="Times New Roman" w:hAnsi="Times New Roman" w:cs="Times New Roman"/>
                <w:color w:val="002060"/>
                <w:sz w:val="24"/>
              </w:rPr>
            </w:pPr>
            <w:r w:rsidRPr="0059021A">
              <w:rPr>
                <w:rFonts w:ascii="Times New Roman" w:hAnsi="Times New Roman" w:cs="Times New Roman"/>
                <w:color w:val="002060"/>
                <w:sz w:val="24"/>
              </w:rPr>
              <w:t>Review of incentive and other measures to enhance distribution of coins</w:t>
            </w:r>
          </w:p>
        </w:tc>
        <w:tc>
          <w:tcPr>
            <w:tcW w:w="1584" w:type="dxa"/>
          </w:tcPr>
          <w:p w:rsidR="00152312" w:rsidRPr="0019578C" w:rsidRDefault="003A49F7" w:rsidP="00F5449B">
            <w:pPr>
              <w:jc w:val="center"/>
              <w:cnfStyle w:val="000000100000"/>
              <w:rPr>
                <w:rFonts w:ascii="Times New Roman" w:hAnsi="Times New Roman" w:cs="Times New Roman"/>
                <w:sz w:val="24"/>
                <w:szCs w:val="24"/>
              </w:rPr>
            </w:pPr>
            <w:hyperlink r:id="rId73" w:history="1">
              <w:r w:rsidR="00152312" w:rsidRPr="0019578C">
                <w:rPr>
                  <w:rStyle w:val="Hyperlink"/>
                  <w:rFonts w:ascii="Times New Roman" w:hAnsi="Times New Roman" w:cs="Times New Roman"/>
                  <w:sz w:val="24"/>
                  <w:szCs w:val="24"/>
                </w:rPr>
                <w:t>Click here</w:t>
              </w:r>
            </w:hyperlink>
          </w:p>
        </w:tc>
      </w:tr>
      <w:tr w:rsidR="00152312" w:rsidRPr="009A04D9" w:rsidTr="00EA6C64">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2</w:t>
            </w:r>
          </w:p>
        </w:tc>
        <w:tc>
          <w:tcPr>
            <w:tcW w:w="7371" w:type="dxa"/>
          </w:tcPr>
          <w:p w:rsidR="00152312" w:rsidRPr="0019578C" w:rsidRDefault="00152312" w:rsidP="00F5449B">
            <w:pPr>
              <w:tabs>
                <w:tab w:val="left" w:pos="900"/>
                <w:tab w:val="left" w:pos="4287"/>
              </w:tabs>
              <w:jc w:val="both"/>
              <w:cnfStyle w:val="000000000000"/>
              <w:rPr>
                <w:rFonts w:ascii="Times New Roman" w:hAnsi="Times New Roman" w:cs="Times New Roman"/>
                <w:color w:val="002060"/>
                <w:sz w:val="24"/>
              </w:rPr>
            </w:pPr>
            <w:r w:rsidRPr="0059021A">
              <w:rPr>
                <w:rFonts w:ascii="Times New Roman" w:hAnsi="Times New Roman" w:cs="Times New Roman"/>
                <w:color w:val="002060"/>
                <w:sz w:val="24"/>
              </w:rPr>
              <w:t>Enhancements to Indo-Nepal Remittance Facility Scheme</w:t>
            </w:r>
          </w:p>
        </w:tc>
        <w:tc>
          <w:tcPr>
            <w:tcW w:w="1584" w:type="dxa"/>
          </w:tcPr>
          <w:p w:rsidR="00152312" w:rsidRPr="0019578C" w:rsidRDefault="003A49F7" w:rsidP="00F5449B">
            <w:pPr>
              <w:jc w:val="center"/>
              <w:cnfStyle w:val="000000000000"/>
              <w:rPr>
                <w:rFonts w:ascii="Times New Roman" w:hAnsi="Times New Roman" w:cs="Times New Roman"/>
                <w:sz w:val="24"/>
                <w:szCs w:val="24"/>
              </w:rPr>
            </w:pPr>
            <w:hyperlink r:id="rId74" w:history="1">
              <w:r w:rsidR="00152312" w:rsidRPr="0019578C">
                <w:rPr>
                  <w:rStyle w:val="Hyperlink"/>
                  <w:rFonts w:ascii="Times New Roman" w:hAnsi="Times New Roman" w:cs="Times New Roman"/>
                  <w:sz w:val="24"/>
                  <w:szCs w:val="24"/>
                </w:rPr>
                <w:t>Click here</w:t>
              </w:r>
            </w:hyperlink>
          </w:p>
        </w:tc>
      </w:tr>
      <w:tr w:rsidR="00152312" w:rsidRPr="009A04D9" w:rsidTr="00EA6C64">
        <w:trPr>
          <w:cnfStyle w:val="000000100000"/>
        </w:trPr>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3</w:t>
            </w:r>
          </w:p>
        </w:tc>
        <w:tc>
          <w:tcPr>
            <w:tcW w:w="7371" w:type="dxa"/>
          </w:tcPr>
          <w:p w:rsidR="00152312" w:rsidRPr="0019578C" w:rsidRDefault="00152312" w:rsidP="00F5449B">
            <w:pPr>
              <w:tabs>
                <w:tab w:val="left" w:pos="900"/>
                <w:tab w:val="left" w:pos="4287"/>
              </w:tabs>
              <w:jc w:val="both"/>
              <w:cnfStyle w:val="000000100000"/>
              <w:rPr>
                <w:rFonts w:ascii="Times New Roman" w:hAnsi="Times New Roman" w:cs="Times New Roman"/>
                <w:color w:val="002060"/>
                <w:sz w:val="24"/>
              </w:rPr>
            </w:pPr>
            <w:r w:rsidRPr="004E40C0">
              <w:rPr>
                <w:rFonts w:ascii="Times New Roman" w:hAnsi="Times New Roman" w:cs="Times New Roman"/>
                <w:color w:val="002060"/>
                <w:sz w:val="24"/>
              </w:rPr>
              <w:t>Master Directions on Prepaid Payment Instruments (PPIs)</w:t>
            </w:r>
          </w:p>
        </w:tc>
        <w:tc>
          <w:tcPr>
            <w:tcW w:w="1584" w:type="dxa"/>
          </w:tcPr>
          <w:p w:rsidR="00152312" w:rsidRPr="0019578C" w:rsidRDefault="003A49F7" w:rsidP="00F5449B">
            <w:pPr>
              <w:jc w:val="center"/>
              <w:cnfStyle w:val="000000100000"/>
              <w:rPr>
                <w:rFonts w:ascii="Times New Roman" w:hAnsi="Times New Roman" w:cs="Times New Roman"/>
                <w:sz w:val="24"/>
                <w:szCs w:val="24"/>
              </w:rPr>
            </w:pPr>
            <w:hyperlink r:id="rId75" w:history="1">
              <w:r w:rsidR="00152312" w:rsidRPr="0019578C">
                <w:rPr>
                  <w:rStyle w:val="Hyperlink"/>
                  <w:rFonts w:ascii="Times New Roman" w:hAnsi="Times New Roman" w:cs="Times New Roman"/>
                  <w:sz w:val="24"/>
                  <w:szCs w:val="24"/>
                </w:rPr>
                <w:t>Click here</w:t>
              </w:r>
            </w:hyperlink>
          </w:p>
        </w:tc>
      </w:tr>
      <w:tr w:rsidR="00152312" w:rsidRPr="009A04D9" w:rsidTr="00EA6C64">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4</w:t>
            </w:r>
          </w:p>
        </w:tc>
        <w:tc>
          <w:tcPr>
            <w:tcW w:w="7371" w:type="dxa"/>
          </w:tcPr>
          <w:p w:rsidR="00152312" w:rsidRPr="0019578C" w:rsidRDefault="00152312" w:rsidP="00F5449B">
            <w:pPr>
              <w:tabs>
                <w:tab w:val="left" w:pos="900"/>
                <w:tab w:val="left" w:pos="4287"/>
              </w:tabs>
              <w:jc w:val="both"/>
              <w:cnfStyle w:val="000000000000"/>
              <w:rPr>
                <w:rFonts w:ascii="Times New Roman" w:hAnsi="Times New Roman" w:cs="Times New Roman"/>
                <w:color w:val="002060"/>
                <w:sz w:val="24"/>
              </w:rPr>
            </w:pPr>
            <w:r w:rsidRPr="004E40C0">
              <w:rPr>
                <w:rFonts w:ascii="Times New Roman" w:hAnsi="Times New Roman" w:cs="Times New Roman"/>
                <w:color w:val="002060"/>
                <w:sz w:val="24"/>
              </w:rPr>
              <w:t xml:space="preserve">Guidelines on Compensation of Whole Time Directors/ Chief Executive Officers/ Material Risk Takers and Control Function staff </w:t>
            </w:r>
            <w:r>
              <w:rPr>
                <w:rFonts w:ascii="Times New Roman" w:hAnsi="Times New Roman" w:cs="Times New Roman"/>
                <w:color w:val="002060"/>
                <w:sz w:val="24"/>
              </w:rPr>
              <w:t>–</w:t>
            </w:r>
            <w:r w:rsidRPr="004E40C0">
              <w:rPr>
                <w:rFonts w:ascii="Times New Roman" w:hAnsi="Times New Roman" w:cs="Times New Roman"/>
                <w:color w:val="002060"/>
                <w:sz w:val="24"/>
              </w:rPr>
              <w:t xml:space="preserve"> Clarification</w:t>
            </w:r>
          </w:p>
        </w:tc>
        <w:tc>
          <w:tcPr>
            <w:tcW w:w="1584" w:type="dxa"/>
          </w:tcPr>
          <w:p w:rsidR="00152312" w:rsidRPr="0019578C" w:rsidRDefault="00152312" w:rsidP="00F5449B">
            <w:pPr>
              <w:jc w:val="center"/>
              <w:cnfStyle w:val="000000000000"/>
              <w:rPr>
                <w:rStyle w:val="Hyperlink"/>
                <w:rFonts w:ascii="Times New Roman" w:hAnsi="Times New Roman" w:cs="Times New Roman"/>
                <w:sz w:val="12"/>
                <w:szCs w:val="24"/>
              </w:rPr>
            </w:pPr>
          </w:p>
          <w:p w:rsidR="00152312" w:rsidRPr="0019578C" w:rsidRDefault="003A49F7" w:rsidP="00F5449B">
            <w:pPr>
              <w:jc w:val="center"/>
              <w:cnfStyle w:val="000000000000"/>
              <w:rPr>
                <w:rFonts w:ascii="Times New Roman" w:hAnsi="Times New Roman" w:cs="Times New Roman"/>
              </w:rPr>
            </w:pPr>
            <w:hyperlink r:id="rId76" w:history="1">
              <w:r w:rsidR="00152312" w:rsidRPr="0019578C">
                <w:rPr>
                  <w:rStyle w:val="Hyperlink"/>
                  <w:rFonts w:ascii="Times New Roman" w:hAnsi="Times New Roman" w:cs="Times New Roman"/>
                  <w:sz w:val="24"/>
                  <w:szCs w:val="24"/>
                </w:rPr>
                <w:t>Click here</w:t>
              </w:r>
            </w:hyperlink>
          </w:p>
        </w:tc>
      </w:tr>
      <w:tr w:rsidR="00152312" w:rsidRPr="009A04D9" w:rsidTr="00EA6C64">
        <w:trPr>
          <w:cnfStyle w:val="000000100000"/>
        </w:trPr>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5</w:t>
            </w:r>
          </w:p>
        </w:tc>
        <w:tc>
          <w:tcPr>
            <w:tcW w:w="7371" w:type="dxa"/>
          </w:tcPr>
          <w:p w:rsidR="00152312" w:rsidRPr="0019578C" w:rsidRDefault="00152312" w:rsidP="00F5449B">
            <w:pPr>
              <w:tabs>
                <w:tab w:val="left" w:pos="900"/>
                <w:tab w:val="left" w:pos="4287"/>
              </w:tabs>
              <w:jc w:val="both"/>
              <w:cnfStyle w:val="000000100000"/>
              <w:rPr>
                <w:rFonts w:ascii="Times New Roman" w:hAnsi="Times New Roman" w:cs="Times New Roman"/>
                <w:color w:val="002060"/>
                <w:sz w:val="24"/>
              </w:rPr>
            </w:pPr>
            <w:r w:rsidRPr="004E40C0">
              <w:rPr>
                <w:rFonts w:ascii="Times New Roman" w:hAnsi="Times New Roman" w:cs="Times New Roman"/>
                <w:color w:val="002060"/>
                <w:sz w:val="24"/>
              </w:rPr>
              <w:t>Master Direction on Financial Statements - Presentation and Disclosures</w:t>
            </w:r>
          </w:p>
        </w:tc>
        <w:tc>
          <w:tcPr>
            <w:tcW w:w="1584" w:type="dxa"/>
          </w:tcPr>
          <w:p w:rsidR="00152312" w:rsidRPr="0019578C" w:rsidRDefault="003A49F7" w:rsidP="00F5449B">
            <w:pPr>
              <w:jc w:val="center"/>
              <w:cnfStyle w:val="000000100000"/>
              <w:rPr>
                <w:rFonts w:ascii="Times New Roman" w:hAnsi="Times New Roman" w:cs="Times New Roman"/>
              </w:rPr>
            </w:pPr>
            <w:hyperlink r:id="rId77" w:history="1">
              <w:r w:rsidR="00152312" w:rsidRPr="0019578C">
                <w:rPr>
                  <w:rStyle w:val="Hyperlink"/>
                  <w:rFonts w:ascii="Times New Roman" w:hAnsi="Times New Roman" w:cs="Times New Roman"/>
                  <w:sz w:val="24"/>
                  <w:szCs w:val="24"/>
                </w:rPr>
                <w:t>Click here</w:t>
              </w:r>
            </w:hyperlink>
          </w:p>
        </w:tc>
      </w:tr>
      <w:tr w:rsidR="00152312" w:rsidRPr="009A04D9" w:rsidTr="00EA6C64">
        <w:trPr>
          <w:trHeight w:val="344"/>
        </w:trPr>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6</w:t>
            </w:r>
          </w:p>
        </w:tc>
        <w:tc>
          <w:tcPr>
            <w:tcW w:w="7371" w:type="dxa"/>
          </w:tcPr>
          <w:p w:rsidR="00152312" w:rsidRPr="0019578C" w:rsidRDefault="00152312" w:rsidP="00F5449B">
            <w:pPr>
              <w:tabs>
                <w:tab w:val="left" w:pos="900"/>
                <w:tab w:val="left" w:pos="4287"/>
              </w:tabs>
              <w:jc w:val="both"/>
              <w:cnfStyle w:val="000000000000"/>
              <w:rPr>
                <w:rFonts w:ascii="Times New Roman" w:hAnsi="Times New Roman" w:cs="Times New Roman"/>
                <w:color w:val="002060"/>
                <w:sz w:val="24"/>
              </w:rPr>
            </w:pPr>
            <w:r w:rsidRPr="004E40C0">
              <w:rPr>
                <w:rFonts w:ascii="Times New Roman" w:hAnsi="Times New Roman" w:cs="Times New Roman"/>
                <w:color w:val="002060"/>
                <w:sz w:val="24"/>
              </w:rPr>
              <w:t>RBI releases data on ECB/FCCB/RDB for July 2021</w:t>
            </w:r>
          </w:p>
        </w:tc>
        <w:tc>
          <w:tcPr>
            <w:tcW w:w="1584" w:type="dxa"/>
          </w:tcPr>
          <w:p w:rsidR="00152312" w:rsidRPr="0019578C" w:rsidRDefault="003A49F7" w:rsidP="00F5449B">
            <w:pPr>
              <w:jc w:val="center"/>
              <w:cnfStyle w:val="000000000000"/>
              <w:rPr>
                <w:rFonts w:ascii="Times New Roman" w:hAnsi="Times New Roman" w:cs="Times New Roman"/>
              </w:rPr>
            </w:pPr>
            <w:hyperlink r:id="rId78" w:history="1">
              <w:r w:rsidR="00152312" w:rsidRPr="0019578C">
                <w:rPr>
                  <w:rStyle w:val="Hyperlink"/>
                  <w:rFonts w:ascii="Times New Roman" w:hAnsi="Times New Roman" w:cs="Times New Roman"/>
                  <w:sz w:val="24"/>
                  <w:szCs w:val="24"/>
                </w:rPr>
                <w:t>Click here</w:t>
              </w:r>
            </w:hyperlink>
          </w:p>
        </w:tc>
      </w:tr>
      <w:tr w:rsidR="00152312" w:rsidRPr="009A04D9" w:rsidTr="00EA6C64">
        <w:trPr>
          <w:cnfStyle w:val="000000100000"/>
        </w:trPr>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7</w:t>
            </w:r>
          </w:p>
        </w:tc>
        <w:tc>
          <w:tcPr>
            <w:tcW w:w="7371" w:type="dxa"/>
          </w:tcPr>
          <w:p w:rsidR="00152312" w:rsidRPr="0019578C" w:rsidRDefault="00152312" w:rsidP="00F5449B">
            <w:pPr>
              <w:tabs>
                <w:tab w:val="left" w:pos="900"/>
                <w:tab w:val="left" w:pos="4287"/>
              </w:tabs>
              <w:jc w:val="both"/>
              <w:cnfStyle w:val="000000100000"/>
              <w:rPr>
                <w:rFonts w:ascii="Times New Roman" w:hAnsi="Times New Roman" w:cs="Times New Roman"/>
                <w:color w:val="002060"/>
                <w:sz w:val="24"/>
              </w:rPr>
            </w:pPr>
            <w:r w:rsidRPr="004E40C0">
              <w:rPr>
                <w:rFonts w:ascii="Times New Roman" w:hAnsi="Times New Roman" w:cs="Times New Roman"/>
                <w:color w:val="002060"/>
                <w:sz w:val="24"/>
              </w:rPr>
              <w:t>RBI releases 'Quarterly Statistics on Deposits and Credit of SCBs: June 2021’</w:t>
            </w:r>
          </w:p>
        </w:tc>
        <w:tc>
          <w:tcPr>
            <w:tcW w:w="1584" w:type="dxa"/>
          </w:tcPr>
          <w:p w:rsidR="00152312" w:rsidRPr="0019578C" w:rsidRDefault="003A49F7" w:rsidP="00F5449B">
            <w:pPr>
              <w:jc w:val="center"/>
              <w:cnfStyle w:val="000000100000"/>
              <w:rPr>
                <w:rFonts w:ascii="Times New Roman" w:hAnsi="Times New Roman" w:cs="Times New Roman"/>
              </w:rPr>
            </w:pPr>
            <w:hyperlink r:id="rId79" w:history="1">
              <w:r w:rsidR="00152312" w:rsidRPr="0019578C">
                <w:rPr>
                  <w:rStyle w:val="Hyperlink"/>
                  <w:rFonts w:ascii="Times New Roman" w:hAnsi="Times New Roman" w:cs="Times New Roman"/>
                  <w:sz w:val="24"/>
                  <w:szCs w:val="24"/>
                </w:rPr>
                <w:t>Click here</w:t>
              </w:r>
            </w:hyperlink>
          </w:p>
        </w:tc>
      </w:tr>
      <w:tr w:rsidR="00152312" w:rsidRPr="009A04D9" w:rsidTr="00EA6C64">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8</w:t>
            </w:r>
          </w:p>
        </w:tc>
        <w:tc>
          <w:tcPr>
            <w:tcW w:w="7371" w:type="dxa"/>
          </w:tcPr>
          <w:p w:rsidR="00152312" w:rsidRPr="0019578C" w:rsidRDefault="00152312" w:rsidP="00F5449B">
            <w:pPr>
              <w:tabs>
                <w:tab w:val="left" w:pos="900"/>
                <w:tab w:val="left" w:pos="4287"/>
              </w:tabs>
              <w:jc w:val="both"/>
              <w:cnfStyle w:val="000000000000"/>
              <w:rPr>
                <w:rFonts w:ascii="Times New Roman" w:hAnsi="Times New Roman" w:cs="Times New Roman"/>
                <w:color w:val="002060"/>
                <w:sz w:val="24"/>
              </w:rPr>
            </w:pPr>
            <w:r w:rsidRPr="004E40C0">
              <w:rPr>
                <w:rFonts w:ascii="Times New Roman" w:hAnsi="Times New Roman" w:cs="Times New Roman"/>
                <w:color w:val="002060"/>
                <w:sz w:val="24"/>
              </w:rPr>
              <w:t>Sectoral Deployment of Bank Credit – July 2021</w:t>
            </w:r>
          </w:p>
        </w:tc>
        <w:tc>
          <w:tcPr>
            <w:tcW w:w="1584" w:type="dxa"/>
          </w:tcPr>
          <w:p w:rsidR="00152312" w:rsidRPr="0019578C" w:rsidRDefault="003A49F7" w:rsidP="00F5449B">
            <w:pPr>
              <w:jc w:val="center"/>
              <w:cnfStyle w:val="000000000000"/>
              <w:rPr>
                <w:rFonts w:ascii="Times New Roman" w:hAnsi="Times New Roman" w:cs="Times New Roman"/>
              </w:rPr>
            </w:pPr>
            <w:hyperlink r:id="rId80" w:history="1">
              <w:r w:rsidR="00152312" w:rsidRPr="0019578C">
                <w:rPr>
                  <w:rStyle w:val="Hyperlink"/>
                  <w:rFonts w:ascii="Times New Roman" w:hAnsi="Times New Roman" w:cs="Times New Roman"/>
                  <w:sz w:val="24"/>
                  <w:szCs w:val="24"/>
                </w:rPr>
                <w:t>Click here</w:t>
              </w:r>
            </w:hyperlink>
          </w:p>
        </w:tc>
      </w:tr>
      <w:tr w:rsidR="00152312" w:rsidRPr="009A04D9" w:rsidTr="00EA6C64">
        <w:trPr>
          <w:cnfStyle w:val="000000100000"/>
        </w:trPr>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9</w:t>
            </w:r>
          </w:p>
        </w:tc>
        <w:tc>
          <w:tcPr>
            <w:tcW w:w="7371" w:type="dxa"/>
          </w:tcPr>
          <w:p w:rsidR="00152312" w:rsidRPr="0019578C" w:rsidRDefault="00152312" w:rsidP="00F5449B">
            <w:pPr>
              <w:tabs>
                <w:tab w:val="left" w:pos="900"/>
                <w:tab w:val="left" w:pos="4287"/>
              </w:tabs>
              <w:jc w:val="both"/>
              <w:cnfStyle w:val="000000100000"/>
              <w:rPr>
                <w:rFonts w:ascii="Times New Roman" w:hAnsi="Times New Roman" w:cs="Times New Roman"/>
                <w:color w:val="002060"/>
                <w:sz w:val="24"/>
                <w:szCs w:val="24"/>
              </w:rPr>
            </w:pPr>
            <w:r w:rsidRPr="002F5DB9">
              <w:rPr>
                <w:rFonts w:ascii="Times New Roman" w:hAnsi="Times New Roman" w:cs="Times New Roman"/>
                <w:color w:val="002060"/>
                <w:sz w:val="24"/>
                <w:szCs w:val="24"/>
              </w:rPr>
              <w:t>All India Debt &amp; Investment Survey NSS 77th round (January – December, 2019)</w:t>
            </w:r>
          </w:p>
        </w:tc>
        <w:tc>
          <w:tcPr>
            <w:tcW w:w="1584" w:type="dxa"/>
          </w:tcPr>
          <w:p w:rsidR="00152312" w:rsidRPr="00472AC3" w:rsidRDefault="00152312" w:rsidP="00F5449B">
            <w:pPr>
              <w:jc w:val="center"/>
              <w:cnfStyle w:val="000000100000"/>
              <w:rPr>
                <w:rStyle w:val="Hyperlink"/>
                <w:rFonts w:ascii="Times New Roman" w:hAnsi="Times New Roman" w:cs="Times New Roman"/>
                <w:sz w:val="12"/>
                <w:szCs w:val="24"/>
              </w:rPr>
            </w:pPr>
          </w:p>
          <w:p w:rsidR="00152312" w:rsidRPr="0019578C" w:rsidRDefault="003A49F7" w:rsidP="00F5449B">
            <w:pPr>
              <w:jc w:val="center"/>
              <w:cnfStyle w:val="000000100000"/>
              <w:rPr>
                <w:rFonts w:ascii="Times New Roman" w:hAnsi="Times New Roman" w:cs="Times New Roman"/>
                <w:sz w:val="24"/>
                <w:szCs w:val="24"/>
              </w:rPr>
            </w:pPr>
            <w:hyperlink r:id="rId81" w:history="1">
              <w:r w:rsidR="00152312" w:rsidRPr="0019578C">
                <w:rPr>
                  <w:rStyle w:val="Hyperlink"/>
                  <w:rFonts w:ascii="Times New Roman" w:hAnsi="Times New Roman" w:cs="Times New Roman"/>
                  <w:sz w:val="24"/>
                  <w:szCs w:val="24"/>
                </w:rPr>
                <w:t>Click here</w:t>
              </w:r>
            </w:hyperlink>
          </w:p>
        </w:tc>
      </w:tr>
      <w:tr w:rsidR="00152312" w:rsidRPr="009A04D9" w:rsidTr="00EA6C64">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 xml:space="preserve">10. </w:t>
            </w:r>
          </w:p>
        </w:tc>
        <w:tc>
          <w:tcPr>
            <w:tcW w:w="7371" w:type="dxa"/>
          </w:tcPr>
          <w:p w:rsidR="00152312" w:rsidRPr="0019578C" w:rsidRDefault="00152312" w:rsidP="00F5449B">
            <w:pPr>
              <w:tabs>
                <w:tab w:val="left" w:pos="900"/>
                <w:tab w:val="left" w:pos="4287"/>
              </w:tabs>
              <w:jc w:val="both"/>
              <w:cnfStyle w:val="000000000000"/>
              <w:rPr>
                <w:rFonts w:ascii="Times New Roman" w:hAnsi="Times New Roman" w:cs="Times New Roman"/>
                <w:color w:val="002060"/>
                <w:sz w:val="24"/>
                <w:szCs w:val="24"/>
              </w:rPr>
            </w:pPr>
            <w:r w:rsidRPr="000243AC">
              <w:rPr>
                <w:rFonts w:ascii="Times New Roman" w:hAnsi="Times New Roman" w:cs="Times New Roman"/>
                <w:color w:val="002060"/>
                <w:sz w:val="24"/>
                <w:szCs w:val="24"/>
              </w:rPr>
              <w:t>Large Exposures Framework – Credit Risk Mitigation (CRM) for offsetting – non-centrally cleared derivative transactions of foreign bank branches in India with their Head Office</w:t>
            </w:r>
          </w:p>
        </w:tc>
        <w:tc>
          <w:tcPr>
            <w:tcW w:w="1584" w:type="dxa"/>
          </w:tcPr>
          <w:p w:rsidR="00152312" w:rsidRDefault="00152312" w:rsidP="00F5449B">
            <w:pPr>
              <w:jc w:val="center"/>
              <w:cnfStyle w:val="000000000000"/>
              <w:rPr>
                <w:rStyle w:val="Hyperlink"/>
                <w:rFonts w:ascii="Times New Roman" w:hAnsi="Times New Roman" w:cs="Times New Roman"/>
                <w:sz w:val="12"/>
                <w:szCs w:val="24"/>
              </w:rPr>
            </w:pPr>
          </w:p>
          <w:p w:rsidR="00152312" w:rsidRPr="006D1CA5" w:rsidRDefault="00152312" w:rsidP="00F5449B">
            <w:pPr>
              <w:jc w:val="center"/>
              <w:cnfStyle w:val="000000000000"/>
              <w:rPr>
                <w:rStyle w:val="Hyperlink"/>
                <w:rFonts w:ascii="Times New Roman" w:hAnsi="Times New Roman" w:cs="Times New Roman"/>
                <w:sz w:val="12"/>
                <w:szCs w:val="24"/>
              </w:rPr>
            </w:pPr>
          </w:p>
          <w:p w:rsidR="00152312" w:rsidRPr="0019578C" w:rsidRDefault="003A49F7" w:rsidP="00F5449B">
            <w:pPr>
              <w:jc w:val="center"/>
              <w:cnfStyle w:val="000000000000"/>
              <w:rPr>
                <w:rFonts w:ascii="Times New Roman" w:hAnsi="Times New Roman" w:cs="Times New Roman"/>
                <w:sz w:val="24"/>
                <w:szCs w:val="24"/>
              </w:rPr>
            </w:pPr>
            <w:hyperlink r:id="rId82" w:history="1">
              <w:r w:rsidR="00152312" w:rsidRPr="0019578C">
                <w:rPr>
                  <w:rStyle w:val="Hyperlink"/>
                  <w:rFonts w:ascii="Times New Roman" w:hAnsi="Times New Roman" w:cs="Times New Roman"/>
                  <w:sz w:val="24"/>
                  <w:szCs w:val="24"/>
                </w:rPr>
                <w:t>Click here</w:t>
              </w:r>
            </w:hyperlink>
          </w:p>
        </w:tc>
      </w:tr>
      <w:tr w:rsidR="00152312" w:rsidRPr="009A04D9" w:rsidTr="00EA6C64">
        <w:trPr>
          <w:cnfStyle w:val="000000100000"/>
        </w:trPr>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 xml:space="preserve">11. </w:t>
            </w:r>
          </w:p>
        </w:tc>
        <w:tc>
          <w:tcPr>
            <w:tcW w:w="7371" w:type="dxa"/>
          </w:tcPr>
          <w:p w:rsidR="00152312" w:rsidRPr="0019578C" w:rsidRDefault="00152312" w:rsidP="00F5449B">
            <w:pPr>
              <w:tabs>
                <w:tab w:val="left" w:pos="900"/>
                <w:tab w:val="left" w:pos="4287"/>
              </w:tabs>
              <w:jc w:val="both"/>
              <w:cnfStyle w:val="000000100000"/>
              <w:rPr>
                <w:rFonts w:ascii="Times New Roman" w:hAnsi="Times New Roman" w:cs="Times New Roman"/>
                <w:color w:val="002060"/>
                <w:sz w:val="24"/>
              </w:rPr>
            </w:pPr>
            <w:r w:rsidRPr="005E08AD">
              <w:rPr>
                <w:rFonts w:ascii="Times New Roman" w:hAnsi="Times New Roman" w:cs="Times New Roman"/>
                <w:color w:val="002060"/>
                <w:sz w:val="24"/>
              </w:rPr>
              <w:t>Tokenisation – Card Transactions: Permitting Card-on-File Tokenisation (CoFT) Services</w:t>
            </w:r>
          </w:p>
        </w:tc>
        <w:tc>
          <w:tcPr>
            <w:tcW w:w="1584" w:type="dxa"/>
          </w:tcPr>
          <w:p w:rsidR="00152312" w:rsidRPr="005E08AD" w:rsidRDefault="00152312" w:rsidP="00F5449B">
            <w:pPr>
              <w:jc w:val="center"/>
              <w:cnfStyle w:val="000000100000"/>
              <w:rPr>
                <w:rStyle w:val="Hyperlink"/>
                <w:rFonts w:ascii="Times New Roman" w:hAnsi="Times New Roman" w:cs="Times New Roman"/>
                <w:sz w:val="8"/>
                <w:szCs w:val="24"/>
              </w:rPr>
            </w:pPr>
          </w:p>
          <w:p w:rsidR="00152312" w:rsidRPr="0019578C" w:rsidRDefault="003A49F7" w:rsidP="00F5449B">
            <w:pPr>
              <w:jc w:val="center"/>
              <w:cnfStyle w:val="000000100000"/>
              <w:rPr>
                <w:rFonts w:ascii="Times New Roman" w:hAnsi="Times New Roman" w:cs="Times New Roman"/>
                <w:sz w:val="24"/>
                <w:szCs w:val="24"/>
              </w:rPr>
            </w:pPr>
            <w:hyperlink r:id="rId83" w:history="1">
              <w:r w:rsidR="00152312" w:rsidRPr="0019578C">
                <w:rPr>
                  <w:rStyle w:val="Hyperlink"/>
                  <w:rFonts w:ascii="Times New Roman" w:hAnsi="Times New Roman" w:cs="Times New Roman"/>
                  <w:sz w:val="24"/>
                  <w:szCs w:val="24"/>
                </w:rPr>
                <w:t>Click here</w:t>
              </w:r>
            </w:hyperlink>
          </w:p>
        </w:tc>
      </w:tr>
      <w:tr w:rsidR="00152312" w:rsidRPr="009A04D9" w:rsidTr="00EA6C64">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12</w:t>
            </w:r>
          </w:p>
        </w:tc>
        <w:tc>
          <w:tcPr>
            <w:tcW w:w="7371" w:type="dxa"/>
          </w:tcPr>
          <w:p w:rsidR="00152312" w:rsidRPr="0019578C" w:rsidRDefault="00152312" w:rsidP="00F5449B">
            <w:pPr>
              <w:tabs>
                <w:tab w:val="left" w:pos="900"/>
                <w:tab w:val="left" w:pos="4287"/>
              </w:tabs>
              <w:jc w:val="both"/>
              <w:cnfStyle w:val="000000000000"/>
              <w:rPr>
                <w:rFonts w:ascii="Times New Roman" w:hAnsi="Times New Roman" w:cs="Times New Roman"/>
                <w:color w:val="002060"/>
                <w:sz w:val="24"/>
              </w:rPr>
            </w:pPr>
            <w:r w:rsidRPr="00FA3DE3">
              <w:rPr>
                <w:rFonts w:ascii="Times New Roman" w:hAnsi="Times New Roman" w:cs="Times New Roman"/>
                <w:color w:val="002060"/>
                <w:sz w:val="24"/>
              </w:rPr>
              <w:t>RBI imposes monetary penalty on The Sutex Co-operative Bank Ltd., Surat (Gujarat)</w:t>
            </w:r>
          </w:p>
        </w:tc>
        <w:tc>
          <w:tcPr>
            <w:tcW w:w="1584" w:type="dxa"/>
          </w:tcPr>
          <w:p w:rsidR="00152312" w:rsidRPr="00FA3DE3" w:rsidRDefault="00152312" w:rsidP="00F5449B">
            <w:pPr>
              <w:jc w:val="center"/>
              <w:cnfStyle w:val="000000000000"/>
              <w:rPr>
                <w:rStyle w:val="Hyperlink"/>
                <w:rFonts w:ascii="Times New Roman" w:hAnsi="Times New Roman" w:cs="Times New Roman"/>
                <w:sz w:val="12"/>
                <w:szCs w:val="24"/>
              </w:rPr>
            </w:pPr>
          </w:p>
          <w:p w:rsidR="00152312" w:rsidRPr="0019578C" w:rsidRDefault="003A49F7" w:rsidP="00F5449B">
            <w:pPr>
              <w:jc w:val="center"/>
              <w:cnfStyle w:val="000000000000"/>
              <w:rPr>
                <w:rFonts w:ascii="Times New Roman" w:hAnsi="Times New Roman" w:cs="Times New Roman"/>
                <w:sz w:val="24"/>
                <w:szCs w:val="24"/>
              </w:rPr>
            </w:pPr>
            <w:hyperlink r:id="rId84" w:history="1">
              <w:r w:rsidR="00152312" w:rsidRPr="0019578C">
                <w:rPr>
                  <w:rStyle w:val="Hyperlink"/>
                  <w:rFonts w:ascii="Times New Roman" w:hAnsi="Times New Roman" w:cs="Times New Roman"/>
                  <w:sz w:val="24"/>
                  <w:szCs w:val="24"/>
                </w:rPr>
                <w:t>Click here</w:t>
              </w:r>
            </w:hyperlink>
          </w:p>
        </w:tc>
      </w:tr>
      <w:tr w:rsidR="00152312" w:rsidRPr="009A04D9" w:rsidTr="00EA6C64">
        <w:trPr>
          <w:cnfStyle w:val="000000100000"/>
        </w:trPr>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13</w:t>
            </w:r>
          </w:p>
        </w:tc>
        <w:tc>
          <w:tcPr>
            <w:tcW w:w="7371" w:type="dxa"/>
          </w:tcPr>
          <w:p w:rsidR="00152312" w:rsidRPr="0019578C" w:rsidRDefault="00152312" w:rsidP="00F5449B">
            <w:pPr>
              <w:tabs>
                <w:tab w:val="left" w:pos="900"/>
                <w:tab w:val="left" w:pos="4287"/>
              </w:tabs>
              <w:jc w:val="both"/>
              <w:cnfStyle w:val="000000100000"/>
              <w:rPr>
                <w:rFonts w:ascii="Times New Roman" w:hAnsi="Times New Roman" w:cs="Times New Roman"/>
                <w:color w:val="002060"/>
                <w:sz w:val="24"/>
              </w:rPr>
            </w:pPr>
            <w:r w:rsidRPr="00044D54">
              <w:rPr>
                <w:rFonts w:ascii="Times New Roman" w:hAnsi="Times New Roman" w:cs="Times New Roman"/>
                <w:color w:val="002060"/>
                <w:sz w:val="24"/>
              </w:rPr>
              <w:t>Prompt Corrective Action Framework - UCO Bank</w:t>
            </w:r>
          </w:p>
        </w:tc>
        <w:tc>
          <w:tcPr>
            <w:tcW w:w="1584" w:type="dxa"/>
          </w:tcPr>
          <w:p w:rsidR="00152312" w:rsidRPr="0019578C" w:rsidRDefault="003A49F7" w:rsidP="00F5449B">
            <w:pPr>
              <w:jc w:val="center"/>
              <w:cnfStyle w:val="000000100000"/>
              <w:rPr>
                <w:rFonts w:ascii="Times New Roman" w:hAnsi="Times New Roman" w:cs="Times New Roman"/>
                <w:sz w:val="24"/>
                <w:szCs w:val="24"/>
              </w:rPr>
            </w:pPr>
            <w:hyperlink r:id="rId85" w:history="1">
              <w:r w:rsidR="00152312" w:rsidRPr="0019578C">
                <w:rPr>
                  <w:rStyle w:val="Hyperlink"/>
                  <w:rFonts w:ascii="Times New Roman" w:hAnsi="Times New Roman" w:cs="Times New Roman"/>
                  <w:sz w:val="24"/>
                  <w:szCs w:val="24"/>
                </w:rPr>
                <w:t>Click here</w:t>
              </w:r>
            </w:hyperlink>
          </w:p>
        </w:tc>
      </w:tr>
      <w:tr w:rsidR="00152312" w:rsidRPr="009A04D9" w:rsidTr="00EA6C64">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14</w:t>
            </w:r>
          </w:p>
        </w:tc>
        <w:tc>
          <w:tcPr>
            <w:tcW w:w="7371" w:type="dxa"/>
          </w:tcPr>
          <w:p w:rsidR="00152312" w:rsidRPr="0019578C" w:rsidRDefault="00152312" w:rsidP="00F5449B">
            <w:pPr>
              <w:tabs>
                <w:tab w:val="left" w:pos="900"/>
                <w:tab w:val="left" w:pos="4287"/>
              </w:tabs>
              <w:jc w:val="both"/>
              <w:cnfStyle w:val="000000000000"/>
              <w:rPr>
                <w:rFonts w:ascii="Times New Roman" w:hAnsi="Times New Roman" w:cs="Times New Roman"/>
                <w:color w:val="002060"/>
                <w:sz w:val="24"/>
              </w:rPr>
            </w:pPr>
            <w:r w:rsidRPr="00044D54">
              <w:rPr>
                <w:rFonts w:ascii="Times New Roman" w:hAnsi="Times New Roman" w:cs="Times New Roman"/>
                <w:color w:val="002060"/>
                <w:sz w:val="24"/>
              </w:rPr>
              <w:t>BRICS Chair 2021: Documents under Central Bank Workstream</w:t>
            </w:r>
          </w:p>
        </w:tc>
        <w:tc>
          <w:tcPr>
            <w:tcW w:w="1584" w:type="dxa"/>
          </w:tcPr>
          <w:p w:rsidR="00152312" w:rsidRPr="0019578C" w:rsidRDefault="003A49F7" w:rsidP="00F5449B">
            <w:pPr>
              <w:jc w:val="center"/>
              <w:cnfStyle w:val="000000000000"/>
              <w:rPr>
                <w:rFonts w:ascii="Times New Roman" w:hAnsi="Times New Roman" w:cs="Times New Roman"/>
              </w:rPr>
            </w:pPr>
            <w:hyperlink r:id="rId86" w:history="1">
              <w:r w:rsidR="00152312" w:rsidRPr="0019578C">
                <w:rPr>
                  <w:rStyle w:val="Hyperlink"/>
                  <w:rFonts w:ascii="Times New Roman" w:hAnsi="Times New Roman" w:cs="Times New Roman"/>
                  <w:sz w:val="24"/>
                  <w:szCs w:val="24"/>
                </w:rPr>
                <w:t>Click here</w:t>
              </w:r>
            </w:hyperlink>
          </w:p>
        </w:tc>
      </w:tr>
      <w:tr w:rsidR="00152312" w:rsidRPr="009A04D9" w:rsidTr="00EA6C64">
        <w:trPr>
          <w:cnfStyle w:val="000000100000"/>
        </w:trPr>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15</w:t>
            </w:r>
          </w:p>
        </w:tc>
        <w:tc>
          <w:tcPr>
            <w:tcW w:w="7371" w:type="dxa"/>
          </w:tcPr>
          <w:p w:rsidR="00152312" w:rsidRPr="0019578C" w:rsidRDefault="00152312" w:rsidP="00F5449B">
            <w:pPr>
              <w:tabs>
                <w:tab w:val="left" w:pos="900"/>
                <w:tab w:val="left" w:pos="4287"/>
              </w:tabs>
              <w:jc w:val="both"/>
              <w:cnfStyle w:val="000000100000"/>
              <w:rPr>
                <w:rFonts w:ascii="Times New Roman" w:hAnsi="Times New Roman" w:cs="Times New Roman"/>
                <w:color w:val="002060"/>
                <w:sz w:val="24"/>
              </w:rPr>
            </w:pPr>
            <w:r w:rsidRPr="00044D54">
              <w:rPr>
                <w:rFonts w:ascii="Times New Roman" w:hAnsi="Times New Roman" w:cs="Times New Roman"/>
                <w:color w:val="002060"/>
                <w:sz w:val="24"/>
              </w:rPr>
              <w:t>Sovereign Gold Bond (SGB) Scheme - Redressal of customer complaints</w:t>
            </w:r>
          </w:p>
        </w:tc>
        <w:tc>
          <w:tcPr>
            <w:tcW w:w="1584" w:type="dxa"/>
          </w:tcPr>
          <w:p w:rsidR="00152312" w:rsidRPr="0019578C" w:rsidRDefault="003A49F7" w:rsidP="00F5449B">
            <w:pPr>
              <w:jc w:val="center"/>
              <w:cnfStyle w:val="000000100000"/>
              <w:rPr>
                <w:rFonts w:ascii="Times New Roman" w:hAnsi="Times New Roman" w:cs="Times New Roman"/>
              </w:rPr>
            </w:pPr>
            <w:hyperlink r:id="rId87" w:history="1">
              <w:r w:rsidR="00152312" w:rsidRPr="0019578C">
                <w:rPr>
                  <w:rStyle w:val="Hyperlink"/>
                  <w:rFonts w:ascii="Times New Roman" w:hAnsi="Times New Roman" w:cs="Times New Roman"/>
                  <w:sz w:val="24"/>
                  <w:szCs w:val="24"/>
                </w:rPr>
                <w:t>Click here</w:t>
              </w:r>
            </w:hyperlink>
          </w:p>
        </w:tc>
      </w:tr>
      <w:tr w:rsidR="00152312" w:rsidRPr="009A04D9" w:rsidTr="00EA6C64">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16</w:t>
            </w:r>
          </w:p>
        </w:tc>
        <w:tc>
          <w:tcPr>
            <w:tcW w:w="7371" w:type="dxa"/>
          </w:tcPr>
          <w:p w:rsidR="00152312" w:rsidRPr="0019578C" w:rsidRDefault="00152312" w:rsidP="00F5449B">
            <w:pPr>
              <w:tabs>
                <w:tab w:val="left" w:pos="900"/>
                <w:tab w:val="left" w:pos="4287"/>
              </w:tabs>
              <w:jc w:val="both"/>
              <w:cnfStyle w:val="000000000000"/>
              <w:rPr>
                <w:rFonts w:ascii="Times New Roman" w:hAnsi="Times New Roman" w:cs="Times New Roman"/>
                <w:color w:val="002060"/>
                <w:sz w:val="24"/>
              </w:rPr>
            </w:pPr>
            <w:r w:rsidRPr="00044D54">
              <w:rPr>
                <w:rFonts w:ascii="Times New Roman" w:hAnsi="Times New Roman" w:cs="Times New Roman"/>
                <w:color w:val="002060"/>
                <w:sz w:val="24"/>
              </w:rPr>
              <w:t>Reserve Bank of India – Bulletin Weekly Statistical Supplement – Extract</w:t>
            </w:r>
          </w:p>
        </w:tc>
        <w:tc>
          <w:tcPr>
            <w:tcW w:w="1584" w:type="dxa"/>
          </w:tcPr>
          <w:p w:rsidR="00152312" w:rsidRPr="0019578C" w:rsidRDefault="003A49F7" w:rsidP="00F5449B">
            <w:pPr>
              <w:jc w:val="center"/>
              <w:cnfStyle w:val="000000000000"/>
              <w:rPr>
                <w:rFonts w:ascii="Times New Roman" w:hAnsi="Times New Roman" w:cs="Times New Roman"/>
              </w:rPr>
            </w:pPr>
            <w:hyperlink r:id="rId88" w:history="1">
              <w:r w:rsidR="00152312" w:rsidRPr="0019578C">
                <w:rPr>
                  <w:rStyle w:val="Hyperlink"/>
                  <w:rFonts w:ascii="Times New Roman" w:hAnsi="Times New Roman" w:cs="Times New Roman"/>
                  <w:sz w:val="24"/>
                  <w:szCs w:val="24"/>
                </w:rPr>
                <w:t>Click here</w:t>
              </w:r>
            </w:hyperlink>
          </w:p>
        </w:tc>
      </w:tr>
      <w:tr w:rsidR="00152312" w:rsidRPr="009A04D9" w:rsidTr="00EA6C64">
        <w:trPr>
          <w:cnfStyle w:val="000000100000"/>
        </w:trPr>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17</w:t>
            </w:r>
          </w:p>
        </w:tc>
        <w:tc>
          <w:tcPr>
            <w:tcW w:w="7371" w:type="dxa"/>
          </w:tcPr>
          <w:p w:rsidR="00152312" w:rsidRPr="0019578C" w:rsidRDefault="00152312" w:rsidP="00F5449B">
            <w:pPr>
              <w:tabs>
                <w:tab w:val="left" w:pos="900"/>
                <w:tab w:val="left" w:pos="4287"/>
              </w:tabs>
              <w:jc w:val="both"/>
              <w:cnfStyle w:val="000000100000"/>
              <w:rPr>
                <w:rFonts w:ascii="Times New Roman" w:hAnsi="Times New Roman" w:cs="Times New Roman"/>
                <w:color w:val="002060"/>
                <w:sz w:val="24"/>
                <w:szCs w:val="24"/>
              </w:rPr>
            </w:pPr>
            <w:r w:rsidRPr="00A605AE">
              <w:rPr>
                <w:rFonts w:ascii="Times New Roman" w:hAnsi="Times New Roman" w:cs="Times New Roman"/>
                <w:color w:val="002060"/>
                <w:sz w:val="24"/>
                <w:szCs w:val="24"/>
              </w:rPr>
              <w:t>Revamped Gold Monetisation Scheme, reduction in import duty of gold to help the industry to grow to the next level: Anupriya Patel</w:t>
            </w:r>
          </w:p>
        </w:tc>
        <w:tc>
          <w:tcPr>
            <w:tcW w:w="1584" w:type="dxa"/>
          </w:tcPr>
          <w:p w:rsidR="00152312" w:rsidRPr="00472AC3" w:rsidRDefault="00152312" w:rsidP="00F5449B">
            <w:pPr>
              <w:jc w:val="center"/>
              <w:cnfStyle w:val="000000100000"/>
              <w:rPr>
                <w:rStyle w:val="Hyperlink"/>
                <w:rFonts w:ascii="Times New Roman" w:hAnsi="Times New Roman" w:cs="Times New Roman"/>
                <w:sz w:val="12"/>
                <w:szCs w:val="24"/>
              </w:rPr>
            </w:pPr>
          </w:p>
          <w:p w:rsidR="00152312" w:rsidRPr="0019578C" w:rsidRDefault="003A49F7" w:rsidP="00F5449B">
            <w:pPr>
              <w:jc w:val="center"/>
              <w:cnfStyle w:val="000000100000"/>
              <w:rPr>
                <w:rFonts w:ascii="Times New Roman" w:hAnsi="Times New Roman" w:cs="Times New Roman"/>
                <w:sz w:val="24"/>
                <w:szCs w:val="24"/>
              </w:rPr>
            </w:pPr>
            <w:hyperlink r:id="rId89" w:history="1">
              <w:r w:rsidR="00152312" w:rsidRPr="0019578C">
                <w:rPr>
                  <w:rStyle w:val="Hyperlink"/>
                  <w:rFonts w:ascii="Times New Roman" w:hAnsi="Times New Roman" w:cs="Times New Roman"/>
                  <w:sz w:val="24"/>
                  <w:szCs w:val="24"/>
                </w:rPr>
                <w:t>Click here</w:t>
              </w:r>
            </w:hyperlink>
          </w:p>
        </w:tc>
      </w:tr>
      <w:tr w:rsidR="00152312" w:rsidRPr="009A04D9" w:rsidTr="00EA6C64">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18</w:t>
            </w:r>
          </w:p>
        </w:tc>
        <w:tc>
          <w:tcPr>
            <w:tcW w:w="7371" w:type="dxa"/>
          </w:tcPr>
          <w:p w:rsidR="00152312" w:rsidRPr="0019578C" w:rsidRDefault="00152312" w:rsidP="00F5449B">
            <w:pPr>
              <w:tabs>
                <w:tab w:val="left" w:pos="900"/>
                <w:tab w:val="left" w:pos="4287"/>
              </w:tabs>
              <w:jc w:val="both"/>
              <w:cnfStyle w:val="000000000000"/>
              <w:rPr>
                <w:rFonts w:ascii="Times New Roman" w:hAnsi="Times New Roman" w:cs="Times New Roman"/>
                <w:color w:val="002060"/>
                <w:sz w:val="24"/>
                <w:szCs w:val="24"/>
              </w:rPr>
            </w:pPr>
            <w:r w:rsidRPr="00900DAF">
              <w:rPr>
                <w:rFonts w:ascii="Times New Roman" w:hAnsi="Times New Roman" w:cs="Times New Roman"/>
                <w:color w:val="002060"/>
                <w:sz w:val="24"/>
                <w:szCs w:val="24"/>
              </w:rPr>
              <w:t>FDI Inflows grow 62% during first four months of current Financial Year over corresponding period last year</w:t>
            </w:r>
          </w:p>
        </w:tc>
        <w:tc>
          <w:tcPr>
            <w:tcW w:w="1584" w:type="dxa"/>
          </w:tcPr>
          <w:p w:rsidR="00152312" w:rsidRDefault="00152312" w:rsidP="00F5449B">
            <w:pPr>
              <w:jc w:val="center"/>
              <w:cnfStyle w:val="000000000000"/>
              <w:rPr>
                <w:rStyle w:val="Hyperlink"/>
                <w:rFonts w:ascii="Times New Roman" w:hAnsi="Times New Roman" w:cs="Times New Roman"/>
                <w:sz w:val="12"/>
                <w:szCs w:val="24"/>
              </w:rPr>
            </w:pPr>
          </w:p>
          <w:p w:rsidR="00152312" w:rsidRPr="0019578C" w:rsidRDefault="003A49F7" w:rsidP="00F5449B">
            <w:pPr>
              <w:jc w:val="center"/>
              <w:cnfStyle w:val="000000000000"/>
              <w:rPr>
                <w:rFonts w:ascii="Times New Roman" w:hAnsi="Times New Roman" w:cs="Times New Roman"/>
                <w:sz w:val="24"/>
                <w:szCs w:val="24"/>
              </w:rPr>
            </w:pPr>
            <w:hyperlink r:id="rId90" w:history="1">
              <w:r w:rsidR="00152312" w:rsidRPr="0019578C">
                <w:rPr>
                  <w:rStyle w:val="Hyperlink"/>
                  <w:rFonts w:ascii="Times New Roman" w:hAnsi="Times New Roman" w:cs="Times New Roman"/>
                  <w:sz w:val="24"/>
                  <w:szCs w:val="24"/>
                </w:rPr>
                <w:t>Click here</w:t>
              </w:r>
            </w:hyperlink>
          </w:p>
        </w:tc>
      </w:tr>
      <w:tr w:rsidR="00152312" w:rsidRPr="009A04D9" w:rsidTr="00EA6C64">
        <w:trPr>
          <w:cnfStyle w:val="000000100000"/>
        </w:trPr>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19</w:t>
            </w:r>
          </w:p>
        </w:tc>
        <w:tc>
          <w:tcPr>
            <w:tcW w:w="7371" w:type="dxa"/>
          </w:tcPr>
          <w:p w:rsidR="00152312" w:rsidRPr="0019578C" w:rsidRDefault="00152312" w:rsidP="00F5449B">
            <w:pPr>
              <w:tabs>
                <w:tab w:val="left" w:pos="900"/>
                <w:tab w:val="left" w:pos="4287"/>
              </w:tabs>
              <w:jc w:val="both"/>
              <w:cnfStyle w:val="000000100000"/>
              <w:rPr>
                <w:rFonts w:ascii="Times New Roman" w:hAnsi="Times New Roman" w:cs="Times New Roman"/>
                <w:color w:val="002060"/>
                <w:sz w:val="24"/>
              </w:rPr>
            </w:pPr>
            <w:r w:rsidRPr="005C6BDD">
              <w:rPr>
                <w:rFonts w:ascii="Times New Roman" w:hAnsi="Times New Roman" w:cs="Times New Roman"/>
                <w:color w:val="002060"/>
                <w:sz w:val="24"/>
              </w:rPr>
              <w:t>Master Direction – Reserve Bank of India (Market-makers in OTC Derivatives) Directions, 2021</w:t>
            </w:r>
          </w:p>
        </w:tc>
        <w:tc>
          <w:tcPr>
            <w:tcW w:w="1584" w:type="dxa"/>
          </w:tcPr>
          <w:p w:rsidR="00152312" w:rsidRPr="005E08AD" w:rsidRDefault="00152312" w:rsidP="00F5449B">
            <w:pPr>
              <w:jc w:val="center"/>
              <w:cnfStyle w:val="000000100000"/>
              <w:rPr>
                <w:rStyle w:val="Hyperlink"/>
                <w:rFonts w:ascii="Times New Roman" w:hAnsi="Times New Roman" w:cs="Times New Roman"/>
                <w:sz w:val="8"/>
                <w:szCs w:val="24"/>
              </w:rPr>
            </w:pPr>
          </w:p>
          <w:p w:rsidR="00152312" w:rsidRPr="0019578C" w:rsidRDefault="003A49F7" w:rsidP="00F5449B">
            <w:pPr>
              <w:jc w:val="center"/>
              <w:cnfStyle w:val="000000100000"/>
              <w:rPr>
                <w:rFonts w:ascii="Times New Roman" w:hAnsi="Times New Roman" w:cs="Times New Roman"/>
                <w:sz w:val="24"/>
                <w:szCs w:val="24"/>
              </w:rPr>
            </w:pPr>
            <w:hyperlink r:id="rId91" w:history="1">
              <w:r w:rsidR="00152312" w:rsidRPr="0019578C">
                <w:rPr>
                  <w:rStyle w:val="Hyperlink"/>
                  <w:rFonts w:ascii="Times New Roman" w:hAnsi="Times New Roman" w:cs="Times New Roman"/>
                  <w:sz w:val="24"/>
                  <w:szCs w:val="24"/>
                </w:rPr>
                <w:t>Click here</w:t>
              </w:r>
            </w:hyperlink>
          </w:p>
        </w:tc>
      </w:tr>
      <w:tr w:rsidR="00152312" w:rsidRPr="009A04D9" w:rsidTr="00EA6C64">
        <w:tc>
          <w:tcPr>
            <w:cnfStyle w:val="001000000000"/>
            <w:tcW w:w="675" w:type="dxa"/>
            <w:tcBorders>
              <w:left w:val="none" w:sz="0" w:space="0" w:color="auto"/>
              <w:bottom w:val="none" w:sz="0" w:space="0" w:color="auto"/>
            </w:tcBorders>
          </w:tcPr>
          <w:p w:rsidR="00152312" w:rsidRPr="009A04D9" w:rsidRDefault="00152312" w:rsidP="00F5449B">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20</w:t>
            </w:r>
          </w:p>
        </w:tc>
        <w:tc>
          <w:tcPr>
            <w:tcW w:w="7371" w:type="dxa"/>
          </w:tcPr>
          <w:p w:rsidR="00152312" w:rsidRPr="0019578C" w:rsidRDefault="00152312" w:rsidP="00F5449B">
            <w:pPr>
              <w:tabs>
                <w:tab w:val="left" w:pos="900"/>
                <w:tab w:val="left" w:pos="4287"/>
              </w:tabs>
              <w:jc w:val="both"/>
              <w:cnfStyle w:val="000000000000"/>
              <w:rPr>
                <w:rFonts w:ascii="Times New Roman" w:hAnsi="Times New Roman" w:cs="Times New Roman"/>
                <w:color w:val="002060"/>
                <w:sz w:val="24"/>
              </w:rPr>
            </w:pPr>
            <w:r w:rsidRPr="005C6BDD">
              <w:rPr>
                <w:rFonts w:ascii="Times New Roman" w:hAnsi="Times New Roman" w:cs="Times New Roman"/>
                <w:color w:val="002060"/>
                <w:sz w:val="24"/>
              </w:rPr>
              <w:t>Master Circular on Investments by Primary (Urban) Co-operative Banks</w:t>
            </w:r>
          </w:p>
        </w:tc>
        <w:tc>
          <w:tcPr>
            <w:tcW w:w="1584" w:type="dxa"/>
          </w:tcPr>
          <w:p w:rsidR="00152312" w:rsidRPr="0019578C" w:rsidRDefault="003A49F7" w:rsidP="00F5449B">
            <w:pPr>
              <w:jc w:val="center"/>
              <w:cnfStyle w:val="000000000000"/>
              <w:rPr>
                <w:rFonts w:ascii="Times New Roman" w:hAnsi="Times New Roman" w:cs="Times New Roman"/>
                <w:sz w:val="24"/>
                <w:szCs w:val="24"/>
              </w:rPr>
            </w:pPr>
            <w:hyperlink r:id="rId92" w:history="1">
              <w:r w:rsidR="00152312" w:rsidRPr="0019578C">
                <w:rPr>
                  <w:rStyle w:val="Hyperlink"/>
                  <w:rFonts w:ascii="Times New Roman" w:hAnsi="Times New Roman" w:cs="Times New Roman"/>
                  <w:sz w:val="24"/>
                  <w:szCs w:val="24"/>
                </w:rPr>
                <w:t>Click here</w:t>
              </w:r>
            </w:hyperlink>
          </w:p>
        </w:tc>
      </w:tr>
    </w:tbl>
    <w:p w:rsidR="00CB120C" w:rsidRPr="00EA06AB" w:rsidRDefault="00CB120C" w:rsidP="00CB120C">
      <w:pPr>
        <w:spacing w:after="0" w:line="240" w:lineRule="auto"/>
        <w:ind w:right="-46"/>
        <w:rPr>
          <w:rFonts w:ascii="Times New Roman" w:hAnsi="Times New Roman" w:cs="Times New Roman"/>
          <w:b/>
          <w:caps/>
          <w:color w:val="002060"/>
          <w:sz w:val="10"/>
          <w:szCs w:val="24"/>
          <w:u w:val="single"/>
        </w:rPr>
      </w:pPr>
    </w:p>
    <w:p w:rsidR="00CB120C" w:rsidRPr="00EA06AB" w:rsidRDefault="00CB120C" w:rsidP="00CB120C">
      <w:pPr>
        <w:spacing w:after="0" w:line="240" w:lineRule="auto"/>
        <w:ind w:right="-46"/>
        <w:rPr>
          <w:rFonts w:ascii="Times New Roman" w:hAnsi="Times New Roman" w:cs="Times New Roman"/>
          <w:b/>
          <w:caps/>
          <w:color w:val="002060"/>
          <w:sz w:val="24"/>
          <w:szCs w:val="24"/>
          <w:u w:val="single"/>
        </w:rPr>
      </w:pPr>
    </w:p>
    <w:p w:rsidR="00CB120C" w:rsidRDefault="00CB120C" w:rsidP="00152C8B">
      <w:pPr>
        <w:spacing w:after="0" w:line="240" w:lineRule="auto"/>
        <w:ind w:right="-46"/>
        <w:rPr>
          <w:rFonts w:ascii="Times New Roman" w:hAnsi="Times New Roman" w:cs="Times New Roman"/>
          <w:b/>
          <w:caps/>
          <w:color w:val="002060"/>
          <w:sz w:val="8"/>
          <w:szCs w:val="24"/>
          <w:u w:val="single"/>
        </w:rPr>
      </w:pPr>
    </w:p>
    <w:p w:rsidR="00152C8B" w:rsidRPr="005C1579" w:rsidRDefault="005C1579" w:rsidP="00152C8B">
      <w:pPr>
        <w:spacing w:after="0" w:line="240" w:lineRule="auto"/>
        <w:ind w:right="-46"/>
        <w:rPr>
          <w:rFonts w:ascii="Bookman Old Style" w:hAnsi="Bookman Old Style" w:cs="Times New Roman"/>
          <w:b/>
          <w:caps/>
          <w:color w:val="540000"/>
          <w:sz w:val="32"/>
          <w:szCs w:val="24"/>
          <w:u w:val="single"/>
        </w:rPr>
      </w:pPr>
      <w:r w:rsidRPr="005C1579">
        <w:rPr>
          <w:rFonts w:ascii="Bookman Old Style" w:hAnsi="Bookman Old Style" w:cs="Times New Roman"/>
          <w:b/>
          <w:caps/>
          <w:color w:val="540000"/>
          <w:sz w:val="32"/>
          <w:szCs w:val="24"/>
          <w:u w:val="single"/>
        </w:rPr>
        <w:t>5</w:t>
      </w:r>
      <w:r w:rsidR="00152C8B" w:rsidRPr="005C1579">
        <w:rPr>
          <w:rFonts w:ascii="Bookman Old Style" w:hAnsi="Bookman Old Style" w:cs="Times New Roman"/>
          <w:b/>
          <w:caps/>
          <w:color w:val="540000"/>
          <w:sz w:val="32"/>
          <w:szCs w:val="24"/>
          <w:u w:val="single"/>
        </w:rPr>
        <w:t>. Compliance under Other Statutory LAws</w:t>
      </w:r>
    </w:p>
    <w:p w:rsidR="00152C8B" w:rsidRDefault="00152C8B" w:rsidP="00152C8B">
      <w:pPr>
        <w:spacing w:after="0" w:line="240" w:lineRule="auto"/>
        <w:ind w:right="-46"/>
        <w:rPr>
          <w:rFonts w:ascii="Times New Roman" w:hAnsi="Times New Roman" w:cs="Times New Roman"/>
          <w:b/>
          <w:caps/>
          <w:color w:val="002060"/>
          <w:sz w:val="24"/>
          <w:szCs w:val="24"/>
          <w:u w:val="single"/>
        </w:rPr>
      </w:pPr>
    </w:p>
    <w:p w:rsidR="00AE5C81" w:rsidRPr="00BC4733" w:rsidRDefault="00AE5C81" w:rsidP="00152C8B">
      <w:pPr>
        <w:spacing w:after="0" w:line="240" w:lineRule="auto"/>
        <w:ind w:right="-46"/>
        <w:rPr>
          <w:rFonts w:ascii="Times New Roman" w:hAnsi="Times New Roman" w:cs="Times New Roman"/>
          <w:b/>
          <w:caps/>
          <w:color w:val="002060"/>
          <w:sz w:val="2"/>
          <w:szCs w:val="24"/>
          <w:u w:val="single"/>
        </w:rPr>
      </w:pPr>
    </w:p>
    <w:tbl>
      <w:tblPr>
        <w:tblStyle w:val="GridTable1LightAccent2"/>
        <w:tblW w:w="9555" w:type="dxa"/>
        <w:tblLayout w:type="fixed"/>
        <w:tblLook w:val="04A0"/>
      </w:tblPr>
      <w:tblGrid>
        <w:gridCol w:w="2862"/>
        <w:gridCol w:w="2171"/>
        <w:gridCol w:w="2895"/>
        <w:gridCol w:w="1627"/>
      </w:tblGrid>
      <w:tr w:rsidR="00152C8B" w:rsidRPr="00EA06AB" w:rsidTr="00AE5C81">
        <w:trPr>
          <w:cnfStyle w:val="100000000000"/>
          <w:trHeight w:val="908"/>
        </w:trPr>
        <w:tc>
          <w:tcPr>
            <w:cnfStyle w:val="001000000000"/>
            <w:tcW w:w="2862" w:type="dxa"/>
            <w:shd w:val="clear" w:color="auto" w:fill="17365D" w:themeFill="text2" w:themeFillShade="BF"/>
          </w:tcPr>
          <w:p w:rsidR="00152C8B" w:rsidRPr="005C1579" w:rsidRDefault="00152C8B" w:rsidP="00422E07">
            <w:pPr>
              <w:ind w:right="-46"/>
              <w:jc w:val="center"/>
              <w:rPr>
                <w:rFonts w:ascii="Times New Roman" w:hAnsi="Times New Roman" w:cs="Times New Roman"/>
                <w:color w:val="FFFFFF" w:themeColor="background1"/>
                <w:sz w:val="24"/>
                <w:szCs w:val="24"/>
              </w:rPr>
            </w:pPr>
          </w:p>
          <w:p w:rsidR="00152C8B" w:rsidRPr="005C1579" w:rsidRDefault="00152C8B" w:rsidP="00422E07">
            <w:pPr>
              <w:ind w:right="-46"/>
              <w:jc w:val="center"/>
              <w:rPr>
                <w:rFonts w:ascii="Times New Roman" w:hAnsi="Times New Roman" w:cs="Times New Roman"/>
                <w:color w:val="FFFFFF" w:themeColor="background1"/>
                <w:sz w:val="24"/>
                <w:szCs w:val="24"/>
              </w:rPr>
            </w:pPr>
            <w:r w:rsidRPr="005C1579">
              <w:rPr>
                <w:rFonts w:ascii="Times New Roman" w:hAnsi="Times New Roman" w:cs="Times New Roman"/>
                <w:color w:val="FFFFFF" w:themeColor="background1"/>
                <w:sz w:val="24"/>
                <w:szCs w:val="24"/>
              </w:rPr>
              <w:t>Applicable Laws/Acts</w:t>
            </w:r>
          </w:p>
          <w:p w:rsidR="00152C8B" w:rsidRPr="005C1579" w:rsidRDefault="00152C8B" w:rsidP="00422E07">
            <w:pPr>
              <w:ind w:right="-46"/>
              <w:jc w:val="center"/>
              <w:rPr>
                <w:rFonts w:ascii="Times New Roman" w:hAnsi="Times New Roman" w:cs="Times New Roman"/>
                <w:color w:val="FFFFFF" w:themeColor="background1"/>
                <w:sz w:val="24"/>
                <w:szCs w:val="24"/>
              </w:rPr>
            </w:pPr>
          </w:p>
        </w:tc>
        <w:tc>
          <w:tcPr>
            <w:tcW w:w="2171" w:type="dxa"/>
            <w:shd w:val="clear" w:color="auto" w:fill="17365D" w:themeFill="text2" w:themeFillShade="BF"/>
          </w:tcPr>
          <w:p w:rsidR="00152C8B" w:rsidRPr="005C1579" w:rsidRDefault="00152C8B" w:rsidP="00422E07">
            <w:pPr>
              <w:ind w:right="-46"/>
              <w:jc w:val="center"/>
              <w:cnfStyle w:val="100000000000"/>
              <w:rPr>
                <w:rFonts w:ascii="Times New Roman" w:hAnsi="Times New Roman" w:cs="Times New Roman"/>
                <w:color w:val="FFFFFF" w:themeColor="background1"/>
                <w:sz w:val="12"/>
                <w:szCs w:val="24"/>
              </w:rPr>
            </w:pPr>
          </w:p>
          <w:p w:rsidR="00152C8B" w:rsidRPr="005C1579" w:rsidRDefault="00CA582E" w:rsidP="00422E07">
            <w:pPr>
              <w:ind w:right="-46"/>
              <w:jc w:val="center"/>
              <w:cnfStyle w:val="100000000000"/>
              <w:rPr>
                <w:rFonts w:ascii="Times New Roman" w:hAnsi="Times New Roman" w:cs="Times New Roman"/>
                <w:color w:val="FFFFFF" w:themeColor="background1"/>
                <w:sz w:val="24"/>
                <w:szCs w:val="24"/>
              </w:rPr>
            </w:pPr>
            <w:r w:rsidRPr="005C1579">
              <w:rPr>
                <w:rFonts w:ascii="Times New Roman" w:hAnsi="Times New Roman" w:cs="Times New Roman"/>
                <w:color w:val="FFFFFF" w:themeColor="background1"/>
                <w:sz w:val="24"/>
                <w:szCs w:val="24"/>
              </w:rPr>
              <w:t>Timeline / Due Dates</w:t>
            </w:r>
          </w:p>
        </w:tc>
        <w:tc>
          <w:tcPr>
            <w:tcW w:w="2895" w:type="dxa"/>
            <w:shd w:val="clear" w:color="auto" w:fill="17365D" w:themeFill="text2" w:themeFillShade="BF"/>
          </w:tcPr>
          <w:p w:rsidR="00152C8B" w:rsidRPr="005C1579" w:rsidRDefault="00152C8B" w:rsidP="00422E07">
            <w:pPr>
              <w:ind w:right="-46"/>
              <w:jc w:val="center"/>
              <w:cnfStyle w:val="100000000000"/>
              <w:rPr>
                <w:rFonts w:ascii="Times New Roman" w:hAnsi="Times New Roman" w:cs="Times New Roman"/>
                <w:caps/>
                <w:color w:val="FFFFFF" w:themeColor="background1"/>
                <w:sz w:val="14"/>
                <w:szCs w:val="24"/>
              </w:rPr>
            </w:pPr>
          </w:p>
          <w:p w:rsidR="00152C8B" w:rsidRPr="005C1579" w:rsidRDefault="00152C8B" w:rsidP="00422E07">
            <w:pPr>
              <w:ind w:right="-46"/>
              <w:jc w:val="center"/>
              <w:cnfStyle w:val="100000000000"/>
              <w:rPr>
                <w:rFonts w:ascii="Times New Roman" w:hAnsi="Times New Roman" w:cs="Times New Roman"/>
                <w:color w:val="FFFFFF" w:themeColor="background1"/>
                <w:sz w:val="24"/>
                <w:szCs w:val="24"/>
              </w:rPr>
            </w:pPr>
            <w:r w:rsidRPr="005C1579">
              <w:rPr>
                <w:rFonts w:ascii="Times New Roman" w:hAnsi="Times New Roman" w:cs="Times New Roman"/>
                <w:caps/>
                <w:color w:val="FFFFFF" w:themeColor="background1"/>
                <w:sz w:val="24"/>
                <w:szCs w:val="24"/>
              </w:rPr>
              <w:t>C</w:t>
            </w:r>
            <w:r w:rsidRPr="005C1579">
              <w:rPr>
                <w:rFonts w:ascii="Times New Roman" w:hAnsi="Times New Roman" w:cs="Times New Roman"/>
                <w:color w:val="FFFFFF" w:themeColor="background1"/>
                <w:sz w:val="24"/>
                <w:szCs w:val="24"/>
              </w:rPr>
              <w:t>ompliance Particulars</w:t>
            </w:r>
          </w:p>
        </w:tc>
        <w:tc>
          <w:tcPr>
            <w:tcW w:w="1627" w:type="dxa"/>
            <w:shd w:val="clear" w:color="auto" w:fill="17365D" w:themeFill="text2" w:themeFillShade="BF"/>
          </w:tcPr>
          <w:p w:rsidR="00152C8B" w:rsidRPr="005C1579" w:rsidRDefault="00152C8B" w:rsidP="00422E07">
            <w:pPr>
              <w:ind w:right="-46"/>
              <w:jc w:val="center"/>
              <w:cnfStyle w:val="100000000000"/>
              <w:rPr>
                <w:rFonts w:ascii="Times New Roman" w:hAnsi="Times New Roman" w:cs="Times New Roman"/>
                <w:color w:val="FFFFFF" w:themeColor="background1"/>
                <w:sz w:val="10"/>
                <w:szCs w:val="24"/>
              </w:rPr>
            </w:pPr>
          </w:p>
          <w:p w:rsidR="00152C8B" w:rsidRPr="005C1579" w:rsidRDefault="00152C8B" w:rsidP="00422E07">
            <w:pPr>
              <w:ind w:right="-46"/>
              <w:jc w:val="center"/>
              <w:cnfStyle w:val="100000000000"/>
              <w:rPr>
                <w:rFonts w:ascii="Times New Roman" w:hAnsi="Times New Roman" w:cs="Times New Roman"/>
                <w:color w:val="FFFFFF" w:themeColor="background1"/>
                <w:sz w:val="24"/>
                <w:szCs w:val="24"/>
              </w:rPr>
            </w:pPr>
            <w:r w:rsidRPr="005C1579">
              <w:rPr>
                <w:rFonts w:ascii="Times New Roman" w:hAnsi="Times New Roman" w:cs="Times New Roman"/>
                <w:color w:val="FFFFFF" w:themeColor="background1"/>
                <w:sz w:val="24"/>
                <w:szCs w:val="24"/>
              </w:rPr>
              <w:t>Forms / (Filing mode)</w:t>
            </w:r>
          </w:p>
        </w:tc>
      </w:tr>
      <w:tr w:rsidR="00731F4F" w:rsidRPr="00EA06AB" w:rsidTr="00AE5C81">
        <w:trPr>
          <w:trHeight w:val="1130"/>
        </w:trPr>
        <w:tc>
          <w:tcPr>
            <w:cnfStyle w:val="001000000000"/>
            <w:tcW w:w="2862" w:type="dxa"/>
          </w:tcPr>
          <w:p w:rsidR="00731F4F" w:rsidRPr="00EA06AB" w:rsidRDefault="00731F4F" w:rsidP="00731F4F">
            <w:pPr>
              <w:pStyle w:val="NoSpacing"/>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2171" w:type="dxa"/>
          </w:tcPr>
          <w:p w:rsidR="00731F4F" w:rsidRPr="004D4058" w:rsidRDefault="00731F4F" w:rsidP="00731F4F">
            <w:pPr>
              <w:ind w:right="-46"/>
              <w:jc w:val="center"/>
              <w:cnfStyle w:val="000000000000"/>
              <w:rPr>
                <w:rFonts w:ascii="Times New Roman" w:hAnsi="Times New Roman" w:cs="Times New Roman"/>
                <w:caps/>
                <w:color w:val="002060"/>
                <w:sz w:val="16"/>
                <w:szCs w:val="24"/>
              </w:rPr>
            </w:pPr>
          </w:p>
          <w:p w:rsidR="00731F4F" w:rsidRPr="00EA06AB" w:rsidRDefault="00731F4F" w:rsidP="00152312">
            <w:pPr>
              <w:ind w:right="-46"/>
              <w:jc w:val="center"/>
              <w:cnfStyle w:val="00000000000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sidR="00152312">
              <w:rPr>
                <w:rFonts w:ascii="Times New Roman" w:hAnsi="Times New Roman" w:cs="Times New Roman"/>
                <w:caps/>
                <w:color w:val="002060"/>
                <w:sz w:val="24"/>
                <w:szCs w:val="24"/>
              </w:rPr>
              <w:t>10</w:t>
            </w:r>
            <w:r>
              <w:rPr>
                <w:rFonts w:ascii="Times New Roman" w:hAnsi="Times New Roman" w:cs="Times New Roman"/>
                <w:caps/>
                <w:color w:val="002060"/>
                <w:sz w:val="24"/>
                <w:szCs w:val="24"/>
              </w:rPr>
              <w:t>.2021</w:t>
            </w:r>
          </w:p>
        </w:tc>
        <w:tc>
          <w:tcPr>
            <w:tcW w:w="2895" w:type="dxa"/>
            <w:vAlign w:val="center"/>
          </w:tcPr>
          <w:p w:rsidR="00731F4F" w:rsidRPr="004D4058" w:rsidRDefault="00731F4F" w:rsidP="00731F4F">
            <w:pPr>
              <w:ind w:right="-46"/>
              <w:jc w:val="both"/>
              <w:cnfStyle w:val="000000000000"/>
              <w:rPr>
                <w:rFonts w:ascii="Times New Roman" w:eastAsia="Times New Roman" w:hAnsi="Times New Roman" w:cs="Times New Roman"/>
                <w:color w:val="002060"/>
                <w:sz w:val="12"/>
                <w:szCs w:val="24"/>
                <w:lang w:val="en-US" w:eastAsia="en-IN"/>
              </w:rPr>
            </w:pPr>
          </w:p>
          <w:p w:rsidR="00731F4F" w:rsidRPr="00EA06AB" w:rsidRDefault="00731F4F" w:rsidP="00731F4F">
            <w:pPr>
              <w:ind w:right="-46"/>
              <w:jc w:val="both"/>
              <w:cnfStyle w:val="00000000000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PF Payment </w:t>
            </w:r>
          </w:p>
        </w:tc>
        <w:tc>
          <w:tcPr>
            <w:tcW w:w="1627" w:type="dxa"/>
            <w:vAlign w:val="center"/>
          </w:tcPr>
          <w:p w:rsidR="00731F4F" w:rsidRPr="004D4058" w:rsidRDefault="00731F4F" w:rsidP="00731F4F">
            <w:pPr>
              <w:ind w:right="-46"/>
              <w:jc w:val="center"/>
              <w:cnfStyle w:val="000000000000"/>
              <w:rPr>
                <w:rFonts w:ascii="Times New Roman" w:eastAsia="Times New Roman" w:hAnsi="Times New Roman" w:cs="Times New Roman"/>
                <w:color w:val="002060"/>
                <w:sz w:val="12"/>
                <w:szCs w:val="24"/>
                <w:lang w:val="en-US" w:eastAsia="en-IN"/>
              </w:rPr>
            </w:pPr>
          </w:p>
          <w:p w:rsidR="00731F4F" w:rsidRPr="00EA06AB" w:rsidRDefault="00731F4F" w:rsidP="00731F4F">
            <w:pPr>
              <w:ind w:right="-46"/>
              <w:jc w:val="center"/>
              <w:cnfStyle w:val="000000000000"/>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731F4F" w:rsidRPr="00EA06AB" w:rsidTr="00AE5C81">
        <w:trPr>
          <w:trHeight w:val="593"/>
        </w:trPr>
        <w:tc>
          <w:tcPr>
            <w:cnfStyle w:val="001000000000"/>
            <w:tcW w:w="2862" w:type="dxa"/>
          </w:tcPr>
          <w:p w:rsidR="00731F4F" w:rsidRPr="00EA06AB" w:rsidRDefault="00731F4F" w:rsidP="00731F4F">
            <w:pPr>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(Employees' State Insurance Act, 1948)</w:t>
            </w:r>
          </w:p>
        </w:tc>
        <w:tc>
          <w:tcPr>
            <w:tcW w:w="2171" w:type="dxa"/>
          </w:tcPr>
          <w:p w:rsidR="00731F4F" w:rsidRPr="005C67BC" w:rsidRDefault="00731F4F" w:rsidP="00731F4F">
            <w:pPr>
              <w:ind w:right="-46"/>
              <w:jc w:val="center"/>
              <w:cnfStyle w:val="000000000000"/>
              <w:rPr>
                <w:rFonts w:ascii="Times New Roman" w:hAnsi="Times New Roman" w:cs="Times New Roman"/>
                <w:caps/>
                <w:color w:val="002060"/>
                <w:sz w:val="14"/>
                <w:szCs w:val="24"/>
              </w:rPr>
            </w:pPr>
          </w:p>
          <w:p w:rsidR="00731F4F" w:rsidRPr="00EA06AB" w:rsidRDefault="00D758AC" w:rsidP="00152312">
            <w:pPr>
              <w:ind w:right="-46"/>
              <w:jc w:val="center"/>
              <w:cnfStyle w:val="000000000000"/>
              <w:rPr>
                <w:rFonts w:ascii="Times New Roman" w:hAnsi="Times New Roman" w:cs="Times New Roman"/>
                <w:caps/>
                <w:color w:val="002060"/>
                <w:sz w:val="24"/>
                <w:szCs w:val="24"/>
              </w:rPr>
            </w:pPr>
            <w:r>
              <w:rPr>
                <w:rFonts w:ascii="Times New Roman" w:hAnsi="Times New Roman" w:cs="Times New Roman"/>
                <w:caps/>
                <w:color w:val="002060"/>
                <w:sz w:val="24"/>
                <w:szCs w:val="24"/>
              </w:rPr>
              <w:t>15.</w:t>
            </w:r>
            <w:r w:rsidR="00152312">
              <w:rPr>
                <w:rFonts w:ascii="Times New Roman" w:hAnsi="Times New Roman" w:cs="Times New Roman"/>
                <w:caps/>
                <w:color w:val="002060"/>
                <w:sz w:val="24"/>
                <w:szCs w:val="24"/>
              </w:rPr>
              <w:t>10</w:t>
            </w:r>
            <w:r w:rsidR="00731F4F">
              <w:rPr>
                <w:rFonts w:ascii="Times New Roman" w:hAnsi="Times New Roman" w:cs="Times New Roman"/>
                <w:caps/>
                <w:color w:val="002060"/>
                <w:sz w:val="24"/>
                <w:szCs w:val="24"/>
              </w:rPr>
              <w:t>.2021</w:t>
            </w:r>
          </w:p>
        </w:tc>
        <w:tc>
          <w:tcPr>
            <w:tcW w:w="2895" w:type="dxa"/>
            <w:vAlign w:val="center"/>
          </w:tcPr>
          <w:p w:rsidR="00731F4F" w:rsidRPr="004D4058" w:rsidRDefault="00731F4F" w:rsidP="00731F4F">
            <w:pPr>
              <w:ind w:right="-46"/>
              <w:jc w:val="both"/>
              <w:cnfStyle w:val="000000000000"/>
              <w:rPr>
                <w:rFonts w:ascii="Times New Roman" w:hAnsi="Times New Roman" w:cs="Times New Roman"/>
                <w:caps/>
                <w:color w:val="002060"/>
                <w:sz w:val="2"/>
                <w:szCs w:val="24"/>
              </w:rPr>
            </w:pPr>
          </w:p>
          <w:p w:rsidR="00731F4F" w:rsidRPr="004D4058" w:rsidRDefault="00731F4F" w:rsidP="00731F4F">
            <w:pPr>
              <w:ind w:right="-46"/>
              <w:jc w:val="both"/>
              <w:cnfStyle w:val="000000000000"/>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 xml:space="preserve">Payment </w:t>
            </w:r>
          </w:p>
        </w:tc>
        <w:tc>
          <w:tcPr>
            <w:tcW w:w="1627" w:type="dxa"/>
            <w:vAlign w:val="center"/>
          </w:tcPr>
          <w:p w:rsidR="00731F4F" w:rsidRPr="00EA06AB" w:rsidRDefault="00731F4F" w:rsidP="00731F4F">
            <w:pPr>
              <w:ind w:right="-46"/>
              <w:jc w:val="center"/>
              <w:cnfStyle w:val="00000000000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731F4F" w:rsidRPr="00EA06AB" w:rsidTr="00AE5C81">
        <w:trPr>
          <w:trHeight w:val="1520"/>
        </w:trPr>
        <w:tc>
          <w:tcPr>
            <w:cnfStyle w:val="001000000000"/>
            <w:tcW w:w="2862" w:type="dxa"/>
          </w:tcPr>
          <w:p w:rsidR="00731F4F" w:rsidRDefault="00731F4F" w:rsidP="00731F4F">
            <w:pPr>
              <w:ind w:right="-46"/>
              <w:jc w:val="center"/>
              <w:rPr>
                <w:rFonts w:ascii="Times New Roman" w:hAnsi="Times New Roman" w:cs="Times New Roman"/>
                <w:color w:val="002060"/>
                <w:sz w:val="24"/>
                <w:szCs w:val="24"/>
              </w:rPr>
            </w:pPr>
          </w:p>
          <w:p w:rsidR="00731F4F" w:rsidRPr="00EA06AB" w:rsidRDefault="00731F4F" w:rsidP="00731F4F">
            <w:pPr>
              <w:ind w:right="-46"/>
              <w:jc w:val="center"/>
              <w:rPr>
                <w:rFonts w:ascii="Times New Roman" w:hAnsi="Times New Roman" w:cs="Times New Roman"/>
                <w:b w:val="0"/>
                <w:caps/>
                <w:color w:val="002060"/>
                <w:sz w:val="24"/>
                <w:szCs w:val="24"/>
              </w:rPr>
            </w:pPr>
            <w:r w:rsidRPr="00EA06AB">
              <w:rPr>
                <w:rFonts w:ascii="Times New Roman" w:hAnsi="Times New Roman" w:cs="Times New Roman"/>
                <w:color w:val="002060"/>
                <w:sz w:val="24"/>
                <w:szCs w:val="24"/>
              </w:rPr>
              <w:t>Contract Labour (Regulation &amp;Abolition) Act, 1970</w:t>
            </w:r>
          </w:p>
        </w:tc>
        <w:tc>
          <w:tcPr>
            <w:tcW w:w="2171" w:type="dxa"/>
          </w:tcPr>
          <w:p w:rsidR="00731F4F" w:rsidRPr="004D4058" w:rsidRDefault="00731F4F" w:rsidP="00731F4F">
            <w:pPr>
              <w:ind w:right="-46"/>
              <w:jc w:val="center"/>
              <w:cnfStyle w:val="000000000000"/>
              <w:rPr>
                <w:rFonts w:ascii="Times New Roman" w:hAnsi="Times New Roman" w:cs="Times New Roman"/>
                <w:color w:val="002060"/>
                <w:sz w:val="12"/>
                <w:szCs w:val="24"/>
              </w:rPr>
            </w:pPr>
          </w:p>
          <w:p w:rsidR="00731F4F" w:rsidRPr="00EA06AB" w:rsidRDefault="00731F4F" w:rsidP="00731F4F">
            <w:pPr>
              <w:ind w:right="-46"/>
              <w:jc w:val="center"/>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895" w:type="dxa"/>
            <w:vAlign w:val="center"/>
          </w:tcPr>
          <w:p w:rsidR="00731F4F" w:rsidRPr="00EA06AB" w:rsidRDefault="00731F4F" w:rsidP="00731F4F">
            <w:pPr>
              <w:ind w:right="-46"/>
              <w:jc w:val="both"/>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Return/Notice within 15 days of commencement/ completion of each contract by the Principal employer</w:t>
            </w:r>
          </w:p>
        </w:tc>
        <w:tc>
          <w:tcPr>
            <w:tcW w:w="1627" w:type="dxa"/>
            <w:vAlign w:val="center"/>
          </w:tcPr>
          <w:p w:rsidR="00731F4F" w:rsidRPr="00EA06AB" w:rsidRDefault="00731F4F" w:rsidP="00731F4F">
            <w:pPr>
              <w:ind w:right="-46"/>
              <w:jc w:val="center"/>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731F4F" w:rsidRPr="00EA06AB" w:rsidTr="00AE5C81">
        <w:trPr>
          <w:trHeight w:val="1372"/>
        </w:trPr>
        <w:tc>
          <w:tcPr>
            <w:cnfStyle w:val="001000000000"/>
            <w:tcW w:w="2862" w:type="dxa"/>
          </w:tcPr>
          <w:p w:rsidR="00731F4F" w:rsidRDefault="00731F4F" w:rsidP="00731F4F">
            <w:pPr>
              <w:ind w:right="-46"/>
              <w:jc w:val="center"/>
              <w:rPr>
                <w:rFonts w:ascii="Times New Roman" w:hAnsi="Times New Roman" w:cs="Times New Roman"/>
                <w:color w:val="002060"/>
                <w:sz w:val="24"/>
                <w:szCs w:val="24"/>
              </w:rPr>
            </w:pPr>
          </w:p>
          <w:p w:rsidR="00731F4F" w:rsidRPr="00EA06AB" w:rsidRDefault="00731F4F" w:rsidP="00731F4F">
            <w:pPr>
              <w:ind w:right="-46"/>
              <w:jc w:val="center"/>
              <w:rPr>
                <w:rFonts w:ascii="Times New Roman" w:hAnsi="Times New Roman" w:cs="Times New Roman"/>
                <w:b w:val="0"/>
                <w:caps/>
                <w:color w:val="002060"/>
                <w:sz w:val="24"/>
                <w:szCs w:val="24"/>
              </w:rPr>
            </w:pPr>
            <w:r w:rsidRPr="00EA06AB">
              <w:rPr>
                <w:rFonts w:ascii="Times New Roman" w:hAnsi="Times New Roman" w:cs="Times New Roman"/>
                <w:color w:val="002060"/>
                <w:sz w:val="24"/>
                <w:szCs w:val="24"/>
              </w:rPr>
              <w:t>Contract Labour (Regulation &amp;Abolition) Act, 1970</w:t>
            </w:r>
          </w:p>
        </w:tc>
        <w:tc>
          <w:tcPr>
            <w:tcW w:w="2171" w:type="dxa"/>
          </w:tcPr>
          <w:p w:rsidR="00731F4F" w:rsidRPr="004D4058" w:rsidRDefault="00731F4F" w:rsidP="00731F4F">
            <w:pPr>
              <w:ind w:right="-46"/>
              <w:jc w:val="center"/>
              <w:cnfStyle w:val="000000000000"/>
              <w:rPr>
                <w:rFonts w:ascii="Times New Roman" w:hAnsi="Times New Roman" w:cs="Times New Roman"/>
                <w:color w:val="002060"/>
                <w:sz w:val="12"/>
                <w:szCs w:val="24"/>
              </w:rPr>
            </w:pPr>
          </w:p>
          <w:p w:rsidR="00731F4F" w:rsidRPr="00EA06AB" w:rsidRDefault="00731F4F" w:rsidP="00731F4F">
            <w:pPr>
              <w:ind w:right="-46"/>
              <w:jc w:val="center"/>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895" w:type="dxa"/>
            <w:vAlign w:val="center"/>
          </w:tcPr>
          <w:p w:rsidR="00731F4F" w:rsidRPr="00EA06AB" w:rsidRDefault="00731F4F" w:rsidP="00731F4F">
            <w:pPr>
              <w:ind w:right="-46"/>
              <w:jc w:val="both"/>
              <w:cnfStyle w:val="000000000000"/>
              <w:rPr>
                <w:rFonts w:ascii="Times New Roman" w:hAnsi="Times New Roman" w:cs="Times New Roman"/>
                <w:caps/>
                <w:color w:val="002060"/>
                <w:sz w:val="24"/>
                <w:szCs w:val="24"/>
              </w:rPr>
            </w:pPr>
            <w:r w:rsidRPr="008D0B95">
              <w:rPr>
                <w:rFonts w:ascii="Times New Roman" w:hAnsi="Times New Roman" w:cs="Times New Roman"/>
                <w:color w:val="002060"/>
                <w:sz w:val="24"/>
                <w:szCs w:val="24"/>
              </w:rPr>
              <w:t>Notice of commencement/ completion of contract work b</w:t>
            </w:r>
            <w:r>
              <w:rPr>
                <w:rFonts w:ascii="Times New Roman" w:hAnsi="Times New Roman" w:cs="Times New Roman"/>
                <w:color w:val="002060"/>
                <w:sz w:val="24"/>
                <w:szCs w:val="24"/>
              </w:rPr>
              <w:t>y the Contractor within 15 days</w:t>
            </w:r>
          </w:p>
        </w:tc>
        <w:tc>
          <w:tcPr>
            <w:tcW w:w="1627" w:type="dxa"/>
            <w:vAlign w:val="center"/>
          </w:tcPr>
          <w:p w:rsidR="00731F4F" w:rsidRPr="00EA06AB" w:rsidRDefault="00731F4F" w:rsidP="00731F4F">
            <w:pPr>
              <w:ind w:right="-46"/>
              <w:jc w:val="center"/>
              <w:cnfStyle w:val="000000000000"/>
              <w:rPr>
                <w:rFonts w:ascii="Times New Roman" w:hAnsi="Times New Roman" w:cs="Times New Roman"/>
                <w:caps/>
                <w:color w:val="002060"/>
                <w:sz w:val="24"/>
                <w:szCs w:val="24"/>
              </w:rPr>
            </w:pPr>
            <w:r>
              <w:rPr>
                <w:rFonts w:ascii="Times New Roman" w:hAnsi="Times New Roman" w:cs="Times New Roman"/>
                <w:color w:val="002060"/>
                <w:sz w:val="24"/>
                <w:szCs w:val="24"/>
              </w:rPr>
              <w:t>Form VI-A</w:t>
            </w:r>
          </w:p>
        </w:tc>
      </w:tr>
      <w:tr w:rsidR="00731F4F" w:rsidRPr="00EA06AB" w:rsidTr="00AE5C81">
        <w:trPr>
          <w:trHeight w:val="908"/>
        </w:trPr>
        <w:tc>
          <w:tcPr>
            <w:cnfStyle w:val="001000000000"/>
            <w:tcW w:w="2862" w:type="dxa"/>
          </w:tcPr>
          <w:p w:rsidR="00731F4F" w:rsidRPr="004D4058" w:rsidRDefault="00731F4F" w:rsidP="00731F4F">
            <w:pPr>
              <w:ind w:right="-46"/>
              <w:jc w:val="center"/>
              <w:rPr>
                <w:rFonts w:ascii="Times New Roman" w:hAnsi="Times New Roman" w:cs="Times New Roman"/>
                <w:color w:val="002060"/>
                <w:sz w:val="14"/>
                <w:szCs w:val="24"/>
              </w:rPr>
            </w:pPr>
          </w:p>
          <w:p w:rsidR="00731F4F" w:rsidRPr="00EA06AB" w:rsidRDefault="00731F4F" w:rsidP="00731F4F">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2171" w:type="dxa"/>
          </w:tcPr>
          <w:p w:rsidR="00731F4F" w:rsidRPr="00EA06AB" w:rsidRDefault="00731F4F" w:rsidP="00731F4F">
            <w:pPr>
              <w:ind w:right="-46"/>
              <w:jc w:val="center"/>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895" w:type="dxa"/>
            <w:vAlign w:val="center"/>
          </w:tcPr>
          <w:p w:rsidR="00731F4F" w:rsidRPr="00EA06AB" w:rsidRDefault="00731F4F" w:rsidP="00731F4F">
            <w:pPr>
              <w:ind w:right="-46"/>
              <w:jc w:val="both"/>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Notice of applicability of the Act &amp; any change</w:t>
            </w:r>
          </w:p>
        </w:tc>
        <w:tc>
          <w:tcPr>
            <w:tcW w:w="1627" w:type="dxa"/>
            <w:vAlign w:val="center"/>
          </w:tcPr>
          <w:p w:rsidR="00731F4F" w:rsidRPr="00EA06AB" w:rsidRDefault="00731F4F" w:rsidP="00731F4F">
            <w:pPr>
              <w:ind w:right="-46"/>
              <w:jc w:val="center"/>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bl>
    <w:p w:rsidR="00152312" w:rsidRDefault="00152312" w:rsidP="00152C8B">
      <w:pPr>
        <w:spacing w:after="0" w:line="240" w:lineRule="auto"/>
        <w:ind w:right="-46"/>
        <w:rPr>
          <w:rFonts w:ascii="Times New Roman" w:hAnsi="Times New Roman" w:cs="Times New Roman"/>
          <w:b/>
          <w:caps/>
          <w:color w:val="002060"/>
          <w:sz w:val="24"/>
          <w:szCs w:val="24"/>
          <w:u w:val="single"/>
        </w:rPr>
      </w:pPr>
    </w:p>
    <w:p w:rsidR="00152C8B" w:rsidRPr="0019108A" w:rsidRDefault="00152C8B" w:rsidP="0053270B">
      <w:pPr>
        <w:pStyle w:val="ListParagraph"/>
        <w:numPr>
          <w:ilvl w:val="0"/>
          <w:numId w:val="11"/>
        </w:numPr>
        <w:spacing w:after="0" w:line="240" w:lineRule="auto"/>
        <w:ind w:right="-46"/>
        <w:jc w:val="both"/>
        <w:rPr>
          <w:rFonts w:ascii="Times New Roman" w:hAnsi="Times New Roman" w:cs="Times New Roman"/>
          <w:b/>
          <w:bCs/>
          <w:i/>
          <w:color w:val="FF0000"/>
          <w:sz w:val="36"/>
          <w:szCs w:val="24"/>
          <w:u w:val="single"/>
          <w:shd w:val="clear" w:color="auto" w:fill="FFF9EE"/>
        </w:rPr>
      </w:pPr>
      <w:r w:rsidRPr="0019108A">
        <w:rPr>
          <w:rFonts w:ascii="Times New Roman" w:hAnsi="Times New Roman" w:cs="Times New Roman"/>
          <w:b/>
          <w:bCs/>
          <w:i/>
          <w:color w:val="FF0000"/>
          <w:sz w:val="36"/>
          <w:szCs w:val="24"/>
          <w:u w:val="single"/>
          <w:shd w:val="clear" w:color="auto" w:fill="FFF9EE"/>
        </w:rPr>
        <w:t>Key Update</w:t>
      </w:r>
      <w:r w:rsidR="00497EFC" w:rsidRPr="0019108A">
        <w:rPr>
          <w:rFonts w:ascii="Times New Roman" w:hAnsi="Times New Roman" w:cs="Times New Roman"/>
          <w:b/>
          <w:bCs/>
          <w:i/>
          <w:color w:val="FF0000"/>
          <w:sz w:val="36"/>
          <w:szCs w:val="24"/>
          <w:u w:val="single"/>
          <w:shd w:val="clear" w:color="auto" w:fill="FFF9EE"/>
        </w:rPr>
        <w:t xml:space="preserve">s – </w:t>
      </w:r>
      <w:r w:rsidR="00152312">
        <w:rPr>
          <w:rFonts w:ascii="Times New Roman" w:hAnsi="Times New Roman" w:cs="Times New Roman"/>
          <w:b/>
          <w:bCs/>
          <w:i/>
          <w:color w:val="FF0000"/>
          <w:sz w:val="36"/>
          <w:szCs w:val="24"/>
          <w:u w:val="single"/>
          <w:shd w:val="clear" w:color="auto" w:fill="FFF9EE"/>
        </w:rPr>
        <w:t>September</w:t>
      </w:r>
      <w:r w:rsidR="00497EFC" w:rsidRPr="0019108A">
        <w:rPr>
          <w:rFonts w:ascii="Times New Roman" w:hAnsi="Times New Roman" w:cs="Times New Roman"/>
          <w:b/>
          <w:bCs/>
          <w:i/>
          <w:color w:val="FF0000"/>
          <w:sz w:val="36"/>
          <w:szCs w:val="24"/>
          <w:u w:val="single"/>
          <w:shd w:val="clear" w:color="auto" w:fill="FFF9EE"/>
        </w:rPr>
        <w:t>, 2021</w:t>
      </w:r>
      <w:r w:rsidRPr="0019108A">
        <w:rPr>
          <w:rFonts w:ascii="Times New Roman" w:hAnsi="Times New Roman" w:cs="Times New Roman"/>
          <w:b/>
          <w:bCs/>
          <w:i/>
          <w:color w:val="FF0000"/>
          <w:sz w:val="36"/>
          <w:szCs w:val="24"/>
          <w:u w:val="single"/>
          <w:shd w:val="clear" w:color="auto" w:fill="FFF9EE"/>
        </w:rPr>
        <w:t xml:space="preserve">: </w:t>
      </w:r>
    </w:p>
    <w:p w:rsidR="00152C8B" w:rsidRPr="00EA06AB" w:rsidRDefault="00152C8B" w:rsidP="00152C8B">
      <w:pPr>
        <w:spacing w:after="0" w:line="240" w:lineRule="auto"/>
        <w:ind w:right="-46"/>
        <w:jc w:val="both"/>
        <w:rPr>
          <w:rFonts w:ascii="Times New Roman" w:hAnsi="Times New Roman" w:cs="Times New Roman"/>
          <w:b/>
          <w:bCs/>
          <w:color w:val="984806" w:themeColor="accent6" w:themeShade="80"/>
          <w:sz w:val="24"/>
          <w:szCs w:val="24"/>
          <w:shd w:val="clear" w:color="auto" w:fill="FFF9EE"/>
        </w:rPr>
      </w:pPr>
    </w:p>
    <w:p w:rsidR="00152312" w:rsidRDefault="00152312" w:rsidP="00152312">
      <w:pPr>
        <w:tabs>
          <w:tab w:val="left" w:pos="900"/>
        </w:tabs>
        <w:ind w:right="-46"/>
        <w:jc w:val="both"/>
        <w:rPr>
          <w:rFonts w:ascii="Times New Roman" w:hAnsi="Times New Roman" w:cs="Times New Roman"/>
          <w:b/>
          <w:bCs/>
          <w:color w:val="002060"/>
          <w:sz w:val="24"/>
          <w:szCs w:val="24"/>
          <w:shd w:val="clear" w:color="auto" w:fill="FFF9EE"/>
        </w:rPr>
      </w:pPr>
      <w:r w:rsidRPr="00BE1973">
        <w:rPr>
          <w:rFonts w:ascii="Times New Roman" w:hAnsi="Times New Roman" w:cs="Times New Roman"/>
          <w:b/>
          <w:bCs/>
          <w:color w:val="002060"/>
          <w:sz w:val="24"/>
          <w:szCs w:val="24"/>
          <w:shd w:val="clear" w:color="auto" w:fill="FFF9EE"/>
        </w:rPr>
        <w:t xml:space="preserve">1. </w:t>
      </w:r>
      <w:r w:rsidRPr="00E133B1">
        <w:rPr>
          <w:rFonts w:ascii="Times New Roman" w:hAnsi="Times New Roman" w:cs="Times New Roman"/>
          <w:b/>
          <w:bCs/>
          <w:color w:val="002060"/>
          <w:sz w:val="24"/>
          <w:szCs w:val="24"/>
          <w:shd w:val="clear" w:color="auto" w:fill="FFF9EE"/>
        </w:rPr>
        <w:t>Labour codes unlikely to be implemented this fiscal year: report</w:t>
      </w:r>
    </w:p>
    <w:p w:rsidR="00152312" w:rsidRDefault="00152312" w:rsidP="00152312">
      <w:pPr>
        <w:tabs>
          <w:tab w:val="left" w:pos="900"/>
        </w:tabs>
        <w:ind w:right="-46"/>
        <w:jc w:val="both"/>
        <w:rPr>
          <w:rFonts w:ascii="Times New Roman" w:hAnsi="Times New Roman" w:cs="Times New Roman"/>
          <w:bCs/>
          <w:i/>
          <w:color w:val="002060"/>
          <w:sz w:val="24"/>
          <w:szCs w:val="24"/>
          <w:shd w:val="clear" w:color="auto" w:fill="FFF9EE"/>
        </w:rPr>
      </w:pPr>
      <w:r w:rsidRPr="00E133B1">
        <w:rPr>
          <w:rFonts w:ascii="Times New Roman" w:hAnsi="Times New Roman" w:cs="Times New Roman"/>
          <w:bCs/>
          <w:i/>
          <w:color w:val="002060"/>
          <w:sz w:val="24"/>
          <w:szCs w:val="24"/>
          <w:shd w:val="clear" w:color="auto" w:fill="FFF9EE"/>
        </w:rPr>
        <w:t>The implementation of these laws assumes significance because once these are implemented there would be reduction in take-home pay of employees</w:t>
      </w:r>
      <w:r>
        <w:rPr>
          <w:rFonts w:ascii="Times New Roman" w:hAnsi="Times New Roman" w:cs="Times New Roman"/>
          <w:bCs/>
          <w:i/>
          <w:color w:val="002060"/>
          <w:sz w:val="24"/>
          <w:szCs w:val="24"/>
          <w:shd w:val="clear" w:color="auto" w:fill="FFF9EE"/>
        </w:rPr>
        <w:t xml:space="preserve">. </w:t>
      </w:r>
      <w:r w:rsidRPr="00E133B1">
        <w:rPr>
          <w:rFonts w:ascii="Times New Roman" w:hAnsi="Times New Roman" w:cs="Times New Roman"/>
          <w:bCs/>
          <w:i/>
          <w:color w:val="002060"/>
          <w:sz w:val="24"/>
          <w:szCs w:val="24"/>
          <w:shd w:val="clear" w:color="auto" w:fill="FFF9EE"/>
        </w:rPr>
        <w:t>Once implemented, employers would have to restructure salaries of their employees as per the new code on wages</w:t>
      </w:r>
      <w:r>
        <w:rPr>
          <w:rFonts w:ascii="Times New Roman" w:hAnsi="Times New Roman" w:cs="Times New Roman"/>
          <w:bCs/>
          <w:i/>
          <w:color w:val="002060"/>
          <w:sz w:val="24"/>
          <w:szCs w:val="24"/>
          <w:shd w:val="clear" w:color="auto" w:fill="FFF9EE"/>
        </w:rPr>
        <w:t>.</w:t>
      </w:r>
    </w:p>
    <w:p w:rsidR="00152312" w:rsidRPr="00E133B1" w:rsidRDefault="00152312" w:rsidP="00152312">
      <w:pPr>
        <w:tabs>
          <w:tab w:val="left" w:pos="900"/>
        </w:tabs>
        <w:ind w:right="-46"/>
        <w:jc w:val="both"/>
        <w:rPr>
          <w:rFonts w:ascii="Times New Roman" w:hAnsi="Times New Roman" w:cs="Times New Roman"/>
          <w:color w:val="002060"/>
          <w:sz w:val="24"/>
          <w:szCs w:val="24"/>
        </w:rPr>
      </w:pPr>
      <w:r w:rsidRPr="00E133B1">
        <w:rPr>
          <w:rFonts w:ascii="Times New Roman" w:hAnsi="Times New Roman" w:cs="Times New Roman"/>
          <w:color w:val="002060"/>
          <w:sz w:val="24"/>
          <w:szCs w:val="24"/>
        </w:rPr>
        <w:t>The four labour codes are unlikely to be implemented this fiscal in view of slow progress on the drafting of rules by the states and also for political reasons like elections i</w:t>
      </w:r>
      <w:r>
        <w:rPr>
          <w:rFonts w:ascii="Times New Roman" w:hAnsi="Times New Roman" w:cs="Times New Roman"/>
          <w:color w:val="002060"/>
          <w:sz w:val="24"/>
          <w:szCs w:val="24"/>
        </w:rPr>
        <w:t xml:space="preserve">n Uttar Pradesh, a source said. </w:t>
      </w:r>
      <w:r w:rsidRPr="00E133B1">
        <w:rPr>
          <w:rFonts w:ascii="Times New Roman" w:hAnsi="Times New Roman" w:cs="Times New Roman"/>
          <w:color w:val="002060"/>
          <w:sz w:val="24"/>
          <w:szCs w:val="24"/>
        </w:rPr>
        <w:t>The implementation of these laws assumes significance because once these are implemented there would be reduction in take-home pay of employees and firms have to bear higher provident fund liability.</w:t>
      </w:r>
    </w:p>
    <w:p w:rsidR="00152312" w:rsidRPr="00E133B1" w:rsidRDefault="00152312" w:rsidP="00152312">
      <w:pPr>
        <w:tabs>
          <w:tab w:val="left" w:pos="900"/>
        </w:tabs>
        <w:ind w:right="-46"/>
        <w:jc w:val="both"/>
        <w:rPr>
          <w:rFonts w:ascii="Times New Roman" w:hAnsi="Times New Roman" w:cs="Times New Roman"/>
          <w:color w:val="002060"/>
          <w:sz w:val="24"/>
          <w:szCs w:val="24"/>
        </w:rPr>
      </w:pPr>
      <w:r w:rsidRPr="00E133B1">
        <w:rPr>
          <w:rFonts w:ascii="Times New Roman" w:hAnsi="Times New Roman" w:cs="Times New Roman"/>
          <w:color w:val="002060"/>
          <w:sz w:val="24"/>
          <w:szCs w:val="24"/>
        </w:rPr>
        <w:t xml:space="preserve">"The Ministry of Labour is ready with the rules under the four labour codes. But the states have been slow in drafting and finalising those under new codes. Besides, the government is not keen to implement the four codes due to political reasons, which are mainly elections in Uttar Pradesh (due in February </w:t>
      </w:r>
      <w:r>
        <w:rPr>
          <w:rFonts w:ascii="Times New Roman" w:hAnsi="Times New Roman" w:cs="Times New Roman"/>
          <w:color w:val="002060"/>
          <w:sz w:val="24"/>
          <w:szCs w:val="24"/>
        </w:rPr>
        <w:t xml:space="preserve">2022 onwards).” </w:t>
      </w:r>
      <w:r w:rsidRPr="00E133B1">
        <w:rPr>
          <w:rFonts w:ascii="Times New Roman" w:hAnsi="Times New Roman" w:cs="Times New Roman"/>
          <w:b/>
          <w:i/>
          <w:color w:val="002060"/>
          <w:sz w:val="24"/>
          <w:szCs w:val="24"/>
        </w:rPr>
        <w:t xml:space="preserve">(To read more </w:t>
      </w:r>
      <w:hyperlink r:id="rId93" w:history="1">
        <w:r w:rsidRPr="00E133B1">
          <w:rPr>
            <w:rStyle w:val="Hyperlink"/>
            <w:rFonts w:ascii="Times New Roman" w:hAnsi="Times New Roman" w:cs="Times New Roman"/>
            <w:b/>
            <w:i/>
            <w:sz w:val="24"/>
            <w:szCs w:val="24"/>
          </w:rPr>
          <w:t>Click Here</w:t>
        </w:r>
      </w:hyperlink>
      <w:r w:rsidRPr="00E133B1">
        <w:rPr>
          <w:rFonts w:ascii="Times New Roman" w:hAnsi="Times New Roman" w:cs="Times New Roman"/>
          <w:b/>
          <w:i/>
          <w:color w:val="002060"/>
          <w:sz w:val="24"/>
          <w:szCs w:val="24"/>
        </w:rPr>
        <w:t>)</w:t>
      </w:r>
    </w:p>
    <w:p w:rsidR="00A7338B" w:rsidRDefault="00A7338B" w:rsidP="00A7338B">
      <w:pPr>
        <w:pStyle w:val="NoSpacing"/>
        <w:ind w:right="-46"/>
        <w:jc w:val="both"/>
        <w:rPr>
          <w:rFonts w:ascii="Times New Roman" w:hAnsi="Times New Roman" w:cs="Times New Roman"/>
          <w:color w:val="000000"/>
          <w:sz w:val="12"/>
          <w:szCs w:val="24"/>
        </w:rPr>
      </w:pPr>
    </w:p>
    <w:p w:rsidR="00A7338B" w:rsidRPr="00EA06AB" w:rsidRDefault="00A7338B" w:rsidP="00A7338B">
      <w:pPr>
        <w:pStyle w:val="ListParagraph"/>
        <w:numPr>
          <w:ilvl w:val="0"/>
          <w:numId w:val="8"/>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r>
        <w:rPr>
          <w:rFonts w:ascii="Times New Roman" w:hAnsi="Times New Roman" w:cs="Times New Roman"/>
          <w:b/>
          <w:caps/>
          <w:color w:val="002060"/>
          <w:sz w:val="28"/>
          <w:szCs w:val="24"/>
          <w:u w:val="single"/>
        </w:rPr>
        <w:t xml:space="preserve"> – </w:t>
      </w:r>
      <w:r w:rsidR="003B796F">
        <w:rPr>
          <w:rFonts w:ascii="Times New Roman" w:hAnsi="Times New Roman" w:cs="Times New Roman"/>
          <w:b/>
          <w:caps/>
          <w:color w:val="002060"/>
          <w:sz w:val="28"/>
          <w:szCs w:val="24"/>
          <w:u w:val="single"/>
        </w:rPr>
        <w:t>September</w:t>
      </w:r>
      <w:r>
        <w:rPr>
          <w:rFonts w:ascii="Times New Roman" w:hAnsi="Times New Roman" w:cs="Times New Roman"/>
          <w:b/>
          <w:caps/>
          <w:color w:val="002060"/>
          <w:sz w:val="28"/>
          <w:szCs w:val="24"/>
          <w:u w:val="single"/>
        </w:rPr>
        <w:t>, 2021</w:t>
      </w:r>
      <w:r w:rsidRPr="00EA06AB">
        <w:rPr>
          <w:rFonts w:ascii="Times New Roman" w:hAnsi="Times New Roman" w:cs="Times New Roman"/>
          <w:b/>
          <w:caps/>
          <w:color w:val="002060"/>
          <w:sz w:val="28"/>
          <w:szCs w:val="24"/>
          <w:u w:val="single"/>
        </w:rPr>
        <w:t>:</w:t>
      </w:r>
    </w:p>
    <w:p w:rsidR="00A7338B" w:rsidRPr="00650899" w:rsidRDefault="00A7338B" w:rsidP="00A7338B">
      <w:pPr>
        <w:pStyle w:val="ListParagraph"/>
        <w:spacing w:after="0" w:line="240" w:lineRule="auto"/>
        <w:ind w:right="-46"/>
        <w:jc w:val="both"/>
        <w:rPr>
          <w:rFonts w:ascii="Times New Roman" w:hAnsi="Times New Roman" w:cs="Times New Roman"/>
          <w:b/>
          <w:caps/>
          <w:color w:val="002060"/>
          <w:sz w:val="14"/>
          <w:szCs w:val="24"/>
          <w:u w:val="single"/>
        </w:rPr>
      </w:pPr>
    </w:p>
    <w:p w:rsidR="000934C0" w:rsidRDefault="000934C0" w:rsidP="000934C0">
      <w:pPr>
        <w:spacing w:after="0" w:line="240" w:lineRule="auto"/>
        <w:ind w:right="-46"/>
        <w:jc w:val="both"/>
        <w:rPr>
          <w:rFonts w:ascii="Times New Roman" w:hAnsi="Times New Roman" w:cs="Times New Roman"/>
          <w:b/>
          <w:caps/>
          <w:color w:val="002060"/>
          <w:sz w:val="8"/>
          <w:szCs w:val="24"/>
          <w:u w:val="single"/>
        </w:rPr>
      </w:pPr>
    </w:p>
    <w:tbl>
      <w:tblPr>
        <w:tblStyle w:val="TableGrid"/>
        <w:tblW w:w="9810" w:type="dxa"/>
        <w:tblLook w:val="04A0"/>
      </w:tblPr>
      <w:tblGrid>
        <w:gridCol w:w="648"/>
        <w:gridCol w:w="7632"/>
        <w:gridCol w:w="1530"/>
      </w:tblGrid>
      <w:tr w:rsidR="003B796F" w:rsidRPr="00731DA7" w:rsidTr="00F5449B">
        <w:tc>
          <w:tcPr>
            <w:tcW w:w="648" w:type="dxa"/>
            <w:shd w:val="clear" w:color="auto" w:fill="FBD4B4" w:themeFill="accent6" w:themeFillTint="66"/>
          </w:tcPr>
          <w:p w:rsidR="003B796F" w:rsidRPr="00731DA7" w:rsidRDefault="003B796F" w:rsidP="00F5449B">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Sl.</w:t>
            </w:r>
          </w:p>
        </w:tc>
        <w:tc>
          <w:tcPr>
            <w:tcW w:w="7632" w:type="dxa"/>
            <w:shd w:val="clear" w:color="auto" w:fill="FBD4B4" w:themeFill="accent6" w:themeFillTint="66"/>
          </w:tcPr>
          <w:p w:rsidR="003B796F" w:rsidRPr="00731DA7" w:rsidRDefault="003B796F" w:rsidP="00F5449B">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Particulars</w:t>
            </w:r>
          </w:p>
        </w:tc>
        <w:tc>
          <w:tcPr>
            <w:tcW w:w="1530" w:type="dxa"/>
            <w:shd w:val="clear" w:color="auto" w:fill="FBD4B4" w:themeFill="accent6" w:themeFillTint="66"/>
          </w:tcPr>
          <w:p w:rsidR="003B796F" w:rsidRPr="00831D22" w:rsidRDefault="003B796F" w:rsidP="00F5449B">
            <w:pPr>
              <w:tabs>
                <w:tab w:val="left" w:pos="900"/>
              </w:tabs>
              <w:ind w:right="-46"/>
              <w:jc w:val="center"/>
              <w:rPr>
                <w:rFonts w:ascii="Times New Roman" w:hAnsi="Times New Roman" w:cs="Times New Roman"/>
                <w:b/>
                <w:bCs/>
                <w:sz w:val="24"/>
                <w:szCs w:val="24"/>
              </w:rPr>
            </w:pPr>
            <w:r w:rsidRPr="00831D22">
              <w:rPr>
                <w:rFonts w:ascii="Times New Roman" w:hAnsi="Times New Roman" w:cs="Times New Roman"/>
                <w:b/>
                <w:sz w:val="24"/>
                <w:szCs w:val="24"/>
              </w:rPr>
              <w:t>Link</w:t>
            </w:r>
          </w:p>
        </w:tc>
      </w:tr>
      <w:tr w:rsidR="003B796F" w:rsidRPr="00731DA7" w:rsidTr="00F5449B">
        <w:tc>
          <w:tcPr>
            <w:tcW w:w="648" w:type="dxa"/>
          </w:tcPr>
          <w:p w:rsidR="003B796F" w:rsidRPr="00731DA7" w:rsidRDefault="003B796F" w:rsidP="00F5449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w:t>
            </w:r>
          </w:p>
        </w:tc>
        <w:tc>
          <w:tcPr>
            <w:tcW w:w="7632" w:type="dxa"/>
          </w:tcPr>
          <w:p w:rsidR="003B796F" w:rsidRPr="009E475C" w:rsidRDefault="003B796F" w:rsidP="00F5449B">
            <w:pPr>
              <w:tabs>
                <w:tab w:val="left" w:pos="2190"/>
              </w:tabs>
              <w:jc w:val="both"/>
              <w:rPr>
                <w:rFonts w:ascii="Times New Roman" w:hAnsi="Times New Roman" w:cs="Times New Roman"/>
                <w:color w:val="002060"/>
                <w:sz w:val="24"/>
                <w:szCs w:val="24"/>
              </w:rPr>
            </w:pPr>
            <w:r w:rsidRPr="00080964">
              <w:rPr>
                <w:rFonts w:ascii="Times New Roman" w:hAnsi="Times New Roman" w:cs="Times New Roman"/>
                <w:color w:val="002060"/>
                <w:sz w:val="24"/>
                <w:szCs w:val="24"/>
              </w:rPr>
              <w:t>Registration of Unorganized Workers begins across the Country as Government of India launches the e-Shram Portal.</w:t>
            </w:r>
          </w:p>
        </w:tc>
        <w:tc>
          <w:tcPr>
            <w:tcW w:w="1530" w:type="dxa"/>
          </w:tcPr>
          <w:p w:rsidR="003B796F" w:rsidRDefault="003A49F7" w:rsidP="00F5449B">
            <w:pPr>
              <w:jc w:val="center"/>
            </w:pPr>
            <w:hyperlink r:id="rId94" w:history="1">
              <w:r w:rsidR="003B796F" w:rsidRPr="002D145A">
                <w:rPr>
                  <w:rStyle w:val="Hyperlink"/>
                  <w:rFonts w:ascii="Times New Roman" w:hAnsi="Times New Roman" w:cs="Times New Roman"/>
                  <w:sz w:val="24"/>
                  <w:szCs w:val="24"/>
                </w:rPr>
                <w:t>Click Here</w:t>
              </w:r>
            </w:hyperlink>
          </w:p>
        </w:tc>
      </w:tr>
      <w:tr w:rsidR="003B796F" w:rsidRPr="00731DA7" w:rsidTr="00F5449B">
        <w:trPr>
          <w:trHeight w:val="179"/>
        </w:trPr>
        <w:tc>
          <w:tcPr>
            <w:tcW w:w="648" w:type="dxa"/>
          </w:tcPr>
          <w:p w:rsidR="003B796F" w:rsidRPr="00731DA7" w:rsidRDefault="003B796F" w:rsidP="00F5449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7632" w:type="dxa"/>
          </w:tcPr>
          <w:p w:rsidR="003B796F" w:rsidRPr="009E475C" w:rsidRDefault="003B796F" w:rsidP="00F5449B">
            <w:pPr>
              <w:tabs>
                <w:tab w:val="left" w:pos="2190"/>
              </w:tabs>
              <w:jc w:val="both"/>
              <w:rPr>
                <w:rFonts w:ascii="Times New Roman" w:hAnsi="Times New Roman" w:cs="Times New Roman"/>
                <w:color w:val="002060"/>
                <w:sz w:val="24"/>
                <w:szCs w:val="24"/>
              </w:rPr>
            </w:pPr>
            <w:r w:rsidRPr="00F34DCF">
              <w:rPr>
                <w:rFonts w:ascii="Times New Roman" w:hAnsi="Times New Roman" w:cs="Times New Roman"/>
                <w:color w:val="002060"/>
                <w:sz w:val="24"/>
                <w:szCs w:val="24"/>
              </w:rPr>
              <w:t>There have been no outages in Aadhaar – PAN/EPFO linking facility: UIDAI</w:t>
            </w:r>
          </w:p>
        </w:tc>
        <w:tc>
          <w:tcPr>
            <w:tcW w:w="1530" w:type="dxa"/>
          </w:tcPr>
          <w:p w:rsidR="003B796F" w:rsidRDefault="003A49F7" w:rsidP="00F5449B">
            <w:pPr>
              <w:jc w:val="center"/>
            </w:pPr>
            <w:hyperlink r:id="rId95" w:history="1">
              <w:r w:rsidR="003B796F" w:rsidRPr="002D145A">
                <w:rPr>
                  <w:rStyle w:val="Hyperlink"/>
                  <w:rFonts w:ascii="Times New Roman" w:hAnsi="Times New Roman" w:cs="Times New Roman"/>
                  <w:sz w:val="24"/>
                  <w:szCs w:val="24"/>
                </w:rPr>
                <w:t>Click Here</w:t>
              </w:r>
            </w:hyperlink>
          </w:p>
        </w:tc>
      </w:tr>
      <w:tr w:rsidR="003B796F" w:rsidRPr="00731DA7" w:rsidTr="00F5449B">
        <w:trPr>
          <w:trHeight w:val="179"/>
        </w:trPr>
        <w:tc>
          <w:tcPr>
            <w:tcW w:w="648" w:type="dxa"/>
          </w:tcPr>
          <w:p w:rsidR="003B796F" w:rsidRPr="00731DA7" w:rsidRDefault="003B796F" w:rsidP="00F5449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3</w:t>
            </w:r>
          </w:p>
        </w:tc>
        <w:tc>
          <w:tcPr>
            <w:tcW w:w="7632" w:type="dxa"/>
          </w:tcPr>
          <w:p w:rsidR="003B796F" w:rsidRPr="009E475C" w:rsidRDefault="003B796F" w:rsidP="00F5449B">
            <w:pPr>
              <w:tabs>
                <w:tab w:val="left" w:pos="2190"/>
              </w:tabs>
              <w:jc w:val="both"/>
              <w:rPr>
                <w:rFonts w:ascii="Times New Roman" w:hAnsi="Times New Roman" w:cs="Times New Roman"/>
                <w:color w:val="002060"/>
                <w:sz w:val="24"/>
                <w:szCs w:val="24"/>
              </w:rPr>
            </w:pPr>
            <w:r w:rsidRPr="006325DF">
              <w:rPr>
                <w:rFonts w:ascii="Times New Roman" w:hAnsi="Times New Roman" w:cs="Times New Roman"/>
                <w:color w:val="002060"/>
                <w:sz w:val="24"/>
                <w:szCs w:val="24"/>
              </w:rPr>
              <w:t>Atal Pension Yojana total enrolments crossed 3.30 crore</w:t>
            </w:r>
          </w:p>
        </w:tc>
        <w:tc>
          <w:tcPr>
            <w:tcW w:w="1530" w:type="dxa"/>
          </w:tcPr>
          <w:p w:rsidR="003B796F" w:rsidRDefault="003A49F7" w:rsidP="00F5449B">
            <w:pPr>
              <w:jc w:val="center"/>
            </w:pPr>
            <w:hyperlink r:id="rId96" w:history="1">
              <w:r w:rsidR="003B796F" w:rsidRPr="002D145A">
                <w:rPr>
                  <w:rStyle w:val="Hyperlink"/>
                  <w:rFonts w:ascii="Times New Roman" w:hAnsi="Times New Roman" w:cs="Times New Roman"/>
                  <w:sz w:val="24"/>
                  <w:szCs w:val="24"/>
                </w:rPr>
                <w:t>Click Here</w:t>
              </w:r>
            </w:hyperlink>
          </w:p>
        </w:tc>
      </w:tr>
      <w:tr w:rsidR="003B796F" w:rsidRPr="00731DA7" w:rsidTr="00F5449B">
        <w:trPr>
          <w:trHeight w:val="179"/>
        </w:trPr>
        <w:tc>
          <w:tcPr>
            <w:tcW w:w="648" w:type="dxa"/>
          </w:tcPr>
          <w:p w:rsidR="003B796F" w:rsidRPr="00731DA7" w:rsidRDefault="003B796F" w:rsidP="00F5449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7632" w:type="dxa"/>
          </w:tcPr>
          <w:p w:rsidR="003B796F" w:rsidRPr="009E475C" w:rsidRDefault="003B796F" w:rsidP="00F5449B">
            <w:pPr>
              <w:tabs>
                <w:tab w:val="left" w:pos="2190"/>
              </w:tabs>
              <w:jc w:val="both"/>
              <w:rPr>
                <w:rFonts w:ascii="Times New Roman" w:hAnsi="Times New Roman" w:cs="Times New Roman"/>
                <w:color w:val="002060"/>
                <w:sz w:val="24"/>
                <w:szCs w:val="24"/>
              </w:rPr>
            </w:pPr>
            <w:r w:rsidRPr="007743B7">
              <w:rPr>
                <w:rFonts w:ascii="Times New Roman" w:hAnsi="Times New Roman" w:cs="Times New Roman"/>
                <w:color w:val="002060"/>
                <w:sz w:val="24"/>
                <w:szCs w:val="24"/>
              </w:rPr>
              <w:t>New Labour Laws to increase working hours and pay structure of employees from October 1 - Details inside</w:t>
            </w:r>
          </w:p>
        </w:tc>
        <w:tc>
          <w:tcPr>
            <w:tcW w:w="1530" w:type="dxa"/>
          </w:tcPr>
          <w:p w:rsidR="003B796F" w:rsidRPr="0066117E" w:rsidRDefault="003B796F" w:rsidP="00F5449B">
            <w:pPr>
              <w:jc w:val="center"/>
              <w:rPr>
                <w:rStyle w:val="Hyperlink"/>
                <w:rFonts w:ascii="Times New Roman" w:hAnsi="Times New Roman" w:cs="Times New Roman"/>
                <w:sz w:val="8"/>
                <w:szCs w:val="24"/>
              </w:rPr>
            </w:pPr>
          </w:p>
          <w:p w:rsidR="003B796F" w:rsidRDefault="003A49F7" w:rsidP="00F5449B">
            <w:pPr>
              <w:jc w:val="center"/>
            </w:pPr>
            <w:hyperlink r:id="rId97" w:history="1">
              <w:r w:rsidR="003B796F" w:rsidRPr="002D145A">
                <w:rPr>
                  <w:rStyle w:val="Hyperlink"/>
                  <w:rFonts w:ascii="Times New Roman" w:hAnsi="Times New Roman" w:cs="Times New Roman"/>
                  <w:sz w:val="24"/>
                  <w:szCs w:val="24"/>
                </w:rPr>
                <w:t>Click Here</w:t>
              </w:r>
            </w:hyperlink>
          </w:p>
        </w:tc>
      </w:tr>
      <w:tr w:rsidR="003B796F" w:rsidRPr="00731DA7" w:rsidTr="00F5449B">
        <w:trPr>
          <w:trHeight w:val="179"/>
        </w:trPr>
        <w:tc>
          <w:tcPr>
            <w:tcW w:w="648" w:type="dxa"/>
          </w:tcPr>
          <w:p w:rsidR="003B796F" w:rsidRPr="00731DA7" w:rsidRDefault="003B796F" w:rsidP="00F5449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7632" w:type="dxa"/>
          </w:tcPr>
          <w:p w:rsidR="003B796F" w:rsidRPr="00267AEA" w:rsidRDefault="003B796F" w:rsidP="00F5449B">
            <w:pPr>
              <w:tabs>
                <w:tab w:val="left" w:pos="900"/>
                <w:tab w:val="left" w:pos="4287"/>
              </w:tabs>
              <w:jc w:val="both"/>
              <w:rPr>
                <w:rFonts w:ascii="Times New Roman" w:hAnsi="Times New Roman" w:cs="Times New Roman"/>
                <w:color w:val="002060"/>
                <w:sz w:val="24"/>
                <w:szCs w:val="24"/>
              </w:rPr>
            </w:pPr>
            <w:r w:rsidRPr="007743B7">
              <w:rPr>
                <w:rFonts w:ascii="Times New Roman" w:hAnsi="Times New Roman" w:cs="Times New Roman"/>
                <w:color w:val="002060"/>
                <w:sz w:val="24"/>
                <w:szCs w:val="24"/>
              </w:rPr>
              <w:t>Uttar Pradesh amends key labour law, abolishes imprisonment</w:t>
            </w:r>
          </w:p>
        </w:tc>
        <w:tc>
          <w:tcPr>
            <w:tcW w:w="1530" w:type="dxa"/>
          </w:tcPr>
          <w:p w:rsidR="003B796F" w:rsidRDefault="003A49F7" w:rsidP="00F5449B">
            <w:pPr>
              <w:jc w:val="center"/>
            </w:pPr>
            <w:hyperlink r:id="rId98" w:history="1">
              <w:r w:rsidR="003B796F" w:rsidRPr="00C31E2C">
                <w:rPr>
                  <w:rStyle w:val="Hyperlink"/>
                  <w:rFonts w:ascii="Times New Roman" w:hAnsi="Times New Roman" w:cs="Times New Roman"/>
                  <w:sz w:val="24"/>
                  <w:szCs w:val="24"/>
                </w:rPr>
                <w:t>Click here</w:t>
              </w:r>
            </w:hyperlink>
          </w:p>
        </w:tc>
      </w:tr>
      <w:tr w:rsidR="003B796F" w:rsidRPr="00731DA7" w:rsidTr="00F5449B">
        <w:trPr>
          <w:trHeight w:val="179"/>
        </w:trPr>
        <w:tc>
          <w:tcPr>
            <w:tcW w:w="648" w:type="dxa"/>
          </w:tcPr>
          <w:p w:rsidR="003B796F" w:rsidRPr="00731DA7" w:rsidRDefault="003B796F" w:rsidP="00F5449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6</w:t>
            </w:r>
          </w:p>
        </w:tc>
        <w:tc>
          <w:tcPr>
            <w:tcW w:w="7632" w:type="dxa"/>
          </w:tcPr>
          <w:p w:rsidR="003B796F" w:rsidRPr="009E475C" w:rsidRDefault="003B796F" w:rsidP="00F5449B">
            <w:pPr>
              <w:tabs>
                <w:tab w:val="left" w:pos="2190"/>
              </w:tabs>
              <w:jc w:val="both"/>
              <w:rPr>
                <w:rFonts w:ascii="Times New Roman" w:hAnsi="Times New Roman" w:cs="Times New Roman"/>
                <w:color w:val="002060"/>
                <w:sz w:val="24"/>
                <w:szCs w:val="24"/>
              </w:rPr>
            </w:pPr>
            <w:r w:rsidRPr="00AF2895">
              <w:rPr>
                <w:rFonts w:ascii="Times New Roman" w:hAnsi="Times New Roman" w:cs="Times New Roman"/>
                <w:color w:val="002060"/>
                <w:sz w:val="24"/>
                <w:szCs w:val="24"/>
              </w:rPr>
              <w:t>Periodic Labour Force Survey (PLFS) – Quarterly Bulletin [October-December 2020]</w:t>
            </w:r>
          </w:p>
        </w:tc>
        <w:tc>
          <w:tcPr>
            <w:tcW w:w="1530" w:type="dxa"/>
          </w:tcPr>
          <w:p w:rsidR="003B796F" w:rsidRPr="00AF2895" w:rsidRDefault="003B796F" w:rsidP="00F5449B">
            <w:pPr>
              <w:jc w:val="center"/>
              <w:rPr>
                <w:rStyle w:val="Hyperlink"/>
                <w:rFonts w:ascii="Times New Roman" w:hAnsi="Times New Roman" w:cs="Times New Roman"/>
                <w:sz w:val="10"/>
                <w:szCs w:val="24"/>
              </w:rPr>
            </w:pPr>
          </w:p>
          <w:p w:rsidR="003B796F" w:rsidRDefault="003A49F7" w:rsidP="00F5449B">
            <w:pPr>
              <w:jc w:val="center"/>
            </w:pPr>
            <w:hyperlink r:id="rId99" w:history="1">
              <w:r w:rsidR="003B796F" w:rsidRPr="002D145A">
                <w:rPr>
                  <w:rStyle w:val="Hyperlink"/>
                  <w:rFonts w:ascii="Times New Roman" w:hAnsi="Times New Roman" w:cs="Times New Roman"/>
                  <w:sz w:val="24"/>
                  <w:szCs w:val="24"/>
                </w:rPr>
                <w:t>Click Here</w:t>
              </w:r>
            </w:hyperlink>
          </w:p>
        </w:tc>
      </w:tr>
      <w:tr w:rsidR="003B796F" w:rsidRPr="00731DA7" w:rsidTr="00F5449B">
        <w:trPr>
          <w:trHeight w:val="179"/>
        </w:trPr>
        <w:tc>
          <w:tcPr>
            <w:tcW w:w="648" w:type="dxa"/>
          </w:tcPr>
          <w:p w:rsidR="003B796F" w:rsidRPr="00731DA7" w:rsidRDefault="003B796F" w:rsidP="00F5449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7632" w:type="dxa"/>
          </w:tcPr>
          <w:p w:rsidR="003B796F" w:rsidRPr="009E475C" w:rsidRDefault="003B796F" w:rsidP="00F5449B">
            <w:pPr>
              <w:tabs>
                <w:tab w:val="left" w:pos="2190"/>
              </w:tabs>
              <w:jc w:val="both"/>
              <w:rPr>
                <w:rFonts w:ascii="Times New Roman" w:hAnsi="Times New Roman" w:cs="Times New Roman"/>
                <w:color w:val="002060"/>
                <w:sz w:val="24"/>
                <w:szCs w:val="24"/>
              </w:rPr>
            </w:pPr>
            <w:r w:rsidRPr="00B87045">
              <w:rPr>
                <w:rFonts w:ascii="Times New Roman" w:hAnsi="Times New Roman" w:cs="Times New Roman"/>
                <w:color w:val="002060"/>
                <w:sz w:val="24"/>
                <w:szCs w:val="24"/>
              </w:rPr>
              <w:t>e-SHRAM Portal: Chief Labour Commissioner (Central) Holds Interactions with Trade Unions and Media at Mathura refinery</w:t>
            </w:r>
          </w:p>
        </w:tc>
        <w:tc>
          <w:tcPr>
            <w:tcW w:w="1530" w:type="dxa"/>
          </w:tcPr>
          <w:p w:rsidR="003B796F" w:rsidRPr="0066117E" w:rsidRDefault="003B796F" w:rsidP="00F5449B">
            <w:pPr>
              <w:jc w:val="center"/>
              <w:rPr>
                <w:rStyle w:val="Hyperlink"/>
                <w:rFonts w:ascii="Times New Roman" w:hAnsi="Times New Roman" w:cs="Times New Roman"/>
                <w:sz w:val="8"/>
                <w:szCs w:val="24"/>
              </w:rPr>
            </w:pPr>
          </w:p>
          <w:p w:rsidR="003B796F" w:rsidRDefault="003A49F7" w:rsidP="00F5449B">
            <w:pPr>
              <w:jc w:val="center"/>
            </w:pPr>
            <w:hyperlink r:id="rId100" w:history="1">
              <w:r w:rsidR="003B796F" w:rsidRPr="002D145A">
                <w:rPr>
                  <w:rStyle w:val="Hyperlink"/>
                  <w:rFonts w:ascii="Times New Roman" w:hAnsi="Times New Roman" w:cs="Times New Roman"/>
                  <w:sz w:val="24"/>
                  <w:szCs w:val="24"/>
                </w:rPr>
                <w:t>Click Here</w:t>
              </w:r>
            </w:hyperlink>
          </w:p>
        </w:tc>
      </w:tr>
      <w:tr w:rsidR="003B796F" w:rsidRPr="00731DA7" w:rsidTr="00F5449B">
        <w:trPr>
          <w:trHeight w:val="179"/>
        </w:trPr>
        <w:tc>
          <w:tcPr>
            <w:tcW w:w="648" w:type="dxa"/>
          </w:tcPr>
          <w:p w:rsidR="003B796F" w:rsidRPr="00731DA7" w:rsidRDefault="003B796F" w:rsidP="00F5449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8</w:t>
            </w:r>
          </w:p>
        </w:tc>
        <w:tc>
          <w:tcPr>
            <w:tcW w:w="7632" w:type="dxa"/>
          </w:tcPr>
          <w:p w:rsidR="003B796F" w:rsidRPr="00267AEA" w:rsidRDefault="003B796F" w:rsidP="00F5449B">
            <w:pPr>
              <w:tabs>
                <w:tab w:val="left" w:pos="900"/>
                <w:tab w:val="left" w:pos="4287"/>
              </w:tabs>
              <w:jc w:val="both"/>
              <w:rPr>
                <w:rFonts w:ascii="Times New Roman" w:hAnsi="Times New Roman" w:cs="Times New Roman"/>
                <w:color w:val="002060"/>
                <w:sz w:val="24"/>
                <w:szCs w:val="24"/>
              </w:rPr>
            </w:pPr>
            <w:r w:rsidRPr="00683757">
              <w:rPr>
                <w:rFonts w:ascii="Times New Roman" w:hAnsi="Times New Roman" w:cs="Times New Roman"/>
                <w:color w:val="002060"/>
                <w:sz w:val="24"/>
                <w:szCs w:val="24"/>
              </w:rPr>
              <w:t>e-Shram Portal launched for registration of unorganized workers.</w:t>
            </w:r>
            <w:r w:rsidRPr="00683757">
              <w:rPr>
                <w:rFonts w:ascii="Times New Roman" w:hAnsi="Times New Roman" w:cs="Times New Roman"/>
                <w:color w:val="002060"/>
                <w:sz w:val="24"/>
                <w:szCs w:val="24"/>
              </w:rPr>
              <w:tab/>
            </w:r>
          </w:p>
        </w:tc>
        <w:tc>
          <w:tcPr>
            <w:tcW w:w="1530" w:type="dxa"/>
          </w:tcPr>
          <w:p w:rsidR="003B796F" w:rsidRDefault="003A49F7" w:rsidP="00F5449B">
            <w:pPr>
              <w:jc w:val="center"/>
            </w:pPr>
            <w:hyperlink r:id="rId101" w:history="1">
              <w:r w:rsidR="003B796F" w:rsidRPr="002D145A">
                <w:rPr>
                  <w:rStyle w:val="Hyperlink"/>
                  <w:rFonts w:ascii="Times New Roman" w:hAnsi="Times New Roman" w:cs="Times New Roman"/>
                  <w:sz w:val="24"/>
                  <w:szCs w:val="24"/>
                </w:rPr>
                <w:t>Click Here</w:t>
              </w:r>
            </w:hyperlink>
          </w:p>
        </w:tc>
      </w:tr>
      <w:tr w:rsidR="003B796F" w:rsidRPr="00731DA7" w:rsidTr="00F5449B">
        <w:trPr>
          <w:trHeight w:val="179"/>
        </w:trPr>
        <w:tc>
          <w:tcPr>
            <w:tcW w:w="648" w:type="dxa"/>
          </w:tcPr>
          <w:p w:rsidR="003B796F" w:rsidRPr="00731DA7" w:rsidRDefault="003B796F" w:rsidP="00F5449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9</w:t>
            </w:r>
          </w:p>
        </w:tc>
        <w:tc>
          <w:tcPr>
            <w:tcW w:w="7632" w:type="dxa"/>
          </w:tcPr>
          <w:p w:rsidR="003B796F" w:rsidRPr="00267AEA" w:rsidRDefault="003B796F" w:rsidP="00F5449B">
            <w:pPr>
              <w:tabs>
                <w:tab w:val="left" w:pos="900"/>
                <w:tab w:val="left" w:pos="4287"/>
              </w:tabs>
              <w:jc w:val="both"/>
              <w:rPr>
                <w:rFonts w:ascii="Times New Roman" w:hAnsi="Times New Roman" w:cs="Times New Roman"/>
                <w:color w:val="002060"/>
                <w:sz w:val="24"/>
                <w:szCs w:val="24"/>
              </w:rPr>
            </w:pPr>
            <w:r w:rsidRPr="00683757">
              <w:rPr>
                <w:rFonts w:ascii="Times New Roman" w:hAnsi="Times New Roman" w:cs="Times New Roman"/>
                <w:color w:val="002060"/>
                <w:sz w:val="24"/>
                <w:szCs w:val="24"/>
              </w:rPr>
              <w:t>Announcement of Prime Minister's Shram Awards for the year 2018</w:t>
            </w:r>
            <w:r w:rsidRPr="00683757">
              <w:rPr>
                <w:rFonts w:ascii="Times New Roman" w:hAnsi="Times New Roman" w:cs="Times New Roman"/>
                <w:color w:val="002060"/>
                <w:sz w:val="24"/>
                <w:szCs w:val="24"/>
              </w:rPr>
              <w:tab/>
            </w:r>
          </w:p>
        </w:tc>
        <w:tc>
          <w:tcPr>
            <w:tcW w:w="1530" w:type="dxa"/>
          </w:tcPr>
          <w:p w:rsidR="003B796F" w:rsidRDefault="003A49F7" w:rsidP="00F5449B">
            <w:pPr>
              <w:jc w:val="center"/>
            </w:pPr>
            <w:hyperlink r:id="rId102" w:history="1">
              <w:r w:rsidR="003B796F" w:rsidRPr="0077490F">
                <w:rPr>
                  <w:rStyle w:val="Hyperlink"/>
                  <w:rFonts w:ascii="Times New Roman" w:hAnsi="Times New Roman" w:cs="Times New Roman"/>
                  <w:sz w:val="24"/>
                  <w:szCs w:val="24"/>
                </w:rPr>
                <w:t>Click Here</w:t>
              </w:r>
            </w:hyperlink>
          </w:p>
        </w:tc>
      </w:tr>
      <w:tr w:rsidR="003B796F" w:rsidRPr="00731DA7" w:rsidTr="00F5449B">
        <w:trPr>
          <w:trHeight w:val="179"/>
        </w:trPr>
        <w:tc>
          <w:tcPr>
            <w:tcW w:w="648" w:type="dxa"/>
          </w:tcPr>
          <w:p w:rsidR="003B796F" w:rsidRPr="00731DA7" w:rsidRDefault="003B796F" w:rsidP="00F5449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10</w:t>
            </w:r>
          </w:p>
        </w:tc>
        <w:tc>
          <w:tcPr>
            <w:tcW w:w="7632" w:type="dxa"/>
          </w:tcPr>
          <w:p w:rsidR="003B796F" w:rsidRPr="00267AEA" w:rsidRDefault="003B796F" w:rsidP="00F5449B">
            <w:pPr>
              <w:tabs>
                <w:tab w:val="left" w:pos="900"/>
                <w:tab w:val="left" w:pos="4287"/>
              </w:tabs>
              <w:jc w:val="both"/>
              <w:rPr>
                <w:rFonts w:ascii="Times New Roman" w:hAnsi="Times New Roman" w:cs="Times New Roman"/>
                <w:color w:val="002060"/>
                <w:sz w:val="24"/>
                <w:szCs w:val="24"/>
              </w:rPr>
            </w:pPr>
            <w:r w:rsidRPr="00683757">
              <w:rPr>
                <w:rFonts w:ascii="Times New Roman" w:hAnsi="Times New Roman" w:cs="Times New Roman"/>
                <w:color w:val="002060"/>
                <w:sz w:val="24"/>
                <w:szCs w:val="24"/>
              </w:rPr>
              <w:t>Prime Minister's Shram Awards, 2020 - Inviting of applications - reg.</w:t>
            </w:r>
            <w:r w:rsidRPr="00683757">
              <w:rPr>
                <w:rFonts w:ascii="Times New Roman" w:hAnsi="Times New Roman" w:cs="Times New Roman"/>
                <w:color w:val="002060"/>
                <w:sz w:val="24"/>
                <w:szCs w:val="24"/>
              </w:rPr>
              <w:tab/>
            </w:r>
          </w:p>
        </w:tc>
        <w:tc>
          <w:tcPr>
            <w:tcW w:w="1530" w:type="dxa"/>
          </w:tcPr>
          <w:p w:rsidR="003B796F" w:rsidRDefault="003A49F7" w:rsidP="00F5449B">
            <w:pPr>
              <w:jc w:val="center"/>
            </w:pPr>
            <w:hyperlink r:id="rId103" w:history="1">
              <w:r w:rsidR="003B796F" w:rsidRPr="0077490F">
                <w:rPr>
                  <w:rStyle w:val="Hyperlink"/>
                  <w:rFonts w:ascii="Times New Roman" w:hAnsi="Times New Roman" w:cs="Times New Roman"/>
                  <w:sz w:val="24"/>
                  <w:szCs w:val="24"/>
                </w:rPr>
                <w:t>Click Here</w:t>
              </w:r>
            </w:hyperlink>
          </w:p>
        </w:tc>
      </w:tr>
    </w:tbl>
    <w:p w:rsidR="003B796F" w:rsidRPr="00EA06AB" w:rsidRDefault="003B796F" w:rsidP="000934C0">
      <w:pPr>
        <w:spacing w:after="0" w:line="240" w:lineRule="auto"/>
        <w:ind w:right="-46"/>
        <w:jc w:val="both"/>
        <w:rPr>
          <w:rFonts w:ascii="Times New Roman" w:hAnsi="Times New Roman" w:cs="Times New Roman"/>
          <w:b/>
          <w:caps/>
          <w:color w:val="002060"/>
          <w:sz w:val="8"/>
          <w:szCs w:val="24"/>
          <w:u w:val="single"/>
        </w:rPr>
      </w:pPr>
    </w:p>
    <w:p w:rsidR="00482204" w:rsidRPr="00EA06AB" w:rsidRDefault="00482204" w:rsidP="00C00FBE">
      <w:pPr>
        <w:spacing w:after="0" w:line="240" w:lineRule="auto"/>
        <w:ind w:right="-46"/>
        <w:jc w:val="both"/>
        <w:rPr>
          <w:rFonts w:ascii="Times New Roman" w:hAnsi="Times New Roman" w:cs="Times New Roman"/>
          <w:b/>
          <w:caps/>
          <w:color w:val="002060"/>
          <w:sz w:val="8"/>
          <w:szCs w:val="24"/>
          <w:u w:val="single"/>
        </w:rPr>
      </w:pPr>
    </w:p>
    <w:p w:rsidR="00482204" w:rsidRPr="00EA06AB" w:rsidRDefault="00482204" w:rsidP="00C00FBE">
      <w:pPr>
        <w:spacing w:after="0" w:line="240" w:lineRule="auto"/>
        <w:ind w:right="-46"/>
        <w:jc w:val="both"/>
        <w:rPr>
          <w:rFonts w:ascii="Times New Roman" w:hAnsi="Times New Roman" w:cs="Times New Roman"/>
          <w:b/>
          <w:caps/>
          <w:color w:val="002060"/>
          <w:sz w:val="8"/>
          <w:szCs w:val="24"/>
          <w:u w:val="single"/>
        </w:rPr>
      </w:pPr>
    </w:p>
    <w:p w:rsidR="00482204" w:rsidRPr="00EA06AB" w:rsidRDefault="00482204" w:rsidP="00C00FBE">
      <w:pPr>
        <w:spacing w:after="0" w:line="240" w:lineRule="auto"/>
        <w:ind w:right="-46"/>
        <w:jc w:val="both"/>
        <w:rPr>
          <w:rFonts w:ascii="Times New Roman" w:hAnsi="Times New Roman" w:cs="Times New Roman"/>
          <w:b/>
          <w:caps/>
          <w:color w:val="002060"/>
          <w:sz w:val="8"/>
          <w:szCs w:val="24"/>
          <w:u w:val="single"/>
        </w:rPr>
      </w:pPr>
    </w:p>
    <w:p w:rsidR="007A4209" w:rsidRPr="00C00E12" w:rsidRDefault="00C00E12" w:rsidP="00C00FBE">
      <w:pPr>
        <w:spacing w:after="0" w:line="240" w:lineRule="auto"/>
        <w:ind w:right="-46"/>
        <w:jc w:val="both"/>
        <w:rPr>
          <w:rFonts w:ascii="Bookman Old Style" w:hAnsi="Bookman Old Style" w:cs="Times New Roman"/>
          <w:b/>
          <w:caps/>
          <w:color w:val="540000"/>
          <w:sz w:val="33"/>
          <w:szCs w:val="33"/>
          <w:u w:val="single"/>
        </w:rPr>
      </w:pPr>
      <w:r w:rsidRPr="00C00E12">
        <w:rPr>
          <w:rFonts w:ascii="Bookman Old Style" w:hAnsi="Bookman Old Style" w:cs="Times New Roman"/>
          <w:b/>
          <w:caps/>
          <w:color w:val="540000"/>
          <w:sz w:val="33"/>
          <w:szCs w:val="33"/>
          <w:u w:val="single"/>
        </w:rPr>
        <w:t>6</w:t>
      </w:r>
      <w:r w:rsidR="007A4209" w:rsidRPr="00C00E12">
        <w:rPr>
          <w:rFonts w:ascii="Bookman Old Style" w:hAnsi="Bookman Old Style" w:cs="Times New Roman"/>
          <w:b/>
          <w:caps/>
          <w:color w:val="540000"/>
          <w:sz w:val="33"/>
          <w:szCs w:val="33"/>
          <w:u w:val="single"/>
        </w:rPr>
        <w:t>. SEBI – Securities Exchange Board of INDIA</w:t>
      </w:r>
    </w:p>
    <w:p w:rsidR="007A4209" w:rsidRPr="00EA06AB" w:rsidRDefault="007A4209" w:rsidP="00C00FBE">
      <w:pPr>
        <w:spacing w:after="0" w:line="240" w:lineRule="auto"/>
        <w:ind w:right="-46"/>
        <w:jc w:val="both"/>
        <w:rPr>
          <w:rFonts w:ascii="Times New Roman" w:hAnsi="Times New Roman" w:cs="Times New Roman"/>
          <w:b/>
          <w:caps/>
          <w:color w:val="002060"/>
          <w:sz w:val="24"/>
          <w:szCs w:val="24"/>
          <w:u w:val="single"/>
        </w:rPr>
      </w:pPr>
    </w:p>
    <w:p w:rsidR="007A4209" w:rsidRPr="00EA06AB" w:rsidRDefault="007A4209" w:rsidP="00C00FBE">
      <w:pPr>
        <w:spacing w:after="0" w:line="240" w:lineRule="auto"/>
        <w:ind w:right="-46"/>
        <w:jc w:val="both"/>
        <w:rPr>
          <w:rFonts w:ascii="Times New Roman" w:hAnsi="Times New Roman" w:cs="Times New Roman"/>
          <w:b/>
          <w:caps/>
          <w:color w:val="002060"/>
          <w:sz w:val="24"/>
          <w:szCs w:val="24"/>
          <w:u w:val="single"/>
        </w:rPr>
      </w:pPr>
      <w:r w:rsidRPr="00EA06AB">
        <w:rPr>
          <w:rFonts w:ascii="Times New Roman" w:hAnsi="Times New Roman" w:cs="Times New Roman"/>
          <w:b/>
          <w:caps/>
          <w:color w:val="002060"/>
          <w:sz w:val="24"/>
          <w:szCs w:val="24"/>
          <w:u w:val="single"/>
        </w:rPr>
        <w:lastRenderedPageBreak/>
        <w:t>Compliance Requirement under SEBI (Listing Obligations and Disclosure Requirements) (LODR) Regulations, 2015</w:t>
      </w:r>
    </w:p>
    <w:p w:rsidR="007A4209" w:rsidRPr="00EA06AB" w:rsidRDefault="007A4209" w:rsidP="00C00FBE">
      <w:pPr>
        <w:pStyle w:val="ListParagraph"/>
        <w:spacing w:after="0" w:line="240" w:lineRule="auto"/>
        <w:ind w:right="-46"/>
        <w:jc w:val="both"/>
        <w:rPr>
          <w:rFonts w:ascii="Times New Roman" w:hAnsi="Times New Roman" w:cs="Times New Roman"/>
          <w:b/>
          <w:caps/>
          <w:color w:val="002060"/>
          <w:sz w:val="24"/>
          <w:szCs w:val="24"/>
          <w:u w:val="single"/>
        </w:rPr>
      </w:pPr>
    </w:p>
    <w:p w:rsidR="002D2CC9" w:rsidRPr="00EA06AB" w:rsidRDefault="002D2CC9" w:rsidP="00C00FBE">
      <w:pPr>
        <w:pStyle w:val="ListParagraph"/>
        <w:spacing w:after="0" w:line="240" w:lineRule="auto"/>
        <w:ind w:right="-46"/>
        <w:jc w:val="both"/>
        <w:rPr>
          <w:rFonts w:ascii="Times New Roman" w:hAnsi="Times New Roman" w:cs="Times New Roman"/>
          <w:b/>
          <w:caps/>
          <w:color w:val="002060"/>
          <w:sz w:val="24"/>
          <w:szCs w:val="24"/>
          <w:u w:val="singl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71"/>
      </w:tblGrid>
      <w:tr w:rsidR="007A4209" w:rsidRPr="00EA06AB" w:rsidTr="00AC2651">
        <w:trPr>
          <w:trHeight w:val="1254"/>
        </w:trPr>
        <w:tc>
          <w:tcPr>
            <w:tcW w:w="7371" w:type="dxa"/>
            <w:tcBorders>
              <w:top w:val="double" w:sz="4" w:space="0" w:color="auto"/>
              <w:left w:val="double" w:sz="4" w:space="0" w:color="auto"/>
              <w:bottom w:val="double" w:sz="4" w:space="0" w:color="auto"/>
              <w:right w:val="double" w:sz="4" w:space="0" w:color="auto"/>
            </w:tcBorders>
          </w:tcPr>
          <w:p w:rsidR="007A4209" w:rsidRPr="00EA06AB" w:rsidRDefault="007A4209" w:rsidP="00C00FBE">
            <w:pPr>
              <w:pStyle w:val="ListParagraph"/>
              <w:spacing w:after="0" w:line="240" w:lineRule="auto"/>
              <w:ind w:left="59" w:right="-46"/>
              <w:jc w:val="both"/>
              <w:rPr>
                <w:rFonts w:ascii="Times New Roman" w:hAnsi="Times New Roman" w:cs="Times New Roman"/>
                <w:b/>
                <w:color w:val="002060"/>
                <w:sz w:val="24"/>
                <w:szCs w:val="24"/>
                <w:u w:val="single"/>
              </w:rPr>
            </w:pPr>
            <w:r w:rsidRPr="00EA06AB">
              <w:rPr>
                <w:rFonts w:ascii="Times New Roman" w:hAnsi="Times New Roman" w:cs="Times New Roman"/>
                <w:b/>
                <w:color w:val="002060"/>
                <w:sz w:val="24"/>
                <w:szCs w:val="24"/>
                <w:u w:val="single"/>
              </w:rPr>
              <w:t xml:space="preserve">FILING MODE(s) : </w:t>
            </w:r>
          </w:p>
          <w:p w:rsidR="007A4209" w:rsidRPr="00EA06AB" w:rsidRDefault="007A4209" w:rsidP="00C00FBE">
            <w:pPr>
              <w:pStyle w:val="ListParagraph"/>
              <w:spacing w:after="0" w:line="240" w:lineRule="auto"/>
              <w:ind w:left="59" w:right="-46"/>
              <w:jc w:val="both"/>
              <w:rPr>
                <w:rFonts w:ascii="Times New Roman" w:hAnsi="Times New Roman" w:cs="Times New Roman"/>
                <w:b/>
                <w:color w:val="002060"/>
                <w:sz w:val="24"/>
                <w:szCs w:val="24"/>
                <w:u w:val="single"/>
              </w:rPr>
            </w:pPr>
          </w:p>
          <w:p w:rsidR="007A4209" w:rsidRPr="00EA06AB" w:rsidRDefault="007A4209" w:rsidP="00C00FBE">
            <w:pPr>
              <w:pStyle w:val="ListParagraph"/>
              <w:numPr>
                <w:ilvl w:val="0"/>
                <w:numId w:val="1"/>
              </w:numPr>
              <w:spacing w:after="0" w:line="240" w:lineRule="auto"/>
              <w:ind w:left="779" w:right="-46"/>
              <w:jc w:val="both"/>
              <w:rPr>
                <w:rFonts w:ascii="Times New Roman" w:hAnsi="Times New Roman" w:cs="Times New Roman"/>
                <w:color w:val="002060"/>
                <w:sz w:val="24"/>
                <w:szCs w:val="24"/>
              </w:rPr>
            </w:pPr>
            <w:r w:rsidRPr="00EA06AB">
              <w:rPr>
                <w:rFonts w:ascii="Times New Roman" w:hAnsi="Times New Roman" w:cs="Times New Roman"/>
                <w:b/>
                <w:color w:val="002060"/>
                <w:sz w:val="24"/>
                <w:szCs w:val="24"/>
              </w:rPr>
              <w:t>For BSE</w:t>
            </w:r>
            <w:r w:rsidRPr="00EA06AB">
              <w:rPr>
                <w:rFonts w:ascii="Times New Roman" w:hAnsi="Times New Roman" w:cs="Times New Roman"/>
                <w:color w:val="002060"/>
                <w:sz w:val="24"/>
                <w:szCs w:val="24"/>
              </w:rPr>
              <w:tab/>
            </w:r>
            <w:r w:rsidRPr="00EA06AB">
              <w:rPr>
                <w:rFonts w:ascii="Times New Roman" w:hAnsi="Times New Roman" w:cs="Times New Roman"/>
                <w:color w:val="002060"/>
                <w:sz w:val="24"/>
                <w:szCs w:val="24"/>
              </w:rPr>
              <w:tab/>
              <w:t>: BSE LISTING CENTRE</w:t>
            </w:r>
          </w:p>
          <w:p w:rsidR="007A4209" w:rsidRPr="00EA06AB" w:rsidRDefault="007A4209" w:rsidP="00C00FBE">
            <w:pPr>
              <w:pStyle w:val="ListParagraph"/>
              <w:numPr>
                <w:ilvl w:val="0"/>
                <w:numId w:val="1"/>
              </w:numPr>
              <w:spacing w:after="0" w:line="240" w:lineRule="auto"/>
              <w:ind w:left="779" w:right="-46"/>
              <w:jc w:val="both"/>
              <w:rPr>
                <w:rFonts w:ascii="Times New Roman" w:hAnsi="Times New Roman" w:cs="Times New Roman"/>
                <w:b/>
                <w:color w:val="002060"/>
                <w:sz w:val="24"/>
                <w:szCs w:val="24"/>
                <w:u w:val="single"/>
              </w:rPr>
            </w:pPr>
            <w:r w:rsidRPr="00EA06AB">
              <w:rPr>
                <w:rFonts w:ascii="Times New Roman" w:hAnsi="Times New Roman" w:cs="Times New Roman"/>
                <w:b/>
                <w:color w:val="002060"/>
                <w:sz w:val="24"/>
                <w:szCs w:val="24"/>
              </w:rPr>
              <w:t>For NSE</w:t>
            </w:r>
            <w:r w:rsidRPr="00EA06AB">
              <w:rPr>
                <w:rFonts w:ascii="Times New Roman" w:hAnsi="Times New Roman" w:cs="Times New Roman"/>
                <w:color w:val="002060"/>
                <w:sz w:val="24"/>
                <w:szCs w:val="24"/>
              </w:rPr>
              <w:tab/>
            </w:r>
            <w:r w:rsidRPr="00EA06AB">
              <w:rPr>
                <w:rFonts w:ascii="Times New Roman" w:hAnsi="Times New Roman" w:cs="Times New Roman"/>
                <w:color w:val="002060"/>
                <w:sz w:val="24"/>
                <w:szCs w:val="24"/>
              </w:rPr>
              <w:tab/>
              <w:t>: NEAPS Portal</w:t>
            </w:r>
          </w:p>
        </w:tc>
      </w:tr>
    </w:tbl>
    <w:p w:rsidR="00852232" w:rsidRDefault="00852232" w:rsidP="00C00FBE">
      <w:pPr>
        <w:spacing w:after="0" w:line="240" w:lineRule="auto"/>
        <w:ind w:right="-46"/>
        <w:jc w:val="both"/>
        <w:rPr>
          <w:rFonts w:ascii="Times New Roman" w:hAnsi="Times New Roman" w:cs="Times New Roman"/>
          <w:bCs/>
          <w:color w:val="002060"/>
          <w:sz w:val="16"/>
          <w:szCs w:val="24"/>
        </w:rPr>
      </w:pPr>
    </w:p>
    <w:p w:rsidR="005C309C" w:rsidRPr="00024493" w:rsidRDefault="005C309C" w:rsidP="00C00FBE">
      <w:pPr>
        <w:spacing w:after="0" w:line="240" w:lineRule="auto"/>
        <w:ind w:right="-46"/>
        <w:jc w:val="both"/>
        <w:rPr>
          <w:rFonts w:ascii="Times New Roman" w:hAnsi="Times New Roman" w:cs="Times New Roman"/>
          <w:bCs/>
          <w:color w:val="002060"/>
          <w:sz w:val="2"/>
          <w:szCs w:val="24"/>
        </w:rPr>
      </w:pPr>
    </w:p>
    <w:p w:rsidR="005C309C" w:rsidRDefault="005C309C" w:rsidP="00C00FBE">
      <w:pPr>
        <w:spacing w:after="0" w:line="240" w:lineRule="auto"/>
        <w:ind w:right="-46"/>
        <w:jc w:val="both"/>
        <w:rPr>
          <w:rFonts w:ascii="Times New Roman" w:hAnsi="Times New Roman" w:cs="Times New Roman"/>
          <w:bCs/>
          <w:color w:val="002060"/>
          <w:sz w:val="16"/>
          <w:szCs w:val="24"/>
        </w:rPr>
      </w:pPr>
    </w:p>
    <w:p w:rsidR="003B796F" w:rsidRDefault="003B796F" w:rsidP="003B796F">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1</w:t>
      </w:r>
      <w:r w:rsidRPr="006B79A3">
        <w:rPr>
          <w:rFonts w:ascii="Times New Roman" w:hAnsi="Times New Roman" w:cs="Times New Roman"/>
          <w:b/>
          <w:color w:val="002060"/>
          <w:sz w:val="28"/>
          <w:szCs w:val="24"/>
          <w:u w:val="single"/>
        </w:rPr>
        <w:t xml:space="preserve">. Half Yearly Compliances: </w:t>
      </w:r>
    </w:p>
    <w:tbl>
      <w:tblPr>
        <w:tblStyle w:val="GridTable1Light-Accent31"/>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
        <w:gridCol w:w="1576"/>
        <w:gridCol w:w="2595"/>
        <w:gridCol w:w="3152"/>
        <w:gridCol w:w="1668"/>
      </w:tblGrid>
      <w:tr w:rsidR="003B796F" w:rsidRPr="001A7935" w:rsidTr="00F5449B">
        <w:trPr>
          <w:cnfStyle w:val="100000000000"/>
          <w:trHeight w:val="20"/>
        </w:trPr>
        <w:tc>
          <w:tcPr>
            <w:cnfStyle w:val="001000000000"/>
            <w:tcW w:w="760" w:type="dxa"/>
            <w:tcBorders>
              <w:bottom w:val="none" w:sz="0" w:space="0" w:color="auto"/>
            </w:tcBorders>
            <w:vAlign w:val="center"/>
          </w:tcPr>
          <w:p w:rsidR="003B796F" w:rsidRPr="001A7935" w:rsidRDefault="003B796F" w:rsidP="00F5449B">
            <w:pPr>
              <w:jc w:val="center"/>
              <w:rPr>
                <w:rFonts w:ascii="Times New Roman" w:hAnsi="Times New Roman" w:cs="Times New Roman"/>
                <w:color w:val="002060"/>
                <w:sz w:val="24"/>
                <w:szCs w:val="24"/>
              </w:rPr>
            </w:pPr>
          </w:p>
          <w:p w:rsidR="003B796F" w:rsidRPr="001A7935" w:rsidRDefault="003B796F" w:rsidP="00F5449B">
            <w:pPr>
              <w:jc w:val="center"/>
              <w:rPr>
                <w:rFonts w:ascii="Times New Roman" w:hAnsi="Times New Roman" w:cs="Times New Roman"/>
                <w:color w:val="002060"/>
                <w:sz w:val="24"/>
                <w:szCs w:val="24"/>
              </w:rPr>
            </w:pPr>
            <w:r w:rsidRPr="001A7935">
              <w:rPr>
                <w:rFonts w:ascii="Times New Roman" w:hAnsi="Times New Roman" w:cs="Times New Roman"/>
                <w:color w:val="002060"/>
                <w:sz w:val="24"/>
                <w:szCs w:val="24"/>
              </w:rPr>
              <w:t>Sl. No.</w:t>
            </w:r>
          </w:p>
        </w:tc>
        <w:tc>
          <w:tcPr>
            <w:tcW w:w="1576" w:type="dxa"/>
            <w:tcBorders>
              <w:bottom w:val="none" w:sz="0" w:space="0" w:color="auto"/>
            </w:tcBorders>
            <w:vAlign w:val="center"/>
          </w:tcPr>
          <w:p w:rsidR="003B796F" w:rsidRPr="001A7935" w:rsidRDefault="003B796F" w:rsidP="00F5449B">
            <w:pPr>
              <w:jc w:val="center"/>
              <w:cnfStyle w:val="100000000000"/>
              <w:rPr>
                <w:rFonts w:ascii="Times New Roman" w:hAnsi="Times New Roman" w:cs="Times New Roman"/>
                <w:color w:val="002060"/>
                <w:sz w:val="24"/>
                <w:szCs w:val="24"/>
              </w:rPr>
            </w:pPr>
          </w:p>
          <w:p w:rsidR="003B796F" w:rsidRPr="001A7935" w:rsidRDefault="003B796F" w:rsidP="00F5449B">
            <w:pPr>
              <w:jc w:val="center"/>
              <w:cnfStyle w:val="1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No.</w:t>
            </w:r>
          </w:p>
        </w:tc>
        <w:tc>
          <w:tcPr>
            <w:tcW w:w="2595" w:type="dxa"/>
            <w:tcBorders>
              <w:bottom w:val="none" w:sz="0" w:space="0" w:color="auto"/>
            </w:tcBorders>
            <w:vAlign w:val="center"/>
          </w:tcPr>
          <w:p w:rsidR="003B796F" w:rsidRPr="001A7935" w:rsidRDefault="003B796F" w:rsidP="00F5449B">
            <w:pPr>
              <w:jc w:val="center"/>
              <w:cnfStyle w:val="100000000000"/>
              <w:rPr>
                <w:rFonts w:ascii="Times New Roman" w:hAnsi="Times New Roman" w:cs="Times New Roman"/>
                <w:color w:val="002060"/>
                <w:sz w:val="24"/>
                <w:szCs w:val="24"/>
              </w:rPr>
            </w:pPr>
          </w:p>
          <w:p w:rsidR="003B796F" w:rsidRPr="001A7935" w:rsidRDefault="003B796F" w:rsidP="00F5449B">
            <w:pPr>
              <w:jc w:val="center"/>
              <w:cnfStyle w:val="1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Particular</w:t>
            </w:r>
          </w:p>
        </w:tc>
        <w:tc>
          <w:tcPr>
            <w:tcW w:w="3152" w:type="dxa"/>
            <w:tcBorders>
              <w:bottom w:val="none" w:sz="0" w:space="0" w:color="auto"/>
            </w:tcBorders>
            <w:vAlign w:val="center"/>
          </w:tcPr>
          <w:p w:rsidR="003B796F" w:rsidRPr="001A7935" w:rsidRDefault="003B796F" w:rsidP="00F5449B">
            <w:pPr>
              <w:jc w:val="center"/>
              <w:cnfStyle w:val="100000000000"/>
              <w:rPr>
                <w:rFonts w:ascii="Times New Roman" w:hAnsi="Times New Roman" w:cs="Times New Roman"/>
                <w:color w:val="002060"/>
                <w:sz w:val="24"/>
                <w:szCs w:val="24"/>
              </w:rPr>
            </w:pPr>
          </w:p>
          <w:p w:rsidR="003B796F" w:rsidRPr="001A7935" w:rsidRDefault="003B796F" w:rsidP="00F5449B">
            <w:pPr>
              <w:jc w:val="center"/>
              <w:cnfStyle w:val="1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Period</w:t>
            </w:r>
          </w:p>
          <w:p w:rsidR="003B796F" w:rsidRPr="001A7935" w:rsidRDefault="003B796F" w:rsidP="00F5449B">
            <w:pPr>
              <w:jc w:val="center"/>
              <w:cnfStyle w:val="1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c>
          <w:tcPr>
            <w:tcW w:w="1668" w:type="dxa"/>
            <w:tcBorders>
              <w:bottom w:val="none" w:sz="0" w:space="0" w:color="auto"/>
            </w:tcBorders>
            <w:vAlign w:val="center"/>
          </w:tcPr>
          <w:p w:rsidR="003B796F" w:rsidRPr="001A7935" w:rsidRDefault="003B796F" w:rsidP="00F5449B">
            <w:pPr>
              <w:jc w:val="center"/>
              <w:cnfStyle w:val="1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r>
      <w:tr w:rsidR="003B796F" w:rsidRPr="001A7935" w:rsidTr="00F5449B">
        <w:trPr>
          <w:trHeight w:val="475"/>
        </w:trPr>
        <w:tc>
          <w:tcPr>
            <w:cnfStyle w:val="001000000000"/>
            <w:tcW w:w="760" w:type="dxa"/>
          </w:tcPr>
          <w:p w:rsidR="003B796F" w:rsidRPr="001A7935" w:rsidRDefault="003B796F" w:rsidP="00F5449B">
            <w:pPr>
              <w:jc w:val="both"/>
              <w:rPr>
                <w:rFonts w:ascii="Times New Roman" w:hAnsi="Times New Roman" w:cs="Times New Roman"/>
                <w:color w:val="002060"/>
                <w:sz w:val="24"/>
                <w:szCs w:val="24"/>
              </w:rPr>
            </w:pPr>
            <w:r w:rsidRPr="001A7935">
              <w:rPr>
                <w:rFonts w:ascii="Times New Roman" w:hAnsi="Times New Roman" w:cs="Times New Roman"/>
                <w:color w:val="002060"/>
                <w:sz w:val="24"/>
                <w:szCs w:val="24"/>
              </w:rPr>
              <w:t>1.</w:t>
            </w:r>
          </w:p>
        </w:tc>
        <w:tc>
          <w:tcPr>
            <w:tcW w:w="1576" w:type="dxa"/>
          </w:tcPr>
          <w:p w:rsidR="003B796F" w:rsidRPr="001A7935" w:rsidRDefault="003B796F" w:rsidP="00F5449B">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7(3)</w:t>
            </w:r>
          </w:p>
        </w:tc>
        <w:tc>
          <w:tcPr>
            <w:tcW w:w="2595" w:type="dxa"/>
          </w:tcPr>
          <w:p w:rsidR="003B796F" w:rsidRPr="001A7935" w:rsidRDefault="003B796F" w:rsidP="00F5449B">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Share Transfer Agent.</w:t>
            </w:r>
          </w:p>
        </w:tc>
        <w:tc>
          <w:tcPr>
            <w:tcW w:w="3152" w:type="dxa"/>
          </w:tcPr>
          <w:p w:rsidR="003B796F" w:rsidRPr="001A7935" w:rsidRDefault="003B796F" w:rsidP="00F5449B">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Listed entity to submit a COMPLIANCE CERTIFICATE within one month of end of half Financial Year to certify maintenance of physical and electronic transfer facility.</w:t>
            </w:r>
          </w:p>
        </w:tc>
        <w:tc>
          <w:tcPr>
            <w:tcW w:w="1668" w:type="dxa"/>
          </w:tcPr>
          <w:p w:rsidR="003B796F" w:rsidRPr="001A7935" w:rsidRDefault="003B796F" w:rsidP="00F5449B">
            <w:pPr>
              <w:cnfStyle w:val="000000000000"/>
              <w:rPr>
                <w:rFonts w:ascii="Times New Roman" w:hAnsi="Times New Roman" w:cs="Times New Roman"/>
                <w:color w:val="002060"/>
                <w:sz w:val="24"/>
                <w:szCs w:val="24"/>
              </w:rPr>
            </w:pPr>
            <w:r>
              <w:rPr>
                <w:rFonts w:ascii="Times New Roman" w:hAnsi="Times New Roman" w:cs="Times New Roman"/>
                <w:color w:val="002060"/>
                <w:sz w:val="24"/>
                <w:szCs w:val="24"/>
              </w:rPr>
              <w:t>31/10/2021</w:t>
            </w:r>
          </w:p>
        </w:tc>
      </w:tr>
      <w:tr w:rsidR="003B796F" w:rsidRPr="001A7935" w:rsidTr="00F5449B">
        <w:trPr>
          <w:trHeight w:val="475"/>
        </w:trPr>
        <w:tc>
          <w:tcPr>
            <w:cnfStyle w:val="001000000000"/>
            <w:tcW w:w="760" w:type="dxa"/>
          </w:tcPr>
          <w:p w:rsidR="003B796F" w:rsidRPr="001A7935" w:rsidRDefault="003B796F" w:rsidP="00F5449B">
            <w:pPr>
              <w:jc w:val="both"/>
              <w:rPr>
                <w:rFonts w:ascii="Times New Roman" w:hAnsi="Times New Roman" w:cs="Times New Roman"/>
                <w:color w:val="002060"/>
                <w:sz w:val="24"/>
                <w:szCs w:val="24"/>
              </w:rPr>
            </w:pPr>
            <w:r w:rsidRPr="001A7935">
              <w:rPr>
                <w:rFonts w:ascii="Times New Roman" w:hAnsi="Times New Roman" w:cs="Times New Roman"/>
                <w:color w:val="002060"/>
                <w:sz w:val="24"/>
                <w:szCs w:val="24"/>
              </w:rPr>
              <w:t>2.</w:t>
            </w:r>
          </w:p>
        </w:tc>
        <w:tc>
          <w:tcPr>
            <w:tcW w:w="1576" w:type="dxa"/>
          </w:tcPr>
          <w:p w:rsidR="003B796F" w:rsidRPr="001A7935" w:rsidRDefault="003B796F" w:rsidP="00F5449B">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33*</w:t>
            </w:r>
          </w:p>
        </w:tc>
        <w:tc>
          <w:tcPr>
            <w:tcW w:w="2595" w:type="dxa"/>
          </w:tcPr>
          <w:p w:rsidR="003B796F" w:rsidRPr="001A7935" w:rsidRDefault="003B796F" w:rsidP="00F5449B">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 xml:space="preserve">Quarterly / Annually </w:t>
            </w:r>
          </w:p>
          <w:p w:rsidR="003B796F" w:rsidRPr="001A7935" w:rsidRDefault="003B796F" w:rsidP="00F5449B">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Relating to Financial Results</w:t>
            </w:r>
          </w:p>
        </w:tc>
        <w:tc>
          <w:tcPr>
            <w:tcW w:w="3152" w:type="dxa"/>
          </w:tcPr>
          <w:p w:rsidR="003B796F" w:rsidRPr="001A7935" w:rsidRDefault="003B796F" w:rsidP="00F5449B">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Un audited Financial Results within 45 days &amp; Audited finance within 60 days</w:t>
            </w:r>
          </w:p>
          <w:p w:rsidR="003B796F" w:rsidRPr="001A7935" w:rsidRDefault="003B796F" w:rsidP="00F5449B">
            <w:pPr>
              <w:jc w:val="both"/>
              <w:cnfStyle w:val="000000000000"/>
              <w:rPr>
                <w:rFonts w:ascii="Times New Roman" w:hAnsi="Times New Roman" w:cs="Times New Roman"/>
                <w:color w:val="002060"/>
                <w:sz w:val="24"/>
                <w:szCs w:val="24"/>
              </w:rPr>
            </w:pPr>
          </w:p>
        </w:tc>
        <w:tc>
          <w:tcPr>
            <w:tcW w:w="1668" w:type="dxa"/>
          </w:tcPr>
          <w:p w:rsidR="003B796F" w:rsidRPr="001A7935" w:rsidRDefault="003B796F" w:rsidP="00F5449B">
            <w:pPr>
              <w:cnfStyle w:val="000000000000"/>
              <w:rPr>
                <w:rFonts w:ascii="Times New Roman" w:hAnsi="Times New Roman" w:cs="Times New Roman"/>
                <w:color w:val="002060"/>
                <w:sz w:val="24"/>
                <w:szCs w:val="24"/>
              </w:rPr>
            </w:pPr>
            <w:r>
              <w:rPr>
                <w:rFonts w:ascii="Times New Roman" w:hAnsi="Times New Roman" w:cs="Times New Roman"/>
                <w:color w:val="002060"/>
                <w:sz w:val="24"/>
                <w:szCs w:val="24"/>
              </w:rPr>
              <w:t>14/11/2021</w:t>
            </w:r>
          </w:p>
        </w:tc>
      </w:tr>
      <w:tr w:rsidR="003B796F" w:rsidRPr="001A7935" w:rsidTr="00F5449B">
        <w:trPr>
          <w:trHeight w:val="475"/>
        </w:trPr>
        <w:tc>
          <w:tcPr>
            <w:cnfStyle w:val="001000000000"/>
            <w:tcW w:w="760" w:type="dxa"/>
          </w:tcPr>
          <w:p w:rsidR="003B796F" w:rsidRPr="001A7935" w:rsidRDefault="003B796F" w:rsidP="00F5449B">
            <w:pPr>
              <w:jc w:val="both"/>
              <w:rPr>
                <w:rFonts w:ascii="Times New Roman" w:hAnsi="Times New Roman" w:cs="Times New Roman"/>
                <w:color w:val="002060"/>
                <w:sz w:val="24"/>
                <w:szCs w:val="24"/>
              </w:rPr>
            </w:pPr>
            <w:r w:rsidRPr="001A7935">
              <w:rPr>
                <w:rFonts w:ascii="Times New Roman" w:hAnsi="Times New Roman" w:cs="Times New Roman"/>
                <w:color w:val="002060"/>
                <w:sz w:val="24"/>
                <w:szCs w:val="24"/>
              </w:rPr>
              <w:t>2.1</w:t>
            </w:r>
          </w:p>
        </w:tc>
        <w:tc>
          <w:tcPr>
            <w:tcW w:w="1576" w:type="dxa"/>
          </w:tcPr>
          <w:p w:rsidR="003B796F" w:rsidRPr="001A7935" w:rsidRDefault="003B796F" w:rsidP="00F5449B">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23(9)</w:t>
            </w:r>
          </w:p>
        </w:tc>
        <w:tc>
          <w:tcPr>
            <w:tcW w:w="2595" w:type="dxa"/>
          </w:tcPr>
          <w:p w:rsidR="003B796F" w:rsidRPr="001A7935" w:rsidRDefault="003B796F" w:rsidP="00F5449B">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Related party transactions.</w:t>
            </w:r>
          </w:p>
          <w:p w:rsidR="003B796F" w:rsidRPr="001A7935" w:rsidRDefault="003B796F" w:rsidP="00F5449B">
            <w:pPr>
              <w:jc w:val="both"/>
              <w:cnfStyle w:val="000000000000"/>
              <w:rPr>
                <w:rFonts w:ascii="Times New Roman" w:hAnsi="Times New Roman" w:cs="Times New Roman"/>
                <w:color w:val="002060"/>
                <w:sz w:val="24"/>
                <w:szCs w:val="24"/>
              </w:rPr>
            </w:pPr>
          </w:p>
        </w:tc>
        <w:tc>
          <w:tcPr>
            <w:tcW w:w="3152" w:type="dxa"/>
          </w:tcPr>
          <w:p w:rsidR="003B796F" w:rsidRPr="001A7935" w:rsidRDefault="003B796F" w:rsidP="00F5449B">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The listed entity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 and publish the same on its website</w:t>
            </w:r>
          </w:p>
        </w:tc>
        <w:tc>
          <w:tcPr>
            <w:tcW w:w="1668" w:type="dxa"/>
          </w:tcPr>
          <w:p w:rsidR="003B796F" w:rsidRPr="001A7935" w:rsidRDefault="003B796F" w:rsidP="00F5449B">
            <w:pPr>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Within 30 days of FR</w:t>
            </w:r>
          </w:p>
        </w:tc>
      </w:tr>
      <w:tr w:rsidR="003B796F" w:rsidRPr="001A7935" w:rsidTr="00F5449B">
        <w:trPr>
          <w:trHeight w:val="475"/>
        </w:trPr>
        <w:tc>
          <w:tcPr>
            <w:cnfStyle w:val="001000000000"/>
            <w:tcW w:w="760" w:type="dxa"/>
          </w:tcPr>
          <w:p w:rsidR="003B796F" w:rsidRPr="001A7935" w:rsidRDefault="003B796F" w:rsidP="00F5449B">
            <w:pPr>
              <w:jc w:val="both"/>
              <w:rPr>
                <w:rFonts w:ascii="Times New Roman" w:hAnsi="Times New Roman" w:cs="Times New Roman"/>
                <w:color w:val="002060"/>
                <w:sz w:val="24"/>
                <w:szCs w:val="24"/>
              </w:rPr>
            </w:pPr>
            <w:r w:rsidRPr="001A7935">
              <w:rPr>
                <w:rFonts w:ascii="Times New Roman" w:hAnsi="Times New Roman" w:cs="Times New Roman"/>
                <w:color w:val="002060"/>
                <w:sz w:val="24"/>
                <w:szCs w:val="24"/>
              </w:rPr>
              <w:t>3.</w:t>
            </w:r>
          </w:p>
        </w:tc>
        <w:tc>
          <w:tcPr>
            <w:tcW w:w="1576" w:type="dxa"/>
          </w:tcPr>
          <w:p w:rsidR="003B796F" w:rsidRPr="001A7935" w:rsidRDefault="003B796F" w:rsidP="00F5449B">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40(9) &amp; (10)</w:t>
            </w:r>
          </w:p>
          <w:p w:rsidR="003B796F" w:rsidRPr="001A7935" w:rsidRDefault="003B796F" w:rsidP="00F5449B">
            <w:pPr>
              <w:jc w:val="both"/>
              <w:cnfStyle w:val="000000000000"/>
              <w:rPr>
                <w:rFonts w:ascii="Times New Roman" w:hAnsi="Times New Roman" w:cs="Times New Roman"/>
                <w:color w:val="002060"/>
                <w:sz w:val="24"/>
                <w:szCs w:val="24"/>
              </w:rPr>
            </w:pPr>
          </w:p>
          <w:p w:rsidR="003B796F" w:rsidRPr="001A7935" w:rsidRDefault="003B796F" w:rsidP="00F5449B">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 Regulation 61(4)</w:t>
            </w:r>
          </w:p>
        </w:tc>
        <w:tc>
          <w:tcPr>
            <w:tcW w:w="2595" w:type="dxa"/>
          </w:tcPr>
          <w:p w:rsidR="003B796F" w:rsidRPr="001A7935" w:rsidRDefault="003B796F" w:rsidP="00F5449B">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Transfer or transmission or transposition of securities.</w:t>
            </w:r>
          </w:p>
          <w:p w:rsidR="003B796F" w:rsidRPr="001A7935" w:rsidRDefault="003B796F" w:rsidP="00F5449B">
            <w:pPr>
              <w:jc w:val="both"/>
              <w:cnfStyle w:val="000000000000"/>
              <w:rPr>
                <w:rFonts w:ascii="Times New Roman" w:hAnsi="Times New Roman" w:cs="Times New Roman"/>
                <w:color w:val="002060"/>
                <w:sz w:val="24"/>
                <w:szCs w:val="24"/>
              </w:rPr>
            </w:pPr>
          </w:p>
          <w:p w:rsidR="003B796F" w:rsidRPr="001A7935" w:rsidRDefault="003B796F" w:rsidP="00F5449B">
            <w:pPr>
              <w:jc w:val="both"/>
              <w:cnfStyle w:val="000000000000"/>
              <w:rPr>
                <w:rFonts w:ascii="Times New Roman" w:hAnsi="Times New Roman" w:cs="Times New Roman"/>
                <w:color w:val="002060"/>
                <w:sz w:val="24"/>
                <w:szCs w:val="24"/>
              </w:rPr>
            </w:pPr>
          </w:p>
        </w:tc>
        <w:tc>
          <w:tcPr>
            <w:tcW w:w="3152" w:type="dxa"/>
          </w:tcPr>
          <w:p w:rsidR="003B796F" w:rsidRPr="001A7935" w:rsidRDefault="003B796F" w:rsidP="00F5449B">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 xml:space="preserve">The listed entity shall ensure that the share transfer agent and/or the in-house share transfer facility, as the case may be, produces a certificate from a practicing company secretary within one month of the end of each half of the financial year, certifying that all certificates have been issued within thirty days of the date of lodgement for transfer, sub-division, consolidation, renewal, </w:t>
            </w:r>
            <w:r w:rsidRPr="001A7935">
              <w:rPr>
                <w:rFonts w:ascii="Times New Roman" w:hAnsi="Times New Roman" w:cs="Times New Roman"/>
                <w:color w:val="002060"/>
                <w:sz w:val="24"/>
                <w:szCs w:val="24"/>
              </w:rPr>
              <w:lastRenderedPageBreak/>
              <w:t>exchange or endorsement of calls/allotment monies. &amp; The listed entity shall ensure that certificate mentioned at sub-regulation (9), shall be filed with the stock exchange(s) simultaneously.</w:t>
            </w:r>
          </w:p>
          <w:p w:rsidR="003B796F" w:rsidRPr="001A7935" w:rsidRDefault="003B796F" w:rsidP="00F5449B">
            <w:pPr>
              <w:jc w:val="both"/>
              <w:cnfStyle w:val="000000000000"/>
              <w:rPr>
                <w:rFonts w:ascii="Times New Roman" w:hAnsi="Times New Roman" w:cs="Times New Roman"/>
                <w:b/>
                <w:i/>
                <w:color w:val="002060"/>
                <w:sz w:val="24"/>
                <w:szCs w:val="24"/>
              </w:rPr>
            </w:pPr>
            <w:r>
              <w:rPr>
                <w:rFonts w:ascii="Times New Roman" w:hAnsi="Times New Roman" w:cs="Times New Roman"/>
                <w:b/>
                <w:i/>
                <w:color w:val="002060"/>
                <w:sz w:val="24"/>
                <w:szCs w:val="24"/>
              </w:rPr>
              <w:t>Note: Reg. 61(4)</w:t>
            </w:r>
            <w:r w:rsidRPr="001A7935">
              <w:rPr>
                <w:rFonts w:ascii="Times New Roman" w:hAnsi="Times New Roman" w:cs="Times New Roman"/>
                <w:b/>
                <w:i/>
                <w:color w:val="002060"/>
                <w:sz w:val="24"/>
                <w:szCs w:val="24"/>
              </w:rPr>
              <w:t>:The listed entity shall comply with requirements as specified in regulation 40 for transfer of securities including procedural requirements specified in Schedule VII.</w:t>
            </w:r>
          </w:p>
        </w:tc>
        <w:tc>
          <w:tcPr>
            <w:tcW w:w="1668" w:type="dxa"/>
          </w:tcPr>
          <w:p w:rsidR="003B796F" w:rsidRPr="001A7935" w:rsidRDefault="003B796F" w:rsidP="00F5449B">
            <w:pPr>
              <w:cnfStyle w:val="000000000000"/>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31/10/2021</w:t>
            </w:r>
          </w:p>
        </w:tc>
      </w:tr>
      <w:tr w:rsidR="003B796F" w:rsidRPr="001A7935" w:rsidTr="00F5449B">
        <w:trPr>
          <w:trHeight w:val="475"/>
        </w:trPr>
        <w:tc>
          <w:tcPr>
            <w:cnfStyle w:val="001000000000"/>
            <w:tcW w:w="760" w:type="dxa"/>
          </w:tcPr>
          <w:p w:rsidR="003B796F" w:rsidRPr="001A7935" w:rsidRDefault="003B796F" w:rsidP="00F5449B">
            <w:pPr>
              <w:jc w:val="both"/>
              <w:rPr>
                <w:rFonts w:ascii="Times New Roman" w:hAnsi="Times New Roman" w:cs="Times New Roman"/>
                <w:color w:val="002060"/>
                <w:sz w:val="24"/>
                <w:szCs w:val="24"/>
              </w:rPr>
            </w:pPr>
            <w:r w:rsidRPr="001A7935">
              <w:rPr>
                <w:rFonts w:ascii="Times New Roman" w:hAnsi="Times New Roman" w:cs="Times New Roman"/>
                <w:color w:val="002060"/>
                <w:sz w:val="24"/>
                <w:szCs w:val="24"/>
              </w:rPr>
              <w:lastRenderedPageBreak/>
              <w:t>4.</w:t>
            </w:r>
          </w:p>
        </w:tc>
        <w:tc>
          <w:tcPr>
            <w:tcW w:w="1576" w:type="dxa"/>
          </w:tcPr>
          <w:p w:rsidR="003B796F" w:rsidRPr="001A7935" w:rsidRDefault="003B796F" w:rsidP="00F5449B">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52(1)*</w:t>
            </w:r>
          </w:p>
        </w:tc>
        <w:tc>
          <w:tcPr>
            <w:tcW w:w="2595" w:type="dxa"/>
          </w:tcPr>
          <w:p w:rsidR="003B796F" w:rsidRPr="001A7935" w:rsidRDefault="003B796F" w:rsidP="00F5449B">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Financial Results.</w:t>
            </w:r>
          </w:p>
        </w:tc>
        <w:tc>
          <w:tcPr>
            <w:tcW w:w="3152" w:type="dxa"/>
          </w:tcPr>
          <w:p w:rsidR="003B796F" w:rsidRPr="001A7935" w:rsidRDefault="003B796F" w:rsidP="00F5449B">
            <w:pPr>
              <w:jc w:val="both"/>
              <w:cnfStyle w:val="000000000000"/>
              <w:rPr>
                <w:rFonts w:ascii="Times New Roman" w:hAnsi="Times New Roman" w:cs="Times New Roman"/>
                <w:color w:val="002060"/>
                <w:sz w:val="24"/>
                <w:szCs w:val="24"/>
              </w:rPr>
            </w:pPr>
            <w:r w:rsidRPr="001A7935">
              <w:rPr>
                <w:rFonts w:ascii="Times New Roman" w:hAnsi="Times New Roman" w:cs="Times New Roman"/>
                <w:color w:val="002060"/>
                <w:sz w:val="24"/>
                <w:szCs w:val="24"/>
              </w:rPr>
              <w:t>The listed entity shall prepare and submit un-audited or audited financial results on a half yearly basis in the format as specified by the Board within forty five days from the end of the half year to the recognised stock exchange(s).</w:t>
            </w:r>
          </w:p>
        </w:tc>
        <w:tc>
          <w:tcPr>
            <w:tcW w:w="1668" w:type="dxa"/>
          </w:tcPr>
          <w:p w:rsidR="003B796F" w:rsidRPr="001A7935" w:rsidRDefault="003B796F" w:rsidP="00F5449B">
            <w:pPr>
              <w:cnfStyle w:val="000000000000"/>
              <w:rPr>
                <w:rFonts w:ascii="Times New Roman" w:hAnsi="Times New Roman" w:cs="Times New Roman"/>
                <w:color w:val="002060"/>
                <w:sz w:val="24"/>
                <w:szCs w:val="24"/>
              </w:rPr>
            </w:pPr>
            <w:r>
              <w:rPr>
                <w:rFonts w:ascii="Times New Roman" w:hAnsi="Times New Roman" w:cs="Times New Roman"/>
                <w:color w:val="002060"/>
                <w:sz w:val="24"/>
                <w:szCs w:val="24"/>
              </w:rPr>
              <w:t>14/11/2021</w:t>
            </w:r>
          </w:p>
        </w:tc>
      </w:tr>
    </w:tbl>
    <w:p w:rsidR="00B91BA3" w:rsidRDefault="00B91BA3" w:rsidP="003B796F">
      <w:pPr>
        <w:rPr>
          <w:rFonts w:ascii="Times New Roman" w:hAnsi="Times New Roman" w:cs="Times New Roman"/>
          <w:b/>
          <w:color w:val="002060"/>
          <w:sz w:val="28"/>
          <w:szCs w:val="24"/>
          <w:u w:val="single"/>
        </w:rPr>
      </w:pPr>
    </w:p>
    <w:p w:rsidR="003B796F" w:rsidRDefault="003B796F" w:rsidP="003B796F">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2</w:t>
      </w:r>
      <w:r w:rsidRPr="006B79A3">
        <w:rPr>
          <w:rFonts w:ascii="Times New Roman" w:hAnsi="Times New Roman" w:cs="Times New Roman"/>
          <w:b/>
          <w:color w:val="002060"/>
          <w:sz w:val="28"/>
          <w:szCs w:val="24"/>
          <w:u w:val="single"/>
        </w:rPr>
        <w:t xml:space="preserve">. </w:t>
      </w:r>
      <w:r>
        <w:rPr>
          <w:rFonts w:ascii="Times New Roman" w:hAnsi="Times New Roman" w:cs="Times New Roman"/>
          <w:b/>
          <w:color w:val="002060"/>
          <w:sz w:val="28"/>
          <w:szCs w:val="24"/>
          <w:u w:val="single"/>
        </w:rPr>
        <w:t xml:space="preserve">Regular / </w:t>
      </w:r>
      <w:r w:rsidRPr="006B79A3">
        <w:rPr>
          <w:rFonts w:ascii="Times New Roman" w:hAnsi="Times New Roman" w:cs="Times New Roman"/>
          <w:b/>
          <w:color w:val="002060"/>
          <w:sz w:val="28"/>
          <w:szCs w:val="24"/>
          <w:u w:val="single"/>
        </w:rPr>
        <w:t xml:space="preserve">Annual Compliances: </w:t>
      </w:r>
    </w:p>
    <w:tbl>
      <w:tblPr>
        <w:tblStyle w:val="GridTable1Light-Accent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4"/>
        <w:gridCol w:w="1983"/>
        <w:gridCol w:w="3969"/>
        <w:gridCol w:w="1336"/>
      </w:tblGrid>
      <w:tr w:rsidR="003B796F" w:rsidRPr="00BC4733" w:rsidTr="00F5449B">
        <w:trPr>
          <w:cnfStyle w:val="100000000000"/>
          <w:trHeight w:val="300"/>
        </w:trPr>
        <w:tc>
          <w:tcPr>
            <w:cnfStyle w:val="001000000000"/>
            <w:tcW w:w="1057" w:type="pct"/>
            <w:tcBorders>
              <w:bottom w:val="none" w:sz="0" w:space="0" w:color="auto"/>
            </w:tcBorders>
            <w:noWrap/>
            <w:hideMark/>
          </w:tcPr>
          <w:p w:rsidR="003B796F" w:rsidRPr="00BC4733" w:rsidRDefault="003B796F" w:rsidP="00F5449B">
            <w:pPr>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NO</w:t>
            </w:r>
          </w:p>
        </w:tc>
        <w:tc>
          <w:tcPr>
            <w:tcW w:w="1073" w:type="pct"/>
            <w:tcBorders>
              <w:bottom w:val="none" w:sz="0" w:space="0" w:color="auto"/>
            </w:tcBorders>
            <w:noWrap/>
            <w:hideMark/>
          </w:tcPr>
          <w:p w:rsidR="003B796F" w:rsidRPr="00BC4733" w:rsidRDefault="003B796F" w:rsidP="00F5449B">
            <w:pPr>
              <w:cnfStyle w:val="1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REGULATION NO</w:t>
            </w:r>
          </w:p>
        </w:tc>
        <w:tc>
          <w:tcPr>
            <w:tcW w:w="2147" w:type="pct"/>
            <w:tcBorders>
              <w:bottom w:val="none" w:sz="0" w:space="0" w:color="auto"/>
            </w:tcBorders>
            <w:noWrap/>
            <w:hideMark/>
          </w:tcPr>
          <w:p w:rsidR="003B796F" w:rsidRPr="00BC4733" w:rsidRDefault="003B796F" w:rsidP="00F5449B">
            <w:pPr>
              <w:cnfStyle w:val="1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PARTICULARS</w:t>
            </w:r>
          </w:p>
        </w:tc>
        <w:tc>
          <w:tcPr>
            <w:tcW w:w="723" w:type="pct"/>
            <w:tcBorders>
              <w:bottom w:val="none" w:sz="0" w:space="0" w:color="auto"/>
            </w:tcBorders>
            <w:noWrap/>
            <w:hideMark/>
          </w:tcPr>
          <w:p w:rsidR="003B796F" w:rsidRPr="00BC4733" w:rsidRDefault="003B796F" w:rsidP="00F5449B">
            <w:pPr>
              <w:cnfStyle w:val="1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TIMELINE</w:t>
            </w:r>
          </w:p>
        </w:tc>
      </w:tr>
      <w:tr w:rsidR="003B796F" w:rsidRPr="00BC4733" w:rsidTr="00F5449B">
        <w:trPr>
          <w:trHeight w:val="1500"/>
        </w:trPr>
        <w:tc>
          <w:tcPr>
            <w:cnfStyle w:val="001000000000"/>
            <w:tcW w:w="1057" w:type="pct"/>
            <w:noWrap/>
            <w:hideMark/>
          </w:tcPr>
          <w:p w:rsidR="003B796F" w:rsidRPr="00BC4733" w:rsidRDefault="003B796F" w:rsidP="00F5449B">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Advertisements in Newspapers.</w:t>
            </w:r>
          </w:p>
        </w:tc>
        <w:tc>
          <w:tcPr>
            <w:tcW w:w="1073" w:type="pct"/>
            <w:hideMark/>
          </w:tcPr>
          <w:p w:rsidR="003B796F" w:rsidRPr="00BC4733" w:rsidRDefault="003B796F" w:rsidP="00F5449B">
            <w:pPr>
              <w:jc w:val="both"/>
              <w:cnfStyle w:val="0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(3) Advertisements in Newspapers</w:t>
            </w:r>
          </w:p>
        </w:tc>
        <w:tc>
          <w:tcPr>
            <w:tcW w:w="2147" w:type="pct"/>
            <w:hideMark/>
          </w:tcPr>
          <w:p w:rsidR="003B796F" w:rsidRPr="00BC4733" w:rsidRDefault="003B796F" w:rsidP="00F5449B">
            <w:pPr>
              <w:jc w:val="both"/>
              <w:cnfStyle w:val="0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Financial results at 47 clause (b) of sub-regulation (1), shall be published within 48 hours of conclusion of the meeting of board of directors at which the financial results were approved.</w:t>
            </w:r>
          </w:p>
        </w:tc>
        <w:tc>
          <w:tcPr>
            <w:tcW w:w="723" w:type="pct"/>
            <w:noWrap/>
            <w:hideMark/>
          </w:tcPr>
          <w:p w:rsidR="003B796F" w:rsidRPr="00BC4733" w:rsidRDefault="003B796F" w:rsidP="00F5449B">
            <w:pPr>
              <w:cnfStyle w:val="00000000000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48 HOURS</w:t>
            </w:r>
          </w:p>
        </w:tc>
      </w:tr>
      <w:tr w:rsidR="003B796F" w:rsidRPr="00BC4733" w:rsidTr="00F5449B">
        <w:trPr>
          <w:trHeight w:val="2400"/>
        </w:trPr>
        <w:tc>
          <w:tcPr>
            <w:cnfStyle w:val="001000000000"/>
            <w:tcW w:w="1057" w:type="pct"/>
            <w:hideMark/>
          </w:tcPr>
          <w:p w:rsidR="003B796F" w:rsidRPr="00BC4733" w:rsidRDefault="003B796F" w:rsidP="00F5449B">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23 Related party transactions.</w:t>
            </w:r>
          </w:p>
        </w:tc>
        <w:tc>
          <w:tcPr>
            <w:tcW w:w="1073" w:type="pct"/>
            <w:hideMark/>
          </w:tcPr>
          <w:p w:rsidR="003B796F" w:rsidRPr="00BC4733" w:rsidRDefault="003B796F" w:rsidP="00F5449B">
            <w:pPr>
              <w:jc w:val="both"/>
              <w:cnfStyle w:val="0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23(9) Related party transactions</w:t>
            </w:r>
          </w:p>
        </w:tc>
        <w:tc>
          <w:tcPr>
            <w:tcW w:w="2147" w:type="pct"/>
            <w:hideMark/>
          </w:tcPr>
          <w:p w:rsidR="003B796F" w:rsidRPr="00BC4733" w:rsidRDefault="003B796F" w:rsidP="00F5449B">
            <w:pPr>
              <w:jc w:val="both"/>
              <w:cnfStyle w:val="0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The listed entity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 and publish the same on its website</w:t>
            </w:r>
          </w:p>
        </w:tc>
        <w:tc>
          <w:tcPr>
            <w:tcW w:w="723" w:type="pct"/>
            <w:hideMark/>
          </w:tcPr>
          <w:p w:rsidR="003B796F" w:rsidRPr="00BC4733" w:rsidRDefault="003B796F" w:rsidP="00F5449B">
            <w:pPr>
              <w:cnfStyle w:val="00000000000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30 days </w:t>
            </w:r>
          </w:p>
        </w:tc>
      </w:tr>
      <w:tr w:rsidR="003B796F" w:rsidRPr="00BC4733" w:rsidTr="00F5449B">
        <w:trPr>
          <w:trHeight w:val="2400"/>
        </w:trPr>
        <w:tc>
          <w:tcPr>
            <w:cnfStyle w:val="001000000000"/>
            <w:tcW w:w="1057" w:type="pct"/>
            <w:hideMark/>
          </w:tcPr>
          <w:p w:rsidR="003B796F" w:rsidRPr="00BC4733" w:rsidRDefault="003B796F" w:rsidP="00F5449B">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24A Secretarial Audit.</w:t>
            </w:r>
          </w:p>
        </w:tc>
        <w:tc>
          <w:tcPr>
            <w:tcW w:w="1073" w:type="pct"/>
            <w:hideMark/>
          </w:tcPr>
          <w:p w:rsidR="003B796F" w:rsidRPr="00BC4733" w:rsidRDefault="003B796F" w:rsidP="00F5449B">
            <w:pPr>
              <w:jc w:val="both"/>
              <w:cnfStyle w:val="0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Red 24A</w:t>
            </w:r>
          </w:p>
        </w:tc>
        <w:tc>
          <w:tcPr>
            <w:tcW w:w="2147" w:type="pct"/>
            <w:hideMark/>
          </w:tcPr>
          <w:p w:rsidR="003B796F" w:rsidRPr="00BC4733" w:rsidRDefault="003B796F" w:rsidP="00F5449B">
            <w:pPr>
              <w:jc w:val="both"/>
              <w:cnfStyle w:val="0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Every listed entity and its material unlisted subsidiaries incorporated in India shall undertake secretarial audit and shall annex with its annual report, a secretarial audit report, given by a company secretary in practice, in such form as may be specified with effect from the year ended March 31, 2019. (within 60 days from the Closure of FY)</w:t>
            </w:r>
          </w:p>
        </w:tc>
        <w:tc>
          <w:tcPr>
            <w:tcW w:w="723" w:type="pct"/>
            <w:hideMark/>
          </w:tcPr>
          <w:p w:rsidR="003B796F" w:rsidRPr="00BC4733" w:rsidRDefault="003B796F" w:rsidP="00F5449B">
            <w:pPr>
              <w:cnfStyle w:val="00000000000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60 days </w:t>
            </w:r>
            <w:r w:rsidRPr="00BC4733">
              <w:rPr>
                <w:rFonts w:ascii="Times New Roman" w:eastAsia="Times New Roman" w:hAnsi="Times New Roman" w:cs="Times New Roman"/>
                <w:color w:val="984806" w:themeColor="accent6" w:themeShade="80"/>
                <w:sz w:val="24"/>
                <w:szCs w:val="24"/>
                <w:lang w:eastAsia="en-IN"/>
              </w:rPr>
              <w:t>from the Closure of FY</w:t>
            </w:r>
          </w:p>
        </w:tc>
      </w:tr>
      <w:tr w:rsidR="003B796F" w:rsidRPr="00BC4733" w:rsidTr="00F5449B">
        <w:trPr>
          <w:trHeight w:val="2700"/>
        </w:trPr>
        <w:tc>
          <w:tcPr>
            <w:cnfStyle w:val="001000000000"/>
            <w:tcW w:w="1057" w:type="pct"/>
            <w:hideMark/>
          </w:tcPr>
          <w:p w:rsidR="003B796F" w:rsidRPr="00BC4733" w:rsidRDefault="003B796F" w:rsidP="00F5449B">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lastRenderedPageBreak/>
              <w:t>46 Website</w:t>
            </w:r>
          </w:p>
        </w:tc>
        <w:tc>
          <w:tcPr>
            <w:tcW w:w="1073" w:type="pct"/>
            <w:hideMark/>
          </w:tcPr>
          <w:p w:rsidR="003B796F" w:rsidRPr="00BC4733" w:rsidRDefault="003B796F" w:rsidP="00F5449B">
            <w:pPr>
              <w:jc w:val="both"/>
              <w:cnfStyle w:val="0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46(2)(s)</w:t>
            </w:r>
          </w:p>
        </w:tc>
        <w:tc>
          <w:tcPr>
            <w:tcW w:w="2147" w:type="pct"/>
            <w:hideMark/>
          </w:tcPr>
          <w:p w:rsidR="003B796F" w:rsidRPr="00BC4733" w:rsidRDefault="003B796F" w:rsidP="00F5449B">
            <w:pPr>
              <w:jc w:val="both"/>
              <w:cnfStyle w:val="0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financial year.]</w:t>
            </w:r>
          </w:p>
        </w:tc>
        <w:tc>
          <w:tcPr>
            <w:tcW w:w="723" w:type="pct"/>
            <w:hideMark/>
          </w:tcPr>
          <w:p w:rsidR="003B796F" w:rsidRPr="00BC4733" w:rsidRDefault="003B796F" w:rsidP="00F5449B">
            <w:pPr>
              <w:cnfStyle w:val="00000000000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21 days prior 1 days </w:t>
            </w:r>
            <w:r w:rsidRPr="00BC4733">
              <w:rPr>
                <w:rFonts w:ascii="Times New Roman" w:eastAsia="Times New Roman" w:hAnsi="Times New Roman" w:cs="Times New Roman"/>
                <w:color w:val="984806" w:themeColor="accent6" w:themeShade="80"/>
                <w:sz w:val="24"/>
                <w:szCs w:val="24"/>
                <w:lang w:eastAsia="en-IN"/>
              </w:rPr>
              <w:t>prior to the date of AGM</w:t>
            </w:r>
          </w:p>
        </w:tc>
      </w:tr>
    </w:tbl>
    <w:p w:rsidR="003B796F" w:rsidRDefault="003B796F" w:rsidP="003B796F">
      <w:pPr>
        <w:spacing w:after="0" w:line="240" w:lineRule="auto"/>
        <w:jc w:val="both"/>
        <w:rPr>
          <w:rFonts w:ascii="Times New Roman" w:hAnsi="Times New Roman" w:cs="Times New Roman"/>
          <w:b/>
          <w:color w:val="002060"/>
          <w:sz w:val="28"/>
          <w:szCs w:val="24"/>
          <w:u w:val="single"/>
        </w:rPr>
      </w:pPr>
    </w:p>
    <w:p w:rsidR="00B91BA3" w:rsidRDefault="00B91BA3" w:rsidP="003B796F">
      <w:pPr>
        <w:spacing w:after="0" w:line="240" w:lineRule="auto"/>
        <w:jc w:val="both"/>
        <w:rPr>
          <w:rFonts w:ascii="Times New Roman" w:hAnsi="Times New Roman" w:cs="Times New Roman"/>
          <w:b/>
          <w:color w:val="002060"/>
          <w:sz w:val="28"/>
          <w:szCs w:val="24"/>
          <w:u w:val="single"/>
        </w:rPr>
      </w:pPr>
    </w:p>
    <w:p w:rsidR="003B796F" w:rsidRPr="00415F6D" w:rsidRDefault="003B796F" w:rsidP="003B796F">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 xml:space="preserve">3. </w:t>
      </w:r>
      <w:r w:rsidRPr="00415F6D">
        <w:rPr>
          <w:rFonts w:ascii="Times New Roman" w:hAnsi="Times New Roman" w:cs="Times New Roman"/>
          <w:b/>
          <w:color w:val="002060"/>
          <w:sz w:val="28"/>
          <w:szCs w:val="24"/>
          <w:u w:val="single"/>
        </w:rPr>
        <w:t>Quarterly compliance which included half year compliance except FR</w:t>
      </w:r>
    </w:p>
    <w:p w:rsidR="003B796F" w:rsidRPr="00BC4733" w:rsidRDefault="003B796F" w:rsidP="003B796F">
      <w:pPr>
        <w:rPr>
          <w:rFonts w:ascii="Times New Roman" w:hAnsi="Times New Roman" w:cs="Times New Roman"/>
          <w:b/>
          <w:color w:val="002060"/>
          <w:sz w:val="2"/>
          <w:szCs w:val="24"/>
          <w:u w:val="single"/>
        </w:rPr>
      </w:pPr>
    </w:p>
    <w:tbl>
      <w:tblPr>
        <w:tblStyle w:val="GridTable4-Accent610"/>
        <w:tblW w:w="5060" w:type="pct"/>
        <w:tblLayout w:type="fixed"/>
        <w:tblLook w:val="04A0"/>
      </w:tblPr>
      <w:tblGrid>
        <w:gridCol w:w="1819"/>
        <w:gridCol w:w="181"/>
        <w:gridCol w:w="1347"/>
        <w:gridCol w:w="181"/>
        <w:gridCol w:w="4059"/>
        <w:gridCol w:w="1766"/>
      </w:tblGrid>
      <w:tr w:rsidR="003B796F" w:rsidRPr="001A7935" w:rsidTr="00F5449B">
        <w:trPr>
          <w:cnfStyle w:val="100000000000"/>
          <w:trHeight w:val="300"/>
        </w:trPr>
        <w:tc>
          <w:tcPr>
            <w:cnfStyle w:val="001000000000"/>
            <w:tcW w:w="972" w:type="pct"/>
            <w:noWrap/>
            <w:hideMark/>
          </w:tcPr>
          <w:p w:rsidR="003B796F" w:rsidRPr="001A7935" w:rsidRDefault="003B796F" w:rsidP="00F5449B">
            <w:pPr>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NO</w:t>
            </w:r>
          </w:p>
        </w:tc>
        <w:tc>
          <w:tcPr>
            <w:tcW w:w="817" w:type="pct"/>
            <w:gridSpan w:val="2"/>
            <w:noWrap/>
            <w:hideMark/>
          </w:tcPr>
          <w:p w:rsidR="003B796F" w:rsidRPr="001A7935" w:rsidRDefault="003B796F" w:rsidP="00F5449B">
            <w:pPr>
              <w:cnfStyle w:val="1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REGULATION NO</w:t>
            </w:r>
          </w:p>
        </w:tc>
        <w:tc>
          <w:tcPr>
            <w:tcW w:w="2266" w:type="pct"/>
            <w:gridSpan w:val="2"/>
            <w:noWrap/>
            <w:hideMark/>
          </w:tcPr>
          <w:p w:rsidR="003B796F" w:rsidRPr="001A7935" w:rsidRDefault="003B796F" w:rsidP="00F5449B">
            <w:pPr>
              <w:cnfStyle w:val="1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PARTICULARS</w:t>
            </w:r>
          </w:p>
        </w:tc>
        <w:tc>
          <w:tcPr>
            <w:tcW w:w="944" w:type="pct"/>
            <w:noWrap/>
            <w:hideMark/>
          </w:tcPr>
          <w:p w:rsidR="003B796F" w:rsidRPr="001A7935" w:rsidRDefault="003B796F" w:rsidP="00F5449B">
            <w:pPr>
              <w:cnfStyle w:val="1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TIMELINE</w:t>
            </w:r>
          </w:p>
        </w:tc>
      </w:tr>
      <w:tr w:rsidR="003B796F" w:rsidRPr="001A7935" w:rsidTr="00F5449B">
        <w:trPr>
          <w:cnfStyle w:val="000000100000"/>
          <w:trHeight w:val="2700"/>
        </w:trPr>
        <w:tc>
          <w:tcPr>
            <w:cnfStyle w:val="001000000000"/>
            <w:tcW w:w="1069" w:type="pct"/>
            <w:gridSpan w:val="2"/>
            <w:noWrap/>
            <w:hideMark/>
          </w:tcPr>
          <w:p w:rsidR="003B796F" w:rsidRPr="001A7935" w:rsidRDefault="003B796F" w:rsidP="00F5449B">
            <w:pPr>
              <w:jc w:val="both"/>
              <w:rPr>
                <w:rFonts w:ascii="Times New Roman" w:eastAsia="Times New Roman" w:hAnsi="Times New Roman" w:cs="Times New Roman"/>
                <w:b w:val="0"/>
                <w:color w:val="000000"/>
                <w:sz w:val="24"/>
                <w:szCs w:val="24"/>
                <w:lang w:eastAsia="en-IN"/>
              </w:rPr>
            </w:pPr>
            <w:r w:rsidRPr="001A7935">
              <w:rPr>
                <w:rFonts w:ascii="Times New Roman" w:eastAsia="Times New Roman" w:hAnsi="Times New Roman" w:cs="Times New Roman"/>
                <w:b w:val="0"/>
                <w:color w:val="000000"/>
                <w:sz w:val="24"/>
                <w:szCs w:val="24"/>
                <w:lang w:eastAsia="en-IN"/>
              </w:rPr>
              <w:t>Grievance RedressalMechanism.</w:t>
            </w:r>
          </w:p>
        </w:tc>
        <w:tc>
          <w:tcPr>
            <w:tcW w:w="817" w:type="pct"/>
            <w:gridSpan w:val="2"/>
            <w:hideMark/>
          </w:tcPr>
          <w:p w:rsidR="003B796F" w:rsidRPr="001A7935" w:rsidRDefault="003B796F" w:rsidP="00F5449B">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13 (3)</w:t>
            </w:r>
          </w:p>
        </w:tc>
        <w:tc>
          <w:tcPr>
            <w:tcW w:w="2170" w:type="pct"/>
            <w:hideMark/>
          </w:tcPr>
          <w:p w:rsidR="003B796F" w:rsidRPr="001A7935" w:rsidRDefault="003B796F" w:rsidP="00F5449B">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file with the recognised stock exchange(s) on a quarterly basis, within twenty one days from the end of each quarter, a statement giving the number of investor complaints pending at the beginning of the quarter, those received during the quarter, disposed of during the quarter and those remaining unresolved at the end of the quarter.</w:t>
            </w:r>
          </w:p>
        </w:tc>
        <w:tc>
          <w:tcPr>
            <w:tcW w:w="944" w:type="pct"/>
            <w:noWrap/>
            <w:hideMark/>
          </w:tcPr>
          <w:p w:rsidR="003B796F" w:rsidRPr="001A7935" w:rsidRDefault="003B796F" w:rsidP="00F5449B">
            <w:pPr>
              <w:cnfStyle w:val="0000001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21 Days</w:t>
            </w:r>
          </w:p>
          <w:p w:rsidR="003B796F" w:rsidRPr="001A7935" w:rsidRDefault="003B796F" w:rsidP="00F5449B">
            <w:pPr>
              <w:cnfStyle w:val="000000100000"/>
              <w:rPr>
                <w:rFonts w:ascii="Times New Roman" w:eastAsia="Times New Roman" w:hAnsi="Times New Roman" w:cs="Times New Roman"/>
                <w:bCs/>
                <w:color w:val="000000"/>
                <w:sz w:val="24"/>
                <w:szCs w:val="24"/>
                <w:lang w:eastAsia="en-IN"/>
              </w:rPr>
            </w:pPr>
          </w:p>
          <w:p w:rsidR="003B796F" w:rsidRPr="001A7935" w:rsidRDefault="003B796F" w:rsidP="00F5449B">
            <w:pPr>
              <w:cnfStyle w:val="000000100000"/>
              <w:rPr>
                <w:rFonts w:ascii="Times New Roman" w:eastAsia="Times New Roman" w:hAnsi="Times New Roman" w:cs="Times New Roman"/>
                <w:bCs/>
                <w:color w:val="000000"/>
                <w:sz w:val="24"/>
                <w:szCs w:val="24"/>
                <w:lang w:eastAsia="en-IN"/>
              </w:rPr>
            </w:pPr>
            <w:r>
              <w:rPr>
                <w:rFonts w:ascii="Times New Roman" w:eastAsia="Times New Roman" w:hAnsi="Times New Roman" w:cs="Times New Roman"/>
                <w:bCs/>
                <w:color w:val="000000"/>
                <w:sz w:val="24"/>
                <w:szCs w:val="24"/>
                <w:lang w:eastAsia="en-IN"/>
              </w:rPr>
              <w:t>21/10/2021</w:t>
            </w:r>
          </w:p>
        </w:tc>
      </w:tr>
      <w:tr w:rsidR="003B796F" w:rsidRPr="001A7935" w:rsidTr="00F5449B">
        <w:trPr>
          <w:trHeight w:val="1500"/>
        </w:trPr>
        <w:tc>
          <w:tcPr>
            <w:cnfStyle w:val="001000000000"/>
            <w:tcW w:w="1069" w:type="pct"/>
            <w:gridSpan w:val="2"/>
            <w:hideMark/>
          </w:tcPr>
          <w:p w:rsidR="003B796F" w:rsidRPr="001A7935" w:rsidRDefault="003B796F" w:rsidP="00F5449B">
            <w:pPr>
              <w:jc w:val="both"/>
              <w:rPr>
                <w:rFonts w:ascii="Times New Roman" w:eastAsia="Times New Roman" w:hAnsi="Times New Roman" w:cs="Times New Roman"/>
                <w:b w:val="0"/>
                <w:color w:val="000000"/>
                <w:sz w:val="24"/>
                <w:szCs w:val="24"/>
                <w:lang w:eastAsia="en-IN"/>
              </w:rPr>
            </w:pPr>
            <w:r>
              <w:rPr>
                <w:rFonts w:ascii="Times New Roman" w:eastAsia="Times New Roman" w:hAnsi="Times New Roman" w:cs="Times New Roman"/>
                <w:b w:val="0"/>
                <w:color w:val="000000"/>
                <w:sz w:val="24"/>
                <w:szCs w:val="24"/>
                <w:lang w:eastAsia="en-IN"/>
              </w:rPr>
              <w:t xml:space="preserve">Other corporate governance </w:t>
            </w:r>
            <w:r w:rsidRPr="001A7935">
              <w:rPr>
                <w:rFonts w:ascii="Times New Roman" w:eastAsia="Times New Roman" w:hAnsi="Times New Roman" w:cs="Times New Roman"/>
                <w:b w:val="0"/>
                <w:color w:val="000000"/>
                <w:sz w:val="24"/>
                <w:szCs w:val="24"/>
                <w:lang w:eastAsia="en-IN"/>
              </w:rPr>
              <w:t>requirements.</w:t>
            </w:r>
          </w:p>
        </w:tc>
        <w:tc>
          <w:tcPr>
            <w:tcW w:w="817" w:type="pct"/>
            <w:gridSpan w:val="2"/>
            <w:hideMark/>
          </w:tcPr>
          <w:p w:rsidR="003B796F" w:rsidRPr="001A7935" w:rsidRDefault="003B796F" w:rsidP="00F5449B">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27(2) </w:t>
            </w:r>
          </w:p>
        </w:tc>
        <w:tc>
          <w:tcPr>
            <w:tcW w:w="2170" w:type="pct"/>
            <w:hideMark/>
          </w:tcPr>
          <w:p w:rsidR="003B796F" w:rsidRPr="001A7935" w:rsidRDefault="003B796F" w:rsidP="00F5449B">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a quarterly compliance report on corporate governance in the format as specified by the Board from time to time to the recognised stock exchange(s) within fifteen days from close of the quarter.</w:t>
            </w:r>
          </w:p>
        </w:tc>
        <w:tc>
          <w:tcPr>
            <w:tcW w:w="944" w:type="pct"/>
            <w:hideMark/>
          </w:tcPr>
          <w:p w:rsidR="003B796F" w:rsidRPr="001A7935" w:rsidRDefault="003B796F" w:rsidP="00F5449B">
            <w:pPr>
              <w:cnfStyle w:val="00000000000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15 days</w:t>
            </w:r>
          </w:p>
          <w:p w:rsidR="003B796F" w:rsidRPr="001A7935" w:rsidRDefault="003B796F" w:rsidP="00F5449B">
            <w:pPr>
              <w:cnfStyle w:val="000000000000"/>
              <w:rPr>
                <w:rFonts w:ascii="Times New Roman" w:eastAsia="Times New Roman" w:hAnsi="Times New Roman" w:cs="Times New Roman"/>
                <w:bCs/>
                <w:color w:val="000000"/>
                <w:sz w:val="24"/>
                <w:szCs w:val="24"/>
                <w:lang w:eastAsia="en-IN"/>
              </w:rPr>
            </w:pPr>
          </w:p>
          <w:p w:rsidR="003B796F" w:rsidRPr="001A7935" w:rsidRDefault="003B796F" w:rsidP="00F5449B">
            <w:pPr>
              <w:cnfStyle w:val="000000000000"/>
              <w:rPr>
                <w:rFonts w:ascii="Times New Roman" w:eastAsia="Times New Roman" w:hAnsi="Times New Roman" w:cs="Times New Roman"/>
                <w:bCs/>
                <w:color w:val="000000"/>
                <w:sz w:val="24"/>
                <w:szCs w:val="24"/>
                <w:lang w:eastAsia="en-IN"/>
              </w:rPr>
            </w:pPr>
            <w:r>
              <w:rPr>
                <w:rFonts w:ascii="Times New Roman" w:eastAsia="Times New Roman" w:hAnsi="Times New Roman" w:cs="Times New Roman"/>
                <w:bCs/>
                <w:color w:val="000000"/>
                <w:sz w:val="24"/>
                <w:szCs w:val="24"/>
                <w:lang w:eastAsia="en-IN"/>
              </w:rPr>
              <w:t>15/10/2021</w:t>
            </w:r>
          </w:p>
        </w:tc>
      </w:tr>
      <w:tr w:rsidR="003B796F" w:rsidRPr="001A7935" w:rsidTr="00F5449B">
        <w:trPr>
          <w:cnfStyle w:val="000000100000"/>
          <w:trHeight w:val="2100"/>
        </w:trPr>
        <w:tc>
          <w:tcPr>
            <w:cnfStyle w:val="001000000000"/>
            <w:tcW w:w="1069" w:type="pct"/>
            <w:gridSpan w:val="2"/>
            <w:hideMark/>
          </w:tcPr>
          <w:p w:rsidR="003B796F" w:rsidRPr="001A7935" w:rsidRDefault="003B796F" w:rsidP="00F5449B">
            <w:pPr>
              <w:jc w:val="both"/>
              <w:rPr>
                <w:rFonts w:ascii="Times New Roman" w:eastAsia="Times New Roman" w:hAnsi="Times New Roman" w:cs="Times New Roman"/>
                <w:b w:val="0"/>
                <w:color w:val="000000"/>
                <w:sz w:val="24"/>
                <w:szCs w:val="24"/>
                <w:lang w:eastAsia="en-IN"/>
              </w:rPr>
            </w:pPr>
            <w:r w:rsidRPr="001A7935">
              <w:rPr>
                <w:rFonts w:ascii="Times New Roman" w:eastAsia="Times New Roman" w:hAnsi="Times New Roman" w:cs="Times New Roman"/>
                <w:color w:val="000000"/>
                <w:sz w:val="24"/>
                <w:szCs w:val="24"/>
                <w:lang w:eastAsia="en-IN"/>
              </w:rPr>
              <w:t>Intimation</w:t>
            </w:r>
          </w:p>
        </w:tc>
        <w:tc>
          <w:tcPr>
            <w:tcW w:w="817" w:type="pct"/>
            <w:gridSpan w:val="2"/>
            <w:hideMark/>
          </w:tcPr>
          <w:p w:rsidR="003B796F" w:rsidRPr="001A7935" w:rsidRDefault="003B796F" w:rsidP="00F5449B">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29 read with Reg 33</w:t>
            </w:r>
          </w:p>
        </w:tc>
        <w:tc>
          <w:tcPr>
            <w:tcW w:w="2170" w:type="pct"/>
            <w:hideMark/>
          </w:tcPr>
          <w:p w:rsidR="003B796F" w:rsidRPr="001A7935" w:rsidRDefault="003B796F" w:rsidP="00F5449B">
            <w:pPr>
              <w:jc w:val="both"/>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intimation regarding item specified in clause 29(1) (a) to be discussed at the meeting of board of directors shall be given at least five days in advance (excluding the date of the intimation and date of the meeting), and such intimation shall include the date of such meeting of board of directors</w:t>
            </w:r>
          </w:p>
        </w:tc>
        <w:tc>
          <w:tcPr>
            <w:tcW w:w="944" w:type="pct"/>
            <w:hideMark/>
          </w:tcPr>
          <w:p w:rsidR="003B796F" w:rsidRPr="001A7935" w:rsidRDefault="003B796F" w:rsidP="00F5449B">
            <w:pPr>
              <w:cnfStyle w:val="0000001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5 working days in advance, excluding the date of the intimation and date of the meeting </w:t>
            </w:r>
          </w:p>
        </w:tc>
      </w:tr>
      <w:tr w:rsidR="003B796F" w:rsidRPr="001A7935" w:rsidTr="00F5449B">
        <w:trPr>
          <w:trHeight w:val="2400"/>
        </w:trPr>
        <w:tc>
          <w:tcPr>
            <w:cnfStyle w:val="001000000000"/>
            <w:tcW w:w="1069" w:type="pct"/>
            <w:gridSpan w:val="2"/>
            <w:hideMark/>
          </w:tcPr>
          <w:p w:rsidR="003B796F" w:rsidRPr="001A7935" w:rsidRDefault="003B796F" w:rsidP="00F5449B">
            <w:pPr>
              <w:jc w:val="both"/>
              <w:rPr>
                <w:rFonts w:ascii="Times New Roman" w:eastAsia="Times New Roman" w:hAnsi="Times New Roman" w:cs="Times New Roman"/>
                <w:b w:val="0"/>
                <w:color w:val="000000"/>
                <w:sz w:val="24"/>
                <w:szCs w:val="24"/>
                <w:lang w:eastAsia="en-IN"/>
              </w:rPr>
            </w:pPr>
            <w:r w:rsidRPr="001A7935">
              <w:rPr>
                <w:rFonts w:ascii="Times New Roman" w:eastAsia="Times New Roman" w:hAnsi="Times New Roman" w:cs="Times New Roman"/>
                <w:color w:val="000000"/>
                <w:sz w:val="24"/>
                <w:szCs w:val="24"/>
                <w:lang w:eastAsia="en-IN"/>
              </w:rPr>
              <w:t>Shareholding Pattern</w:t>
            </w:r>
          </w:p>
        </w:tc>
        <w:tc>
          <w:tcPr>
            <w:tcW w:w="817" w:type="pct"/>
            <w:gridSpan w:val="2"/>
            <w:hideMark/>
          </w:tcPr>
          <w:p w:rsidR="003B796F" w:rsidRPr="001A7935" w:rsidRDefault="003B796F" w:rsidP="00F5449B">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31 (1)(b)</w:t>
            </w:r>
          </w:p>
        </w:tc>
        <w:tc>
          <w:tcPr>
            <w:tcW w:w="2170" w:type="pct"/>
            <w:hideMark/>
          </w:tcPr>
          <w:p w:rsidR="003B796F" w:rsidRPr="001A7935" w:rsidRDefault="003B796F" w:rsidP="00F5449B">
            <w:pPr>
              <w:jc w:val="both"/>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exchange(s) a statement showing holding of securities and shareholding pattern separately for each class of securities, in the format specified by the Board from time to time within the following timelines - on a quarterly basis, within twenty one days from the end of each quarter;</w:t>
            </w:r>
          </w:p>
        </w:tc>
        <w:tc>
          <w:tcPr>
            <w:tcW w:w="944" w:type="pct"/>
            <w:hideMark/>
          </w:tcPr>
          <w:p w:rsidR="003B796F" w:rsidRPr="001A7935" w:rsidRDefault="003B796F" w:rsidP="00F5449B">
            <w:pPr>
              <w:cnfStyle w:val="00000000000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21 days </w:t>
            </w:r>
            <w:r w:rsidRPr="001A7935">
              <w:rPr>
                <w:rFonts w:ascii="Times New Roman" w:eastAsia="Times New Roman" w:hAnsi="Times New Roman" w:cs="Times New Roman"/>
                <w:color w:val="000000"/>
                <w:sz w:val="24"/>
                <w:szCs w:val="24"/>
                <w:lang w:eastAsia="en-IN"/>
              </w:rPr>
              <w:t>of each quarter</w:t>
            </w:r>
          </w:p>
          <w:p w:rsidR="003B796F" w:rsidRPr="001A7935" w:rsidRDefault="003B796F" w:rsidP="00F5449B">
            <w:pPr>
              <w:cnfStyle w:val="000000000000"/>
              <w:rPr>
                <w:rFonts w:ascii="Times New Roman" w:eastAsia="Times New Roman" w:hAnsi="Times New Roman" w:cs="Times New Roman"/>
                <w:color w:val="000000"/>
                <w:sz w:val="24"/>
                <w:szCs w:val="24"/>
                <w:lang w:eastAsia="en-IN"/>
              </w:rPr>
            </w:pPr>
          </w:p>
          <w:p w:rsidR="003B796F" w:rsidRPr="001A7935" w:rsidRDefault="003B796F" w:rsidP="00F5449B">
            <w:pPr>
              <w:cnfStyle w:val="00000000000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21/10/2021</w:t>
            </w:r>
          </w:p>
          <w:p w:rsidR="003B796F" w:rsidRPr="001A7935" w:rsidRDefault="003B796F" w:rsidP="00F5449B">
            <w:pPr>
              <w:cnfStyle w:val="000000000000"/>
              <w:rPr>
                <w:rFonts w:ascii="Times New Roman" w:eastAsia="Times New Roman" w:hAnsi="Times New Roman" w:cs="Times New Roman"/>
                <w:color w:val="000000"/>
                <w:sz w:val="24"/>
                <w:szCs w:val="24"/>
                <w:lang w:eastAsia="en-IN"/>
              </w:rPr>
            </w:pPr>
          </w:p>
        </w:tc>
      </w:tr>
      <w:tr w:rsidR="003B796F" w:rsidRPr="001A7935" w:rsidTr="00F5449B">
        <w:trPr>
          <w:cnfStyle w:val="000000100000"/>
          <w:trHeight w:val="2400"/>
        </w:trPr>
        <w:tc>
          <w:tcPr>
            <w:cnfStyle w:val="001000000000"/>
            <w:tcW w:w="1069" w:type="pct"/>
            <w:gridSpan w:val="2"/>
          </w:tcPr>
          <w:p w:rsidR="003B796F" w:rsidRPr="001A7935" w:rsidRDefault="003B796F" w:rsidP="00F5449B">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lastRenderedPageBreak/>
              <w:t>Indian Depository Receipt holding pattern &amp; Shareholding details.</w:t>
            </w:r>
          </w:p>
        </w:tc>
        <w:tc>
          <w:tcPr>
            <w:tcW w:w="817" w:type="pct"/>
            <w:gridSpan w:val="2"/>
          </w:tcPr>
          <w:p w:rsidR="003B796F" w:rsidRPr="001A7935" w:rsidRDefault="003B796F" w:rsidP="00F5449B">
            <w:pPr>
              <w:jc w:val="both"/>
              <w:cnfStyle w:val="000000100000"/>
              <w:rPr>
                <w:rFonts w:ascii="Times New Roman" w:hAnsi="Times New Roman" w:cs="Times New Roman"/>
                <w:color w:val="000000"/>
                <w:sz w:val="24"/>
                <w:szCs w:val="24"/>
              </w:rPr>
            </w:pPr>
            <w:r w:rsidRPr="001A7935">
              <w:rPr>
                <w:rFonts w:ascii="Times New Roman" w:hAnsi="Times New Roman" w:cs="Times New Roman"/>
                <w:color w:val="000000"/>
                <w:sz w:val="24"/>
                <w:szCs w:val="24"/>
              </w:rPr>
              <w:t>69(1)</w:t>
            </w:r>
          </w:p>
        </w:tc>
        <w:tc>
          <w:tcPr>
            <w:tcW w:w="2170" w:type="pct"/>
          </w:tcPr>
          <w:p w:rsidR="003B796F" w:rsidRPr="001A7935" w:rsidRDefault="003B796F" w:rsidP="00F5449B">
            <w:pPr>
              <w:jc w:val="both"/>
              <w:cnfStyle w:val="00000010000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file with the stock exchange the Indian Depository Receipt holding pattern on a quarterly basis within fifteen days of end of the quarter in the format specified by the Board.</w:t>
            </w:r>
          </w:p>
        </w:tc>
        <w:tc>
          <w:tcPr>
            <w:tcW w:w="944" w:type="pct"/>
          </w:tcPr>
          <w:p w:rsidR="003B796F" w:rsidRPr="001A7935" w:rsidRDefault="003B796F" w:rsidP="00F5449B">
            <w:pPr>
              <w:cnfStyle w:val="00000010000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 xml:space="preserve">15 days from </w:t>
            </w:r>
            <w:r w:rsidRPr="001A7935">
              <w:rPr>
                <w:rFonts w:ascii="Times New Roman" w:hAnsi="Times New Roman" w:cs="Times New Roman"/>
                <w:color w:val="000000"/>
                <w:sz w:val="24"/>
                <w:szCs w:val="24"/>
              </w:rPr>
              <w:t>end of each quarter</w:t>
            </w:r>
          </w:p>
          <w:p w:rsidR="003B796F" w:rsidRPr="001A7935" w:rsidRDefault="003B796F" w:rsidP="00F5449B">
            <w:pPr>
              <w:cnfStyle w:val="000000100000"/>
              <w:rPr>
                <w:rFonts w:ascii="Times New Roman" w:hAnsi="Times New Roman" w:cs="Times New Roman"/>
                <w:b/>
                <w:bCs/>
                <w:color w:val="000000"/>
                <w:sz w:val="24"/>
                <w:szCs w:val="24"/>
              </w:rPr>
            </w:pPr>
            <w:r>
              <w:rPr>
                <w:rFonts w:ascii="Times New Roman" w:hAnsi="Times New Roman" w:cs="Times New Roman"/>
                <w:b/>
                <w:bCs/>
                <w:color w:val="000000"/>
                <w:sz w:val="24"/>
                <w:szCs w:val="24"/>
              </w:rPr>
              <w:t>15/10/2021</w:t>
            </w:r>
          </w:p>
          <w:p w:rsidR="003B796F" w:rsidRPr="001A7935" w:rsidRDefault="003B796F" w:rsidP="00F5449B">
            <w:pPr>
              <w:cnfStyle w:val="000000100000"/>
              <w:rPr>
                <w:rFonts w:ascii="Times New Roman" w:eastAsia="Times New Roman" w:hAnsi="Times New Roman" w:cs="Times New Roman"/>
                <w:bCs/>
                <w:color w:val="000000"/>
                <w:sz w:val="24"/>
                <w:szCs w:val="24"/>
                <w:lang w:eastAsia="en-IN"/>
              </w:rPr>
            </w:pPr>
          </w:p>
        </w:tc>
      </w:tr>
      <w:tr w:rsidR="003B796F" w:rsidRPr="001A7935" w:rsidTr="00F5449B">
        <w:trPr>
          <w:trHeight w:val="2400"/>
        </w:trPr>
        <w:tc>
          <w:tcPr>
            <w:cnfStyle w:val="001000000000"/>
            <w:tcW w:w="1069" w:type="pct"/>
            <w:gridSpan w:val="2"/>
          </w:tcPr>
          <w:p w:rsidR="003B796F" w:rsidRPr="001A7935" w:rsidRDefault="003B796F" w:rsidP="00F5449B">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Intimations and Disclosure of events or information to Stock Exchanges. </w:t>
            </w:r>
          </w:p>
        </w:tc>
        <w:tc>
          <w:tcPr>
            <w:tcW w:w="817" w:type="pct"/>
            <w:gridSpan w:val="2"/>
          </w:tcPr>
          <w:p w:rsidR="003B796F" w:rsidRPr="001A7935" w:rsidRDefault="003B796F" w:rsidP="00F5449B">
            <w:pPr>
              <w:jc w:val="both"/>
              <w:cnfStyle w:val="00000000000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87B: Intimations and Disclosure of events or information to Stock Exchanges. READ WITH PART E OF Schedule III </w:t>
            </w:r>
          </w:p>
        </w:tc>
        <w:tc>
          <w:tcPr>
            <w:tcW w:w="2170" w:type="pct"/>
          </w:tcPr>
          <w:p w:rsidR="003B796F" w:rsidRPr="001A7935" w:rsidRDefault="003B796F" w:rsidP="00F5449B">
            <w:pPr>
              <w:jc w:val="both"/>
              <w:cnfStyle w:val="00000000000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tc>
        <w:tc>
          <w:tcPr>
            <w:tcW w:w="944" w:type="pct"/>
          </w:tcPr>
          <w:p w:rsidR="003B796F" w:rsidRPr="001A7935" w:rsidRDefault="003B796F" w:rsidP="00F5449B">
            <w:pPr>
              <w:cnfStyle w:val="00000000000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24 HOURS</w:t>
            </w:r>
          </w:p>
        </w:tc>
      </w:tr>
      <w:tr w:rsidR="003B796F" w:rsidRPr="001A7935" w:rsidTr="00F5449B">
        <w:trPr>
          <w:cnfStyle w:val="000000100000"/>
          <w:trHeight w:val="1982"/>
        </w:trPr>
        <w:tc>
          <w:tcPr>
            <w:cnfStyle w:val="001000000000"/>
            <w:tcW w:w="1069" w:type="pct"/>
            <w:gridSpan w:val="2"/>
          </w:tcPr>
          <w:p w:rsidR="003B796F" w:rsidRPr="001A7935" w:rsidRDefault="003B796F" w:rsidP="00F5449B">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Valuation, Rating and NAV disclosure.</w:t>
            </w:r>
          </w:p>
        </w:tc>
        <w:tc>
          <w:tcPr>
            <w:tcW w:w="817" w:type="pct"/>
            <w:gridSpan w:val="2"/>
          </w:tcPr>
          <w:p w:rsidR="003B796F" w:rsidRPr="001A7935" w:rsidRDefault="003B796F" w:rsidP="00F5449B">
            <w:pPr>
              <w:jc w:val="both"/>
              <w:cnfStyle w:val="000000100000"/>
              <w:rPr>
                <w:rFonts w:ascii="Times New Roman" w:hAnsi="Times New Roman" w:cs="Times New Roman"/>
                <w:color w:val="000000"/>
                <w:sz w:val="24"/>
                <w:szCs w:val="24"/>
              </w:rPr>
            </w:pPr>
            <w:r w:rsidRPr="001A7935">
              <w:rPr>
                <w:rFonts w:ascii="Times New Roman" w:hAnsi="Times New Roman" w:cs="Times New Roman"/>
                <w:color w:val="000000"/>
                <w:sz w:val="24"/>
                <w:szCs w:val="24"/>
              </w:rPr>
              <w:t>87C(1) (iii)</w:t>
            </w:r>
          </w:p>
        </w:tc>
        <w:tc>
          <w:tcPr>
            <w:tcW w:w="2170" w:type="pct"/>
          </w:tcPr>
          <w:p w:rsidR="003B796F" w:rsidRPr="001A7935" w:rsidRDefault="003B796F" w:rsidP="00F5449B">
            <w:pPr>
              <w:jc w:val="both"/>
              <w:cnfStyle w:val="000000100000"/>
              <w:rPr>
                <w:rFonts w:ascii="Times New Roman" w:hAnsi="Times New Roman" w:cs="Times New Roman"/>
                <w:color w:val="000000"/>
                <w:sz w:val="24"/>
                <w:szCs w:val="24"/>
              </w:rPr>
            </w:pPr>
            <w:r w:rsidRPr="001A7935">
              <w:rPr>
                <w:rFonts w:ascii="Times New Roman" w:hAnsi="Times New Roman" w:cs="Times New Roman"/>
                <w:color w:val="000000"/>
                <w:sz w:val="24"/>
                <w:szCs w:val="24"/>
              </w:rPr>
              <w:t>An issuer whose security receipts are listed on a stock exchange shall ensure that: the net asset value is calculated on the basis of such independent valuation and the same is declared by the asset reconstruction company within fifteen days of the end of the quarter.</w:t>
            </w:r>
          </w:p>
        </w:tc>
        <w:tc>
          <w:tcPr>
            <w:tcW w:w="944" w:type="pct"/>
          </w:tcPr>
          <w:p w:rsidR="003B796F" w:rsidRPr="001A7935" w:rsidRDefault="003B796F" w:rsidP="00F5449B">
            <w:pPr>
              <w:cnfStyle w:val="00000010000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15 Days</w:t>
            </w:r>
          </w:p>
        </w:tc>
      </w:tr>
    </w:tbl>
    <w:p w:rsidR="00A7338B" w:rsidRDefault="00A7338B" w:rsidP="00A7338B">
      <w:pPr>
        <w:spacing w:after="0" w:line="240" w:lineRule="auto"/>
        <w:ind w:right="-46"/>
        <w:jc w:val="both"/>
        <w:rPr>
          <w:rFonts w:ascii="Times New Roman" w:hAnsi="Times New Roman" w:cs="Times New Roman"/>
          <w:color w:val="002060"/>
          <w:sz w:val="16"/>
          <w:szCs w:val="24"/>
        </w:rPr>
      </w:pPr>
    </w:p>
    <w:p w:rsidR="00A7338B" w:rsidRDefault="00A7338B" w:rsidP="00A7338B">
      <w:pPr>
        <w:spacing w:after="0" w:line="240" w:lineRule="auto"/>
        <w:ind w:right="-46"/>
        <w:jc w:val="both"/>
        <w:rPr>
          <w:rFonts w:ascii="Times New Roman" w:hAnsi="Times New Roman" w:cs="Times New Roman"/>
          <w:color w:val="002060"/>
          <w:sz w:val="24"/>
          <w:szCs w:val="24"/>
        </w:rPr>
      </w:pPr>
    </w:p>
    <w:p w:rsidR="001A7935" w:rsidRPr="00C00E12" w:rsidRDefault="00C00E12" w:rsidP="00C00FBE">
      <w:pPr>
        <w:spacing w:after="0" w:line="240" w:lineRule="auto"/>
        <w:ind w:right="-46"/>
        <w:jc w:val="both"/>
        <w:rPr>
          <w:rFonts w:ascii="Bookman Old Style" w:hAnsi="Bookman Old Style" w:cs="Times New Roman"/>
          <w:b/>
          <w:color w:val="540000"/>
          <w:sz w:val="32"/>
          <w:szCs w:val="26"/>
          <w:u w:val="single"/>
        </w:rPr>
      </w:pPr>
      <w:r>
        <w:rPr>
          <w:rFonts w:ascii="Bookman Old Style" w:hAnsi="Bookman Old Style" w:cs="Times New Roman"/>
          <w:b/>
          <w:color w:val="540000"/>
          <w:sz w:val="32"/>
          <w:szCs w:val="26"/>
          <w:u w:val="single"/>
        </w:rPr>
        <w:t>7</w:t>
      </w:r>
      <w:r w:rsidR="001A7935" w:rsidRPr="00C00E12">
        <w:rPr>
          <w:rFonts w:ascii="Bookman Old Style" w:hAnsi="Bookman Old Style" w:cs="Times New Roman"/>
          <w:b/>
          <w:color w:val="540000"/>
          <w:sz w:val="32"/>
          <w:szCs w:val="26"/>
          <w:u w:val="single"/>
        </w:rPr>
        <w:t>. SEBI (Substantial Acquisition of Shares and Takeovers) Regulations, 2011</w:t>
      </w:r>
    </w:p>
    <w:p w:rsidR="00823410" w:rsidRPr="00EA06AB" w:rsidRDefault="00823410" w:rsidP="00C00FBE">
      <w:pPr>
        <w:spacing w:after="0" w:line="240" w:lineRule="auto"/>
        <w:ind w:right="-46"/>
        <w:jc w:val="both"/>
        <w:rPr>
          <w:rFonts w:ascii="Times New Roman" w:hAnsi="Times New Roman" w:cs="Times New Roman"/>
          <w:b/>
          <w:color w:val="002060"/>
          <w:sz w:val="28"/>
          <w:szCs w:val="26"/>
          <w:u w:val="single"/>
          <w:lang w:val="en-US"/>
        </w:rPr>
      </w:pPr>
    </w:p>
    <w:p w:rsidR="001A7935" w:rsidRPr="00EA06AB" w:rsidRDefault="001A7935" w:rsidP="00C00FBE">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w:t>
      </w:r>
      <w:r w:rsidR="007E6666">
        <w:rPr>
          <w:rFonts w:ascii="Times New Roman" w:hAnsi="Times New Roman" w:cs="Times New Roman"/>
          <w:bCs/>
          <w:color w:val="002060"/>
          <w:sz w:val="24"/>
          <w:szCs w:val="24"/>
        </w:rPr>
        <w:t>11 due to the COVID-19 pandemic</w:t>
      </w:r>
      <w:r w:rsidRPr="00EA06AB">
        <w:rPr>
          <w:rFonts w:ascii="Times New Roman" w:hAnsi="Times New Roman" w:cs="Times New Roman"/>
          <w:bCs/>
          <w:color w:val="002060"/>
          <w:sz w:val="24"/>
          <w:szCs w:val="24"/>
        </w:rPr>
        <w:t>"</w:t>
      </w:r>
      <w:r w:rsidR="007E6666">
        <w:rPr>
          <w:rFonts w:ascii="Times New Roman" w:hAnsi="Times New Roman" w:cs="Times New Roman"/>
          <w:bCs/>
          <w:color w:val="002060"/>
          <w:sz w:val="24"/>
          <w:szCs w:val="24"/>
        </w:rPr>
        <w:t>.</w:t>
      </w:r>
    </w:p>
    <w:p w:rsidR="00823410" w:rsidRPr="00EA06AB" w:rsidRDefault="00823410" w:rsidP="00C00FBE">
      <w:pPr>
        <w:spacing w:after="0" w:line="240" w:lineRule="auto"/>
        <w:ind w:right="-46"/>
        <w:rPr>
          <w:rFonts w:ascii="Times New Roman" w:hAnsi="Times New Roman" w:cs="Times New Roman"/>
          <w:color w:val="002060"/>
          <w:sz w:val="24"/>
          <w:szCs w:val="24"/>
        </w:rPr>
      </w:pPr>
    </w:p>
    <w:tbl>
      <w:tblPr>
        <w:tblStyle w:val="GridTable3-Accent5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2629"/>
        <w:gridCol w:w="3796"/>
        <w:gridCol w:w="2410"/>
      </w:tblGrid>
      <w:tr w:rsidR="001A7935" w:rsidRPr="00EA06AB" w:rsidTr="00A7338B">
        <w:trPr>
          <w:cnfStyle w:val="100000000000"/>
        </w:trPr>
        <w:tc>
          <w:tcPr>
            <w:cnfStyle w:val="001000000100"/>
            <w:tcW w:w="629" w:type="dxa"/>
            <w:tcBorders>
              <w:top w:val="none" w:sz="0" w:space="0" w:color="auto"/>
              <w:left w:val="none" w:sz="0" w:space="0" w:color="auto"/>
              <w:bottom w:val="none" w:sz="0" w:space="0" w:color="auto"/>
              <w:right w:val="none" w:sz="0" w:space="0" w:color="auto"/>
            </w:tcBorders>
          </w:tcPr>
          <w:p w:rsidR="001A7935" w:rsidRPr="00823410" w:rsidRDefault="001A7935" w:rsidP="00C00FBE">
            <w:pPr>
              <w:ind w:right="-46"/>
              <w:jc w:val="both"/>
              <w:rPr>
                <w:rFonts w:ascii="Times New Roman" w:hAnsi="Times New Roman" w:cs="Times New Roman"/>
                <w:color w:val="002060"/>
                <w:sz w:val="24"/>
                <w:szCs w:val="24"/>
              </w:rPr>
            </w:pPr>
          </w:p>
          <w:p w:rsidR="001A7935" w:rsidRPr="00823410" w:rsidRDefault="001A7935" w:rsidP="00C00FBE">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rsidR="001A7935" w:rsidRPr="00823410" w:rsidRDefault="001A7935" w:rsidP="00C00FBE">
            <w:pPr>
              <w:ind w:right="-46"/>
              <w:jc w:val="both"/>
              <w:cnfStyle w:val="100000000000"/>
              <w:rPr>
                <w:rFonts w:ascii="Times New Roman" w:hAnsi="Times New Roman" w:cs="Times New Roman"/>
                <w:color w:val="002060"/>
                <w:sz w:val="24"/>
                <w:szCs w:val="24"/>
              </w:rPr>
            </w:pPr>
          </w:p>
          <w:p w:rsidR="001A7935" w:rsidRPr="00823410" w:rsidRDefault="001A7935" w:rsidP="00C00FBE">
            <w:pPr>
              <w:ind w:right="-46"/>
              <w:jc w:val="both"/>
              <w:cnfStyle w:val="10000000000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796" w:type="dxa"/>
            <w:tcBorders>
              <w:top w:val="none" w:sz="0" w:space="0" w:color="auto"/>
              <w:left w:val="none" w:sz="0" w:space="0" w:color="auto"/>
              <w:right w:val="none" w:sz="0" w:space="0" w:color="auto"/>
            </w:tcBorders>
          </w:tcPr>
          <w:p w:rsidR="001A7935" w:rsidRPr="00823410" w:rsidRDefault="001A7935" w:rsidP="00C00FBE">
            <w:pPr>
              <w:ind w:right="-46"/>
              <w:jc w:val="both"/>
              <w:cnfStyle w:val="100000000000"/>
              <w:rPr>
                <w:rFonts w:ascii="Times New Roman" w:hAnsi="Times New Roman" w:cs="Times New Roman"/>
                <w:color w:val="002060"/>
                <w:sz w:val="24"/>
                <w:szCs w:val="24"/>
              </w:rPr>
            </w:pPr>
          </w:p>
          <w:p w:rsidR="001A7935" w:rsidRPr="00823410" w:rsidRDefault="001A7935" w:rsidP="00C00FBE">
            <w:pPr>
              <w:ind w:right="-46"/>
              <w:jc w:val="both"/>
              <w:cnfStyle w:val="10000000000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2410" w:type="dxa"/>
            <w:tcBorders>
              <w:top w:val="none" w:sz="0" w:space="0" w:color="auto"/>
              <w:left w:val="none" w:sz="0" w:space="0" w:color="auto"/>
              <w:right w:val="none" w:sz="0" w:space="0" w:color="auto"/>
            </w:tcBorders>
          </w:tcPr>
          <w:p w:rsidR="001A7935" w:rsidRPr="00823410" w:rsidRDefault="001A7935" w:rsidP="00C00FBE">
            <w:pPr>
              <w:ind w:right="-46"/>
              <w:jc w:val="center"/>
              <w:cnfStyle w:val="10000000000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rsidR="001A7935" w:rsidRPr="00823410" w:rsidRDefault="001A7935" w:rsidP="00C00FBE">
            <w:pPr>
              <w:ind w:right="-46"/>
              <w:jc w:val="center"/>
              <w:cnfStyle w:val="10000000000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1A7935" w:rsidRPr="00EA06AB" w:rsidTr="00A7338B">
        <w:trPr>
          <w:cnfStyle w:val="000000100000"/>
        </w:trPr>
        <w:tc>
          <w:tcPr>
            <w:cnfStyle w:val="001000000000"/>
            <w:tcW w:w="629" w:type="dxa"/>
            <w:tcBorders>
              <w:left w:val="none" w:sz="0" w:space="0" w:color="auto"/>
              <w:bottom w:val="none" w:sz="0" w:space="0" w:color="auto"/>
            </w:tcBorders>
          </w:tcPr>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rsidR="001A7935" w:rsidRPr="00EA06AB" w:rsidRDefault="001A7935" w:rsidP="00C00FBE">
            <w:pPr>
              <w:pStyle w:val="NoSpacing"/>
              <w:ind w:right="-46"/>
              <w:cnfStyle w:val="000000100000"/>
              <w:rPr>
                <w:rFonts w:ascii="Times New Roman" w:hAnsi="Times New Roman" w:cs="Times New Roman"/>
                <w:b/>
                <w:color w:val="002060"/>
                <w:sz w:val="24"/>
                <w:szCs w:val="24"/>
              </w:rPr>
            </w:pPr>
          </w:p>
          <w:p w:rsidR="001A7935" w:rsidRPr="00EA06AB" w:rsidRDefault="001A7935" w:rsidP="00C00FBE">
            <w:pPr>
              <w:pStyle w:val="NoSpacing"/>
              <w:ind w:right="-46"/>
              <w:cnfStyle w:val="00000010000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796" w:type="dxa"/>
          </w:tcPr>
          <w:p w:rsidR="001A7935" w:rsidRPr="00823410" w:rsidRDefault="001A7935" w:rsidP="00C00FBE">
            <w:pPr>
              <w:ind w:right="-46"/>
              <w:jc w:val="both"/>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p w:rsidR="001A7935" w:rsidRPr="00823410" w:rsidRDefault="001A7935" w:rsidP="00C00FBE">
            <w:pPr>
              <w:ind w:right="-46"/>
              <w:cnfStyle w:val="000000100000"/>
              <w:rPr>
                <w:rFonts w:ascii="Times New Roman" w:hAnsi="Times New Roman" w:cs="Times New Roman"/>
                <w:color w:val="002060"/>
                <w:sz w:val="24"/>
                <w:szCs w:val="24"/>
              </w:rPr>
            </w:pPr>
          </w:p>
        </w:tc>
        <w:tc>
          <w:tcPr>
            <w:tcW w:w="2410" w:type="dxa"/>
            <w:vMerge w:val="restart"/>
          </w:tcPr>
          <w:p w:rsidR="00D349DD" w:rsidRPr="00823410" w:rsidRDefault="00D349DD" w:rsidP="00C00FBE">
            <w:pPr>
              <w:ind w:right="-46"/>
              <w:jc w:val="both"/>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The disclosures required under sub-regulation (1) and sub-regulation (2) shall be made within seven working days from the end of each financial year to;</w:t>
            </w:r>
          </w:p>
          <w:p w:rsidR="00D349DD" w:rsidRPr="00A7338B" w:rsidRDefault="00D349DD" w:rsidP="00C00FBE">
            <w:pPr>
              <w:ind w:right="-46"/>
              <w:jc w:val="both"/>
              <w:cnfStyle w:val="000000100000"/>
              <w:rPr>
                <w:rFonts w:ascii="Times New Roman" w:hAnsi="Times New Roman" w:cs="Times New Roman"/>
                <w:color w:val="002060"/>
                <w:sz w:val="10"/>
                <w:szCs w:val="24"/>
              </w:rPr>
            </w:pPr>
          </w:p>
          <w:p w:rsidR="00D349DD" w:rsidRPr="00823410" w:rsidRDefault="00D349DD" w:rsidP="0053270B">
            <w:pPr>
              <w:pStyle w:val="ListParagraph"/>
              <w:numPr>
                <w:ilvl w:val="0"/>
                <w:numId w:val="14"/>
              </w:numPr>
              <w:ind w:left="342" w:right="-46"/>
              <w:jc w:val="both"/>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every stock exchange where the shares of the target company are </w:t>
            </w:r>
            <w:r w:rsidRPr="00823410">
              <w:rPr>
                <w:rFonts w:ascii="Times New Roman" w:hAnsi="Times New Roman" w:cs="Times New Roman"/>
                <w:color w:val="002060"/>
                <w:sz w:val="24"/>
                <w:szCs w:val="24"/>
              </w:rPr>
              <w:lastRenderedPageBreak/>
              <w:t>listed; and</w:t>
            </w:r>
          </w:p>
          <w:p w:rsidR="00D349DD" w:rsidRPr="00823410" w:rsidRDefault="00D349DD" w:rsidP="00C00FBE">
            <w:pPr>
              <w:ind w:left="342" w:right="-46"/>
              <w:jc w:val="both"/>
              <w:cnfStyle w:val="000000100000"/>
              <w:rPr>
                <w:rFonts w:ascii="Times New Roman" w:hAnsi="Times New Roman" w:cs="Times New Roman"/>
                <w:color w:val="002060"/>
                <w:sz w:val="24"/>
                <w:szCs w:val="24"/>
              </w:rPr>
            </w:pPr>
          </w:p>
          <w:p w:rsidR="001A7935" w:rsidRPr="00823410" w:rsidRDefault="00D349DD" w:rsidP="0053270B">
            <w:pPr>
              <w:pStyle w:val="ListParagraph"/>
              <w:numPr>
                <w:ilvl w:val="0"/>
                <w:numId w:val="14"/>
              </w:numPr>
              <w:ind w:left="342" w:right="-46"/>
              <w:jc w:val="both"/>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the target company at its registered office</w:t>
            </w:r>
          </w:p>
        </w:tc>
      </w:tr>
      <w:tr w:rsidR="001A7935" w:rsidRPr="00EA06AB" w:rsidTr="00A7338B">
        <w:tc>
          <w:tcPr>
            <w:cnfStyle w:val="001000000000"/>
            <w:tcW w:w="629" w:type="dxa"/>
            <w:tcBorders>
              <w:left w:val="none" w:sz="0" w:space="0" w:color="auto"/>
              <w:bottom w:val="none" w:sz="0" w:space="0" w:color="auto"/>
            </w:tcBorders>
          </w:tcPr>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rsidR="001A7935" w:rsidRPr="00EA06AB" w:rsidRDefault="001A7935" w:rsidP="00C00FBE">
            <w:pPr>
              <w:pStyle w:val="NoSpacing"/>
              <w:ind w:right="-46"/>
              <w:cnfStyle w:val="000000000000"/>
              <w:rPr>
                <w:rFonts w:ascii="Times New Roman" w:hAnsi="Times New Roman" w:cs="Times New Roman"/>
                <w:b/>
                <w:color w:val="002060"/>
                <w:sz w:val="24"/>
                <w:szCs w:val="24"/>
              </w:rPr>
            </w:pPr>
          </w:p>
          <w:p w:rsidR="001A7935" w:rsidRPr="00EA06AB" w:rsidRDefault="001A7935" w:rsidP="00C00FBE">
            <w:pPr>
              <w:pStyle w:val="NoSpacing"/>
              <w:ind w:right="-46"/>
              <w:cnfStyle w:val="000000000000"/>
              <w:rPr>
                <w:rFonts w:ascii="Times New Roman" w:hAnsi="Times New Roman" w:cs="Times New Roman"/>
                <w:b/>
                <w:color w:val="002060"/>
                <w:sz w:val="24"/>
                <w:szCs w:val="24"/>
              </w:rPr>
            </w:pPr>
          </w:p>
          <w:p w:rsidR="001A7935" w:rsidRPr="00EA06AB" w:rsidRDefault="001A7935" w:rsidP="00C00FBE">
            <w:pPr>
              <w:pStyle w:val="NoSpacing"/>
              <w:ind w:right="-46"/>
              <w:cnfStyle w:val="000000000000"/>
              <w:rPr>
                <w:rFonts w:ascii="Times New Roman" w:hAnsi="Times New Roman" w:cs="Times New Roman"/>
                <w:b/>
                <w:color w:val="002060"/>
                <w:sz w:val="24"/>
                <w:szCs w:val="24"/>
              </w:rPr>
            </w:pPr>
          </w:p>
          <w:p w:rsidR="001A7935" w:rsidRPr="00EA06AB" w:rsidRDefault="001A7935" w:rsidP="00C00FBE">
            <w:pPr>
              <w:pStyle w:val="NoSpacing"/>
              <w:ind w:right="-46"/>
              <w:cnfStyle w:val="00000000000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796" w:type="dxa"/>
          </w:tcPr>
          <w:p w:rsidR="001A7935" w:rsidRPr="00823410" w:rsidRDefault="001A7935" w:rsidP="00C00FBE">
            <w:pPr>
              <w:pStyle w:val="NoSpacing"/>
              <w:ind w:right="-46"/>
              <w:jc w:val="both"/>
              <w:cnfStyle w:val="000000000000"/>
              <w:rPr>
                <w:rFonts w:ascii="Times New Roman" w:hAnsi="Times New Roman" w:cs="Times New Roman"/>
                <w:color w:val="002060"/>
                <w:sz w:val="24"/>
                <w:szCs w:val="24"/>
              </w:rPr>
            </w:pPr>
            <w:r w:rsidRPr="00823410">
              <w:rPr>
                <w:rFonts w:ascii="Times New Roman" w:hAnsi="Times New Roman" w:cs="Times New Roman"/>
                <w:color w:val="002060"/>
                <w:sz w:val="24"/>
                <w:szCs w:val="24"/>
              </w:rPr>
              <w:lastRenderedPageBreak/>
              <w:t xml:space="preserve">The promoter of every target </w:t>
            </w:r>
            <w:r w:rsidRPr="00823410">
              <w:rPr>
                <w:rFonts w:ascii="Times New Roman" w:hAnsi="Times New Roman" w:cs="Times New Roman"/>
                <w:color w:val="002060"/>
                <w:sz w:val="24"/>
                <w:szCs w:val="24"/>
              </w:rPr>
              <w:lastRenderedPageBreak/>
              <w:t>company shall together with persons acting in concert with him, disclose their aggregate shareholding and voting rights as of the thirty-first day of March, in such target company in such form as may</w:t>
            </w:r>
          </w:p>
          <w:p w:rsidR="001A7935" w:rsidRPr="00823410" w:rsidRDefault="001A7935" w:rsidP="00C00FBE">
            <w:pPr>
              <w:pStyle w:val="NoSpacing"/>
              <w:ind w:right="-46"/>
              <w:cnfStyle w:val="000000000000"/>
              <w:rPr>
                <w:rFonts w:ascii="Times New Roman" w:hAnsi="Times New Roman" w:cs="Times New Roman"/>
                <w:color w:val="002060"/>
                <w:sz w:val="24"/>
                <w:szCs w:val="24"/>
              </w:rPr>
            </w:pPr>
          </w:p>
        </w:tc>
        <w:tc>
          <w:tcPr>
            <w:tcW w:w="2410" w:type="dxa"/>
            <w:vMerge/>
          </w:tcPr>
          <w:p w:rsidR="001A7935" w:rsidRPr="00823410" w:rsidRDefault="001A7935" w:rsidP="00C00FBE">
            <w:pPr>
              <w:ind w:right="-46"/>
              <w:cnfStyle w:val="000000000000"/>
              <w:rPr>
                <w:rFonts w:ascii="Times New Roman" w:hAnsi="Times New Roman" w:cs="Times New Roman"/>
                <w:color w:val="002060"/>
                <w:sz w:val="24"/>
                <w:szCs w:val="24"/>
              </w:rPr>
            </w:pPr>
          </w:p>
        </w:tc>
      </w:tr>
      <w:tr w:rsidR="001A7935" w:rsidRPr="00EA06AB" w:rsidTr="00A7338B">
        <w:trPr>
          <w:cnfStyle w:val="000000100000"/>
          <w:trHeight w:val="2855"/>
        </w:trPr>
        <w:tc>
          <w:tcPr>
            <w:cnfStyle w:val="001000000000"/>
            <w:tcW w:w="629" w:type="dxa"/>
            <w:tcBorders>
              <w:left w:val="none" w:sz="0" w:space="0" w:color="auto"/>
              <w:bottom w:val="none" w:sz="0" w:space="0" w:color="auto"/>
            </w:tcBorders>
          </w:tcPr>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1A7935" w:rsidRPr="00D349DD" w:rsidRDefault="001A7935" w:rsidP="00C00FBE">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rsidR="001A7935" w:rsidRPr="00F059C1" w:rsidRDefault="001A7935" w:rsidP="00C00FBE">
            <w:pPr>
              <w:pStyle w:val="NoSpacing"/>
              <w:ind w:right="-46"/>
              <w:cnfStyle w:val="00000010000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rsidR="001A7935" w:rsidRPr="00F059C1" w:rsidRDefault="001A7935" w:rsidP="00C00FBE">
            <w:pPr>
              <w:pStyle w:val="NoSpacing"/>
              <w:ind w:right="-46"/>
              <w:cnfStyle w:val="00000010000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rsidR="001A7935" w:rsidRPr="00EA06AB" w:rsidRDefault="003A49F7" w:rsidP="00C00FBE">
            <w:pPr>
              <w:pStyle w:val="NoSpacing"/>
              <w:ind w:right="-46"/>
              <w:cnfStyle w:val="000000100000"/>
              <w:rPr>
                <w:rFonts w:ascii="Times New Roman" w:hAnsi="Times New Roman" w:cs="Times New Roman"/>
                <w:b/>
                <w:color w:val="002060"/>
                <w:sz w:val="24"/>
                <w:szCs w:val="24"/>
              </w:rPr>
            </w:pPr>
            <w:hyperlink r:id="rId104" w:history="1">
              <w:r w:rsidR="006C7AF6" w:rsidRPr="006C7AF6">
                <w:rPr>
                  <w:rStyle w:val="Hyperlink"/>
                  <w:rFonts w:ascii="Times New Roman" w:hAnsi="Times New Roman" w:cs="Times New Roman"/>
                  <w:sz w:val="20"/>
                  <w:szCs w:val="24"/>
                </w:rPr>
                <w:t>https://www.sebi.gov.in/legal/circulars/aug-2019/disclosure-of-reasons-for-encumbrance-by-promoter-of-listed-companies_43837.html</w:t>
              </w:r>
            </w:hyperlink>
          </w:p>
        </w:tc>
        <w:tc>
          <w:tcPr>
            <w:tcW w:w="3796" w:type="dxa"/>
          </w:tcPr>
          <w:p w:rsidR="001A7935" w:rsidRPr="00823410" w:rsidRDefault="001A7935" w:rsidP="00C00FBE">
            <w:pPr>
              <w:pStyle w:val="NoSpacing"/>
              <w:ind w:right="-46"/>
              <w:jc w:val="both"/>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listed company shall specifically disclose detailed reasons for encumbrance if the combined encumbrance by the promoter along with PACs with him equals or exceeds: a) 50% of their shareholding in the company; or b) 20% of the total share capital of the company,</w:t>
            </w:r>
          </w:p>
        </w:tc>
        <w:tc>
          <w:tcPr>
            <w:tcW w:w="2410" w:type="dxa"/>
          </w:tcPr>
          <w:p w:rsidR="001A7935" w:rsidRPr="00823410" w:rsidRDefault="001A7935" w:rsidP="00C00FBE">
            <w:pPr>
              <w:ind w:right="-46"/>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2 (two) working days</w:t>
            </w:r>
          </w:p>
        </w:tc>
      </w:tr>
      <w:tr w:rsidR="001A7935" w:rsidRPr="00EA06AB" w:rsidTr="00A7338B">
        <w:trPr>
          <w:trHeight w:val="1550"/>
        </w:trPr>
        <w:tc>
          <w:tcPr>
            <w:cnfStyle w:val="001000000000"/>
            <w:tcW w:w="629" w:type="dxa"/>
            <w:tcBorders>
              <w:left w:val="none" w:sz="0" w:space="0" w:color="auto"/>
              <w:bottom w:val="none" w:sz="0" w:space="0" w:color="auto"/>
            </w:tcBorders>
          </w:tcPr>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1A7935" w:rsidRPr="00D349DD" w:rsidRDefault="001A7935" w:rsidP="00C00FBE">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rsidR="00D349DD" w:rsidRDefault="00D349DD" w:rsidP="00C00FBE">
            <w:pPr>
              <w:pStyle w:val="NoSpacing"/>
              <w:ind w:right="-46"/>
              <w:cnfStyle w:val="000000000000"/>
              <w:rPr>
                <w:rFonts w:ascii="Times New Roman" w:hAnsi="Times New Roman" w:cs="Times New Roman"/>
                <w:b/>
                <w:color w:val="002060"/>
                <w:sz w:val="24"/>
                <w:szCs w:val="24"/>
              </w:rPr>
            </w:pPr>
          </w:p>
          <w:p w:rsidR="00D349DD" w:rsidRDefault="00D349DD" w:rsidP="00C00FBE">
            <w:pPr>
              <w:pStyle w:val="NoSpacing"/>
              <w:ind w:right="-46"/>
              <w:cnfStyle w:val="000000000000"/>
              <w:rPr>
                <w:rFonts w:ascii="Times New Roman" w:hAnsi="Times New Roman" w:cs="Times New Roman"/>
                <w:b/>
                <w:color w:val="002060"/>
                <w:sz w:val="24"/>
                <w:szCs w:val="24"/>
              </w:rPr>
            </w:pPr>
          </w:p>
          <w:p w:rsidR="00D349DD" w:rsidRDefault="00D349DD" w:rsidP="00C00FBE">
            <w:pPr>
              <w:pStyle w:val="NoSpacing"/>
              <w:ind w:right="-46"/>
              <w:cnfStyle w:val="000000000000"/>
              <w:rPr>
                <w:rFonts w:ascii="Times New Roman" w:hAnsi="Times New Roman" w:cs="Times New Roman"/>
                <w:b/>
                <w:color w:val="002060"/>
                <w:sz w:val="24"/>
                <w:szCs w:val="24"/>
              </w:rPr>
            </w:pPr>
          </w:p>
          <w:p w:rsidR="001A7935" w:rsidRPr="00EA06AB" w:rsidRDefault="001A7935" w:rsidP="00C00FBE">
            <w:pPr>
              <w:pStyle w:val="NoSpacing"/>
              <w:ind w:right="-46"/>
              <w:cnfStyle w:val="00000000000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796" w:type="dxa"/>
          </w:tcPr>
          <w:p w:rsidR="00D349DD" w:rsidRPr="00823410" w:rsidRDefault="00D349DD" w:rsidP="00C00FBE">
            <w:pPr>
              <w:pStyle w:val="NoSpacing"/>
              <w:ind w:right="-46"/>
              <w:jc w:val="both"/>
              <w:cnfStyle w:val="000000000000"/>
              <w:rPr>
                <w:rFonts w:ascii="Times New Roman" w:hAnsi="Times New Roman" w:cs="Times New Roman"/>
                <w:color w:val="002060"/>
                <w:sz w:val="24"/>
                <w:szCs w:val="24"/>
              </w:rPr>
            </w:pPr>
          </w:p>
          <w:p w:rsidR="00D349DD" w:rsidRPr="00823410" w:rsidRDefault="00D349DD" w:rsidP="00C00FBE">
            <w:pPr>
              <w:pStyle w:val="NoSpacing"/>
              <w:ind w:right="-46"/>
              <w:jc w:val="both"/>
              <w:cnfStyle w:val="000000000000"/>
              <w:rPr>
                <w:rFonts w:ascii="Times New Roman" w:hAnsi="Times New Roman" w:cs="Times New Roman"/>
                <w:color w:val="002060"/>
                <w:sz w:val="24"/>
                <w:szCs w:val="24"/>
              </w:rPr>
            </w:pPr>
          </w:p>
          <w:p w:rsidR="00D349DD" w:rsidRPr="00823410" w:rsidRDefault="00D349DD" w:rsidP="00C00FBE">
            <w:pPr>
              <w:pStyle w:val="NoSpacing"/>
              <w:ind w:right="-46"/>
              <w:jc w:val="both"/>
              <w:cnfStyle w:val="000000000000"/>
              <w:rPr>
                <w:rFonts w:ascii="Times New Roman" w:hAnsi="Times New Roman" w:cs="Times New Roman"/>
                <w:color w:val="002060"/>
                <w:sz w:val="24"/>
                <w:szCs w:val="24"/>
              </w:rPr>
            </w:pPr>
          </w:p>
          <w:p w:rsidR="001A7935" w:rsidRPr="00823410" w:rsidRDefault="001A7935" w:rsidP="00C00FBE">
            <w:pPr>
              <w:pStyle w:val="NoSpacing"/>
              <w:ind w:right="-46"/>
              <w:jc w:val="both"/>
              <w:cnfStyle w:val="00000000000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2410" w:type="dxa"/>
          </w:tcPr>
          <w:p w:rsidR="001A7935" w:rsidRPr="00823410" w:rsidRDefault="001A7935" w:rsidP="00A7338B">
            <w:pPr>
              <w:pStyle w:val="Default"/>
              <w:ind w:right="-46"/>
              <w:jc w:val="both"/>
              <w:cnfStyle w:val="000000000000"/>
              <w:rPr>
                <w:color w:val="002060"/>
              </w:rPr>
            </w:pPr>
            <w:r w:rsidRPr="00823410">
              <w:rPr>
                <w:color w:val="002060"/>
              </w:rPr>
              <w:t xml:space="preserve">Promoter of every target company shall together with persons acting in concert with him, disclose their aggregateshareholding and voting rights as of the 31st March, in such target company in such form as may be specified </w:t>
            </w:r>
          </w:p>
        </w:tc>
      </w:tr>
    </w:tbl>
    <w:p w:rsidR="001A7935" w:rsidRDefault="001A7935" w:rsidP="00C00FBE">
      <w:pPr>
        <w:spacing w:after="0" w:line="240" w:lineRule="auto"/>
        <w:ind w:right="-46"/>
        <w:rPr>
          <w:rFonts w:ascii="Times New Roman" w:hAnsi="Times New Roman" w:cs="Times New Roman"/>
          <w:color w:val="002060"/>
          <w:sz w:val="24"/>
          <w:szCs w:val="24"/>
        </w:rPr>
      </w:pPr>
    </w:p>
    <w:p w:rsidR="00823410" w:rsidRPr="00653495" w:rsidRDefault="00823410" w:rsidP="00C00FBE">
      <w:pPr>
        <w:spacing w:after="0" w:line="240" w:lineRule="auto"/>
        <w:ind w:right="-46"/>
        <w:rPr>
          <w:rFonts w:ascii="Times New Roman" w:hAnsi="Times New Roman" w:cs="Times New Roman"/>
          <w:color w:val="002060"/>
          <w:sz w:val="10"/>
          <w:szCs w:val="24"/>
        </w:rPr>
      </w:pPr>
    </w:p>
    <w:p w:rsidR="001A7935" w:rsidRPr="00653495" w:rsidRDefault="00653495" w:rsidP="00653495">
      <w:pPr>
        <w:spacing w:after="0" w:line="240" w:lineRule="auto"/>
        <w:ind w:right="-46"/>
        <w:jc w:val="both"/>
        <w:rPr>
          <w:rFonts w:ascii="Bookman Old Style" w:hAnsi="Bookman Old Style" w:cs="Times New Roman"/>
          <w:b/>
          <w:color w:val="540000"/>
          <w:sz w:val="36"/>
          <w:szCs w:val="24"/>
          <w:u w:val="single"/>
        </w:rPr>
      </w:pPr>
      <w:r w:rsidRPr="00653495">
        <w:rPr>
          <w:rFonts w:ascii="Bookman Old Style" w:hAnsi="Bookman Old Style" w:cs="Times New Roman"/>
          <w:b/>
          <w:color w:val="540000"/>
          <w:sz w:val="36"/>
          <w:szCs w:val="24"/>
          <w:u w:val="single"/>
        </w:rPr>
        <w:t>8</w:t>
      </w:r>
      <w:r w:rsidR="001A7935" w:rsidRPr="00653495">
        <w:rPr>
          <w:rFonts w:ascii="Bookman Old Style" w:hAnsi="Bookman Old Style" w:cs="Times New Roman"/>
          <w:b/>
          <w:color w:val="540000"/>
          <w:sz w:val="36"/>
          <w:szCs w:val="24"/>
          <w:u w:val="single"/>
        </w:rPr>
        <w:t>. SEBI (Prohibition of Insider Trading) Regulations, 2015</w:t>
      </w:r>
    </w:p>
    <w:p w:rsidR="001A7935" w:rsidRPr="00EA06AB" w:rsidRDefault="001A7935" w:rsidP="00C00FBE">
      <w:pPr>
        <w:spacing w:after="0" w:line="240" w:lineRule="auto"/>
        <w:ind w:right="-46"/>
        <w:rPr>
          <w:rFonts w:ascii="Times New Roman" w:hAnsi="Times New Roman" w:cs="Times New Roman"/>
          <w:b/>
          <w:color w:val="002060"/>
          <w:sz w:val="24"/>
          <w:szCs w:val="24"/>
          <w:u w:val="single"/>
        </w:rPr>
      </w:pPr>
    </w:p>
    <w:tbl>
      <w:tblPr>
        <w:tblStyle w:val="GridTable4-Accent6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2031"/>
        <w:gridCol w:w="4252"/>
        <w:gridCol w:w="2552"/>
      </w:tblGrid>
      <w:tr w:rsidR="001A7935" w:rsidRPr="00EA06AB" w:rsidTr="001468F1">
        <w:trPr>
          <w:cnfStyle w:val="100000000000"/>
        </w:trPr>
        <w:tc>
          <w:tcPr>
            <w:cnfStyle w:val="001000000000"/>
            <w:tcW w:w="629"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both"/>
              <w:cnfStyle w:val="100000000000"/>
              <w:rPr>
                <w:rFonts w:ascii="Times New Roman" w:hAnsi="Times New Roman" w:cs="Times New Roman"/>
                <w:color w:val="002060"/>
                <w:sz w:val="24"/>
                <w:szCs w:val="24"/>
              </w:rPr>
            </w:pPr>
          </w:p>
          <w:p w:rsidR="001A7935" w:rsidRPr="006C7AF6" w:rsidRDefault="001A7935" w:rsidP="00C00FBE">
            <w:pPr>
              <w:ind w:right="-46"/>
              <w:jc w:val="both"/>
              <w:cnfStyle w:val="10000000000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252"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both"/>
              <w:cnfStyle w:val="100000000000"/>
              <w:rPr>
                <w:rFonts w:ascii="Times New Roman" w:hAnsi="Times New Roman" w:cs="Times New Roman"/>
                <w:color w:val="002060"/>
                <w:sz w:val="24"/>
                <w:szCs w:val="24"/>
              </w:rPr>
            </w:pPr>
          </w:p>
          <w:p w:rsidR="001A7935" w:rsidRPr="006C7AF6" w:rsidRDefault="001A7935" w:rsidP="00C00FBE">
            <w:pPr>
              <w:ind w:right="-46"/>
              <w:jc w:val="both"/>
              <w:cnfStyle w:val="10000000000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552"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center"/>
              <w:cnfStyle w:val="10000000000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rsidR="001A7935" w:rsidRPr="006C7AF6" w:rsidRDefault="001A7935" w:rsidP="00C00FBE">
            <w:pPr>
              <w:ind w:right="-46"/>
              <w:jc w:val="center"/>
              <w:cnfStyle w:val="10000000000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rsidR="001A7935" w:rsidRPr="006C7AF6" w:rsidRDefault="001A7935" w:rsidP="00C00FBE">
            <w:pPr>
              <w:ind w:right="-46"/>
              <w:jc w:val="both"/>
              <w:cnfStyle w:val="100000000000"/>
              <w:rPr>
                <w:rFonts w:ascii="Times New Roman" w:hAnsi="Times New Roman" w:cs="Times New Roman"/>
                <w:color w:val="002060"/>
                <w:sz w:val="24"/>
                <w:szCs w:val="24"/>
              </w:rPr>
            </w:pPr>
          </w:p>
        </w:tc>
      </w:tr>
      <w:tr w:rsidR="001A7935" w:rsidRPr="00EA06AB" w:rsidTr="001468F1">
        <w:trPr>
          <w:cnfStyle w:val="000000100000"/>
        </w:trPr>
        <w:tc>
          <w:tcPr>
            <w:cnfStyle w:val="001000000000"/>
            <w:tcW w:w="629" w:type="dxa"/>
            <w:shd w:val="clear" w:color="auto" w:fill="FFFF99"/>
          </w:tcPr>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rsidR="001A7935" w:rsidRPr="006C7AF6" w:rsidRDefault="001A7935" w:rsidP="00C00FBE">
            <w:pPr>
              <w:ind w:right="-46"/>
              <w:jc w:val="both"/>
              <w:cnfStyle w:val="000000100000"/>
              <w:rPr>
                <w:rFonts w:ascii="Times New Roman" w:hAnsi="Times New Roman" w:cs="Times New Roman"/>
                <w:b/>
                <w:color w:val="002060"/>
                <w:sz w:val="23"/>
                <w:szCs w:val="23"/>
              </w:rPr>
            </w:pPr>
          </w:p>
          <w:p w:rsidR="001A7935" w:rsidRPr="006C7AF6" w:rsidRDefault="001A7935" w:rsidP="00C00FBE">
            <w:pPr>
              <w:ind w:right="-46"/>
              <w:jc w:val="both"/>
              <w:cnfStyle w:val="000000100000"/>
              <w:rPr>
                <w:rFonts w:ascii="Times New Roman" w:hAnsi="Times New Roman" w:cs="Times New Roman"/>
                <w:b/>
                <w:color w:val="002060"/>
                <w:sz w:val="23"/>
                <w:szCs w:val="23"/>
              </w:rPr>
            </w:pPr>
          </w:p>
          <w:p w:rsidR="001A7935" w:rsidRPr="006C7AF6" w:rsidRDefault="001A7935" w:rsidP="00C00FBE">
            <w:pPr>
              <w:ind w:right="-46"/>
              <w:jc w:val="both"/>
              <w:cnfStyle w:val="000000100000"/>
              <w:rPr>
                <w:rFonts w:ascii="Times New Roman" w:hAnsi="Times New Roman" w:cs="Times New Roman"/>
                <w:b/>
                <w:color w:val="002060"/>
                <w:sz w:val="23"/>
                <w:szCs w:val="23"/>
              </w:rPr>
            </w:pPr>
          </w:p>
          <w:p w:rsidR="001A7935" w:rsidRPr="006C7AF6" w:rsidRDefault="001A7935" w:rsidP="00C00FBE">
            <w:pPr>
              <w:ind w:right="-46"/>
              <w:jc w:val="both"/>
              <w:cnfStyle w:val="000000100000"/>
              <w:rPr>
                <w:rFonts w:ascii="Times New Roman" w:hAnsi="Times New Roman" w:cs="Times New Roman"/>
                <w:b/>
                <w:color w:val="002060"/>
                <w:sz w:val="23"/>
                <w:szCs w:val="23"/>
              </w:rPr>
            </w:pPr>
          </w:p>
          <w:p w:rsidR="001A7935" w:rsidRPr="006C7AF6" w:rsidRDefault="001A7935" w:rsidP="00C00FBE">
            <w:pPr>
              <w:ind w:right="-46"/>
              <w:jc w:val="both"/>
              <w:cnfStyle w:val="00000010000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rsidR="001A7935" w:rsidRPr="006C7AF6" w:rsidRDefault="001A7935" w:rsidP="00C00FBE">
            <w:pPr>
              <w:ind w:right="-46"/>
              <w:jc w:val="both"/>
              <w:cnfStyle w:val="00000010000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252" w:type="dxa"/>
            <w:shd w:val="clear" w:color="auto" w:fill="FFFF99"/>
          </w:tcPr>
          <w:p w:rsidR="001A7935" w:rsidRPr="00823410" w:rsidRDefault="001A7935" w:rsidP="00C00FBE">
            <w:pPr>
              <w:ind w:right="-46"/>
              <w:jc w:val="both"/>
              <w:cnfStyle w:val="000000100000"/>
              <w:rPr>
                <w:rFonts w:ascii="Times New Roman" w:hAnsi="Times New Roman" w:cs="Times New Roman"/>
                <w:b/>
                <w:color w:val="002060"/>
                <w:sz w:val="24"/>
                <w:szCs w:val="24"/>
              </w:rPr>
            </w:pPr>
            <w:r w:rsidRPr="00823410">
              <w:rPr>
                <w:rFonts w:ascii="Times New Roman" w:hAnsi="Times New Roman" w:cs="Times New Roman"/>
                <w:color w:val="002060"/>
                <w:sz w:val="24"/>
                <w:szCs w:val="24"/>
              </w:rPr>
              <w:t>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lakh rupees (10,00,000/-) or such other value as may be specified;</w:t>
            </w:r>
          </w:p>
        </w:tc>
        <w:tc>
          <w:tcPr>
            <w:tcW w:w="2552" w:type="dxa"/>
            <w:shd w:val="clear" w:color="auto" w:fill="FFFF99"/>
          </w:tcPr>
          <w:p w:rsidR="001A7935" w:rsidRPr="00823410" w:rsidRDefault="001A7935" w:rsidP="00C00FBE">
            <w:pPr>
              <w:ind w:right="-46"/>
              <w:jc w:val="both"/>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company shall notify; within two trading days of receipt of the disclosure or from becoming aware of such information</w:t>
            </w:r>
          </w:p>
        </w:tc>
      </w:tr>
    </w:tbl>
    <w:p w:rsidR="001A7935" w:rsidRPr="00653495" w:rsidRDefault="001A7935" w:rsidP="00C00FBE">
      <w:pPr>
        <w:spacing w:after="0" w:line="240" w:lineRule="auto"/>
        <w:ind w:right="-46"/>
        <w:jc w:val="both"/>
        <w:rPr>
          <w:rFonts w:ascii="Times New Roman" w:hAnsi="Times New Roman" w:cs="Times New Roman"/>
          <w:b/>
          <w:color w:val="002060"/>
          <w:sz w:val="34"/>
          <w:szCs w:val="24"/>
          <w:u w:val="single"/>
        </w:rPr>
      </w:pPr>
    </w:p>
    <w:p w:rsidR="001A7935" w:rsidRPr="00653495" w:rsidRDefault="00653495" w:rsidP="00C00FBE">
      <w:pPr>
        <w:spacing w:after="0" w:line="240" w:lineRule="auto"/>
        <w:ind w:right="-46"/>
        <w:jc w:val="both"/>
        <w:rPr>
          <w:rFonts w:ascii="Bookman Old Style" w:hAnsi="Bookman Old Style" w:cs="Times New Roman"/>
          <w:b/>
          <w:color w:val="540000"/>
          <w:sz w:val="36"/>
          <w:szCs w:val="24"/>
          <w:u w:val="single"/>
        </w:rPr>
      </w:pPr>
      <w:r>
        <w:rPr>
          <w:rFonts w:ascii="Bookman Old Style" w:hAnsi="Bookman Old Style" w:cs="Times New Roman"/>
          <w:b/>
          <w:color w:val="540000"/>
          <w:sz w:val="36"/>
          <w:szCs w:val="24"/>
          <w:u w:val="single"/>
        </w:rPr>
        <w:t>9</w:t>
      </w:r>
      <w:r w:rsidR="001A7935" w:rsidRPr="00653495">
        <w:rPr>
          <w:rFonts w:ascii="Bookman Old Style" w:hAnsi="Bookman Old Style" w:cs="Times New Roman"/>
          <w:b/>
          <w:color w:val="540000"/>
          <w:sz w:val="36"/>
          <w:szCs w:val="24"/>
          <w:u w:val="single"/>
        </w:rPr>
        <w:t xml:space="preserve">. SEBI (Issue of Capital and Disclosure Requirements) Regulations, 2018 </w:t>
      </w:r>
    </w:p>
    <w:p w:rsidR="001A7935" w:rsidRPr="00EA06AB" w:rsidRDefault="001A7935" w:rsidP="00C00FBE">
      <w:pPr>
        <w:spacing w:after="0" w:line="240" w:lineRule="auto"/>
        <w:ind w:right="-46"/>
        <w:jc w:val="both"/>
        <w:rPr>
          <w:rFonts w:ascii="Times New Roman" w:hAnsi="Times New Roman" w:cs="Times New Roman"/>
          <w:b/>
          <w:color w:val="002060"/>
          <w:sz w:val="24"/>
          <w:szCs w:val="24"/>
          <w:u w:val="single"/>
        </w:rPr>
      </w:pPr>
    </w:p>
    <w:tbl>
      <w:tblPr>
        <w:tblStyle w:val="MediumShading1-Accent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2314"/>
        <w:gridCol w:w="4185"/>
        <w:gridCol w:w="2336"/>
      </w:tblGrid>
      <w:tr w:rsidR="001A7935" w:rsidRPr="00EA06AB" w:rsidTr="00653495">
        <w:trPr>
          <w:cnfStyle w:val="100000000000"/>
        </w:trPr>
        <w:tc>
          <w:tcPr>
            <w:cnfStyle w:val="001000000000"/>
            <w:tcW w:w="629" w:type="dxa"/>
            <w:tcBorders>
              <w:top w:val="none" w:sz="0" w:space="0" w:color="auto"/>
              <w:left w:val="none" w:sz="0" w:space="0" w:color="auto"/>
              <w:bottom w:val="none" w:sz="0" w:space="0" w:color="auto"/>
              <w:right w:val="none" w:sz="0" w:space="0" w:color="auto"/>
            </w:tcBorders>
            <w:shd w:val="clear" w:color="auto" w:fill="FDE9D9" w:themeFill="accent6" w:themeFillTint="33"/>
          </w:tcPr>
          <w:p w:rsidR="001A7935" w:rsidRPr="00653495" w:rsidRDefault="001A7935" w:rsidP="00C00FBE">
            <w:pPr>
              <w:ind w:right="-46"/>
              <w:rPr>
                <w:rFonts w:ascii="Times New Roman" w:hAnsi="Times New Roman" w:cs="Times New Roman"/>
                <w:color w:val="002060"/>
                <w:sz w:val="24"/>
                <w:szCs w:val="24"/>
              </w:rPr>
            </w:pPr>
            <w:r w:rsidRPr="00EA06AB">
              <w:rPr>
                <w:rFonts w:ascii="Times New Roman" w:hAnsi="Times New Roman" w:cs="Times New Roman"/>
                <w:color w:val="002060"/>
                <w:sz w:val="24"/>
                <w:szCs w:val="24"/>
              </w:rPr>
              <w:lastRenderedPageBreak/>
              <w:t>Sl. No.</w:t>
            </w:r>
          </w:p>
        </w:tc>
        <w:tc>
          <w:tcPr>
            <w:tcW w:w="2314" w:type="dxa"/>
            <w:tcBorders>
              <w:top w:val="none" w:sz="0" w:space="0" w:color="auto"/>
              <w:left w:val="none" w:sz="0" w:space="0" w:color="auto"/>
              <w:bottom w:val="none" w:sz="0" w:space="0" w:color="auto"/>
              <w:right w:val="none" w:sz="0" w:space="0" w:color="auto"/>
            </w:tcBorders>
            <w:shd w:val="clear" w:color="auto" w:fill="FDE9D9" w:themeFill="accent6" w:themeFillTint="33"/>
          </w:tcPr>
          <w:p w:rsidR="00653495" w:rsidRDefault="00653495" w:rsidP="00C00FBE">
            <w:pPr>
              <w:ind w:right="-46"/>
              <w:cnfStyle w:val="100000000000"/>
              <w:rPr>
                <w:rFonts w:ascii="Times New Roman" w:hAnsi="Times New Roman" w:cs="Times New Roman"/>
                <w:color w:val="002060"/>
                <w:sz w:val="24"/>
                <w:szCs w:val="24"/>
              </w:rPr>
            </w:pPr>
          </w:p>
          <w:p w:rsidR="001A7935" w:rsidRPr="00653495" w:rsidRDefault="001A7935" w:rsidP="00C00FBE">
            <w:pPr>
              <w:ind w:right="-46"/>
              <w:cnfStyle w:val="1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No.</w:t>
            </w:r>
          </w:p>
        </w:tc>
        <w:tc>
          <w:tcPr>
            <w:tcW w:w="4185" w:type="dxa"/>
            <w:tcBorders>
              <w:top w:val="none" w:sz="0" w:space="0" w:color="auto"/>
              <w:left w:val="none" w:sz="0" w:space="0" w:color="auto"/>
              <w:bottom w:val="none" w:sz="0" w:space="0" w:color="auto"/>
              <w:right w:val="none" w:sz="0" w:space="0" w:color="auto"/>
            </w:tcBorders>
            <w:shd w:val="clear" w:color="auto" w:fill="FDE9D9" w:themeFill="accent6" w:themeFillTint="33"/>
          </w:tcPr>
          <w:p w:rsidR="001A7935" w:rsidRPr="00EA06AB" w:rsidRDefault="001A7935" w:rsidP="00C00FBE">
            <w:pPr>
              <w:ind w:right="-46"/>
              <w:cnfStyle w:val="100000000000"/>
              <w:rPr>
                <w:rFonts w:ascii="Times New Roman" w:hAnsi="Times New Roman" w:cs="Times New Roman"/>
                <w:b w:val="0"/>
                <w:color w:val="002060"/>
                <w:sz w:val="24"/>
                <w:szCs w:val="24"/>
              </w:rPr>
            </w:pPr>
          </w:p>
          <w:p w:rsidR="001A7935" w:rsidRPr="00EA06AB" w:rsidRDefault="001A7935" w:rsidP="00C00FBE">
            <w:pPr>
              <w:ind w:right="-46"/>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336" w:type="dxa"/>
            <w:tcBorders>
              <w:top w:val="none" w:sz="0" w:space="0" w:color="auto"/>
              <w:left w:val="none" w:sz="0" w:space="0" w:color="auto"/>
              <w:bottom w:val="none" w:sz="0" w:space="0" w:color="auto"/>
              <w:right w:val="none" w:sz="0" w:space="0" w:color="auto"/>
            </w:tcBorders>
            <w:shd w:val="clear" w:color="auto" w:fill="FDE9D9" w:themeFill="accent6" w:themeFillTint="33"/>
          </w:tcPr>
          <w:p w:rsidR="001A7935" w:rsidRPr="00EA06AB" w:rsidRDefault="001A7935" w:rsidP="00C00FBE">
            <w:pPr>
              <w:ind w:right="-46"/>
              <w:cnfStyle w:val="100000000000"/>
              <w:rPr>
                <w:rFonts w:ascii="Times New Roman" w:hAnsi="Times New Roman" w:cs="Times New Roman"/>
                <w:b w:val="0"/>
                <w:color w:val="002060"/>
                <w:sz w:val="24"/>
                <w:szCs w:val="24"/>
              </w:rPr>
            </w:pPr>
          </w:p>
          <w:p w:rsidR="001A7935" w:rsidRPr="00EA06AB" w:rsidRDefault="001A7935" w:rsidP="00C00FBE">
            <w:pPr>
              <w:ind w:right="-46"/>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1A7935" w:rsidRPr="00EA06AB" w:rsidRDefault="001A7935" w:rsidP="00C00FBE">
            <w:pPr>
              <w:ind w:right="-46"/>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1A7935" w:rsidRPr="00EA06AB" w:rsidRDefault="001A7935" w:rsidP="00C00FBE">
            <w:pPr>
              <w:ind w:right="-46"/>
              <w:cnfStyle w:val="100000000000"/>
              <w:rPr>
                <w:rFonts w:ascii="Times New Roman" w:hAnsi="Times New Roman" w:cs="Times New Roman"/>
                <w:b w:val="0"/>
                <w:color w:val="002060"/>
                <w:sz w:val="24"/>
                <w:szCs w:val="24"/>
              </w:rPr>
            </w:pPr>
          </w:p>
        </w:tc>
      </w:tr>
      <w:tr w:rsidR="001A7935" w:rsidRPr="00EA06AB" w:rsidTr="00A7338B">
        <w:trPr>
          <w:cnfStyle w:val="000000100000"/>
          <w:trHeight w:val="782"/>
        </w:trPr>
        <w:tc>
          <w:tcPr>
            <w:cnfStyle w:val="001000000000"/>
            <w:tcW w:w="629" w:type="dxa"/>
            <w:tcBorders>
              <w:right w:val="none" w:sz="0" w:space="0" w:color="auto"/>
            </w:tcBorders>
          </w:tcPr>
          <w:p w:rsidR="001A7935" w:rsidRPr="00EA06AB" w:rsidRDefault="001A7935" w:rsidP="00C00FBE">
            <w:pPr>
              <w:ind w:right="-46"/>
              <w:rPr>
                <w:rFonts w:ascii="Times New Roman" w:hAnsi="Times New Roman" w:cs="Times New Roman"/>
                <w:b w:val="0"/>
                <w:color w:val="002060"/>
                <w:sz w:val="24"/>
                <w:szCs w:val="24"/>
              </w:rPr>
            </w:pPr>
          </w:p>
          <w:p w:rsidR="001A7935" w:rsidRPr="00EA06AB" w:rsidRDefault="001A7935" w:rsidP="00C00FBE">
            <w:pPr>
              <w:ind w:right="-46"/>
              <w:rPr>
                <w:rFonts w:ascii="Times New Roman" w:hAnsi="Times New Roman" w:cs="Times New Roman"/>
                <w:b w:val="0"/>
                <w:color w:val="002060"/>
                <w:sz w:val="24"/>
                <w:szCs w:val="24"/>
              </w:rPr>
            </w:pPr>
          </w:p>
          <w:p w:rsidR="001A7935" w:rsidRPr="00EA06AB" w:rsidRDefault="001A7935" w:rsidP="00C00FBE">
            <w:pPr>
              <w:ind w:right="-46"/>
              <w:rPr>
                <w:rFonts w:ascii="Times New Roman" w:hAnsi="Times New Roman" w:cs="Times New Roman"/>
                <w:b w:val="0"/>
                <w:color w:val="002060"/>
                <w:sz w:val="24"/>
                <w:szCs w:val="24"/>
              </w:rPr>
            </w:pPr>
          </w:p>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2314" w:type="dxa"/>
            <w:tcBorders>
              <w:left w:val="none" w:sz="0" w:space="0" w:color="auto"/>
              <w:right w:val="none" w:sz="0" w:space="0" w:color="auto"/>
            </w:tcBorders>
          </w:tcPr>
          <w:p w:rsidR="001A7935" w:rsidRPr="00EA06AB" w:rsidRDefault="001A7935" w:rsidP="00C00FBE">
            <w:pPr>
              <w:pStyle w:val="NoSpacing"/>
              <w:ind w:right="-46"/>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Schedule XIX - Para (2) of ICDR</w:t>
            </w:r>
          </w:p>
          <w:p w:rsidR="001A7935" w:rsidRPr="00EA06AB" w:rsidRDefault="001A7935" w:rsidP="00C00FBE">
            <w:pPr>
              <w:pStyle w:val="NoSpacing"/>
              <w:ind w:right="-46"/>
              <w:cnfStyle w:val="000000100000"/>
              <w:rPr>
                <w:rFonts w:ascii="Times New Roman" w:hAnsi="Times New Roman" w:cs="Times New Roman"/>
                <w:b/>
                <w:color w:val="002060"/>
                <w:sz w:val="24"/>
                <w:szCs w:val="24"/>
              </w:rPr>
            </w:pPr>
            <w:r w:rsidRPr="00EA06AB">
              <w:rPr>
                <w:rFonts w:ascii="Times New Roman" w:hAnsi="Times New Roman" w:cs="Times New Roman"/>
                <w:color w:val="002060"/>
                <w:sz w:val="24"/>
                <w:szCs w:val="24"/>
              </w:rPr>
              <w:t>Read with Reg 108 of SEBI LODR</w:t>
            </w:r>
          </w:p>
        </w:tc>
        <w:tc>
          <w:tcPr>
            <w:tcW w:w="4185" w:type="dxa"/>
            <w:tcBorders>
              <w:left w:val="none" w:sz="0" w:space="0" w:color="auto"/>
              <w:right w:val="none" w:sz="0" w:space="0" w:color="auto"/>
            </w:tcBorders>
          </w:tcPr>
          <w:p w:rsidR="001A7935" w:rsidRDefault="001A7935" w:rsidP="00C00FBE">
            <w:pPr>
              <w:pStyle w:val="NoSpacing"/>
              <w:ind w:right="-46"/>
              <w:jc w:val="both"/>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shall make an application for listing from the date of allotment, within such period as may be specified by the Board from time to time, to one or more recognized stock exchange(s)”.</w:t>
            </w:r>
          </w:p>
          <w:p w:rsidR="00823410" w:rsidRPr="00823410" w:rsidRDefault="00823410" w:rsidP="00C00FBE">
            <w:pPr>
              <w:pStyle w:val="NoSpacing"/>
              <w:ind w:right="-46"/>
              <w:jc w:val="both"/>
              <w:cnfStyle w:val="000000100000"/>
              <w:rPr>
                <w:rFonts w:ascii="Times New Roman" w:hAnsi="Times New Roman" w:cs="Times New Roman"/>
                <w:color w:val="002060"/>
                <w:sz w:val="16"/>
                <w:szCs w:val="24"/>
              </w:rPr>
            </w:pPr>
          </w:p>
          <w:p w:rsidR="001A7935" w:rsidRPr="00823410" w:rsidRDefault="001A7935" w:rsidP="00823410">
            <w:pPr>
              <w:pStyle w:val="NoSpacing"/>
              <w:ind w:right="-46"/>
              <w:jc w:val="both"/>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In regard to above, it is specified that Issuer shall make an application to the exchange/s for listing in case of further issue of equity shares from thedate of allotment within 20 days (unless otherwise specified).</w:t>
            </w:r>
          </w:p>
        </w:tc>
        <w:tc>
          <w:tcPr>
            <w:tcW w:w="2336" w:type="dxa"/>
            <w:tcBorders>
              <w:left w:val="none" w:sz="0" w:space="0" w:color="auto"/>
            </w:tcBorders>
          </w:tcPr>
          <w:p w:rsidR="001A7935" w:rsidRPr="00823410" w:rsidRDefault="001A7935" w:rsidP="00C00FBE">
            <w:pPr>
              <w:ind w:right="-46"/>
              <w:cnfStyle w:val="000000100000"/>
              <w:rPr>
                <w:rFonts w:ascii="Times New Roman" w:hAnsi="Times New Roman" w:cs="Times New Roman"/>
                <w:b/>
                <w:color w:val="002060"/>
                <w:sz w:val="24"/>
                <w:szCs w:val="24"/>
              </w:rPr>
            </w:pPr>
            <w:r w:rsidRPr="00823410">
              <w:rPr>
                <w:rFonts w:ascii="Times New Roman" w:hAnsi="Times New Roman" w:cs="Times New Roman"/>
                <w:color w:val="002060"/>
                <w:sz w:val="24"/>
                <w:szCs w:val="24"/>
              </w:rPr>
              <w:t xml:space="preserve">Within 20 days </w:t>
            </w:r>
            <w:r w:rsidRPr="00823410">
              <w:rPr>
                <w:rFonts w:ascii="Times New Roman" w:hAnsi="Times New Roman" w:cs="Times New Roman"/>
                <w:b/>
                <w:color w:val="002060"/>
                <w:sz w:val="24"/>
                <w:szCs w:val="24"/>
              </w:rPr>
              <w:t>from the date of allotment</w:t>
            </w:r>
          </w:p>
          <w:p w:rsidR="001A7935" w:rsidRPr="00823410" w:rsidRDefault="001A7935" w:rsidP="00C00FBE">
            <w:pPr>
              <w:ind w:right="-46"/>
              <w:cnfStyle w:val="000000100000"/>
              <w:rPr>
                <w:rFonts w:ascii="Times New Roman" w:hAnsi="Times New Roman" w:cs="Times New Roman"/>
                <w:color w:val="002060"/>
                <w:sz w:val="24"/>
                <w:szCs w:val="24"/>
              </w:rPr>
            </w:pPr>
          </w:p>
        </w:tc>
      </w:tr>
      <w:tr w:rsidR="001A7935" w:rsidRPr="00EA06AB" w:rsidTr="00A7338B">
        <w:trPr>
          <w:cnfStyle w:val="000000010000"/>
          <w:trHeight w:val="935"/>
        </w:trPr>
        <w:tc>
          <w:tcPr>
            <w:cnfStyle w:val="001000000000"/>
            <w:tcW w:w="629" w:type="dxa"/>
            <w:tcBorders>
              <w:right w:val="none" w:sz="0" w:space="0" w:color="auto"/>
            </w:tcBorders>
          </w:tcPr>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2</w:t>
            </w:r>
          </w:p>
        </w:tc>
        <w:tc>
          <w:tcPr>
            <w:tcW w:w="2314" w:type="dxa"/>
            <w:tcBorders>
              <w:left w:val="none" w:sz="0" w:space="0" w:color="auto"/>
              <w:right w:val="none" w:sz="0" w:space="0" w:color="auto"/>
            </w:tcBorders>
          </w:tcPr>
          <w:p w:rsidR="001A7935" w:rsidRPr="00EA06AB" w:rsidRDefault="001A7935" w:rsidP="00C00FBE">
            <w:pPr>
              <w:pStyle w:val="NoSpacing"/>
              <w:ind w:right="-46"/>
              <w:cnfStyle w:val="00000001000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162</w:t>
            </w:r>
          </w:p>
        </w:tc>
        <w:tc>
          <w:tcPr>
            <w:tcW w:w="4185" w:type="dxa"/>
            <w:tcBorders>
              <w:left w:val="none" w:sz="0" w:space="0" w:color="auto"/>
              <w:right w:val="none" w:sz="0" w:space="0" w:color="auto"/>
            </w:tcBorders>
          </w:tcPr>
          <w:p w:rsidR="001A7935" w:rsidRPr="00823410" w:rsidRDefault="001A7935" w:rsidP="00C00FBE">
            <w:pPr>
              <w:ind w:right="-46"/>
              <w:jc w:val="both"/>
              <w:cnfStyle w:val="000000010000"/>
              <w:rPr>
                <w:rFonts w:ascii="Times New Roman" w:eastAsia="Times New Roman" w:hAnsi="Times New Roman" w:cs="Times New Roman"/>
                <w:color w:val="002060"/>
                <w:sz w:val="8"/>
                <w:szCs w:val="24"/>
              </w:rPr>
            </w:pPr>
          </w:p>
          <w:p w:rsidR="00823410" w:rsidRPr="00A7338B" w:rsidRDefault="001A7935" w:rsidP="00C00FBE">
            <w:pPr>
              <w:ind w:right="-46"/>
              <w:jc w:val="both"/>
              <w:cnfStyle w:val="000000010000"/>
              <w:rPr>
                <w:rFonts w:ascii="Times New Roman" w:eastAsia="Times New Roman" w:hAnsi="Times New Roman" w:cs="Times New Roman"/>
                <w:color w:val="002060"/>
                <w:sz w:val="24"/>
                <w:szCs w:val="24"/>
              </w:rPr>
            </w:pPr>
            <w:r w:rsidRPr="00823410">
              <w:rPr>
                <w:rFonts w:ascii="Times New Roman" w:eastAsia="Times New Roman" w:hAnsi="Times New Roman" w:cs="Times New Roman"/>
                <w:color w:val="002060"/>
                <w:sz w:val="24"/>
                <w:szCs w:val="24"/>
              </w:rPr>
              <w:t>The tenure of the convertible securities of the issuer shall not exceed eighteen months from the date of their allotment.</w:t>
            </w:r>
          </w:p>
        </w:tc>
        <w:tc>
          <w:tcPr>
            <w:tcW w:w="2336" w:type="dxa"/>
            <w:tcBorders>
              <w:left w:val="none" w:sz="0" w:space="0" w:color="auto"/>
            </w:tcBorders>
          </w:tcPr>
          <w:p w:rsidR="001A7935" w:rsidRPr="00823410" w:rsidRDefault="001A7935" w:rsidP="00C00FBE">
            <w:pPr>
              <w:ind w:right="-46"/>
              <w:cnfStyle w:val="00000001000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18 months from date of allotment</w:t>
            </w:r>
          </w:p>
        </w:tc>
      </w:tr>
      <w:tr w:rsidR="001A7935" w:rsidRPr="00EA06AB" w:rsidTr="00653495">
        <w:trPr>
          <w:cnfStyle w:val="000000100000"/>
        </w:trPr>
        <w:tc>
          <w:tcPr>
            <w:cnfStyle w:val="001000000000"/>
            <w:tcW w:w="629" w:type="dxa"/>
            <w:tcBorders>
              <w:right w:val="none" w:sz="0" w:space="0" w:color="auto"/>
            </w:tcBorders>
          </w:tcPr>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3</w:t>
            </w:r>
          </w:p>
        </w:tc>
        <w:tc>
          <w:tcPr>
            <w:tcW w:w="2314" w:type="dxa"/>
            <w:tcBorders>
              <w:left w:val="none" w:sz="0" w:space="0" w:color="auto"/>
              <w:right w:val="none" w:sz="0" w:space="0" w:color="auto"/>
            </w:tcBorders>
          </w:tcPr>
          <w:p w:rsidR="001A7935" w:rsidRPr="00EA06AB" w:rsidRDefault="001A7935" w:rsidP="00C00FBE">
            <w:pPr>
              <w:pStyle w:val="NoSpacing"/>
              <w:ind w:right="-46"/>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SEBI CIRCULAR</w:t>
            </w:r>
          </w:p>
          <w:p w:rsidR="001A7935" w:rsidRPr="00EA06AB" w:rsidRDefault="001A7935" w:rsidP="00C00FBE">
            <w:pPr>
              <w:pStyle w:val="NoSpacing"/>
              <w:ind w:right="-46"/>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Aug 19, 2019</w:t>
            </w:r>
          </w:p>
          <w:p w:rsidR="001A7935" w:rsidRPr="00EA06AB" w:rsidRDefault="003A49F7" w:rsidP="00C00FBE">
            <w:pPr>
              <w:pStyle w:val="NoSpacing"/>
              <w:ind w:right="-46"/>
              <w:jc w:val="both"/>
              <w:cnfStyle w:val="000000100000"/>
              <w:rPr>
                <w:rFonts w:ascii="Times New Roman" w:hAnsi="Times New Roman" w:cs="Times New Roman"/>
                <w:color w:val="002060"/>
                <w:sz w:val="24"/>
                <w:szCs w:val="24"/>
              </w:rPr>
            </w:pPr>
            <w:hyperlink r:id="rId105" w:history="1">
              <w:r w:rsidR="001A7935" w:rsidRPr="00E30206">
                <w:rPr>
                  <w:rStyle w:val="Hyperlink"/>
                  <w:rFonts w:ascii="Times New Roman" w:hAnsi="Times New Roman" w:cs="Times New Roman"/>
                  <w:sz w:val="14"/>
                  <w:szCs w:val="24"/>
                </w:rPr>
                <w:t>https://www.sebi.gov.in/legal/circulars/aug-2019/non-compliance-with-certain-provisions-of-sebi-issue-of-capital-and-disclosure-requirements-regulations-2018-icdr-regulations-_43941.html</w:t>
              </w:r>
            </w:hyperlink>
          </w:p>
        </w:tc>
        <w:tc>
          <w:tcPr>
            <w:tcW w:w="4185" w:type="dxa"/>
            <w:tcBorders>
              <w:left w:val="none" w:sz="0" w:space="0" w:color="auto"/>
              <w:right w:val="none" w:sz="0" w:space="0" w:color="auto"/>
            </w:tcBorders>
          </w:tcPr>
          <w:p w:rsidR="00823410" w:rsidRPr="00823410" w:rsidRDefault="001A7935" w:rsidP="00C00FBE">
            <w:pPr>
              <w:ind w:right="-46"/>
              <w:jc w:val="both"/>
              <w:cnfStyle w:val="000000100000"/>
              <w:rPr>
                <w:rFonts w:ascii="Times New Roman" w:eastAsia="Times New Roman" w:hAnsi="Times New Roman" w:cs="Times New Roman"/>
                <w:color w:val="002060"/>
                <w:sz w:val="24"/>
                <w:szCs w:val="24"/>
              </w:rPr>
            </w:pPr>
            <w:r w:rsidRPr="00823410">
              <w:rPr>
                <w:rFonts w:ascii="Times New Roman" w:eastAsia="Times New Roman" w:hAnsi="Times New Roman" w:cs="Times New Roman"/>
                <w:b/>
                <w:color w:val="002060"/>
                <w:sz w:val="24"/>
                <w:szCs w:val="24"/>
              </w:rPr>
              <w:t>Application for trading approval</w:t>
            </w:r>
            <w:r w:rsidRPr="00823410">
              <w:rPr>
                <w:rFonts w:ascii="Times New Roman" w:eastAsia="Times New Roman" w:hAnsi="Times New Roman" w:cs="Times New Roman"/>
                <w:color w:val="002060"/>
                <w:sz w:val="24"/>
                <w:szCs w:val="24"/>
              </w:rPr>
              <w:t xml:space="preserve"> to the stock exchange Listed entities shall make an application for trading approval to the stock exchange/s within 7 working days from the date of grant of listing approval by the stock exchange/s.</w:t>
            </w:r>
          </w:p>
        </w:tc>
        <w:tc>
          <w:tcPr>
            <w:tcW w:w="2336" w:type="dxa"/>
            <w:tcBorders>
              <w:left w:val="none" w:sz="0" w:space="0" w:color="auto"/>
            </w:tcBorders>
          </w:tcPr>
          <w:p w:rsidR="001A7935" w:rsidRPr="00823410" w:rsidRDefault="001A7935" w:rsidP="00C00FBE">
            <w:pPr>
              <w:ind w:right="-46"/>
              <w:cnfStyle w:val="00000010000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7 working days from grant of date of listing approval</w:t>
            </w:r>
          </w:p>
        </w:tc>
      </w:tr>
      <w:tr w:rsidR="001A7935" w:rsidRPr="00EA06AB" w:rsidTr="00653495">
        <w:trPr>
          <w:cnfStyle w:val="000000010000"/>
        </w:trPr>
        <w:tc>
          <w:tcPr>
            <w:cnfStyle w:val="001000000000"/>
            <w:tcW w:w="629" w:type="dxa"/>
            <w:tcBorders>
              <w:right w:val="none" w:sz="0" w:space="0" w:color="auto"/>
            </w:tcBorders>
          </w:tcPr>
          <w:p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4</w:t>
            </w:r>
          </w:p>
        </w:tc>
        <w:tc>
          <w:tcPr>
            <w:tcW w:w="2314" w:type="dxa"/>
            <w:tcBorders>
              <w:left w:val="none" w:sz="0" w:space="0" w:color="auto"/>
              <w:right w:val="none" w:sz="0" w:space="0" w:color="auto"/>
            </w:tcBorders>
          </w:tcPr>
          <w:p w:rsidR="001A7935" w:rsidRPr="00EA06AB" w:rsidRDefault="001A7935" w:rsidP="00C00FBE">
            <w:pPr>
              <w:pStyle w:val="NoSpacing"/>
              <w:ind w:right="-46"/>
              <w:jc w:val="both"/>
              <w:cnfStyle w:val="00000001000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76</w:t>
            </w:r>
          </w:p>
          <w:p w:rsidR="001A7935" w:rsidRPr="00EA06AB" w:rsidRDefault="001A7935" w:rsidP="00C00FBE">
            <w:pPr>
              <w:pStyle w:val="NoSpacing"/>
              <w:ind w:right="-46"/>
              <w:jc w:val="both"/>
              <w:cnfStyle w:val="000000010000"/>
              <w:rPr>
                <w:rFonts w:ascii="Times New Roman" w:hAnsi="Times New Roman" w:cs="Times New Roman"/>
                <w:color w:val="002060"/>
                <w:sz w:val="24"/>
                <w:szCs w:val="24"/>
              </w:rPr>
            </w:pPr>
            <w:r w:rsidRPr="00EA06AB">
              <w:rPr>
                <w:rFonts w:ascii="Times New Roman" w:hAnsi="Times New Roman" w:cs="Times New Roman"/>
                <w:color w:val="002060"/>
                <w:sz w:val="24"/>
                <w:szCs w:val="24"/>
              </w:rPr>
              <w:t>Application for rights issue</w:t>
            </w:r>
          </w:p>
        </w:tc>
        <w:tc>
          <w:tcPr>
            <w:tcW w:w="6521" w:type="dxa"/>
            <w:gridSpan w:val="2"/>
            <w:tcBorders>
              <w:left w:val="none" w:sz="0" w:space="0" w:color="auto"/>
            </w:tcBorders>
          </w:tcPr>
          <w:p w:rsidR="00823410" w:rsidRPr="00823410" w:rsidRDefault="001A7935" w:rsidP="00C00FBE">
            <w:pPr>
              <w:ind w:right="-46"/>
              <w:jc w:val="both"/>
              <w:cnfStyle w:val="00000001000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along with lead managers and other parties related to the issue shall constitute an optional mechanism (non-cash mode only) to accept the applications of the shareholders to apply to rights issue subject to ensuring that no third-party payments shall be allowed in respect of any application</w:t>
            </w:r>
            <w:r w:rsidR="00823410">
              <w:rPr>
                <w:rFonts w:ascii="Times New Roman" w:hAnsi="Times New Roman" w:cs="Times New Roman"/>
                <w:color w:val="002060"/>
                <w:sz w:val="24"/>
                <w:szCs w:val="24"/>
              </w:rPr>
              <w:t>.</w:t>
            </w:r>
          </w:p>
        </w:tc>
      </w:tr>
      <w:tr w:rsidR="001A7935" w:rsidRPr="00EA06AB" w:rsidTr="00653495">
        <w:trPr>
          <w:cnfStyle w:val="000000100000"/>
        </w:trPr>
        <w:tc>
          <w:tcPr>
            <w:cnfStyle w:val="001000000000"/>
            <w:tcW w:w="629" w:type="dxa"/>
            <w:tcBorders>
              <w:right w:val="none" w:sz="0" w:space="0" w:color="auto"/>
            </w:tcBorders>
          </w:tcPr>
          <w:p w:rsidR="001A7935" w:rsidRPr="00EA06AB" w:rsidRDefault="001A7935" w:rsidP="00C00FBE">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2314" w:type="dxa"/>
            <w:tcBorders>
              <w:left w:val="none" w:sz="0" w:space="0" w:color="auto"/>
              <w:right w:val="none" w:sz="0" w:space="0" w:color="auto"/>
            </w:tcBorders>
          </w:tcPr>
          <w:p w:rsidR="001A7935" w:rsidRPr="00EA06AB" w:rsidRDefault="001A7935" w:rsidP="00C00FBE">
            <w:pPr>
              <w:pStyle w:val="NoSpacing"/>
              <w:ind w:right="-46"/>
              <w:jc w:val="both"/>
              <w:cnfStyle w:val="00000010000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77</w:t>
            </w:r>
          </w:p>
          <w:p w:rsidR="001A7935" w:rsidRPr="00EA06AB" w:rsidRDefault="001A7935" w:rsidP="00C00FBE">
            <w:pPr>
              <w:pStyle w:val="NoSpacing"/>
              <w:ind w:right="-46"/>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Service of Documents</w:t>
            </w:r>
          </w:p>
        </w:tc>
        <w:tc>
          <w:tcPr>
            <w:tcW w:w="6521" w:type="dxa"/>
            <w:gridSpan w:val="2"/>
            <w:tcBorders>
              <w:left w:val="none" w:sz="0" w:space="0" w:color="auto"/>
            </w:tcBorders>
          </w:tcPr>
          <w:p w:rsidR="00823410" w:rsidRPr="00823410" w:rsidRDefault="001A7935" w:rsidP="00E30206">
            <w:pPr>
              <w:ind w:right="-46"/>
              <w:jc w:val="both"/>
              <w:cnfStyle w:val="000000100000"/>
              <w:rPr>
                <w:rFonts w:ascii="Times New Roman" w:hAnsi="Times New Roman" w:cs="Times New Roman"/>
                <w:color w:val="002060"/>
                <w:sz w:val="18"/>
                <w:szCs w:val="24"/>
              </w:rPr>
            </w:pPr>
            <w:r w:rsidRPr="00823410">
              <w:rPr>
                <w:rFonts w:ascii="Times New Roman" w:hAnsi="Times New Roman" w:cs="Times New Roman"/>
                <w:color w:val="002060"/>
                <w:sz w:val="24"/>
                <w:szCs w:val="24"/>
              </w:rPr>
              <w:t>In case if the company fails to adhere to modes of dispatch through registered post or speed post or courier services due to Covid-19 conditions it will not be treated as non-compliance during the said period.The issuers shall publish required &amp; necessary documents on the websites of the company, registrar, stock exchanges and the lead managers to the rights issue</w:t>
            </w:r>
            <w:r w:rsidR="00823410">
              <w:rPr>
                <w:rFonts w:ascii="Times New Roman" w:hAnsi="Times New Roman" w:cs="Times New Roman"/>
                <w:color w:val="002060"/>
                <w:sz w:val="24"/>
                <w:szCs w:val="24"/>
              </w:rPr>
              <w:t>.</w:t>
            </w:r>
          </w:p>
        </w:tc>
      </w:tr>
      <w:tr w:rsidR="001A7935" w:rsidRPr="00EA06AB" w:rsidTr="00653495">
        <w:trPr>
          <w:cnfStyle w:val="000000010000"/>
        </w:trPr>
        <w:tc>
          <w:tcPr>
            <w:cnfStyle w:val="001000000000"/>
            <w:tcW w:w="629" w:type="dxa"/>
            <w:tcBorders>
              <w:right w:val="none" w:sz="0" w:space="0" w:color="auto"/>
            </w:tcBorders>
          </w:tcPr>
          <w:p w:rsidR="001A7935" w:rsidRPr="00EA06AB" w:rsidRDefault="001A7935" w:rsidP="00C00FBE">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2314" w:type="dxa"/>
            <w:tcBorders>
              <w:left w:val="none" w:sz="0" w:space="0" w:color="auto"/>
              <w:right w:val="none" w:sz="0" w:space="0" w:color="auto"/>
            </w:tcBorders>
          </w:tcPr>
          <w:p w:rsidR="001A7935" w:rsidRPr="00EA06AB" w:rsidRDefault="001A7935" w:rsidP="00C00FBE">
            <w:pPr>
              <w:pStyle w:val="NoSpacing"/>
              <w:ind w:right="-46"/>
              <w:jc w:val="both"/>
              <w:cnfStyle w:val="00000001000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84</w:t>
            </w:r>
            <w:r w:rsidR="00E30206">
              <w:rPr>
                <w:rFonts w:ascii="Times New Roman" w:hAnsi="Times New Roman" w:cs="Times New Roman"/>
                <w:b/>
                <w:bCs/>
                <w:color w:val="002060"/>
                <w:sz w:val="24"/>
                <w:szCs w:val="24"/>
              </w:rPr>
              <w:t>:</w:t>
            </w:r>
          </w:p>
          <w:p w:rsidR="001A7935" w:rsidRPr="00EA06AB" w:rsidRDefault="001A7935" w:rsidP="00C00FBE">
            <w:pPr>
              <w:pStyle w:val="NoSpacing"/>
              <w:ind w:right="-46"/>
              <w:jc w:val="both"/>
              <w:cnfStyle w:val="000000010000"/>
              <w:rPr>
                <w:rFonts w:ascii="Times New Roman" w:hAnsi="Times New Roman" w:cs="Times New Roman"/>
                <w:b/>
                <w:bCs/>
                <w:color w:val="002060"/>
                <w:sz w:val="24"/>
                <w:szCs w:val="24"/>
              </w:rPr>
            </w:pPr>
          </w:p>
          <w:p w:rsidR="001A7935" w:rsidRPr="00EA06AB" w:rsidRDefault="001A7935" w:rsidP="00C00FBE">
            <w:pPr>
              <w:pStyle w:val="NoSpacing"/>
              <w:ind w:right="-46"/>
              <w:jc w:val="both"/>
              <w:cnfStyle w:val="000000010000"/>
              <w:rPr>
                <w:rFonts w:ascii="Times New Roman" w:hAnsi="Times New Roman" w:cs="Times New Roman"/>
                <w:color w:val="002060"/>
                <w:sz w:val="24"/>
                <w:szCs w:val="24"/>
              </w:rPr>
            </w:pPr>
            <w:r w:rsidRPr="00EA06AB">
              <w:rPr>
                <w:rFonts w:ascii="Times New Roman" w:hAnsi="Times New Roman" w:cs="Times New Roman"/>
                <w:color w:val="002060"/>
                <w:sz w:val="24"/>
                <w:szCs w:val="24"/>
              </w:rPr>
              <w:t>Advertisement</w:t>
            </w:r>
          </w:p>
        </w:tc>
        <w:tc>
          <w:tcPr>
            <w:tcW w:w="6521" w:type="dxa"/>
            <w:gridSpan w:val="2"/>
            <w:tcBorders>
              <w:left w:val="none" w:sz="0" w:space="0" w:color="auto"/>
            </w:tcBorders>
          </w:tcPr>
          <w:p w:rsidR="00221309" w:rsidRPr="00823410" w:rsidRDefault="001A7935" w:rsidP="00C00FBE">
            <w:pPr>
              <w:ind w:right="-46"/>
              <w:jc w:val="both"/>
              <w:cnfStyle w:val="00000001000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Issuer has the flexibility to publish the advertisement in additional newspapers above those required in Regulation 84. The advertisement should also be made available on: </w:t>
            </w:r>
          </w:p>
          <w:p w:rsidR="00823410" w:rsidRPr="00E30206" w:rsidRDefault="00823410" w:rsidP="00C00FBE">
            <w:pPr>
              <w:ind w:right="-46"/>
              <w:jc w:val="both"/>
              <w:cnfStyle w:val="000000010000"/>
              <w:rPr>
                <w:rFonts w:ascii="Times New Roman" w:hAnsi="Times New Roman" w:cs="Times New Roman"/>
                <w:color w:val="002060"/>
                <w:sz w:val="4"/>
                <w:szCs w:val="24"/>
              </w:rPr>
            </w:pPr>
          </w:p>
          <w:p w:rsidR="001A7935" w:rsidRDefault="001A7935" w:rsidP="00C00FBE">
            <w:pPr>
              <w:ind w:right="-46"/>
              <w:jc w:val="both"/>
              <w:cnfStyle w:val="00000001000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A. Website of the Issuer, Registrar, Lead Managers, and Stock Exchanges. </w:t>
            </w:r>
          </w:p>
          <w:p w:rsidR="00823410" w:rsidRPr="00E30206" w:rsidRDefault="00823410" w:rsidP="00C00FBE">
            <w:pPr>
              <w:ind w:right="-46"/>
              <w:jc w:val="both"/>
              <w:cnfStyle w:val="000000010000"/>
              <w:rPr>
                <w:rFonts w:ascii="Times New Roman" w:hAnsi="Times New Roman" w:cs="Times New Roman"/>
                <w:color w:val="002060"/>
                <w:sz w:val="6"/>
                <w:szCs w:val="24"/>
              </w:rPr>
            </w:pPr>
          </w:p>
          <w:p w:rsidR="001A7935" w:rsidRPr="00823410" w:rsidRDefault="001A7935" w:rsidP="00C00FBE">
            <w:pPr>
              <w:ind w:right="-46"/>
              <w:jc w:val="both"/>
              <w:cnfStyle w:val="000000010000"/>
              <w:rPr>
                <w:rFonts w:ascii="Times New Roman" w:hAnsi="Times New Roman" w:cs="Times New Roman"/>
                <w:color w:val="002060"/>
                <w:sz w:val="24"/>
                <w:szCs w:val="24"/>
              </w:rPr>
            </w:pPr>
            <w:r w:rsidRPr="00823410">
              <w:rPr>
                <w:rFonts w:ascii="Times New Roman" w:hAnsi="Times New Roman" w:cs="Times New Roman"/>
                <w:color w:val="002060"/>
                <w:sz w:val="24"/>
                <w:szCs w:val="24"/>
              </w:rPr>
              <w:t>B. Television channels, radio, the internet, etc. to spread information related to the process.</w:t>
            </w:r>
          </w:p>
        </w:tc>
      </w:tr>
    </w:tbl>
    <w:p w:rsidR="00E30206" w:rsidRDefault="00E30206" w:rsidP="00C00FBE">
      <w:pPr>
        <w:spacing w:after="0" w:line="240" w:lineRule="auto"/>
        <w:ind w:right="-46"/>
        <w:jc w:val="both"/>
        <w:rPr>
          <w:rFonts w:ascii="Times New Roman" w:hAnsi="Times New Roman" w:cs="Times New Roman"/>
          <w:b/>
          <w:color w:val="002060"/>
          <w:sz w:val="24"/>
          <w:szCs w:val="24"/>
          <w:u w:val="single"/>
        </w:rPr>
      </w:pPr>
    </w:p>
    <w:p w:rsidR="00E30206" w:rsidRPr="00E30206" w:rsidRDefault="00E30206" w:rsidP="00C00FBE">
      <w:pPr>
        <w:spacing w:after="0" w:line="240" w:lineRule="auto"/>
        <w:ind w:right="-46"/>
        <w:jc w:val="both"/>
        <w:rPr>
          <w:rFonts w:ascii="Times New Roman" w:hAnsi="Times New Roman" w:cs="Times New Roman"/>
          <w:b/>
          <w:color w:val="002060"/>
          <w:sz w:val="14"/>
          <w:szCs w:val="24"/>
          <w:u w:val="single"/>
        </w:rPr>
      </w:pPr>
    </w:p>
    <w:p w:rsidR="001A7935" w:rsidRPr="00E30206" w:rsidRDefault="00E30206" w:rsidP="00C00FBE">
      <w:pPr>
        <w:spacing w:after="0" w:line="240" w:lineRule="auto"/>
        <w:ind w:right="-46"/>
        <w:jc w:val="both"/>
        <w:rPr>
          <w:rFonts w:ascii="Bookman Old Style" w:hAnsi="Bookman Old Style" w:cs="Times New Roman"/>
          <w:b/>
          <w:color w:val="540000"/>
          <w:sz w:val="34"/>
          <w:szCs w:val="24"/>
          <w:u w:val="single"/>
        </w:rPr>
      </w:pPr>
      <w:r w:rsidRPr="00E30206">
        <w:rPr>
          <w:rFonts w:ascii="Bookman Old Style" w:hAnsi="Bookman Old Style" w:cs="Times New Roman"/>
          <w:b/>
          <w:color w:val="540000"/>
          <w:sz w:val="34"/>
          <w:szCs w:val="24"/>
          <w:u w:val="single"/>
        </w:rPr>
        <w:t>10</w:t>
      </w:r>
      <w:r w:rsidR="001A7935" w:rsidRPr="00E30206">
        <w:rPr>
          <w:rFonts w:ascii="Bookman Old Style" w:hAnsi="Bookman Old Style" w:cs="Times New Roman"/>
          <w:b/>
          <w:color w:val="540000"/>
          <w:sz w:val="34"/>
          <w:szCs w:val="24"/>
          <w:u w:val="single"/>
        </w:rPr>
        <w:t>. SEBI (Buyback of Securities) Regulations, 2018 (Buyback Regulations)</w:t>
      </w:r>
    </w:p>
    <w:p w:rsidR="001A7935" w:rsidRPr="00EA06AB" w:rsidRDefault="001A7935" w:rsidP="00C00FBE">
      <w:pPr>
        <w:pStyle w:val="ListParagraph"/>
        <w:spacing w:after="0" w:line="240" w:lineRule="auto"/>
        <w:ind w:right="-46"/>
        <w:jc w:val="both"/>
        <w:rPr>
          <w:rFonts w:ascii="Times New Roman" w:hAnsi="Times New Roman" w:cs="Times New Roman"/>
          <w:b/>
          <w:color w:val="002060"/>
          <w:sz w:val="24"/>
          <w:szCs w:val="24"/>
          <w:u w:val="single"/>
        </w:rPr>
      </w:pPr>
    </w:p>
    <w:tbl>
      <w:tblPr>
        <w:tblStyle w:val="MediumShading1-Accent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1729"/>
        <w:gridCol w:w="4230"/>
        <w:gridCol w:w="2876"/>
      </w:tblGrid>
      <w:tr w:rsidR="001A7935" w:rsidRPr="00EA06AB" w:rsidTr="00E54BC9">
        <w:trPr>
          <w:cnfStyle w:val="100000000000"/>
          <w:trHeight w:val="626"/>
        </w:trPr>
        <w:tc>
          <w:tcPr>
            <w:cnfStyle w:val="001000000000"/>
            <w:tcW w:w="629" w:type="dxa"/>
            <w:tcBorders>
              <w:top w:val="none" w:sz="0" w:space="0" w:color="auto"/>
              <w:left w:val="none" w:sz="0" w:space="0" w:color="auto"/>
              <w:bottom w:val="none" w:sz="0" w:space="0" w:color="auto"/>
              <w:right w:val="none" w:sz="0" w:space="0" w:color="auto"/>
            </w:tcBorders>
          </w:tcPr>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1729" w:type="dxa"/>
            <w:tcBorders>
              <w:top w:val="none" w:sz="0" w:space="0" w:color="auto"/>
              <w:left w:val="none" w:sz="0" w:space="0" w:color="auto"/>
              <w:bottom w:val="none" w:sz="0" w:space="0" w:color="auto"/>
              <w:right w:val="none" w:sz="0" w:space="0" w:color="auto"/>
            </w:tcBorders>
          </w:tcPr>
          <w:p w:rsidR="001A7935" w:rsidRPr="00EA06AB" w:rsidRDefault="001A7935" w:rsidP="00C00FBE">
            <w:pPr>
              <w:ind w:right="-46"/>
              <w:jc w:val="both"/>
              <w:cnfStyle w:val="100000000000"/>
              <w:rPr>
                <w:rFonts w:ascii="Times New Roman" w:hAnsi="Times New Roman" w:cs="Times New Roman"/>
                <w:b w:val="0"/>
                <w:color w:val="002060"/>
                <w:sz w:val="24"/>
                <w:szCs w:val="24"/>
              </w:rPr>
            </w:pPr>
          </w:p>
          <w:p w:rsidR="001A7935" w:rsidRPr="00EA06AB" w:rsidRDefault="001A7935" w:rsidP="00C00FBE">
            <w:pPr>
              <w:ind w:right="-46"/>
              <w:jc w:val="both"/>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230" w:type="dxa"/>
            <w:tcBorders>
              <w:top w:val="none" w:sz="0" w:space="0" w:color="auto"/>
              <w:left w:val="none" w:sz="0" w:space="0" w:color="auto"/>
              <w:bottom w:val="none" w:sz="0" w:space="0" w:color="auto"/>
              <w:right w:val="none" w:sz="0" w:space="0" w:color="auto"/>
            </w:tcBorders>
          </w:tcPr>
          <w:p w:rsidR="00A7338B" w:rsidRDefault="00A7338B" w:rsidP="00A7338B">
            <w:pPr>
              <w:ind w:right="-46"/>
              <w:jc w:val="center"/>
              <w:cnfStyle w:val="100000000000"/>
              <w:rPr>
                <w:rFonts w:ascii="Times New Roman" w:hAnsi="Times New Roman" w:cs="Times New Roman"/>
                <w:color w:val="002060"/>
                <w:sz w:val="24"/>
                <w:szCs w:val="24"/>
              </w:rPr>
            </w:pPr>
          </w:p>
          <w:p w:rsidR="001A7935" w:rsidRPr="00EA06AB" w:rsidRDefault="001A7935" w:rsidP="00A7338B">
            <w:pPr>
              <w:ind w:right="-46"/>
              <w:jc w:val="center"/>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876" w:type="dxa"/>
            <w:tcBorders>
              <w:top w:val="none" w:sz="0" w:space="0" w:color="auto"/>
              <w:left w:val="none" w:sz="0" w:space="0" w:color="auto"/>
              <w:bottom w:val="none" w:sz="0" w:space="0" w:color="auto"/>
              <w:right w:val="none" w:sz="0" w:space="0" w:color="auto"/>
            </w:tcBorders>
          </w:tcPr>
          <w:p w:rsidR="00A7338B" w:rsidRPr="00A7338B" w:rsidRDefault="00A7338B" w:rsidP="00C00FBE">
            <w:pPr>
              <w:ind w:right="-46"/>
              <w:jc w:val="center"/>
              <w:cnfStyle w:val="100000000000"/>
              <w:rPr>
                <w:rFonts w:ascii="Times New Roman" w:hAnsi="Times New Roman" w:cs="Times New Roman"/>
                <w:color w:val="002060"/>
                <w:sz w:val="10"/>
                <w:szCs w:val="24"/>
              </w:rPr>
            </w:pPr>
          </w:p>
          <w:p w:rsidR="001A7935" w:rsidRPr="00EA06AB" w:rsidRDefault="001A7935" w:rsidP="00C00FBE">
            <w:pPr>
              <w:ind w:right="-46"/>
              <w:jc w:val="center"/>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1A7935" w:rsidRPr="00EA06AB" w:rsidRDefault="001A7935" w:rsidP="00C00FBE">
            <w:pPr>
              <w:ind w:right="-46"/>
              <w:jc w:val="center"/>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1A7935" w:rsidRPr="00EA06AB" w:rsidRDefault="001A7935" w:rsidP="00C00FBE">
            <w:pPr>
              <w:ind w:right="-46"/>
              <w:jc w:val="both"/>
              <w:cnfStyle w:val="100000000000"/>
              <w:rPr>
                <w:rFonts w:ascii="Times New Roman" w:hAnsi="Times New Roman" w:cs="Times New Roman"/>
                <w:b w:val="0"/>
                <w:color w:val="002060"/>
                <w:sz w:val="24"/>
                <w:szCs w:val="24"/>
              </w:rPr>
            </w:pPr>
          </w:p>
        </w:tc>
      </w:tr>
      <w:tr w:rsidR="001A7935" w:rsidRPr="00EA06AB" w:rsidTr="00E54BC9">
        <w:trPr>
          <w:cnfStyle w:val="000000100000"/>
          <w:trHeight w:val="2360"/>
        </w:trPr>
        <w:tc>
          <w:tcPr>
            <w:cnfStyle w:val="001000000000"/>
            <w:tcW w:w="629" w:type="dxa"/>
            <w:tcBorders>
              <w:right w:val="none" w:sz="0" w:space="0" w:color="auto"/>
            </w:tcBorders>
          </w:tcPr>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1729" w:type="dxa"/>
            <w:tcBorders>
              <w:left w:val="none" w:sz="0" w:space="0" w:color="auto"/>
              <w:right w:val="none" w:sz="0" w:space="0" w:color="auto"/>
            </w:tcBorders>
          </w:tcPr>
          <w:p w:rsidR="001A7935" w:rsidRPr="006C7AF6" w:rsidRDefault="001A7935" w:rsidP="00C00FBE">
            <w:pPr>
              <w:ind w:right="-46"/>
              <w:jc w:val="both"/>
              <w:cnfStyle w:val="000000100000"/>
              <w:rPr>
                <w:rFonts w:ascii="Times New Roman" w:hAnsi="Times New Roman" w:cs="Times New Roman"/>
                <w:b/>
                <w:color w:val="002060"/>
                <w:sz w:val="23"/>
                <w:szCs w:val="23"/>
              </w:rPr>
            </w:pPr>
          </w:p>
          <w:p w:rsidR="001A7935" w:rsidRPr="006C7AF6" w:rsidRDefault="001A7935" w:rsidP="00C00FBE">
            <w:pPr>
              <w:ind w:right="-46"/>
              <w:jc w:val="both"/>
              <w:cnfStyle w:val="000000100000"/>
              <w:rPr>
                <w:rFonts w:ascii="Times New Roman" w:hAnsi="Times New Roman" w:cs="Times New Roman"/>
                <w:b/>
                <w:color w:val="002060"/>
                <w:sz w:val="23"/>
                <w:szCs w:val="23"/>
              </w:rPr>
            </w:pPr>
          </w:p>
          <w:p w:rsidR="001A7935" w:rsidRPr="006C7AF6" w:rsidRDefault="001A7935" w:rsidP="00C00FBE">
            <w:pPr>
              <w:ind w:right="-46"/>
              <w:jc w:val="both"/>
              <w:cnfStyle w:val="000000100000"/>
              <w:rPr>
                <w:rFonts w:ascii="Times New Roman" w:hAnsi="Times New Roman" w:cs="Times New Roman"/>
                <w:b/>
                <w:color w:val="002060"/>
                <w:sz w:val="23"/>
                <w:szCs w:val="23"/>
              </w:rPr>
            </w:pPr>
          </w:p>
          <w:p w:rsidR="001A7935" w:rsidRPr="006C7AF6" w:rsidRDefault="001A7935" w:rsidP="00C00FBE">
            <w:pPr>
              <w:ind w:right="-46"/>
              <w:jc w:val="both"/>
              <w:cnfStyle w:val="000000100000"/>
              <w:rPr>
                <w:rFonts w:ascii="Times New Roman" w:hAnsi="Times New Roman" w:cs="Times New Roman"/>
                <w:b/>
                <w:color w:val="002060"/>
                <w:sz w:val="23"/>
                <w:szCs w:val="23"/>
              </w:rPr>
            </w:pPr>
          </w:p>
          <w:p w:rsidR="001A7935" w:rsidRPr="006C7AF6" w:rsidRDefault="001A7935" w:rsidP="00C00FBE">
            <w:pPr>
              <w:ind w:right="-46"/>
              <w:jc w:val="both"/>
              <w:cnfStyle w:val="00000010000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11 and 24(iv)</w:t>
            </w:r>
          </w:p>
        </w:tc>
        <w:tc>
          <w:tcPr>
            <w:tcW w:w="4230" w:type="dxa"/>
            <w:tcBorders>
              <w:left w:val="none" w:sz="0" w:space="0" w:color="auto"/>
              <w:right w:val="none" w:sz="0" w:space="0" w:color="auto"/>
            </w:tcBorders>
          </w:tcPr>
          <w:p w:rsidR="001A7935" w:rsidRPr="006C7AF6" w:rsidRDefault="001A7935" w:rsidP="00640483">
            <w:pPr>
              <w:ind w:right="-46"/>
              <w:jc w:val="both"/>
              <w:cnfStyle w:val="000000100000"/>
              <w:rPr>
                <w:rFonts w:ascii="Times New Roman" w:hAnsi="Times New Roman" w:cs="Times New Roman"/>
                <w:b/>
                <w:color w:val="002060"/>
                <w:sz w:val="23"/>
                <w:szCs w:val="23"/>
              </w:rPr>
            </w:pPr>
            <w:r w:rsidRPr="006C7AF6">
              <w:rPr>
                <w:rFonts w:ascii="Times New Roman" w:hAnsi="Times New Roman" w:cs="Times New Roman"/>
                <w:color w:val="002060"/>
                <w:sz w:val="23"/>
                <w:szCs w:val="23"/>
              </w:rPr>
              <w:t>Extinguishment of equity shares in connection with Buyback The particulars of the security certificates extinguished and destroyed shall be furnished by the company to the stock exchanges where the shares or other specified securities of the company are listed within seven days of extinguishment and destruction of the certificates</w:t>
            </w:r>
          </w:p>
        </w:tc>
        <w:tc>
          <w:tcPr>
            <w:tcW w:w="2876" w:type="dxa"/>
            <w:tcBorders>
              <w:left w:val="none" w:sz="0" w:space="0" w:color="auto"/>
            </w:tcBorders>
          </w:tcPr>
          <w:p w:rsidR="001A7935" w:rsidRPr="006C7AF6" w:rsidRDefault="001A7935" w:rsidP="00C00FBE">
            <w:pPr>
              <w:ind w:right="-46"/>
              <w:jc w:val="both"/>
              <w:cnfStyle w:val="000000100000"/>
              <w:rPr>
                <w:rFonts w:ascii="Times New Roman" w:hAnsi="Times New Roman" w:cs="Times New Roman"/>
                <w:color w:val="002060"/>
                <w:sz w:val="23"/>
                <w:szCs w:val="23"/>
              </w:rPr>
            </w:pPr>
          </w:p>
          <w:p w:rsidR="001A7935" w:rsidRPr="006C7AF6" w:rsidRDefault="001A7935" w:rsidP="00C00FBE">
            <w:pPr>
              <w:ind w:right="-46"/>
              <w:jc w:val="both"/>
              <w:cnfStyle w:val="000000100000"/>
              <w:rPr>
                <w:rFonts w:ascii="Times New Roman" w:hAnsi="Times New Roman" w:cs="Times New Roman"/>
                <w:color w:val="002060"/>
                <w:sz w:val="23"/>
                <w:szCs w:val="23"/>
              </w:rPr>
            </w:pPr>
          </w:p>
          <w:p w:rsidR="001A7935" w:rsidRPr="006C7AF6" w:rsidRDefault="001A7935" w:rsidP="00C00FBE">
            <w:pPr>
              <w:ind w:right="-46"/>
              <w:jc w:val="both"/>
              <w:cnfStyle w:val="000000100000"/>
              <w:rPr>
                <w:rFonts w:ascii="Times New Roman" w:hAnsi="Times New Roman" w:cs="Times New Roman"/>
                <w:color w:val="002060"/>
                <w:sz w:val="23"/>
                <w:szCs w:val="23"/>
              </w:rPr>
            </w:pPr>
            <w:r w:rsidRPr="006C7AF6">
              <w:rPr>
                <w:rFonts w:ascii="Times New Roman" w:hAnsi="Times New Roman" w:cs="Times New Roman"/>
                <w:color w:val="002060"/>
                <w:sz w:val="23"/>
                <w:szCs w:val="23"/>
              </w:rPr>
              <w:t>7 days of extinguishment and destruction of the certificates</w:t>
            </w:r>
          </w:p>
        </w:tc>
      </w:tr>
      <w:tr w:rsidR="001A7935" w:rsidRPr="00EA06AB" w:rsidTr="00E54BC9">
        <w:trPr>
          <w:cnfStyle w:val="000000010000"/>
          <w:trHeight w:val="2360"/>
        </w:trPr>
        <w:tc>
          <w:tcPr>
            <w:cnfStyle w:val="001000000000"/>
            <w:tcW w:w="629" w:type="dxa"/>
            <w:tcBorders>
              <w:right w:val="none" w:sz="0" w:space="0" w:color="auto"/>
            </w:tcBorders>
          </w:tcPr>
          <w:p w:rsidR="001A7935" w:rsidRPr="00EA06AB" w:rsidRDefault="001A7935" w:rsidP="00C00FBE">
            <w:pPr>
              <w:ind w:right="-46"/>
              <w:jc w:val="both"/>
              <w:rPr>
                <w:rFonts w:ascii="Times New Roman" w:hAnsi="Times New Roman" w:cs="Times New Roman"/>
                <w:bCs w:val="0"/>
                <w:color w:val="002060"/>
                <w:sz w:val="24"/>
                <w:szCs w:val="24"/>
              </w:rPr>
            </w:pPr>
          </w:p>
          <w:p w:rsidR="001A7935" w:rsidRPr="00EA06AB" w:rsidRDefault="001A7935" w:rsidP="00C00FBE">
            <w:pPr>
              <w:ind w:right="-46"/>
              <w:jc w:val="both"/>
              <w:rPr>
                <w:rFonts w:ascii="Times New Roman" w:hAnsi="Times New Roman" w:cs="Times New Roman"/>
                <w:bCs w:val="0"/>
                <w:color w:val="002060"/>
                <w:sz w:val="24"/>
                <w:szCs w:val="24"/>
              </w:rPr>
            </w:pPr>
          </w:p>
          <w:p w:rsidR="001A7935" w:rsidRPr="00EA06AB" w:rsidRDefault="001A7935" w:rsidP="00C00FBE">
            <w:pPr>
              <w:ind w:right="-46"/>
              <w:jc w:val="both"/>
              <w:rPr>
                <w:rFonts w:ascii="Times New Roman" w:hAnsi="Times New Roman" w:cs="Times New Roman"/>
                <w:bCs w:val="0"/>
                <w:color w:val="002060"/>
                <w:sz w:val="24"/>
                <w:szCs w:val="24"/>
              </w:rPr>
            </w:pPr>
          </w:p>
          <w:p w:rsidR="001A7935" w:rsidRPr="00EA06AB" w:rsidRDefault="001A7935" w:rsidP="00C00FBE">
            <w:pPr>
              <w:ind w:right="-46"/>
              <w:jc w:val="both"/>
              <w:rPr>
                <w:rFonts w:ascii="Times New Roman" w:hAnsi="Times New Roman" w:cs="Times New Roman"/>
                <w:bCs w:val="0"/>
                <w:color w:val="002060"/>
                <w:sz w:val="24"/>
                <w:szCs w:val="24"/>
              </w:rPr>
            </w:pPr>
            <w:r w:rsidRPr="00EA06AB">
              <w:rPr>
                <w:rFonts w:ascii="Times New Roman" w:hAnsi="Times New Roman" w:cs="Times New Roman"/>
                <w:bCs w:val="0"/>
                <w:color w:val="002060"/>
                <w:sz w:val="24"/>
                <w:szCs w:val="24"/>
              </w:rPr>
              <w:t>2</w:t>
            </w:r>
          </w:p>
        </w:tc>
        <w:tc>
          <w:tcPr>
            <w:tcW w:w="1729" w:type="dxa"/>
            <w:tcBorders>
              <w:left w:val="none" w:sz="0" w:space="0" w:color="auto"/>
              <w:right w:val="none" w:sz="0" w:space="0" w:color="auto"/>
            </w:tcBorders>
          </w:tcPr>
          <w:p w:rsidR="001A7935" w:rsidRPr="006C7AF6" w:rsidRDefault="001A7935" w:rsidP="00C00FBE">
            <w:pPr>
              <w:ind w:right="-46"/>
              <w:jc w:val="both"/>
              <w:cnfStyle w:val="000000010000"/>
              <w:rPr>
                <w:rFonts w:ascii="Times New Roman" w:hAnsi="Times New Roman" w:cs="Times New Roman"/>
                <w:b/>
                <w:color w:val="002060"/>
                <w:sz w:val="23"/>
                <w:szCs w:val="23"/>
              </w:rPr>
            </w:pPr>
          </w:p>
          <w:p w:rsidR="001A7935" w:rsidRPr="006C7AF6" w:rsidRDefault="001A7935" w:rsidP="00C00FBE">
            <w:pPr>
              <w:ind w:right="-46"/>
              <w:jc w:val="both"/>
              <w:cnfStyle w:val="000000010000"/>
              <w:rPr>
                <w:rFonts w:ascii="Times New Roman" w:hAnsi="Times New Roman" w:cs="Times New Roman"/>
                <w:b/>
                <w:color w:val="002060"/>
                <w:sz w:val="23"/>
                <w:szCs w:val="23"/>
              </w:rPr>
            </w:pPr>
          </w:p>
          <w:p w:rsidR="001A7935" w:rsidRPr="006C7AF6" w:rsidRDefault="001A7935" w:rsidP="00C00FBE">
            <w:pPr>
              <w:ind w:right="-46"/>
              <w:jc w:val="both"/>
              <w:cnfStyle w:val="00000001000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Regulation 24(i) (f) </w:t>
            </w:r>
          </w:p>
        </w:tc>
        <w:tc>
          <w:tcPr>
            <w:tcW w:w="4230" w:type="dxa"/>
            <w:tcBorders>
              <w:left w:val="none" w:sz="0" w:space="0" w:color="auto"/>
              <w:right w:val="none" w:sz="0" w:space="0" w:color="auto"/>
            </w:tcBorders>
          </w:tcPr>
          <w:p w:rsidR="001A7935" w:rsidRPr="006C7AF6" w:rsidRDefault="001A7935" w:rsidP="00C00FBE">
            <w:pPr>
              <w:ind w:right="-46"/>
              <w:jc w:val="both"/>
              <w:cnfStyle w:val="000000010000"/>
              <w:rPr>
                <w:rFonts w:ascii="Times New Roman" w:hAnsi="Times New Roman" w:cs="Times New Roman"/>
                <w:color w:val="002060"/>
                <w:sz w:val="23"/>
                <w:szCs w:val="23"/>
              </w:rPr>
            </w:pPr>
          </w:p>
          <w:p w:rsidR="001A7935" w:rsidRPr="006C7AF6" w:rsidRDefault="001A7935" w:rsidP="00C00FBE">
            <w:pPr>
              <w:ind w:right="-46"/>
              <w:jc w:val="both"/>
              <w:cnfStyle w:val="000000010000"/>
              <w:rPr>
                <w:rFonts w:ascii="Times New Roman" w:hAnsi="Times New Roman" w:cs="Times New Roman"/>
                <w:color w:val="002060"/>
                <w:sz w:val="23"/>
                <w:szCs w:val="23"/>
              </w:rPr>
            </w:pPr>
          </w:p>
          <w:p w:rsidR="001A7935" w:rsidRPr="006C7AF6" w:rsidRDefault="001A7935" w:rsidP="00C00FBE">
            <w:pPr>
              <w:ind w:right="-46"/>
              <w:jc w:val="both"/>
              <w:cnfStyle w:val="000000010000"/>
              <w:rPr>
                <w:rFonts w:ascii="Times New Roman" w:hAnsi="Times New Roman" w:cs="Times New Roman"/>
                <w:color w:val="002060"/>
                <w:sz w:val="23"/>
                <w:szCs w:val="23"/>
              </w:rPr>
            </w:pPr>
          </w:p>
          <w:p w:rsidR="001A7935" w:rsidRPr="006C7AF6" w:rsidRDefault="001A7935" w:rsidP="00C00FBE">
            <w:pPr>
              <w:ind w:right="-46"/>
              <w:jc w:val="both"/>
              <w:cnfStyle w:val="000000010000"/>
              <w:rPr>
                <w:rFonts w:ascii="Times New Roman" w:hAnsi="Times New Roman" w:cs="Times New Roman"/>
                <w:color w:val="002060"/>
                <w:sz w:val="23"/>
                <w:szCs w:val="23"/>
              </w:rPr>
            </w:pPr>
            <w:r w:rsidRPr="006C7AF6">
              <w:rPr>
                <w:rFonts w:ascii="Times New Roman" w:hAnsi="Times New Roman" w:cs="Times New Roman"/>
                <w:color w:val="002060"/>
                <w:sz w:val="23"/>
                <w:szCs w:val="23"/>
              </w:rPr>
              <w:t>Minimum time between buy back and raising of funds</w:t>
            </w:r>
          </w:p>
        </w:tc>
        <w:tc>
          <w:tcPr>
            <w:tcW w:w="2876" w:type="dxa"/>
            <w:tcBorders>
              <w:left w:val="none" w:sz="0" w:space="0" w:color="auto"/>
            </w:tcBorders>
          </w:tcPr>
          <w:p w:rsidR="001A7935" w:rsidRPr="006C7AF6" w:rsidRDefault="001A7935" w:rsidP="00C00FBE">
            <w:pPr>
              <w:ind w:right="-46"/>
              <w:jc w:val="both"/>
              <w:cnfStyle w:val="000000010000"/>
              <w:rPr>
                <w:rFonts w:ascii="Times New Roman" w:hAnsi="Times New Roman" w:cs="Times New Roman"/>
                <w:color w:val="002060"/>
                <w:sz w:val="23"/>
                <w:szCs w:val="23"/>
              </w:rPr>
            </w:pPr>
            <w:r w:rsidRPr="006C7AF6">
              <w:rPr>
                <w:rFonts w:ascii="Times New Roman" w:hAnsi="Times New Roman" w:cs="Times New Roman"/>
                <w:color w:val="002060"/>
                <w:sz w:val="23"/>
                <w:szCs w:val="23"/>
              </w:rPr>
              <w:t>Temporary relaxation in the period of restriction</w:t>
            </w:r>
          </w:p>
          <w:p w:rsidR="001A7935" w:rsidRPr="006C7AF6" w:rsidRDefault="001A7935" w:rsidP="00C00FBE">
            <w:pPr>
              <w:ind w:right="-46"/>
              <w:jc w:val="both"/>
              <w:cnfStyle w:val="000000010000"/>
              <w:rPr>
                <w:rFonts w:ascii="Times New Roman" w:hAnsi="Times New Roman" w:cs="Times New Roman"/>
                <w:color w:val="002060"/>
                <w:sz w:val="23"/>
                <w:szCs w:val="23"/>
              </w:rPr>
            </w:pPr>
            <w:r w:rsidRPr="006C7AF6">
              <w:rPr>
                <w:rFonts w:ascii="Times New Roman" w:hAnsi="Times New Roman" w:cs="Times New Roman"/>
                <w:color w:val="002060"/>
                <w:sz w:val="23"/>
                <w:szCs w:val="23"/>
              </w:rPr>
              <w:t>provided in Regulation 24(i)(f) from “one year” to “six months”</w:t>
            </w:r>
          </w:p>
          <w:p w:rsidR="001A7935" w:rsidRPr="006C7AF6" w:rsidRDefault="001A7935" w:rsidP="00C00FBE">
            <w:pPr>
              <w:ind w:right="-46"/>
              <w:jc w:val="both"/>
              <w:cnfStyle w:val="000000010000"/>
              <w:rPr>
                <w:rFonts w:ascii="Times New Roman" w:hAnsi="Times New Roman" w:cs="Times New Roman"/>
                <w:color w:val="002060"/>
                <w:sz w:val="23"/>
                <w:szCs w:val="23"/>
              </w:rPr>
            </w:pPr>
            <w:r w:rsidRPr="006C7AF6">
              <w:rPr>
                <w:rFonts w:ascii="Times New Roman" w:hAnsi="Times New Roman" w:cs="Times New Roman"/>
                <w:b/>
                <w:bCs/>
                <w:color w:val="002060"/>
                <w:sz w:val="23"/>
                <w:szCs w:val="23"/>
                <w:u w:val="single"/>
              </w:rPr>
              <w:t>Applicable up to December 31, 2020 o</w:t>
            </w:r>
            <w:r w:rsidRPr="006C7AF6">
              <w:rPr>
                <w:rFonts w:ascii="Times New Roman" w:hAnsi="Times New Roman" w:cs="Times New Roman"/>
                <w:color w:val="002060"/>
                <w:sz w:val="23"/>
                <w:szCs w:val="23"/>
              </w:rPr>
              <w:t>nly</w:t>
            </w:r>
          </w:p>
        </w:tc>
      </w:tr>
    </w:tbl>
    <w:p w:rsidR="001A7935" w:rsidRDefault="001A7935" w:rsidP="00C00FBE">
      <w:pPr>
        <w:spacing w:after="0" w:line="240" w:lineRule="auto"/>
        <w:ind w:right="-46"/>
        <w:rPr>
          <w:rFonts w:ascii="Times New Roman" w:hAnsi="Times New Roman" w:cs="Times New Roman"/>
          <w:b/>
          <w:bCs/>
          <w:color w:val="002060"/>
          <w:sz w:val="24"/>
          <w:szCs w:val="24"/>
          <w:u w:val="single"/>
        </w:rPr>
      </w:pPr>
    </w:p>
    <w:p w:rsidR="00E30206" w:rsidRDefault="00E30206" w:rsidP="00C00FBE">
      <w:pPr>
        <w:spacing w:after="0" w:line="240" w:lineRule="auto"/>
        <w:ind w:right="-46"/>
        <w:rPr>
          <w:rFonts w:ascii="Times New Roman" w:hAnsi="Times New Roman" w:cs="Times New Roman"/>
          <w:b/>
          <w:bCs/>
          <w:color w:val="002060"/>
          <w:sz w:val="24"/>
          <w:szCs w:val="24"/>
          <w:u w:val="single"/>
        </w:rPr>
      </w:pPr>
    </w:p>
    <w:p w:rsidR="00BB4138" w:rsidRPr="00BB4138" w:rsidRDefault="00BB4138" w:rsidP="00BB4138">
      <w:pPr>
        <w:spacing w:after="0" w:line="240" w:lineRule="auto"/>
        <w:ind w:right="-46"/>
        <w:jc w:val="both"/>
        <w:rPr>
          <w:rFonts w:ascii="Bookman Old Style" w:hAnsi="Bookman Old Style" w:cs="Times New Roman"/>
          <w:b/>
          <w:color w:val="540000"/>
          <w:sz w:val="34"/>
          <w:szCs w:val="24"/>
          <w:u w:val="single"/>
        </w:rPr>
      </w:pPr>
      <w:r>
        <w:rPr>
          <w:rFonts w:ascii="Bookman Old Style" w:hAnsi="Bookman Old Style" w:cs="Times New Roman"/>
          <w:b/>
          <w:color w:val="540000"/>
          <w:sz w:val="34"/>
          <w:szCs w:val="24"/>
          <w:u w:val="single"/>
        </w:rPr>
        <w:t>11</w:t>
      </w:r>
      <w:r w:rsidRPr="00BB4138">
        <w:rPr>
          <w:rFonts w:ascii="Bookman Old Style" w:hAnsi="Bookman Old Style" w:cs="Times New Roman"/>
          <w:b/>
          <w:color w:val="540000"/>
          <w:sz w:val="34"/>
          <w:szCs w:val="24"/>
          <w:u w:val="single"/>
        </w:rPr>
        <w:t>. SEBI (Depositories and Participants) Regulations 2018)</w:t>
      </w:r>
    </w:p>
    <w:p w:rsidR="00BB4138" w:rsidRPr="0030473D" w:rsidRDefault="00BB4138" w:rsidP="00BB4138">
      <w:pPr>
        <w:spacing w:after="0" w:line="240" w:lineRule="auto"/>
        <w:ind w:right="-46"/>
        <w:rPr>
          <w:rFonts w:ascii="Times New Roman" w:hAnsi="Times New Roman" w:cs="Times New Roman"/>
          <w:b/>
          <w:bCs/>
          <w:color w:val="002060"/>
          <w:sz w:val="24"/>
          <w:szCs w:val="24"/>
          <w:u w:val="single"/>
        </w:rPr>
      </w:pPr>
    </w:p>
    <w:tbl>
      <w:tblPr>
        <w:tblStyle w:val="TableGrid"/>
        <w:tblW w:w="5000" w:type="pct"/>
        <w:tblLook w:val="04A0"/>
      </w:tblPr>
      <w:tblGrid>
        <w:gridCol w:w="1334"/>
        <w:gridCol w:w="4869"/>
        <w:gridCol w:w="3039"/>
      </w:tblGrid>
      <w:tr w:rsidR="00A7338B" w:rsidRPr="0030473D" w:rsidTr="00A7338B">
        <w:tc>
          <w:tcPr>
            <w:tcW w:w="722" w:type="pct"/>
          </w:tcPr>
          <w:p w:rsidR="00A7338B" w:rsidRPr="0030473D" w:rsidRDefault="00A7338B" w:rsidP="00A7338B">
            <w:pPr>
              <w:ind w:right="-46"/>
              <w:jc w:val="center"/>
              <w:rPr>
                <w:rFonts w:ascii="Times New Roman" w:eastAsia="Times New Roman" w:hAnsi="Times New Roman" w:cs="Times New Roman"/>
                <w:b/>
                <w:bCs/>
                <w:color w:val="002060"/>
                <w:sz w:val="24"/>
                <w:szCs w:val="24"/>
              </w:rPr>
            </w:pPr>
          </w:p>
          <w:p w:rsidR="00A7338B" w:rsidRPr="0030473D" w:rsidRDefault="00A7338B" w:rsidP="00A7338B">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Sl. No.</w:t>
            </w:r>
          </w:p>
          <w:p w:rsidR="00A7338B" w:rsidRPr="0030473D" w:rsidRDefault="00A7338B" w:rsidP="00A7338B">
            <w:pPr>
              <w:ind w:right="-46"/>
              <w:jc w:val="center"/>
              <w:rPr>
                <w:rFonts w:ascii="Times New Roman" w:eastAsia="Times New Roman" w:hAnsi="Times New Roman" w:cs="Times New Roman"/>
                <w:b/>
                <w:bCs/>
                <w:color w:val="002060"/>
                <w:sz w:val="24"/>
                <w:szCs w:val="24"/>
              </w:rPr>
            </w:pPr>
          </w:p>
        </w:tc>
        <w:tc>
          <w:tcPr>
            <w:tcW w:w="2634" w:type="pct"/>
          </w:tcPr>
          <w:p w:rsidR="00A7338B" w:rsidRPr="0030473D" w:rsidRDefault="00A7338B" w:rsidP="00A7338B">
            <w:pPr>
              <w:ind w:right="-46"/>
              <w:jc w:val="center"/>
              <w:rPr>
                <w:rFonts w:ascii="Times New Roman" w:eastAsia="Times New Roman" w:hAnsi="Times New Roman" w:cs="Times New Roman"/>
                <w:b/>
                <w:bCs/>
                <w:color w:val="002060"/>
                <w:sz w:val="24"/>
                <w:szCs w:val="24"/>
              </w:rPr>
            </w:pPr>
          </w:p>
          <w:p w:rsidR="00A7338B" w:rsidRPr="0030473D" w:rsidRDefault="00A7338B" w:rsidP="00A7338B">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Compliance Particulars</w:t>
            </w:r>
          </w:p>
        </w:tc>
        <w:tc>
          <w:tcPr>
            <w:tcW w:w="1644" w:type="pct"/>
          </w:tcPr>
          <w:p w:rsidR="00A7338B" w:rsidRPr="0030473D" w:rsidRDefault="00A7338B" w:rsidP="00A7338B">
            <w:pPr>
              <w:ind w:right="-46"/>
              <w:jc w:val="center"/>
              <w:rPr>
                <w:rFonts w:ascii="Times New Roman" w:eastAsia="Times New Roman" w:hAnsi="Times New Roman" w:cs="Times New Roman"/>
                <w:b/>
                <w:bCs/>
                <w:color w:val="002060"/>
                <w:sz w:val="24"/>
                <w:szCs w:val="24"/>
              </w:rPr>
            </w:pPr>
          </w:p>
          <w:p w:rsidR="00A7338B" w:rsidRPr="0030473D" w:rsidRDefault="00A7338B" w:rsidP="00A7338B">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Due Date</w:t>
            </w:r>
          </w:p>
        </w:tc>
      </w:tr>
      <w:tr w:rsidR="00A7338B" w:rsidRPr="00DA432C" w:rsidTr="00A7338B">
        <w:tc>
          <w:tcPr>
            <w:tcW w:w="722" w:type="pct"/>
          </w:tcPr>
          <w:p w:rsidR="00A7338B" w:rsidRPr="0030473D" w:rsidRDefault="00A7338B" w:rsidP="00A7338B">
            <w:pPr>
              <w:ind w:right="-46"/>
              <w:jc w:val="center"/>
              <w:rPr>
                <w:rFonts w:ascii="Times New Roman" w:eastAsia="Times New Roman" w:hAnsi="Times New Roman" w:cs="Times New Roman"/>
                <w:b/>
                <w:bCs/>
                <w:color w:val="002060"/>
                <w:sz w:val="24"/>
                <w:szCs w:val="24"/>
              </w:rPr>
            </w:pPr>
          </w:p>
          <w:p w:rsidR="00A7338B" w:rsidRPr="0030473D" w:rsidRDefault="00A7338B" w:rsidP="00A7338B">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1.</w:t>
            </w:r>
          </w:p>
        </w:tc>
        <w:tc>
          <w:tcPr>
            <w:tcW w:w="2634" w:type="pct"/>
          </w:tcPr>
          <w:p w:rsidR="00A7338B" w:rsidRPr="0030473D" w:rsidRDefault="00A7338B" w:rsidP="00A7338B">
            <w:pPr>
              <w:ind w:right="-46"/>
              <w:jc w:val="both"/>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 xml:space="preserve">Regulation 76 </w:t>
            </w:r>
            <w:r>
              <w:rPr>
                <w:rFonts w:ascii="Times New Roman" w:eastAsia="Times New Roman" w:hAnsi="Times New Roman" w:cs="Times New Roman"/>
                <w:color w:val="002060"/>
                <w:sz w:val="24"/>
                <w:szCs w:val="24"/>
              </w:rPr>
              <w:t xml:space="preserve"> (Quarter, January – March 2021)</w:t>
            </w:r>
          </w:p>
          <w:p w:rsidR="00A7338B" w:rsidRPr="0030473D" w:rsidRDefault="00A7338B" w:rsidP="00A7338B">
            <w:pPr>
              <w:ind w:right="-46"/>
              <w:jc w:val="both"/>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Reconciliation of Shares and Capital Audit</w:t>
            </w:r>
          </w:p>
        </w:tc>
        <w:tc>
          <w:tcPr>
            <w:tcW w:w="1644" w:type="pct"/>
          </w:tcPr>
          <w:p w:rsidR="00A7338B" w:rsidRPr="00DA432C" w:rsidRDefault="00A7338B" w:rsidP="00A7338B">
            <w:pPr>
              <w:ind w:right="-46"/>
              <w:jc w:val="both"/>
              <w:rPr>
                <w:rFonts w:ascii="Times New Roman" w:eastAsia="Times New Roman" w:hAnsi="Times New Roman" w:cs="Times New Roman"/>
                <w:color w:val="002060"/>
                <w:sz w:val="24"/>
                <w:szCs w:val="24"/>
              </w:rPr>
            </w:pPr>
            <w:r w:rsidRPr="00DA432C">
              <w:rPr>
                <w:rFonts w:ascii="Times New Roman" w:eastAsia="Times New Roman" w:hAnsi="Times New Roman" w:cs="Times New Roman"/>
                <w:color w:val="002060"/>
                <w:sz w:val="24"/>
                <w:szCs w:val="24"/>
              </w:rPr>
              <w:t xml:space="preserve">Within 30 days from end of quarter.i.e., </w:t>
            </w:r>
            <w:r>
              <w:rPr>
                <w:rFonts w:ascii="Times New Roman" w:eastAsia="Times New Roman" w:hAnsi="Times New Roman" w:cs="Times New Roman"/>
                <w:color w:val="002060"/>
                <w:sz w:val="24"/>
                <w:szCs w:val="24"/>
              </w:rPr>
              <w:t>30.10.2021</w:t>
            </w:r>
          </w:p>
          <w:p w:rsidR="00A7338B" w:rsidRPr="00DA432C" w:rsidRDefault="00A7338B" w:rsidP="00A7338B">
            <w:pPr>
              <w:ind w:right="-46"/>
              <w:jc w:val="both"/>
              <w:rPr>
                <w:rFonts w:ascii="Times New Roman" w:eastAsia="Times New Roman" w:hAnsi="Times New Roman" w:cs="Times New Roman"/>
                <w:color w:val="002060"/>
                <w:sz w:val="24"/>
                <w:szCs w:val="24"/>
              </w:rPr>
            </w:pPr>
          </w:p>
        </w:tc>
      </w:tr>
      <w:tr w:rsidR="00A7338B" w:rsidRPr="00DA432C" w:rsidTr="00A7338B">
        <w:tc>
          <w:tcPr>
            <w:tcW w:w="722" w:type="pct"/>
          </w:tcPr>
          <w:p w:rsidR="00A7338B" w:rsidRPr="0030473D" w:rsidRDefault="00A7338B" w:rsidP="00A7338B">
            <w:pPr>
              <w:ind w:right="-46"/>
              <w:jc w:val="center"/>
              <w:rPr>
                <w:rFonts w:ascii="Times New Roman" w:eastAsia="Times New Roman" w:hAnsi="Times New Roman" w:cs="Times New Roman"/>
                <w:b/>
                <w:bCs/>
                <w:color w:val="002060"/>
                <w:sz w:val="24"/>
                <w:szCs w:val="24"/>
              </w:rPr>
            </w:pPr>
          </w:p>
          <w:p w:rsidR="00A7338B" w:rsidRPr="0030473D" w:rsidRDefault="00A7338B" w:rsidP="00A7338B">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 xml:space="preserve">2. </w:t>
            </w:r>
          </w:p>
        </w:tc>
        <w:tc>
          <w:tcPr>
            <w:tcW w:w="2634" w:type="pct"/>
          </w:tcPr>
          <w:p w:rsidR="00A7338B" w:rsidRPr="0030473D" w:rsidRDefault="00A7338B" w:rsidP="00A7338B">
            <w:pPr>
              <w:ind w:right="-46"/>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Regulation 74 (5): Processing of demat requests form by Issuer/RTAs - Certificate Received from Registrar</w:t>
            </w:r>
          </w:p>
        </w:tc>
        <w:tc>
          <w:tcPr>
            <w:tcW w:w="1644" w:type="pct"/>
          </w:tcPr>
          <w:p w:rsidR="00A7338B" w:rsidRPr="00DA432C" w:rsidRDefault="00A7338B" w:rsidP="00A7338B">
            <w:pPr>
              <w:ind w:right="-46"/>
              <w:jc w:val="both"/>
              <w:rPr>
                <w:rFonts w:ascii="Times New Roman" w:eastAsia="Times New Roman" w:hAnsi="Times New Roman" w:cs="Times New Roman"/>
                <w:color w:val="002060"/>
                <w:sz w:val="24"/>
                <w:szCs w:val="24"/>
              </w:rPr>
            </w:pPr>
            <w:r w:rsidRPr="00DA5A2B">
              <w:rPr>
                <w:rFonts w:ascii="Times New Roman" w:eastAsia="Times New Roman" w:hAnsi="Times New Roman" w:cs="Times New Roman"/>
                <w:color w:val="002060"/>
                <w:sz w:val="24"/>
                <w:szCs w:val="24"/>
              </w:rPr>
              <w:t>Within 15 days from the end of each quarter</w:t>
            </w:r>
          </w:p>
        </w:tc>
      </w:tr>
    </w:tbl>
    <w:p w:rsidR="00A7338B" w:rsidRPr="00AE5C81" w:rsidRDefault="00A7338B" w:rsidP="00763000">
      <w:pPr>
        <w:spacing w:after="0" w:line="240" w:lineRule="auto"/>
        <w:ind w:right="-46"/>
        <w:jc w:val="both"/>
        <w:rPr>
          <w:rFonts w:ascii="Times New Roman" w:hAnsi="Times New Roman" w:cs="Times New Roman"/>
          <w:sz w:val="18"/>
          <w:szCs w:val="24"/>
        </w:rPr>
      </w:pPr>
    </w:p>
    <w:p w:rsidR="00A7338B" w:rsidRPr="00A7338B" w:rsidRDefault="00A7338B" w:rsidP="00763000">
      <w:pPr>
        <w:spacing w:after="0" w:line="240" w:lineRule="auto"/>
        <w:ind w:right="-46"/>
        <w:jc w:val="both"/>
        <w:rPr>
          <w:rFonts w:ascii="Times New Roman" w:hAnsi="Times New Roman" w:cs="Times New Roman"/>
          <w:sz w:val="10"/>
          <w:szCs w:val="24"/>
        </w:rPr>
      </w:pPr>
    </w:p>
    <w:p w:rsidR="0054235B" w:rsidRPr="00763000" w:rsidRDefault="0054235B" w:rsidP="00763000">
      <w:pPr>
        <w:spacing w:after="0" w:line="240" w:lineRule="auto"/>
        <w:ind w:right="-46"/>
        <w:jc w:val="both"/>
        <w:rPr>
          <w:rFonts w:ascii="Times New Roman" w:eastAsia="Times New Roman" w:hAnsi="Times New Roman" w:cs="Times New Roman"/>
          <w:b/>
          <w:bCs/>
          <w:i/>
          <w:color w:val="002060"/>
          <w:sz w:val="2"/>
          <w:szCs w:val="24"/>
          <w:u w:val="single"/>
        </w:rPr>
      </w:pPr>
    </w:p>
    <w:p w:rsidR="00763000" w:rsidRPr="00541595" w:rsidRDefault="00763000" w:rsidP="0053270B">
      <w:pPr>
        <w:pStyle w:val="ListParagraph"/>
        <w:numPr>
          <w:ilvl w:val="0"/>
          <w:numId w:val="5"/>
        </w:numPr>
        <w:spacing w:after="0" w:line="240" w:lineRule="auto"/>
        <w:ind w:right="-46"/>
        <w:jc w:val="both"/>
        <w:rPr>
          <w:rFonts w:ascii="Times New Roman" w:eastAsia="Times New Roman" w:hAnsi="Times New Roman" w:cs="Times New Roman"/>
          <w:b/>
          <w:bCs/>
          <w:i/>
          <w:color w:val="002060"/>
          <w:sz w:val="34"/>
          <w:szCs w:val="24"/>
          <w:u w:val="single"/>
        </w:rPr>
      </w:pPr>
      <w:r w:rsidRPr="00541595">
        <w:rPr>
          <w:rFonts w:ascii="Times New Roman" w:eastAsia="Times New Roman" w:hAnsi="Times New Roman" w:cs="Times New Roman"/>
          <w:b/>
          <w:bCs/>
          <w:i/>
          <w:color w:val="002060"/>
          <w:sz w:val="34"/>
          <w:szCs w:val="24"/>
          <w:u w:val="single"/>
        </w:rPr>
        <w:t>SEBI Circulars Tracker: 01.0</w:t>
      </w:r>
      <w:r w:rsidR="003B796F">
        <w:rPr>
          <w:rFonts w:ascii="Times New Roman" w:eastAsia="Times New Roman" w:hAnsi="Times New Roman" w:cs="Times New Roman"/>
          <w:b/>
          <w:bCs/>
          <w:i/>
          <w:color w:val="002060"/>
          <w:sz w:val="34"/>
          <w:szCs w:val="24"/>
          <w:u w:val="single"/>
        </w:rPr>
        <w:t>9</w:t>
      </w:r>
      <w:r w:rsidRPr="00541595">
        <w:rPr>
          <w:rFonts w:ascii="Times New Roman" w:eastAsia="Times New Roman" w:hAnsi="Times New Roman" w:cs="Times New Roman"/>
          <w:b/>
          <w:bCs/>
          <w:i/>
          <w:color w:val="002060"/>
          <w:sz w:val="34"/>
          <w:szCs w:val="24"/>
          <w:u w:val="single"/>
        </w:rPr>
        <w:t>.2021 to 3</w:t>
      </w:r>
      <w:r w:rsidR="003B796F">
        <w:rPr>
          <w:rFonts w:ascii="Times New Roman" w:eastAsia="Times New Roman" w:hAnsi="Times New Roman" w:cs="Times New Roman"/>
          <w:b/>
          <w:bCs/>
          <w:i/>
          <w:color w:val="002060"/>
          <w:sz w:val="34"/>
          <w:szCs w:val="24"/>
          <w:u w:val="single"/>
        </w:rPr>
        <w:t>0</w:t>
      </w:r>
      <w:r w:rsidRPr="00541595">
        <w:rPr>
          <w:rFonts w:ascii="Times New Roman" w:eastAsia="Times New Roman" w:hAnsi="Times New Roman" w:cs="Times New Roman"/>
          <w:b/>
          <w:bCs/>
          <w:i/>
          <w:color w:val="002060"/>
          <w:sz w:val="34"/>
          <w:szCs w:val="24"/>
          <w:u w:val="single"/>
        </w:rPr>
        <w:t>.0</w:t>
      </w:r>
      <w:r w:rsidR="003B796F">
        <w:rPr>
          <w:rFonts w:ascii="Times New Roman" w:eastAsia="Times New Roman" w:hAnsi="Times New Roman" w:cs="Times New Roman"/>
          <w:b/>
          <w:bCs/>
          <w:i/>
          <w:color w:val="002060"/>
          <w:sz w:val="34"/>
          <w:szCs w:val="24"/>
          <w:u w:val="single"/>
        </w:rPr>
        <w:t>9</w:t>
      </w:r>
      <w:r>
        <w:rPr>
          <w:rFonts w:ascii="Times New Roman" w:eastAsia="Times New Roman" w:hAnsi="Times New Roman" w:cs="Times New Roman"/>
          <w:b/>
          <w:bCs/>
          <w:i/>
          <w:color w:val="002060"/>
          <w:sz w:val="34"/>
          <w:szCs w:val="24"/>
          <w:u w:val="single"/>
        </w:rPr>
        <w:t>.</w:t>
      </w:r>
      <w:r w:rsidRPr="00541595">
        <w:rPr>
          <w:rFonts w:ascii="Times New Roman" w:eastAsia="Times New Roman" w:hAnsi="Times New Roman" w:cs="Times New Roman"/>
          <w:b/>
          <w:bCs/>
          <w:i/>
          <w:color w:val="002060"/>
          <w:sz w:val="34"/>
          <w:szCs w:val="24"/>
          <w:u w:val="single"/>
        </w:rPr>
        <w:t>2021</w:t>
      </w:r>
    </w:p>
    <w:p w:rsidR="00763000" w:rsidRDefault="00763000" w:rsidP="00763000">
      <w:pPr>
        <w:pStyle w:val="ListParagraph"/>
        <w:spacing w:after="0" w:line="240" w:lineRule="auto"/>
        <w:ind w:right="-46"/>
        <w:jc w:val="both"/>
        <w:rPr>
          <w:rFonts w:ascii="Times New Roman" w:eastAsia="Times New Roman" w:hAnsi="Times New Roman" w:cs="Times New Roman"/>
          <w:b/>
          <w:bCs/>
          <w:color w:val="002060"/>
          <w:sz w:val="24"/>
          <w:szCs w:val="24"/>
          <w:u w:val="single"/>
        </w:rPr>
      </w:pPr>
    </w:p>
    <w:tbl>
      <w:tblPr>
        <w:tblStyle w:val="GridTable4-Accent61"/>
        <w:tblW w:w="9810" w:type="dxa"/>
        <w:tblInd w:w="-252" w:type="dxa"/>
        <w:tblLook w:val="04A0"/>
      </w:tblPr>
      <w:tblGrid>
        <w:gridCol w:w="644"/>
        <w:gridCol w:w="7636"/>
        <w:gridCol w:w="1530"/>
      </w:tblGrid>
      <w:tr w:rsidR="00C91DEE" w:rsidRPr="004A507C" w:rsidTr="00F5449B">
        <w:trPr>
          <w:cnfStyle w:val="100000000000"/>
        </w:trPr>
        <w:tc>
          <w:tcPr>
            <w:cnfStyle w:val="001000000000"/>
            <w:tcW w:w="644" w:type="dxa"/>
          </w:tcPr>
          <w:p w:rsidR="00C91DEE" w:rsidRPr="004A507C" w:rsidRDefault="00C91DEE" w:rsidP="00F5449B">
            <w:pPr>
              <w:tabs>
                <w:tab w:val="left" w:pos="900"/>
              </w:tabs>
              <w:ind w:right="-46"/>
              <w:jc w:val="center"/>
              <w:rPr>
                <w:rFonts w:ascii="Book Antiqua" w:hAnsi="Book Antiqua" w:cs="Times New Roman"/>
                <w:b w:val="0"/>
                <w:bCs w:val="0"/>
                <w:color w:val="auto"/>
                <w:sz w:val="24"/>
                <w:szCs w:val="24"/>
              </w:rPr>
            </w:pPr>
            <w:r>
              <w:rPr>
                <w:rFonts w:ascii="Book Antiqua" w:hAnsi="Book Antiqua" w:cs="Times New Roman"/>
                <w:color w:val="auto"/>
                <w:sz w:val="24"/>
                <w:szCs w:val="24"/>
              </w:rPr>
              <w:t>Sl.</w:t>
            </w:r>
          </w:p>
        </w:tc>
        <w:tc>
          <w:tcPr>
            <w:tcW w:w="7636" w:type="dxa"/>
          </w:tcPr>
          <w:p w:rsidR="00C91DEE" w:rsidRPr="004A507C" w:rsidRDefault="00C91DEE" w:rsidP="00F5449B">
            <w:pPr>
              <w:tabs>
                <w:tab w:val="left" w:pos="900"/>
              </w:tabs>
              <w:ind w:right="-46"/>
              <w:jc w:val="center"/>
              <w:cnfStyle w:val="100000000000"/>
              <w:rPr>
                <w:rFonts w:ascii="Book Antiqua" w:hAnsi="Book Antiqua" w:cs="Times New Roman"/>
                <w:b w:val="0"/>
                <w:bCs w:val="0"/>
                <w:color w:val="auto"/>
                <w:sz w:val="24"/>
                <w:szCs w:val="24"/>
              </w:rPr>
            </w:pPr>
            <w:r w:rsidRPr="004A507C">
              <w:rPr>
                <w:rFonts w:ascii="Book Antiqua" w:hAnsi="Book Antiqua" w:cs="Times New Roman"/>
                <w:color w:val="auto"/>
                <w:sz w:val="24"/>
                <w:szCs w:val="24"/>
              </w:rPr>
              <w:t>Particulars</w:t>
            </w:r>
          </w:p>
        </w:tc>
        <w:tc>
          <w:tcPr>
            <w:tcW w:w="1530" w:type="dxa"/>
          </w:tcPr>
          <w:p w:rsidR="00C91DEE" w:rsidRPr="004A507C" w:rsidRDefault="00C91DEE" w:rsidP="00F5449B">
            <w:pPr>
              <w:tabs>
                <w:tab w:val="left" w:pos="900"/>
              </w:tabs>
              <w:ind w:right="-46"/>
              <w:jc w:val="center"/>
              <w:cnfStyle w:val="100000000000"/>
              <w:rPr>
                <w:rFonts w:ascii="Book Antiqua" w:hAnsi="Book Antiqua" w:cs="Times New Roman"/>
                <w:b w:val="0"/>
                <w:bCs w:val="0"/>
                <w:color w:val="auto"/>
                <w:sz w:val="24"/>
                <w:szCs w:val="24"/>
              </w:rPr>
            </w:pPr>
            <w:r w:rsidRPr="004A507C">
              <w:rPr>
                <w:rFonts w:ascii="Book Antiqua" w:hAnsi="Book Antiqua" w:cs="Times New Roman"/>
                <w:color w:val="auto"/>
                <w:sz w:val="24"/>
                <w:szCs w:val="24"/>
              </w:rPr>
              <w:t>Link</w:t>
            </w:r>
          </w:p>
        </w:tc>
      </w:tr>
      <w:tr w:rsidR="00C91DEE" w:rsidRPr="004A507C" w:rsidTr="00F5449B">
        <w:trPr>
          <w:cnfStyle w:val="000000100000"/>
        </w:trPr>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p>
        </w:tc>
        <w:tc>
          <w:tcPr>
            <w:tcW w:w="7636" w:type="dxa"/>
          </w:tcPr>
          <w:p w:rsidR="00C91DEE" w:rsidRPr="00172FF2" w:rsidRDefault="00C91DEE" w:rsidP="00F5449B">
            <w:pPr>
              <w:tabs>
                <w:tab w:val="left" w:pos="900"/>
              </w:tabs>
              <w:jc w:val="both"/>
              <w:cnfStyle w:val="000000100000"/>
              <w:rPr>
                <w:rFonts w:ascii="Times New Roman" w:hAnsi="Times New Roman" w:cs="Times New Roman"/>
                <w:sz w:val="24"/>
                <w:szCs w:val="24"/>
              </w:rPr>
            </w:pPr>
            <w:r w:rsidRPr="00B13A44">
              <w:rPr>
                <w:rFonts w:ascii="Times New Roman" w:hAnsi="Times New Roman" w:cs="Times New Roman"/>
                <w:sz w:val="24"/>
                <w:szCs w:val="24"/>
              </w:rPr>
              <w:t>Circular on Modalities for implementation of the framework for Accredited Investors</w:t>
            </w:r>
          </w:p>
        </w:tc>
        <w:tc>
          <w:tcPr>
            <w:tcW w:w="1530" w:type="dxa"/>
          </w:tcPr>
          <w:p w:rsidR="00C91DEE" w:rsidRPr="00D25729" w:rsidRDefault="00C91DEE" w:rsidP="00F5449B">
            <w:pPr>
              <w:jc w:val="center"/>
              <w:cnfStyle w:val="000000100000"/>
              <w:rPr>
                <w:rStyle w:val="Hyperlink"/>
                <w:rFonts w:ascii="Book Antiqua" w:hAnsi="Book Antiqua"/>
                <w:sz w:val="8"/>
              </w:rPr>
            </w:pPr>
          </w:p>
          <w:p w:rsidR="00C91DEE" w:rsidRDefault="003A49F7" w:rsidP="00F5449B">
            <w:pPr>
              <w:jc w:val="center"/>
              <w:cnfStyle w:val="000000100000"/>
            </w:pPr>
            <w:hyperlink r:id="rId106" w:history="1">
              <w:r w:rsidR="00C91DEE" w:rsidRPr="00E55909">
                <w:rPr>
                  <w:rStyle w:val="Hyperlink"/>
                  <w:rFonts w:ascii="Book Antiqua" w:hAnsi="Book Antiqua"/>
                  <w:sz w:val="24"/>
                </w:rPr>
                <w:t>Click Here</w:t>
              </w:r>
            </w:hyperlink>
          </w:p>
        </w:tc>
      </w:tr>
      <w:tr w:rsidR="00C91DEE" w:rsidRPr="004A507C" w:rsidTr="00F5449B">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p>
        </w:tc>
        <w:tc>
          <w:tcPr>
            <w:tcW w:w="7636" w:type="dxa"/>
          </w:tcPr>
          <w:p w:rsidR="00C91DEE" w:rsidRPr="00172FF2" w:rsidRDefault="00C91DEE" w:rsidP="00F5449B">
            <w:pPr>
              <w:tabs>
                <w:tab w:val="left" w:pos="900"/>
              </w:tabs>
              <w:jc w:val="both"/>
              <w:cnfStyle w:val="000000000000"/>
              <w:rPr>
                <w:rFonts w:ascii="Times New Roman" w:hAnsi="Times New Roman" w:cs="Times New Roman"/>
                <w:sz w:val="24"/>
                <w:szCs w:val="24"/>
              </w:rPr>
            </w:pPr>
            <w:r w:rsidRPr="00AD45DC">
              <w:rPr>
                <w:rFonts w:ascii="Times New Roman" w:hAnsi="Times New Roman" w:cs="Times New Roman"/>
                <w:sz w:val="24"/>
                <w:szCs w:val="24"/>
              </w:rPr>
              <w:t>Processing status - Scheme of Arrangement.</w:t>
            </w:r>
          </w:p>
        </w:tc>
        <w:tc>
          <w:tcPr>
            <w:tcW w:w="1530" w:type="dxa"/>
          </w:tcPr>
          <w:p w:rsidR="00C91DEE" w:rsidRDefault="003A49F7" w:rsidP="00F5449B">
            <w:pPr>
              <w:jc w:val="center"/>
              <w:cnfStyle w:val="000000000000"/>
            </w:pPr>
            <w:hyperlink r:id="rId107" w:history="1">
              <w:r w:rsidR="00C91DEE" w:rsidRPr="00E55909">
                <w:rPr>
                  <w:rStyle w:val="Hyperlink"/>
                  <w:rFonts w:ascii="Book Antiqua" w:hAnsi="Book Antiqua"/>
                  <w:sz w:val="24"/>
                </w:rPr>
                <w:t>Click Here</w:t>
              </w:r>
            </w:hyperlink>
          </w:p>
        </w:tc>
      </w:tr>
      <w:tr w:rsidR="00C91DEE" w:rsidRPr="004A507C" w:rsidTr="00F5449B">
        <w:trPr>
          <w:cnfStyle w:val="000000100000"/>
        </w:trPr>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w:t>
            </w:r>
          </w:p>
        </w:tc>
        <w:tc>
          <w:tcPr>
            <w:tcW w:w="7636" w:type="dxa"/>
          </w:tcPr>
          <w:p w:rsidR="00C91DEE" w:rsidRPr="00172FF2" w:rsidRDefault="00C91DEE" w:rsidP="00F5449B">
            <w:pPr>
              <w:tabs>
                <w:tab w:val="left" w:pos="900"/>
              </w:tabs>
              <w:jc w:val="both"/>
              <w:cnfStyle w:val="000000100000"/>
              <w:rPr>
                <w:rFonts w:ascii="Times New Roman" w:hAnsi="Times New Roman" w:cs="Times New Roman"/>
                <w:sz w:val="24"/>
                <w:szCs w:val="24"/>
              </w:rPr>
            </w:pPr>
            <w:r>
              <w:rPr>
                <w:rFonts w:ascii="Times New Roman" w:hAnsi="Times New Roman" w:cs="Times New Roman"/>
                <w:sz w:val="24"/>
                <w:szCs w:val="24"/>
              </w:rPr>
              <w:t xml:space="preserve">Takeovers - </w:t>
            </w:r>
            <w:r w:rsidRPr="003F1B45">
              <w:rPr>
                <w:rFonts w:ascii="Times New Roman" w:hAnsi="Times New Roman" w:cs="Times New Roman"/>
                <w:sz w:val="24"/>
                <w:szCs w:val="24"/>
              </w:rPr>
              <w:tab/>
              <w:t>HG Industries Limited</w:t>
            </w:r>
          </w:p>
        </w:tc>
        <w:tc>
          <w:tcPr>
            <w:tcW w:w="1530" w:type="dxa"/>
          </w:tcPr>
          <w:p w:rsidR="00C91DEE" w:rsidRPr="0064230D" w:rsidRDefault="00C91DEE" w:rsidP="00F5449B">
            <w:pPr>
              <w:jc w:val="center"/>
              <w:cnfStyle w:val="000000100000"/>
              <w:rPr>
                <w:rStyle w:val="Hyperlink"/>
                <w:rFonts w:ascii="Book Antiqua" w:hAnsi="Book Antiqua"/>
                <w:sz w:val="6"/>
              </w:rPr>
            </w:pPr>
          </w:p>
          <w:p w:rsidR="00C91DEE" w:rsidRDefault="003A49F7" w:rsidP="00F5449B">
            <w:pPr>
              <w:jc w:val="center"/>
              <w:cnfStyle w:val="000000100000"/>
            </w:pPr>
            <w:hyperlink r:id="rId108" w:history="1">
              <w:r w:rsidR="00C91DEE" w:rsidRPr="00D505E3">
                <w:rPr>
                  <w:rStyle w:val="Hyperlink"/>
                  <w:rFonts w:ascii="Book Antiqua" w:hAnsi="Book Antiqua"/>
                  <w:sz w:val="24"/>
                </w:rPr>
                <w:t>Click Here</w:t>
              </w:r>
            </w:hyperlink>
          </w:p>
        </w:tc>
      </w:tr>
      <w:tr w:rsidR="00C91DEE" w:rsidRPr="004A507C" w:rsidTr="00F5449B">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w:t>
            </w:r>
          </w:p>
        </w:tc>
        <w:tc>
          <w:tcPr>
            <w:tcW w:w="7636" w:type="dxa"/>
          </w:tcPr>
          <w:p w:rsidR="00C91DEE" w:rsidRPr="00172FF2" w:rsidRDefault="00C91DEE" w:rsidP="00F5449B">
            <w:pPr>
              <w:tabs>
                <w:tab w:val="left" w:pos="900"/>
              </w:tabs>
              <w:jc w:val="both"/>
              <w:cnfStyle w:val="000000000000"/>
              <w:rPr>
                <w:rFonts w:ascii="Times New Roman" w:hAnsi="Times New Roman" w:cs="Times New Roman"/>
                <w:sz w:val="24"/>
                <w:szCs w:val="24"/>
              </w:rPr>
            </w:pPr>
            <w:r>
              <w:rPr>
                <w:rFonts w:ascii="Times New Roman" w:hAnsi="Times New Roman" w:cs="Times New Roman"/>
                <w:sz w:val="24"/>
                <w:szCs w:val="24"/>
              </w:rPr>
              <w:t xml:space="preserve">Buybacks - </w:t>
            </w:r>
            <w:r w:rsidRPr="003F1B45">
              <w:rPr>
                <w:rFonts w:ascii="Times New Roman" w:hAnsi="Times New Roman" w:cs="Times New Roman"/>
                <w:sz w:val="24"/>
                <w:szCs w:val="24"/>
              </w:rPr>
              <w:t>Nava Bharat Ventures Limited - Post Buyback Public Announcement</w:t>
            </w:r>
          </w:p>
        </w:tc>
        <w:tc>
          <w:tcPr>
            <w:tcW w:w="1530" w:type="dxa"/>
          </w:tcPr>
          <w:p w:rsidR="00C91DEE" w:rsidRPr="00FA5C13" w:rsidRDefault="00C91DEE" w:rsidP="00F5449B">
            <w:pPr>
              <w:jc w:val="center"/>
              <w:cnfStyle w:val="000000000000"/>
              <w:rPr>
                <w:rStyle w:val="Hyperlink"/>
                <w:rFonts w:ascii="Book Antiqua" w:hAnsi="Book Antiqua"/>
                <w:sz w:val="10"/>
              </w:rPr>
            </w:pPr>
          </w:p>
          <w:p w:rsidR="00C91DEE" w:rsidRDefault="003A49F7" w:rsidP="00F5449B">
            <w:pPr>
              <w:jc w:val="center"/>
              <w:cnfStyle w:val="000000000000"/>
            </w:pPr>
            <w:hyperlink r:id="rId109" w:history="1">
              <w:r w:rsidR="00C91DEE" w:rsidRPr="00D505E3">
                <w:rPr>
                  <w:rStyle w:val="Hyperlink"/>
                  <w:rFonts w:ascii="Book Antiqua" w:hAnsi="Book Antiqua"/>
                  <w:sz w:val="24"/>
                </w:rPr>
                <w:t>Click Here</w:t>
              </w:r>
            </w:hyperlink>
          </w:p>
        </w:tc>
      </w:tr>
      <w:tr w:rsidR="00C91DEE" w:rsidRPr="004A507C" w:rsidTr="00F5449B">
        <w:trPr>
          <w:cnfStyle w:val="000000100000"/>
        </w:trPr>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p>
        </w:tc>
        <w:tc>
          <w:tcPr>
            <w:tcW w:w="7636" w:type="dxa"/>
          </w:tcPr>
          <w:p w:rsidR="00C91DEE" w:rsidRPr="00172FF2" w:rsidRDefault="00C91DEE" w:rsidP="00F5449B">
            <w:pPr>
              <w:tabs>
                <w:tab w:val="left" w:pos="900"/>
              </w:tabs>
              <w:jc w:val="both"/>
              <w:cnfStyle w:val="000000100000"/>
              <w:rPr>
                <w:rFonts w:ascii="Times New Roman" w:hAnsi="Times New Roman" w:cs="Times New Roman"/>
                <w:sz w:val="24"/>
                <w:szCs w:val="24"/>
              </w:rPr>
            </w:pPr>
            <w:r w:rsidRPr="00AF14E4">
              <w:rPr>
                <w:rFonts w:ascii="Times New Roman" w:hAnsi="Times New Roman" w:cs="Times New Roman"/>
                <w:sz w:val="24"/>
                <w:szCs w:val="24"/>
              </w:rPr>
              <w:t>Disclosure of risk-o-meter of scheme, benchmark and portfolio details to the investors</w:t>
            </w:r>
          </w:p>
        </w:tc>
        <w:tc>
          <w:tcPr>
            <w:tcW w:w="1530" w:type="dxa"/>
          </w:tcPr>
          <w:p w:rsidR="00C91DEE" w:rsidRPr="00FA5C13" w:rsidRDefault="00C91DEE" w:rsidP="00F5449B">
            <w:pPr>
              <w:jc w:val="center"/>
              <w:cnfStyle w:val="000000100000"/>
              <w:rPr>
                <w:rStyle w:val="Hyperlink"/>
                <w:rFonts w:ascii="Book Antiqua" w:hAnsi="Book Antiqua"/>
                <w:sz w:val="10"/>
              </w:rPr>
            </w:pPr>
          </w:p>
          <w:p w:rsidR="00C91DEE" w:rsidRDefault="003A49F7" w:rsidP="00F5449B">
            <w:pPr>
              <w:jc w:val="center"/>
              <w:cnfStyle w:val="000000100000"/>
            </w:pPr>
            <w:hyperlink r:id="rId110" w:history="1">
              <w:r w:rsidR="00C91DEE" w:rsidRPr="00D505E3">
                <w:rPr>
                  <w:rStyle w:val="Hyperlink"/>
                  <w:rFonts w:ascii="Book Antiqua" w:hAnsi="Book Antiqua"/>
                  <w:sz w:val="24"/>
                </w:rPr>
                <w:t>Click Here</w:t>
              </w:r>
            </w:hyperlink>
          </w:p>
        </w:tc>
      </w:tr>
      <w:tr w:rsidR="00C91DEE" w:rsidRPr="004A507C" w:rsidTr="00F5449B">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rsidR="00C91DEE" w:rsidRPr="00172FF2" w:rsidRDefault="00C91DEE" w:rsidP="00F5449B">
            <w:pPr>
              <w:tabs>
                <w:tab w:val="left" w:pos="900"/>
              </w:tabs>
              <w:jc w:val="both"/>
              <w:cnfStyle w:val="000000000000"/>
              <w:rPr>
                <w:rFonts w:ascii="Times New Roman" w:hAnsi="Times New Roman" w:cs="Times New Roman"/>
                <w:sz w:val="24"/>
                <w:szCs w:val="24"/>
              </w:rPr>
            </w:pPr>
            <w:r w:rsidRPr="00AF14E4">
              <w:rPr>
                <w:rFonts w:ascii="Times New Roman" w:hAnsi="Times New Roman" w:cs="Times New Roman"/>
                <w:sz w:val="24"/>
                <w:szCs w:val="24"/>
              </w:rPr>
              <w:t>Revised guidelines for Liquidity Enhancement Scheme in the Equity Cash and Equity Derivatives Segments</w:t>
            </w:r>
          </w:p>
        </w:tc>
        <w:tc>
          <w:tcPr>
            <w:tcW w:w="1530" w:type="dxa"/>
          </w:tcPr>
          <w:p w:rsidR="00C91DEE" w:rsidRPr="0064230D" w:rsidRDefault="00C91DEE" w:rsidP="00F5449B">
            <w:pPr>
              <w:jc w:val="center"/>
              <w:cnfStyle w:val="000000000000"/>
              <w:rPr>
                <w:rStyle w:val="Hyperlink"/>
                <w:rFonts w:ascii="Book Antiqua" w:hAnsi="Book Antiqua"/>
                <w:sz w:val="8"/>
              </w:rPr>
            </w:pPr>
          </w:p>
          <w:p w:rsidR="00C91DEE" w:rsidRDefault="003A49F7" w:rsidP="00F5449B">
            <w:pPr>
              <w:jc w:val="center"/>
              <w:cnfStyle w:val="000000000000"/>
            </w:pPr>
            <w:hyperlink r:id="rId111" w:history="1">
              <w:r w:rsidR="00C91DEE" w:rsidRPr="00D505E3">
                <w:rPr>
                  <w:rStyle w:val="Hyperlink"/>
                  <w:rFonts w:ascii="Book Antiqua" w:hAnsi="Book Antiqua"/>
                  <w:sz w:val="24"/>
                </w:rPr>
                <w:t>Click Here</w:t>
              </w:r>
            </w:hyperlink>
          </w:p>
        </w:tc>
      </w:tr>
      <w:tr w:rsidR="00C91DEE" w:rsidRPr="004A507C" w:rsidTr="00F5449B">
        <w:trPr>
          <w:cnfStyle w:val="000000100000"/>
        </w:trPr>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rsidR="00C91DEE" w:rsidRPr="00172FF2" w:rsidRDefault="00C91DEE" w:rsidP="00F5449B">
            <w:pPr>
              <w:tabs>
                <w:tab w:val="left" w:pos="900"/>
              </w:tabs>
              <w:jc w:val="both"/>
              <w:cnfStyle w:val="000000100000"/>
              <w:rPr>
                <w:rFonts w:ascii="Times New Roman" w:hAnsi="Times New Roman" w:cs="Times New Roman"/>
                <w:sz w:val="24"/>
                <w:szCs w:val="24"/>
              </w:rPr>
            </w:pPr>
            <w:r w:rsidRPr="00AF14E4">
              <w:rPr>
                <w:rFonts w:ascii="Times New Roman" w:hAnsi="Times New Roman" w:cs="Times New Roman"/>
                <w:sz w:val="24"/>
                <w:szCs w:val="24"/>
              </w:rPr>
              <w:t>Alignment of interest of Asset Management Companies (‘AMCs’) with the Unitholders of the Mutual Fund Schemes</w:t>
            </w:r>
          </w:p>
        </w:tc>
        <w:tc>
          <w:tcPr>
            <w:tcW w:w="1530" w:type="dxa"/>
          </w:tcPr>
          <w:p w:rsidR="00C91DEE" w:rsidRPr="00AF14E4" w:rsidRDefault="00C91DEE" w:rsidP="00F5449B">
            <w:pPr>
              <w:jc w:val="center"/>
              <w:cnfStyle w:val="000000100000"/>
              <w:rPr>
                <w:rStyle w:val="Hyperlink"/>
                <w:rFonts w:ascii="Book Antiqua" w:hAnsi="Book Antiqua"/>
                <w:sz w:val="8"/>
              </w:rPr>
            </w:pPr>
          </w:p>
          <w:p w:rsidR="00C91DEE" w:rsidRDefault="003A49F7" w:rsidP="00F5449B">
            <w:pPr>
              <w:jc w:val="center"/>
              <w:cnfStyle w:val="000000100000"/>
            </w:pPr>
            <w:hyperlink r:id="rId112" w:history="1">
              <w:r w:rsidR="00C91DEE" w:rsidRPr="00D505E3">
                <w:rPr>
                  <w:rStyle w:val="Hyperlink"/>
                  <w:rFonts w:ascii="Book Antiqua" w:hAnsi="Book Antiqua"/>
                  <w:sz w:val="24"/>
                </w:rPr>
                <w:t>Click Here</w:t>
              </w:r>
            </w:hyperlink>
          </w:p>
        </w:tc>
      </w:tr>
      <w:tr w:rsidR="00C91DEE" w:rsidRPr="004A507C" w:rsidTr="00F5449B">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rsidR="00C91DEE" w:rsidRPr="00172FF2" w:rsidRDefault="00C91DEE" w:rsidP="00F5449B">
            <w:pPr>
              <w:tabs>
                <w:tab w:val="left" w:pos="900"/>
              </w:tabs>
              <w:jc w:val="both"/>
              <w:cnfStyle w:val="000000000000"/>
              <w:rPr>
                <w:rFonts w:ascii="Times New Roman" w:hAnsi="Times New Roman" w:cs="Times New Roman"/>
                <w:sz w:val="24"/>
                <w:szCs w:val="24"/>
              </w:rPr>
            </w:pPr>
            <w:r w:rsidRPr="00E079EB">
              <w:rPr>
                <w:rFonts w:ascii="Times New Roman" w:hAnsi="Times New Roman" w:cs="Times New Roman"/>
                <w:sz w:val="24"/>
                <w:szCs w:val="24"/>
              </w:rPr>
              <w:t>Amendment to SEBI Circular SEBI/HO/DMS/CIR/P/2017/15 dated February 23, 2017 on Amendment pursuant to comprehensive review of Investor Grievance Redressal Mechanism</w:t>
            </w:r>
          </w:p>
        </w:tc>
        <w:tc>
          <w:tcPr>
            <w:tcW w:w="1530" w:type="dxa"/>
          </w:tcPr>
          <w:p w:rsidR="00C91DEE" w:rsidRPr="00D8479E" w:rsidRDefault="00C91DEE" w:rsidP="00F5449B">
            <w:pPr>
              <w:jc w:val="center"/>
              <w:cnfStyle w:val="000000000000"/>
              <w:rPr>
                <w:rStyle w:val="Hyperlink"/>
                <w:rFonts w:ascii="Book Antiqua" w:hAnsi="Book Antiqua"/>
                <w:sz w:val="8"/>
              </w:rPr>
            </w:pPr>
          </w:p>
          <w:p w:rsidR="00C91DEE" w:rsidRPr="00E079EB" w:rsidRDefault="00C91DEE" w:rsidP="00F5449B">
            <w:pPr>
              <w:jc w:val="center"/>
              <w:cnfStyle w:val="000000000000"/>
              <w:rPr>
                <w:rStyle w:val="Hyperlink"/>
                <w:rFonts w:ascii="Book Antiqua" w:hAnsi="Book Antiqua"/>
                <w:sz w:val="4"/>
              </w:rPr>
            </w:pPr>
          </w:p>
          <w:p w:rsidR="00C91DEE" w:rsidRDefault="003A49F7" w:rsidP="00F5449B">
            <w:pPr>
              <w:jc w:val="center"/>
              <w:cnfStyle w:val="000000000000"/>
            </w:pPr>
            <w:hyperlink r:id="rId113" w:history="1">
              <w:r w:rsidR="00C91DEE" w:rsidRPr="00D505E3">
                <w:rPr>
                  <w:rStyle w:val="Hyperlink"/>
                  <w:rFonts w:ascii="Book Antiqua" w:hAnsi="Book Antiqua"/>
                  <w:sz w:val="24"/>
                </w:rPr>
                <w:t>Click Here</w:t>
              </w:r>
            </w:hyperlink>
          </w:p>
        </w:tc>
      </w:tr>
      <w:tr w:rsidR="00C91DEE" w:rsidRPr="004A507C" w:rsidTr="00F5449B">
        <w:trPr>
          <w:cnfStyle w:val="000000100000"/>
        </w:trPr>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rsidR="00C91DEE" w:rsidRPr="00172FF2" w:rsidRDefault="00C91DEE" w:rsidP="00F5449B">
            <w:pPr>
              <w:tabs>
                <w:tab w:val="left" w:pos="900"/>
              </w:tabs>
              <w:jc w:val="both"/>
              <w:cnfStyle w:val="000000100000"/>
              <w:rPr>
                <w:rFonts w:ascii="Times New Roman" w:hAnsi="Times New Roman" w:cs="Times New Roman"/>
                <w:sz w:val="24"/>
                <w:szCs w:val="24"/>
              </w:rPr>
            </w:pPr>
            <w:r w:rsidRPr="00033444">
              <w:rPr>
                <w:rFonts w:ascii="Times New Roman" w:hAnsi="Times New Roman" w:cs="Times New Roman"/>
                <w:sz w:val="24"/>
                <w:szCs w:val="24"/>
              </w:rPr>
              <w:t>Linking of PAN with Aadhaar</w:t>
            </w:r>
          </w:p>
        </w:tc>
        <w:tc>
          <w:tcPr>
            <w:tcW w:w="1530" w:type="dxa"/>
          </w:tcPr>
          <w:p w:rsidR="00C91DEE" w:rsidRPr="008348FA" w:rsidRDefault="00C91DEE" w:rsidP="00F5449B">
            <w:pPr>
              <w:jc w:val="center"/>
              <w:cnfStyle w:val="000000100000"/>
              <w:rPr>
                <w:rStyle w:val="Hyperlink"/>
                <w:rFonts w:ascii="Book Antiqua" w:hAnsi="Book Antiqua"/>
                <w:sz w:val="8"/>
              </w:rPr>
            </w:pPr>
          </w:p>
          <w:p w:rsidR="00C91DEE" w:rsidRDefault="003A49F7" w:rsidP="00F5449B">
            <w:pPr>
              <w:jc w:val="center"/>
              <w:cnfStyle w:val="000000100000"/>
            </w:pPr>
            <w:hyperlink r:id="rId114" w:history="1">
              <w:r w:rsidR="00C91DEE" w:rsidRPr="00D505E3">
                <w:rPr>
                  <w:rStyle w:val="Hyperlink"/>
                  <w:rFonts w:ascii="Book Antiqua" w:hAnsi="Book Antiqua"/>
                  <w:sz w:val="24"/>
                </w:rPr>
                <w:t>Click Here</w:t>
              </w:r>
            </w:hyperlink>
          </w:p>
        </w:tc>
      </w:tr>
      <w:tr w:rsidR="00C91DEE" w:rsidRPr="004A507C" w:rsidTr="00F5449B">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lastRenderedPageBreak/>
              <w:t xml:space="preserve">10. </w:t>
            </w:r>
          </w:p>
        </w:tc>
        <w:tc>
          <w:tcPr>
            <w:tcW w:w="7636" w:type="dxa"/>
          </w:tcPr>
          <w:p w:rsidR="00C91DEE" w:rsidRPr="00172FF2" w:rsidRDefault="00C91DEE" w:rsidP="00F5449B">
            <w:pPr>
              <w:tabs>
                <w:tab w:val="left" w:pos="900"/>
              </w:tabs>
              <w:jc w:val="both"/>
              <w:cnfStyle w:val="000000000000"/>
              <w:rPr>
                <w:rFonts w:ascii="Times New Roman" w:hAnsi="Times New Roman" w:cs="Times New Roman"/>
                <w:sz w:val="24"/>
                <w:szCs w:val="24"/>
              </w:rPr>
            </w:pPr>
            <w:r w:rsidRPr="00033444">
              <w:rPr>
                <w:rFonts w:ascii="Times New Roman" w:hAnsi="Times New Roman" w:cs="Times New Roman"/>
                <w:sz w:val="24"/>
                <w:szCs w:val="24"/>
              </w:rPr>
              <w:t>Confirmatory Order in the matter of CNBC Awaaz Stock 20-20 Show co-hosted by Mr. Hemant Ghai</w:t>
            </w:r>
          </w:p>
        </w:tc>
        <w:tc>
          <w:tcPr>
            <w:tcW w:w="1530" w:type="dxa"/>
          </w:tcPr>
          <w:p w:rsidR="00C91DEE" w:rsidRPr="00033444" w:rsidRDefault="00C91DEE" w:rsidP="00F5449B">
            <w:pPr>
              <w:jc w:val="center"/>
              <w:cnfStyle w:val="000000000000"/>
              <w:rPr>
                <w:rStyle w:val="Hyperlink"/>
                <w:rFonts w:ascii="Book Antiqua" w:hAnsi="Book Antiqua"/>
                <w:sz w:val="8"/>
              </w:rPr>
            </w:pPr>
          </w:p>
          <w:p w:rsidR="00C91DEE" w:rsidRDefault="003A49F7" w:rsidP="00F5449B">
            <w:pPr>
              <w:jc w:val="center"/>
              <w:cnfStyle w:val="000000000000"/>
            </w:pPr>
            <w:hyperlink r:id="rId115" w:history="1">
              <w:r w:rsidR="00C91DEE" w:rsidRPr="00D505E3">
                <w:rPr>
                  <w:rStyle w:val="Hyperlink"/>
                  <w:rFonts w:ascii="Book Antiqua" w:hAnsi="Book Antiqua"/>
                  <w:sz w:val="24"/>
                </w:rPr>
                <w:t>Click Here</w:t>
              </w:r>
            </w:hyperlink>
          </w:p>
        </w:tc>
      </w:tr>
      <w:tr w:rsidR="00C91DEE" w:rsidRPr="004A507C" w:rsidTr="00F5449B">
        <w:trPr>
          <w:cnfStyle w:val="000000100000"/>
        </w:trPr>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11. </w:t>
            </w:r>
          </w:p>
        </w:tc>
        <w:tc>
          <w:tcPr>
            <w:tcW w:w="7636" w:type="dxa"/>
          </w:tcPr>
          <w:p w:rsidR="00C91DEE" w:rsidRPr="00172FF2" w:rsidRDefault="00C91DEE" w:rsidP="00F5449B">
            <w:pPr>
              <w:tabs>
                <w:tab w:val="left" w:pos="900"/>
              </w:tabs>
              <w:jc w:val="both"/>
              <w:cnfStyle w:val="000000100000"/>
              <w:rPr>
                <w:rFonts w:ascii="Times New Roman" w:hAnsi="Times New Roman" w:cs="Times New Roman"/>
                <w:sz w:val="24"/>
                <w:szCs w:val="24"/>
              </w:rPr>
            </w:pPr>
            <w:r w:rsidRPr="002B31D2">
              <w:rPr>
                <w:rFonts w:ascii="Times New Roman" w:hAnsi="Times New Roman" w:cs="Times New Roman"/>
                <w:sz w:val="24"/>
                <w:szCs w:val="24"/>
              </w:rPr>
              <w:t>"SEBI Order for Compliance" – Release Order under RC No. 620 of 2015 for release of attachment of bank and demat accounts of Sicorp Finlease Ltd.</w:t>
            </w:r>
          </w:p>
        </w:tc>
        <w:tc>
          <w:tcPr>
            <w:tcW w:w="1530" w:type="dxa"/>
          </w:tcPr>
          <w:p w:rsidR="00C91DEE" w:rsidRPr="00D25729" w:rsidRDefault="00C91DEE" w:rsidP="00F5449B">
            <w:pPr>
              <w:jc w:val="center"/>
              <w:cnfStyle w:val="000000100000"/>
              <w:rPr>
                <w:rStyle w:val="Hyperlink"/>
                <w:rFonts w:ascii="Book Antiqua" w:hAnsi="Book Antiqua"/>
                <w:sz w:val="8"/>
              </w:rPr>
            </w:pPr>
          </w:p>
          <w:p w:rsidR="00C91DEE" w:rsidRDefault="003A49F7" w:rsidP="00F5449B">
            <w:pPr>
              <w:jc w:val="center"/>
              <w:cnfStyle w:val="000000100000"/>
            </w:pPr>
            <w:hyperlink r:id="rId116" w:history="1">
              <w:r w:rsidR="00C91DEE" w:rsidRPr="00E55909">
                <w:rPr>
                  <w:rStyle w:val="Hyperlink"/>
                  <w:rFonts w:ascii="Book Antiqua" w:hAnsi="Book Antiqua"/>
                  <w:sz w:val="24"/>
                </w:rPr>
                <w:t>Click Here</w:t>
              </w:r>
            </w:hyperlink>
          </w:p>
        </w:tc>
      </w:tr>
      <w:tr w:rsidR="00C91DEE" w:rsidRPr="004A507C" w:rsidTr="00F5449B">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rsidR="00C91DEE" w:rsidRPr="00172FF2" w:rsidRDefault="00C91DEE" w:rsidP="00F5449B">
            <w:pPr>
              <w:tabs>
                <w:tab w:val="left" w:pos="900"/>
              </w:tabs>
              <w:jc w:val="both"/>
              <w:cnfStyle w:val="000000000000"/>
              <w:rPr>
                <w:rFonts w:ascii="Times New Roman" w:hAnsi="Times New Roman" w:cs="Times New Roman"/>
                <w:sz w:val="24"/>
                <w:szCs w:val="24"/>
              </w:rPr>
            </w:pPr>
            <w:r w:rsidRPr="002B31D2">
              <w:rPr>
                <w:rFonts w:ascii="Times New Roman" w:hAnsi="Times New Roman" w:cs="Times New Roman"/>
                <w:sz w:val="24"/>
                <w:szCs w:val="24"/>
              </w:rPr>
              <w:t>Order in the matter of Cranes Software International Ltd.</w:t>
            </w:r>
          </w:p>
        </w:tc>
        <w:tc>
          <w:tcPr>
            <w:tcW w:w="1530" w:type="dxa"/>
          </w:tcPr>
          <w:p w:rsidR="00C91DEE" w:rsidRDefault="003A49F7" w:rsidP="00F5449B">
            <w:pPr>
              <w:jc w:val="center"/>
              <w:cnfStyle w:val="000000000000"/>
            </w:pPr>
            <w:hyperlink r:id="rId117" w:history="1">
              <w:r w:rsidR="00C91DEE" w:rsidRPr="00E55909">
                <w:rPr>
                  <w:rStyle w:val="Hyperlink"/>
                  <w:rFonts w:ascii="Book Antiqua" w:hAnsi="Book Antiqua"/>
                  <w:sz w:val="24"/>
                </w:rPr>
                <w:t>Click Here</w:t>
              </w:r>
            </w:hyperlink>
          </w:p>
        </w:tc>
      </w:tr>
      <w:tr w:rsidR="00C91DEE" w:rsidRPr="004A507C" w:rsidTr="00F5449B">
        <w:trPr>
          <w:cnfStyle w:val="000000100000"/>
        </w:trPr>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13.</w:t>
            </w:r>
          </w:p>
        </w:tc>
        <w:tc>
          <w:tcPr>
            <w:tcW w:w="7636" w:type="dxa"/>
          </w:tcPr>
          <w:p w:rsidR="00C91DEE" w:rsidRPr="00172FF2" w:rsidRDefault="00C91DEE" w:rsidP="00F5449B">
            <w:pPr>
              <w:tabs>
                <w:tab w:val="left" w:pos="900"/>
              </w:tabs>
              <w:jc w:val="both"/>
              <w:cnfStyle w:val="000000100000"/>
              <w:rPr>
                <w:rFonts w:ascii="Times New Roman" w:hAnsi="Times New Roman" w:cs="Times New Roman"/>
                <w:sz w:val="24"/>
                <w:szCs w:val="24"/>
              </w:rPr>
            </w:pPr>
            <w:r w:rsidRPr="002B31D2">
              <w:rPr>
                <w:rFonts w:ascii="Times New Roman" w:hAnsi="Times New Roman" w:cs="Times New Roman"/>
                <w:sz w:val="24"/>
                <w:szCs w:val="24"/>
              </w:rPr>
              <w:t>Invesco Elwood Global Blockchain Fund of Fund</w:t>
            </w:r>
          </w:p>
        </w:tc>
        <w:tc>
          <w:tcPr>
            <w:tcW w:w="1530" w:type="dxa"/>
          </w:tcPr>
          <w:p w:rsidR="00C91DEE" w:rsidRPr="0064230D" w:rsidRDefault="00C91DEE" w:rsidP="00F5449B">
            <w:pPr>
              <w:jc w:val="center"/>
              <w:cnfStyle w:val="000000100000"/>
              <w:rPr>
                <w:rStyle w:val="Hyperlink"/>
                <w:rFonts w:ascii="Book Antiqua" w:hAnsi="Book Antiqua"/>
                <w:sz w:val="6"/>
              </w:rPr>
            </w:pPr>
          </w:p>
          <w:p w:rsidR="00C91DEE" w:rsidRDefault="003A49F7" w:rsidP="00F5449B">
            <w:pPr>
              <w:jc w:val="center"/>
              <w:cnfStyle w:val="000000100000"/>
            </w:pPr>
            <w:hyperlink r:id="rId118" w:history="1">
              <w:r w:rsidR="00C91DEE" w:rsidRPr="00D505E3">
                <w:rPr>
                  <w:rStyle w:val="Hyperlink"/>
                  <w:rFonts w:ascii="Book Antiqua" w:hAnsi="Book Antiqua"/>
                  <w:sz w:val="24"/>
                </w:rPr>
                <w:t>Click Here</w:t>
              </w:r>
            </w:hyperlink>
          </w:p>
        </w:tc>
      </w:tr>
      <w:tr w:rsidR="00C91DEE" w:rsidRPr="004A507C" w:rsidTr="00F5449B">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14. </w:t>
            </w:r>
          </w:p>
        </w:tc>
        <w:tc>
          <w:tcPr>
            <w:tcW w:w="7636" w:type="dxa"/>
          </w:tcPr>
          <w:p w:rsidR="00C91DEE" w:rsidRPr="00172FF2" w:rsidRDefault="00C91DEE" w:rsidP="00F5449B">
            <w:pPr>
              <w:tabs>
                <w:tab w:val="left" w:pos="900"/>
              </w:tabs>
              <w:jc w:val="both"/>
              <w:cnfStyle w:val="000000000000"/>
              <w:rPr>
                <w:rFonts w:ascii="Times New Roman" w:hAnsi="Times New Roman" w:cs="Times New Roman"/>
                <w:sz w:val="24"/>
                <w:szCs w:val="24"/>
              </w:rPr>
            </w:pPr>
            <w:r>
              <w:rPr>
                <w:rFonts w:ascii="Times New Roman" w:hAnsi="Times New Roman" w:cs="Times New Roman"/>
                <w:sz w:val="24"/>
                <w:szCs w:val="24"/>
              </w:rPr>
              <w:t xml:space="preserve">Takeovers - </w:t>
            </w:r>
            <w:r w:rsidRPr="002B31D2">
              <w:rPr>
                <w:rFonts w:ascii="Times New Roman" w:hAnsi="Times New Roman" w:cs="Times New Roman"/>
                <w:sz w:val="24"/>
                <w:szCs w:val="24"/>
              </w:rPr>
              <w:t>AKM Lace and Embrotex Limited</w:t>
            </w:r>
          </w:p>
        </w:tc>
        <w:tc>
          <w:tcPr>
            <w:tcW w:w="1530" w:type="dxa"/>
          </w:tcPr>
          <w:p w:rsidR="00C91DEE" w:rsidRDefault="003A49F7" w:rsidP="00F5449B">
            <w:pPr>
              <w:jc w:val="center"/>
              <w:cnfStyle w:val="000000000000"/>
            </w:pPr>
            <w:hyperlink r:id="rId119" w:history="1">
              <w:r w:rsidR="00C91DEE" w:rsidRPr="00D505E3">
                <w:rPr>
                  <w:rStyle w:val="Hyperlink"/>
                  <w:rFonts w:ascii="Book Antiqua" w:hAnsi="Book Antiqua"/>
                  <w:sz w:val="24"/>
                </w:rPr>
                <w:t>Click Here</w:t>
              </w:r>
            </w:hyperlink>
          </w:p>
        </w:tc>
      </w:tr>
      <w:tr w:rsidR="00C91DEE" w:rsidRPr="004A507C" w:rsidTr="00F5449B">
        <w:trPr>
          <w:cnfStyle w:val="000000100000"/>
        </w:trPr>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rsidR="00C91DEE" w:rsidRPr="00172FF2" w:rsidRDefault="00C91DEE" w:rsidP="00F5449B">
            <w:pPr>
              <w:tabs>
                <w:tab w:val="left" w:pos="900"/>
              </w:tabs>
              <w:jc w:val="both"/>
              <w:cnfStyle w:val="000000100000"/>
              <w:rPr>
                <w:rFonts w:ascii="Times New Roman" w:hAnsi="Times New Roman" w:cs="Times New Roman"/>
                <w:sz w:val="24"/>
                <w:szCs w:val="24"/>
              </w:rPr>
            </w:pPr>
            <w:r w:rsidRPr="002B31D2">
              <w:rPr>
                <w:rFonts w:ascii="Times New Roman" w:hAnsi="Times New Roman" w:cs="Times New Roman"/>
                <w:sz w:val="24"/>
                <w:szCs w:val="24"/>
              </w:rPr>
              <w:t>Position Limits for Currency Derivatives Contracts</w:t>
            </w:r>
          </w:p>
        </w:tc>
        <w:tc>
          <w:tcPr>
            <w:tcW w:w="1530" w:type="dxa"/>
          </w:tcPr>
          <w:p w:rsidR="00C91DEE" w:rsidRDefault="003A49F7" w:rsidP="00F5449B">
            <w:pPr>
              <w:jc w:val="center"/>
              <w:cnfStyle w:val="000000100000"/>
            </w:pPr>
            <w:hyperlink r:id="rId120" w:history="1">
              <w:r w:rsidR="00C91DEE" w:rsidRPr="00D505E3">
                <w:rPr>
                  <w:rStyle w:val="Hyperlink"/>
                  <w:rFonts w:ascii="Book Antiqua" w:hAnsi="Book Antiqua"/>
                  <w:sz w:val="24"/>
                </w:rPr>
                <w:t>Click Here</w:t>
              </w:r>
            </w:hyperlink>
          </w:p>
        </w:tc>
      </w:tr>
      <w:tr w:rsidR="00C91DEE" w:rsidRPr="004A507C" w:rsidTr="00F5449B">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16. </w:t>
            </w:r>
          </w:p>
        </w:tc>
        <w:tc>
          <w:tcPr>
            <w:tcW w:w="7636" w:type="dxa"/>
          </w:tcPr>
          <w:p w:rsidR="00C91DEE" w:rsidRPr="00172FF2" w:rsidRDefault="00C91DEE" w:rsidP="00F5449B">
            <w:pPr>
              <w:tabs>
                <w:tab w:val="left" w:pos="900"/>
              </w:tabs>
              <w:jc w:val="both"/>
              <w:cnfStyle w:val="000000000000"/>
              <w:rPr>
                <w:rFonts w:ascii="Times New Roman" w:hAnsi="Times New Roman" w:cs="Times New Roman"/>
                <w:sz w:val="24"/>
                <w:szCs w:val="24"/>
              </w:rPr>
            </w:pPr>
            <w:r w:rsidRPr="002B31D2">
              <w:rPr>
                <w:rFonts w:ascii="Times New Roman" w:hAnsi="Times New Roman" w:cs="Times New Roman"/>
                <w:sz w:val="24"/>
                <w:szCs w:val="24"/>
              </w:rPr>
              <w:t>Remittance Advice- Anchal Goel in the matter of Jolly Plastic Industries Limited.</w:t>
            </w:r>
          </w:p>
        </w:tc>
        <w:tc>
          <w:tcPr>
            <w:tcW w:w="1530" w:type="dxa"/>
          </w:tcPr>
          <w:p w:rsidR="00C91DEE" w:rsidRPr="0064230D" w:rsidRDefault="00C91DEE" w:rsidP="00F5449B">
            <w:pPr>
              <w:jc w:val="center"/>
              <w:cnfStyle w:val="000000000000"/>
              <w:rPr>
                <w:rStyle w:val="Hyperlink"/>
                <w:rFonts w:ascii="Book Antiqua" w:hAnsi="Book Antiqua"/>
                <w:sz w:val="8"/>
              </w:rPr>
            </w:pPr>
          </w:p>
          <w:p w:rsidR="00C91DEE" w:rsidRDefault="003A49F7" w:rsidP="00F5449B">
            <w:pPr>
              <w:jc w:val="center"/>
              <w:cnfStyle w:val="000000000000"/>
            </w:pPr>
            <w:hyperlink r:id="rId121" w:history="1">
              <w:r w:rsidR="00C91DEE" w:rsidRPr="00D505E3">
                <w:rPr>
                  <w:rStyle w:val="Hyperlink"/>
                  <w:rFonts w:ascii="Book Antiqua" w:hAnsi="Book Antiqua"/>
                  <w:sz w:val="24"/>
                </w:rPr>
                <w:t>Click Here</w:t>
              </w:r>
            </w:hyperlink>
          </w:p>
        </w:tc>
      </w:tr>
      <w:tr w:rsidR="00C91DEE" w:rsidRPr="004A507C" w:rsidTr="00F5449B">
        <w:trPr>
          <w:cnfStyle w:val="000000100000"/>
        </w:trPr>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17</w:t>
            </w:r>
          </w:p>
        </w:tc>
        <w:tc>
          <w:tcPr>
            <w:tcW w:w="7636" w:type="dxa"/>
          </w:tcPr>
          <w:p w:rsidR="00C91DEE" w:rsidRPr="00172FF2" w:rsidRDefault="00C91DEE" w:rsidP="00F5449B">
            <w:pPr>
              <w:tabs>
                <w:tab w:val="left" w:pos="900"/>
              </w:tabs>
              <w:jc w:val="both"/>
              <w:cnfStyle w:val="000000100000"/>
              <w:rPr>
                <w:rFonts w:ascii="Times New Roman" w:hAnsi="Times New Roman" w:cs="Times New Roman"/>
                <w:sz w:val="24"/>
                <w:szCs w:val="24"/>
              </w:rPr>
            </w:pPr>
            <w:r w:rsidRPr="002B31D2">
              <w:rPr>
                <w:rFonts w:ascii="Times New Roman" w:hAnsi="Times New Roman" w:cs="Times New Roman"/>
                <w:sz w:val="24"/>
                <w:szCs w:val="24"/>
              </w:rPr>
              <w:t>Introduction of T+1 rolling settlement on an optional basis</w:t>
            </w:r>
          </w:p>
        </w:tc>
        <w:tc>
          <w:tcPr>
            <w:tcW w:w="1530" w:type="dxa"/>
          </w:tcPr>
          <w:p w:rsidR="00C91DEE" w:rsidRDefault="003A49F7" w:rsidP="00F5449B">
            <w:pPr>
              <w:jc w:val="center"/>
              <w:cnfStyle w:val="000000100000"/>
            </w:pPr>
            <w:hyperlink r:id="rId122" w:history="1">
              <w:r w:rsidR="00C91DEE" w:rsidRPr="00D505E3">
                <w:rPr>
                  <w:rStyle w:val="Hyperlink"/>
                  <w:rFonts w:ascii="Book Antiqua" w:hAnsi="Book Antiqua"/>
                  <w:sz w:val="24"/>
                </w:rPr>
                <w:t>Click Here</w:t>
              </w:r>
            </w:hyperlink>
          </w:p>
        </w:tc>
      </w:tr>
      <w:tr w:rsidR="00C91DEE" w:rsidRPr="004A507C" w:rsidTr="00F5449B">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18</w:t>
            </w:r>
          </w:p>
        </w:tc>
        <w:tc>
          <w:tcPr>
            <w:tcW w:w="7636" w:type="dxa"/>
          </w:tcPr>
          <w:p w:rsidR="00C91DEE" w:rsidRPr="00172FF2" w:rsidRDefault="00C91DEE" w:rsidP="00F5449B">
            <w:pPr>
              <w:tabs>
                <w:tab w:val="left" w:pos="900"/>
              </w:tabs>
              <w:jc w:val="both"/>
              <w:cnfStyle w:val="000000000000"/>
              <w:rPr>
                <w:rFonts w:ascii="Times New Roman" w:hAnsi="Times New Roman" w:cs="Times New Roman"/>
                <w:sz w:val="24"/>
                <w:szCs w:val="24"/>
              </w:rPr>
            </w:pPr>
            <w:r w:rsidRPr="002B31D2">
              <w:rPr>
                <w:rFonts w:ascii="Times New Roman" w:hAnsi="Times New Roman" w:cs="Times New Roman"/>
                <w:sz w:val="24"/>
                <w:szCs w:val="24"/>
              </w:rPr>
              <w:t>Securities and Exchange Board of India (Listing Obligations and Disclosure Requirements) (Fifth Amendment) Regulations, 2021</w:t>
            </w:r>
          </w:p>
        </w:tc>
        <w:tc>
          <w:tcPr>
            <w:tcW w:w="1530" w:type="dxa"/>
          </w:tcPr>
          <w:p w:rsidR="00C91DEE" w:rsidRPr="00D8479E" w:rsidRDefault="00C91DEE" w:rsidP="00F5449B">
            <w:pPr>
              <w:jc w:val="center"/>
              <w:cnfStyle w:val="000000000000"/>
              <w:rPr>
                <w:rStyle w:val="Hyperlink"/>
                <w:rFonts w:ascii="Book Antiqua" w:hAnsi="Book Antiqua"/>
                <w:sz w:val="8"/>
              </w:rPr>
            </w:pPr>
          </w:p>
          <w:p w:rsidR="00C91DEE" w:rsidRPr="00E079EB" w:rsidRDefault="00C91DEE" w:rsidP="00F5449B">
            <w:pPr>
              <w:jc w:val="center"/>
              <w:cnfStyle w:val="000000000000"/>
              <w:rPr>
                <w:rStyle w:val="Hyperlink"/>
                <w:rFonts w:ascii="Book Antiqua" w:hAnsi="Book Antiqua"/>
                <w:sz w:val="4"/>
              </w:rPr>
            </w:pPr>
          </w:p>
          <w:p w:rsidR="00C91DEE" w:rsidRDefault="003A49F7" w:rsidP="00F5449B">
            <w:pPr>
              <w:jc w:val="center"/>
              <w:cnfStyle w:val="000000000000"/>
            </w:pPr>
            <w:hyperlink r:id="rId123" w:history="1">
              <w:r w:rsidR="00C91DEE" w:rsidRPr="00D505E3">
                <w:rPr>
                  <w:rStyle w:val="Hyperlink"/>
                  <w:rFonts w:ascii="Book Antiqua" w:hAnsi="Book Antiqua"/>
                  <w:sz w:val="24"/>
                </w:rPr>
                <w:t>Click Here</w:t>
              </w:r>
            </w:hyperlink>
          </w:p>
        </w:tc>
      </w:tr>
      <w:tr w:rsidR="00C91DEE" w:rsidRPr="004A507C" w:rsidTr="00F5449B">
        <w:trPr>
          <w:cnfStyle w:val="000000100000"/>
        </w:trPr>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19</w:t>
            </w:r>
          </w:p>
        </w:tc>
        <w:tc>
          <w:tcPr>
            <w:tcW w:w="7636" w:type="dxa"/>
          </w:tcPr>
          <w:p w:rsidR="00C91DEE" w:rsidRPr="00172FF2" w:rsidRDefault="00C91DEE" w:rsidP="00F5449B">
            <w:pPr>
              <w:tabs>
                <w:tab w:val="left" w:pos="900"/>
              </w:tabs>
              <w:jc w:val="both"/>
              <w:cnfStyle w:val="000000100000"/>
              <w:rPr>
                <w:rFonts w:ascii="Times New Roman" w:hAnsi="Times New Roman" w:cs="Times New Roman"/>
                <w:sz w:val="24"/>
                <w:szCs w:val="24"/>
              </w:rPr>
            </w:pPr>
            <w:r w:rsidRPr="002B31D2">
              <w:rPr>
                <w:rFonts w:ascii="Times New Roman" w:hAnsi="Times New Roman" w:cs="Times New Roman"/>
                <w:sz w:val="24"/>
                <w:szCs w:val="24"/>
              </w:rPr>
              <w:t>Notification under Securities and Exchange Board of India (Certification of Associated Persons in the Securities Markets) Regulations, 2007- NISM-Series-XXI-A: Portfolio Management Services (PMS) Distributors Certification Examination</w:t>
            </w:r>
          </w:p>
        </w:tc>
        <w:tc>
          <w:tcPr>
            <w:tcW w:w="1530" w:type="dxa"/>
          </w:tcPr>
          <w:p w:rsidR="00C91DEE" w:rsidRPr="008348FA" w:rsidRDefault="00C91DEE" w:rsidP="00F5449B">
            <w:pPr>
              <w:jc w:val="center"/>
              <w:cnfStyle w:val="000000100000"/>
              <w:rPr>
                <w:rStyle w:val="Hyperlink"/>
                <w:rFonts w:ascii="Book Antiqua" w:hAnsi="Book Antiqua"/>
                <w:sz w:val="8"/>
              </w:rPr>
            </w:pPr>
          </w:p>
          <w:p w:rsidR="00C91DEE" w:rsidRDefault="00C91DEE" w:rsidP="00F5449B">
            <w:pPr>
              <w:jc w:val="center"/>
              <w:cnfStyle w:val="000000100000"/>
              <w:rPr>
                <w:rStyle w:val="Hyperlink"/>
                <w:rFonts w:ascii="Book Antiqua" w:hAnsi="Book Antiqua"/>
                <w:sz w:val="24"/>
              </w:rPr>
            </w:pPr>
          </w:p>
          <w:p w:rsidR="00C91DEE" w:rsidRDefault="003A49F7" w:rsidP="00F5449B">
            <w:pPr>
              <w:jc w:val="center"/>
              <w:cnfStyle w:val="000000100000"/>
            </w:pPr>
            <w:hyperlink r:id="rId124" w:history="1">
              <w:r w:rsidR="00C91DEE" w:rsidRPr="00D505E3">
                <w:rPr>
                  <w:rStyle w:val="Hyperlink"/>
                  <w:rFonts w:ascii="Book Antiqua" w:hAnsi="Book Antiqua"/>
                  <w:sz w:val="24"/>
                </w:rPr>
                <w:t>Click Here</w:t>
              </w:r>
            </w:hyperlink>
          </w:p>
        </w:tc>
      </w:tr>
      <w:tr w:rsidR="00C91DEE" w:rsidRPr="004A507C" w:rsidTr="00F5449B">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20</w:t>
            </w:r>
          </w:p>
        </w:tc>
        <w:tc>
          <w:tcPr>
            <w:tcW w:w="7636" w:type="dxa"/>
          </w:tcPr>
          <w:p w:rsidR="00C91DEE" w:rsidRPr="00172FF2" w:rsidRDefault="00C91DEE" w:rsidP="00F5449B">
            <w:pPr>
              <w:tabs>
                <w:tab w:val="left" w:pos="900"/>
              </w:tabs>
              <w:jc w:val="both"/>
              <w:cnfStyle w:val="000000000000"/>
              <w:rPr>
                <w:rFonts w:ascii="Times New Roman" w:hAnsi="Times New Roman" w:cs="Times New Roman"/>
                <w:sz w:val="24"/>
                <w:szCs w:val="24"/>
              </w:rPr>
            </w:pPr>
            <w:r w:rsidRPr="007E421D">
              <w:rPr>
                <w:rFonts w:ascii="Times New Roman" w:hAnsi="Times New Roman" w:cs="Times New Roman"/>
                <w:sz w:val="24"/>
                <w:szCs w:val="24"/>
              </w:rPr>
              <w:t>Notification under Securities and Exchange Board of India (Certification of Associated Persons in the Securities Markets) Regulations, 2007- NISM-Series-XXI-B: Portfolio Managers Certification Examination</w:t>
            </w:r>
          </w:p>
        </w:tc>
        <w:tc>
          <w:tcPr>
            <w:tcW w:w="1530" w:type="dxa"/>
          </w:tcPr>
          <w:p w:rsidR="00C91DEE" w:rsidRPr="00033444" w:rsidRDefault="00C91DEE" w:rsidP="00F5449B">
            <w:pPr>
              <w:jc w:val="center"/>
              <w:cnfStyle w:val="000000000000"/>
              <w:rPr>
                <w:rStyle w:val="Hyperlink"/>
                <w:rFonts w:ascii="Book Antiqua" w:hAnsi="Book Antiqua"/>
                <w:sz w:val="8"/>
              </w:rPr>
            </w:pPr>
          </w:p>
          <w:p w:rsidR="00C91DEE" w:rsidRPr="007E421D" w:rsidRDefault="00C91DEE" w:rsidP="00F5449B">
            <w:pPr>
              <w:jc w:val="center"/>
              <w:cnfStyle w:val="000000000000"/>
              <w:rPr>
                <w:rStyle w:val="Hyperlink"/>
                <w:rFonts w:ascii="Book Antiqua" w:hAnsi="Book Antiqua"/>
                <w:sz w:val="8"/>
              </w:rPr>
            </w:pPr>
          </w:p>
          <w:p w:rsidR="00C91DEE" w:rsidRDefault="003A49F7" w:rsidP="00F5449B">
            <w:pPr>
              <w:jc w:val="center"/>
              <w:cnfStyle w:val="000000000000"/>
            </w:pPr>
            <w:hyperlink r:id="rId125" w:history="1">
              <w:r w:rsidR="00C91DEE" w:rsidRPr="00D505E3">
                <w:rPr>
                  <w:rStyle w:val="Hyperlink"/>
                  <w:rFonts w:ascii="Book Antiqua" w:hAnsi="Book Antiqua"/>
                  <w:sz w:val="24"/>
                </w:rPr>
                <w:t>Click Here</w:t>
              </w:r>
            </w:hyperlink>
          </w:p>
        </w:tc>
      </w:tr>
      <w:tr w:rsidR="00C91DEE" w:rsidRPr="004A507C" w:rsidTr="00F5449B">
        <w:trPr>
          <w:cnfStyle w:val="000000100000"/>
        </w:trPr>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21</w:t>
            </w:r>
          </w:p>
        </w:tc>
        <w:tc>
          <w:tcPr>
            <w:tcW w:w="7636" w:type="dxa"/>
          </w:tcPr>
          <w:p w:rsidR="00C91DEE" w:rsidRPr="00172FF2" w:rsidRDefault="00C91DEE" w:rsidP="00F5449B">
            <w:pPr>
              <w:tabs>
                <w:tab w:val="left" w:pos="900"/>
              </w:tabs>
              <w:jc w:val="both"/>
              <w:cnfStyle w:val="000000100000"/>
              <w:rPr>
                <w:rFonts w:ascii="Times New Roman" w:hAnsi="Times New Roman" w:cs="Times New Roman"/>
                <w:sz w:val="24"/>
                <w:szCs w:val="24"/>
              </w:rPr>
            </w:pPr>
            <w:r w:rsidRPr="008E6A9B">
              <w:rPr>
                <w:rFonts w:ascii="Times New Roman" w:hAnsi="Times New Roman" w:cs="Times New Roman"/>
                <w:sz w:val="24"/>
                <w:szCs w:val="24"/>
              </w:rPr>
              <w:t>SEBI Bulletin - July 2021 [MSWord]   [MSExcel]</w:t>
            </w:r>
          </w:p>
        </w:tc>
        <w:tc>
          <w:tcPr>
            <w:tcW w:w="1530" w:type="dxa"/>
          </w:tcPr>
          <w:p w:rsidR="00C91DEE" w:rsidRDefault="003A49F7" w:rsidP="00F5449B">
            <w:pPr>
              <w:jc w:val="center"/>
              <w:cnfStyle w:val="000000100000"/>
            </w:pPr>
            <w:hyperlink r:id="rId126" w:history="1">
              <w:r w:rsidR="00C91DEE" w:rsidRPr="003F6A22">
                <w:rPr>
                  <w:rStyle w:val="Hyperlink"/>
                  <w:rFonts w:ascii="Book Antiqua" w:hAnsi="Book Antiqua"/>
                  <w:sz w:val="24"/>
                </w:rPr>
                <w:t>Click Here</w:t>
              </w:r>
            </w:hyperlink>
          </w:p>
        </w:tc>
      </w:tr>
      <w:tr w:rsidR="00C91DEE" w:rsidRPr="004A507C" w:rsidTr="00F5449B">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22</w:t>
            </w:r>
          </w:p>
        </w:tc>
        <w:tc>
          <w:tcPr>
            <w:tcW w:w="7636" w:type="dxa"/>
          </w:tcPr>
          <w:p w:rsidR="00C91DEE" w:rsidRPr="00172FF2" w:rsidRDefault="00C91DEE" w:rsidP="00F5449B">
            <w:pPr>
              <w:tabs>
                <w:tab w:val="left" w:pos="900"/>
              </w:tabs>
              <w:jc w:val="both"/>
              <w:cnfStyle w:val="000000000000"/>
              <w:rPr>
                <w:rFonts w:ascii="Times New Roman" w:hAnsi="Times New Roman" w:cs="Times New Roman"/>
                <w:sz w:val="24"/>
                <w:szCs w:val="24"/>
              </w:rPr>
            </w:pPr>
            <w:r w:rsidRPr="008E6A9B">
              <w:rPr>
                <w:rFonts w:ascii="Times New Roman" w:hAnsi="Times New Roman" w:cs="Times New Roman"/>
                <w:sz w:val="24"/>
                <w:szCs w:val="24"/>
              </w:rPr>
              <w:t>SBI CPSE Bond Plus SDL MMM 2026 50:50 Index Fund</w:t>
            </w:r>
          </w:p>
        </w:tc>
        <w:tc>
          <w:tcPr>
            <w:tcW w:w="1530" w:type="dxa"/>
          </w:tcPr>
          <w:p w:rsidR="00C91DEE" w:rsidRDefault="003A49F7" w:rsidP="00F5449B">
            <w:pPr>
              <w:jc w:val="center"/>
              <w:cnfStyle w:val="000000000000"/>
            </w:pPr>
            <w:hyperlink r:id="rId127" w:history="1">
              <w:r w:rsidR="00C91DEE" w:rsidRPr="003F6A22">
                <w:rPr>
                  <w:rStyle w:val="Hyperlink"/>
                  <w:rFonts w:ascii="Book Antiqua" w:hAnsi="Book Antiqua"/>
                  <w:sz w:val="24"/>
                </w:rPr>
                <w:t>Click Here</w:t>
              </w:r>
            </w:hyperlink>
          </w:p>
        </w:tc>
      </w:tr>
      <w:tr w:rsidR="00C91DEE" w:rsidRPr="004A507C" w:rsidTr="00F5449B">
        <w:trPr>
          <w:cnfStyle w:val="000000100000"/>
        </w:trPr>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23</w:t>
            </w:r>
          </w:p>
        </w:tc>
        <w:tc>
          <w:tcPr>
            <w:tcW w:w="7636" w:type="dxa"/>
          </w:tcPr>
          <w:p w:rsidR="00C91DEE" w:rsidRPr="00172FF2" w:rsidRDefault="00C91DEE" w:rsidP="00F5449B">
            <w:pPr>
              <w:tabs>
                <w:tab w:val="left" w:pos="900"/>
              </w:tabs>
              <w:jc w:val="both"/>
              <w:cnfStyle w:val="000000100000"/>
              <w:rPr>
                <w:rFonts w:ascii="Times New Roman" w:hAnsi="Times New Roman" w:cs="Times New Roman"/>
                <w:sz w:val="24"/>
                <w:szCs w:val="24"/>
              </w:rPr>
            </w:pPr>
            <w:r w:rsidRPr="008E6A9B">
              <w:rPr>
                <w:rFonts w:ascii="Times New Roman" w:hAnsi="Times New Roman" w:cs="Times New Roman"/>
                <w:sz w:val="24"/>
                <w:szCs w:val="24"/>
              </w:rPr>
              <w:t>Remittance Advice-Zarf Infra Development Pvt. Ltd. in the matter of Ashutosh Paper Mills Limited.</w:t>
            </w:r>
          </w:p>
        </w:tc>
        <w:tc>
          <w:tcPr>
            <w:tcW w:w="1530" w:type="dxa"/>
          </w:tcPr>
          <w:p w:rsidR="00C91DEE" w:rsidRPr="008E6A9B" w:rsidRDefault="00C91DEE" w:rsidP="00F5449B">
            <w:pPr>
              <w:jc w:val="center"/>
              <w:cnfStyle w:val="000000100000"/>
              <w:rPr>
                <w:rStyle w:val="Hyperlink"/>
                <w:rFonts w:ascii="Book Antiqua" w:hAnsi="Book Antiqua"/>
                <w:sz w:val="8"/>
              </w:rPr>
            </w:pPr>
          </w:p>
          <w:p w:rsidR="00C91DEE" w:rsidRDefault="003A49F7" w:rsidP="00F5449B">
            <w:pPr>
              <w:jc w:val="center"/>
              <w:cnfStyle w:val="000000100000"/>
            </w:pPr>
            <w:hyperlink r:id="rId128" w:history="1">
              <w:r w:rsidR="00C91DEE" w:rsidRPr="003F6A22">
                <w:rPr>
                  <w:rStyle w:val="Hyperlink"/>
                  <w:rFonts w:ascii="Book Antiqua" w:hAnsi="Book Antiqua"/>
                  <w:sz w:val="24"/>
                </w:rPr>
                <w:t>Click Here</w:t>
              </w:r>
            </w:hyperlink>
          </w:p>
        </w:tc>
      </w:tr>
      <w:tr w:rsidR="00C91DEE" w:rsidRPr="004A507C" w:rsidTr="00F5449B">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24</w:t>
            </w:r>
          </w:p>
        </w:tc>
        <w:tc>
          <w:tcPr>
            <w:tcW w:w="7636" w:type="dxa"/>
          </w:tcPr>
          <w:p w:rsidR="00C91DEE" w:rsidRPr="00172FF2" w:rsidRDefault="00C91DEE" w:rsidP="00F5449B">
            <w:pPr>
              <w:tabs>
                <w:tab w:val="left" w:pos="900"/>
              </w:tabs>
              <w:jc w:val="both"/>
              <w:cnfStyle w:val="000000000000"/>
              <w:rPr>
                <w:rFonts w:ascii="Times New Roman" w:hAnsi="Times New Roman" w:cs="Times New Roman"/>
                <w:sz w:val="24"/>
                <w:szCs w:val="24"/>
              </w:rPr>
            </w:pPr>
            <w:r w:rsidRPr="000B6F84">
              <w:rPr>
                <w:rFonts w:ascii="Times New Roman" w:hAnsi="Times New Roman" w:cs="Times New Roman"/>
                <w:sz w:val="24"/>
                <w:szCs w:val="24"/>
              </w:rPr>
              <w:t>Clarifications with respect to Circular dated April 28, 2021 on ‘Alignment of interest of Key Employees (‘Designated Employees’) of Asset Management Companies (AMCs) with the Unitholders of the Mutual Fund Schemes’</w:t>
            </w:r>
          </w:p>
        </w:tc>
        <w:tc>
          <w:tcPr>
            <w:tcW w:w="1530" w:type="dxa"/>
          </w:tcPr>
          <w:p w:rsidR="00C91DEE" w:rsidRDefault="00C91DEE" w:rsidP="00F5449B">
            <w:pPr>
              <w:jc w:val="center"/>
              <w:cnfStyle w:val="000000000000"/>
              <w:rPr>
                <w:rStyle w:val="Hyperlink"/>
                <w:rFonts w:ascii="Book Antiqua" w:hAnsi="Book Antiqua"/>
                <w:sz w:val="24"/>
              </w:rPr>
            </w:pPr>
          </w:p>
          <w:p w:rsidR="00C91DEE" w:rsidRDefault="003A49F7" w:rsidP="00F5449B">
            <w:pPr>
              <w:jc w:val="center"/>
              <w:cnfStyle w:val="000000000000"/>
            </w:pPr>
            <w:hyperlink r:id="rId129" w:history="1">
              <w:r w:rsidR="00C91DEE" w:rsidRPr="00D505E3">
                <w:rPr>
                  <w:rStyle w:val="Hyperlink"/>
                  <w:rFonts w:ascii="Book Antiqua" w:hAnsi="Book Antiqua"/>
                  <w:sz w:val="24"/>
                </w:rPr>
                <w:t>Click Here</w:t>
              </w:r>
            </w:hyperlink>
          </w:p>
        </w:tc>
      </w:tr>
      <w:tr w:rsidR="00C91DEE" w:rsidRPr="004A507C" w:rsidTr="00F5449B">
        <w:trPr>
          <w:cnfStyle w:val="000000100000"/>
        </w:trPr>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25</w:t>
            </w:r>
          </w:p>
        </w:tc>
        <w:tc>
          <w:tcPr>
            <w:tcW w:w="7636" w:type="dxa"/>
          </w:tcPr>
          <w:p w:rsidR="00C91DEE" w:rsidRPr="00172FF2" w:rsidRDefault="00C91DEE" w:rsidP="00F5449B">
            <w:pPr>
              <w:tabs>
                <w:tab w:val="left" w:pos="900"/>
              </w:tabs>
              <w:jc w:val="both"/>
              <w:cnfStyle w:val="000000100000"/>
              <w:rPr>
                <w:rFonts w:ascii="Times New Roman" w:hAnsi="Times New Roman" w:cs="Times New Roman"/>
                <w:sz w:val="24"/>
                <w:szCs w:val="24"/>
              </w:rPr>
            </w:pPr>
            <w:r>
              <w:rPr>
                <w:rFonts w:ascii="Times New Roman" w:hAnsi="Times New Roman" w:cs="Times New Roman"/>
                <w:sz w:val="24"/>
                <w:szCs w:val="24"/>
              </w:rPr>
              <w:t xml:space="preserve">Debt Offer Document - </w:t>
            </w:r>
            <w:r w:rsidRPr="00D221A6">
              <w:rPr>
                <w:rFonts w:ascii="Times New Roman" w:hAnsi="Times New Roman" w:cs="Times New Roman"/>
                <w:sz w:val="24"/>
                <w:szCs w:val="24"/>
              </w:rPr>
              <w:t>Indel Money Limited - Prospectus</w:t>
            </w:r>
          </w:p>
        </w:tc>
        <w:tc>
          <w:tcPr>
            <w:tcW w:w="1530" w:type="dxa"/>
          </w:tcPr>
          <w:p w:rsidR="00C91DEE" w:rsidRDefault="003A49F7" w:rsidP="00F5449B">
            <w:pPr>
              <w:jc w:val="center"/>
              <w:cnfStyle w:val="000000100000"/>
            </w:pPr>
            <w:hyperlink r:id="rId130" w:history="1">
              <w:r w:rsidR="00C91DEE" w:rsidRPr="00D505E3">
                <w:rPr>
                  <w:rStyle w:val="Hyperlink"/>
                  <w:rFonts w:ascii="Book Antiqua" w:hAnsi="Book Antiqua"/>
                  <w:sz w:val="24"/>
                </w:rPr>
                <w:t>Click Here</w:t>
              </w:r>
            </w:hyperlink>
          </w:p>
        </w:tc>
      </w:tr>
      <w:tr w:rsidR="00C91DEE" w:rsidRPr="004A507C" w:rsidTr="00F5449B">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26</w:t>
            </w:r>
          </w:p>
        </w:tc>
        <w:tc>
          <w:tcPr>
            <w:tcW w:w="7636" w:type="dxa"/>
          </w:tcPr>
          <w:p w:rsidR="00C91DEE" w:rsidRPr="00172FF2" w:rsidRDefault="00C91DEE" w:rsidP="00F5449B">
            <w:pPr>
              <w:tabs>
                <w:tab w:val="left" w:pos="900"/>
              </w:tabs>
              <w:jc w:val="both"/>
              <w:cnfStyle w:val="000000000000"/>
              <w:rPr>
                <w:rFonts w:ascii="Times New Roman" w:hAnsi="Times New Roman" w:cs="Times New Roman"/>
                <w:sz w:val="24"/>
                <w:szCs w:val="24"/>
              </w:rPr>
            </w:pPr>
            <w:r>
              <w:rPr>
                <w:rFonts w:ascii="Times New Roman" w:hAnsi="Times New Roman" w:cs="Times New Roman"/>
                <w:sz w:val="24"/>
                <w:szCs w:val="24"/>
              </w:rPr>
              <w:t xml:space="preserve">Right Issues - </w:t>
            </w:r>
            <w:r w:rsidRPr="003C74E1">
              <w:rPr>
                <w:rFonts w:ascii="Times New Roman" w:hAnsi="Times New Roman" w:cs="Times New Roman"/>
                <w:sz w:val="24"/>
                <w:szCs w:val="24"/>
              </w:rPr>
              <w:t>RPP Infra Projects Ltd</w:t>
            </w:r>
          </w:p>
        </w:tc>
        <w:tc>
          <w:tcPr>
            <w:tcW w:w="1530" w:type="dxa"/>
          </w:tcPr>
          <w:p w:rsidR="00C91DEE" w:rsidRDefault="003A49F7" w:rsidP="00F5449B">
            <w:pPr>
              <w:jc w:val="center"/>
              <w:cnfStyle w:val="000000000000"/>
            </w:pPr>
            <w:hyperlink r:id="rId131" w:history="1">
              <w:r w:rsidR="00C91DEE" w:rsidRPr="00D505E3">
                <w:rPr>
                  <w:rStyle w:val="Hyperlink"/>
                  <w:rFonts w:ascii="Book Antiqua" w:hAnsi="Book Antiqua"/>
                  <w:sz w:val="24"/>
                </w:rPr>
                <w:t>Click Here</w:t>
              </w:r>
            </w:hyperlink>
          </w:p>
        </w:tc>
      </w:tr>
      <w:tr w:rsidR="00C91DEE" w:rsidRPr="004A507C" w:rsidTr="00F5449B">
        <w:trPr>
          <w:cnfStyle w:val="000000100000"/>
        </w:trPr>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27</w:t>
            </w:r>
          </w:p>
        </w:tc>
        <w:tc>
          <w:tcPr>
            <w:tcW w:w="7636" w:type="dxa"/>
          </w:tcPr>
          <w:p w:rsidR="00C91DEE" w:rsidRPr="00172FF2" w:rsidRDefault="00C91DEE" w:rsidP="00F5449B">
            <w:pPr>
              <w:tabs>
                <w:tab w:val="left" w:pos="900"/>
              </w:tabs>
              <w:jc w:val="both"/>
              <w:cnfStyle w:val="000000100000"/>
              <w:rPr>
                <w:rFonts w:ascii="Times New Roman" w:hAnsi="Times New Roman" w:cs="Times New Roman"/>
                <w:sz w:val="24"/>
                <w:szCs w:val="24"/>
              </w:rPr>
            </w:pPr>
            <w:r w:rsidRPr="004B0200">
              <w:rPr>
                <w:rFonts w:ascii="Times New Roman" w:hAnsi="Times New Roman" w:cs="Times New Roman"/>
                <w:sz w:val="24"/>
                <w:szCs w:val="24"/>
              </w:rPr>
              <w:t>Informal Guidance Letter to Emmessar Biotech and Nutrition Limited regarding Reg. 31A of SEBI (LODR) Regulations, 2015</w:t>
            </w:r>
          </w:p>
        </w:tc>
        <w:tc>
          <w:tcPr>
            <w:tcW w:w="1530" w:type="dxa"/>
          </w:tcPr>
          <w:p w:rsidR="00C91DEE" w:rsidRPr="00D8479E" w:rsidRDefault="00C91DEE" w:rsidP="00F5449B">
            <w:pPr>
              <w:jc w:val="center"/>
              <w:cnfStyle w:val="000000100000"/>
              <w:rPr>
                <w:rStyle w:val="Hyperlink"/>
                <w:rFonts w:ascii="Book Antiqua" w:hAnsi="Book Antiqua"/>
                <w:sz w:val="8"/>
              </w:rPr>
            </w:pPr>
          </w:p>
          <w:p w:rsidR="00C91DEE" w:rsidRPr="00E079EB" w:rsidRDefault="00C91DEE" w:rsidP="00F5449B">
            <w:pPr>
              <w:jc w:val="center"/>
              <w:cnfStyle w:val="000000100000"/>
              <w:rPr>
                <w:rStyle w:val="Hyperlink"/>
                <w:rFonts w:ascii="Book Antiqua" w:hAnsi="Book Antiqua"/>
                <w:sz w:val="4"/>
              </w:rPr>
            </w:pPr>
          </w:p>
          <w:p w:rsidR="00C91DEE" w:rsidRDefault="003A49F7" w:rsidP="00F5449B">
            <w:pPr>
              <w:jc w:val="center"/>
              <w:cnfStyle w:val="000000100000"/>
            </w:pPr>
            <w:hyperlink r:id="rId132" w:history="1">
              <w:r w:rsidR="00C91DEE" w:rsidRPr="00D505E3">
                <w:rPr>
                  <w:rStyle w:val="Hyperlink"/>
                  <w:rFonts w:ascii="Book Antiqua" w:hAnsi="Book Antiqua"/>
                  <w:sz w:val="24"/>
                </w:rPr>
                <w:t>Click Here</w:t>
              </w:r>
            </w:hyperlink>
          </w:p>
        </w:tc>
      </w:tr>
      <w:tr w:rsidR="00C91DEE" w:rsidRPr="004A507C" w:rsidTr="00F5449B">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28</w:t>
            </w:r>
          </w:p>
        </w:tc>
        <w:tc>
          <w:tcPr>
            <w:tcW w:w="7636" w:type="dxa"/>
          </w:tcPr>
          <w:p w:rsidR="00C91DEE" w:rsidRPr="00172FF2" w:rsidRDefault="00C91DEE" w:rsidP="00F5449B">
            <w:pPr>
              <w:tabs>
                <w:tab w:val="left" w:pos="900"/>
              </w:tabs>
              <w:jc w:val="both"/>
              <w:cnfStyle w:val="000000000000"/>
              <w:rPr>
                <w:rFonts w:ascii="Times New Roman" w:hAnsi="Times New Roman" w:cs="Times New Roman"/>
                <w:sz w:val="24"/>
                <w:szCs w:val="24"/>
              </w:rPr>
            </w:pPr>
            <w:r w:rsidRPr="00C919C2">
              <w:rPr>
                <w:rFonts w:ascii="Times New Roman" w:hAnsi="Times New Roman" w:cs="Times New Roman"/>
                <w:sz w:val="24"/>
                <w:szCs w:val="24"/>
              </w:rPr>
              <w:t xml:space="preserve">SEBI Bulletin - </w:t>
            </w:r>
            <w:r>
              <w:rPr>
                <w:rFonts w:ascii="Times New Roman" w:hAnsi="Times New Roman" w:cs="Times New Roman"/>
                <w:sz w:val="24"/>
                <w:szCs w:val="24"/>
              </w:rPr>
              <w:t>August 2021 [MSWord]   [MSExcel</w:t>
            </w:r>
          </w:p>
        </w:tc>
        <w:tc>
          <w:tcPr>
            <w:tcW w:w="1530" w:type="dxa"/>
          </w:tcPr>
          <w:p w:rsidR="00C91DEE" w:rsidRDefault="003A49F7" w:rsidP="00F5449B">
            <w:pPr>
              <w:jc w:val="center"/>
              <w:cnfStyle w:val="000000000000"/>
            </w:pPr>
            <w:hyperlink r:id="rId133" w:history="1">
              <w:r w:rsidR="00C91DEE" w:rsidRPr="00D505E3">
                <w:rPr>
                  <w:rStyle w:val="Hyperlink"/>
                  <w:rFonts w:ascii="Book Antiqua" w:hAnsi="Book Antiqua"/>
                  <w:sz w:val="24"/>
                </w:rPr>
                <w:t>Click Here</w:t>
              </w:r>
            </w:hyperlink>
          </w:p>
        </w:tc>
      </w:tr>
      <w:tr w:rsidR="00C91DEE" w:rsidRPr="004A507C" w:rsidTr="00F5449B">
        <w:trPr>
          <w:cnfStyle w:val="000000100000"/>
        </w:trPr>
        <w:tc>
          <w:tcPr>
            <w:cnfStyle w:val="001000000000"/>
            <w:tcW w:w="644" w:type="dxa"/>
          </w:tcPr>
          <w:p w:rsidR="00C91DEE" w:rsidRPr="004A507C" w:rsidRDefault="00C91DEE" w:rsidP="00F5449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29</w:t>
            </w:r>
          </w:p>
        </w:tc>
        <w:tc>
          <w:tcPr>
            <w:tcW w:w="7636" w:type="dxa"/>
          </w:tcPr>
          <w:p w:rsidR="00C91DEE" w:rsidRPr="00172FF2" w:rsidRDefault="00C91DEE" w:rsidP="00F5449B">
            <w:pPr>
              <w:tabs>
                <w:tab w:val="left" w:pos="900"/>
              </w:tabs>
              <w:jc w:val="both"/>
              <w:cnfStyle w:val="000000100000"/>
              <w:rPr>
                <w:rFonts w:ascii="Times New Roman" w:hAnsi="Times New Roman" w:cs="Times New Roman"/>
                <w:sz w:val="24"/>
                <w:szCs w:val="24"/>
              </w:rPr>
            </w:pPr>
            <w:r w:rsidRPr="00E921D8">
              <w:rPr>
                <w:rFonts w:ascii="Times New Roman" w:hAnsi="Times New Roman" w:cs="Times New Roman"/>
                <w:sz w:val="24"/>
                <w:szCs w:val="24"/>
              </w:rPr>
              <w:t>SEBI Development Research Group Study Series III- Invitation for Proposals</w:t>
            </w:r>
          </w:p>
        </w:tc>
        <w:tc>
          <w:tcPr>
            <w:tcW w:w="1530" w:type="dxa"/>
          </w:tcPr>
          <w:p w:rsidR="00C91DEE" w:rsidRDefault="003A49F7" w:rsidP="00F5449B">
            <w:pPr>
              <w:jc w:val="center"/>
              <w:cnfStyle w:val="000000100000"/>
            </w:pPr>
            <w:hyperlink r:id="rId134" w:history="1">
              <w:r w:rsidR="00C91DEE" w:rsidRPr="00D505E3">
                <w:rPr>
                  <w:rStyle w:val="Hyperlink"/>
                  <w:rFonts w:ascii="Book Antiqua" w:hAnsi="Book Antiqua"/>
                  <w:sz w:val="24"/>
                </w:rPr>
                <w:t>Click Here</w:t>
              </w:r>
            </w:hyperlink>
          </w:p>
        </w:tc>
      </w:tr>
      <w:tr w:rsidR="00B91BA3" w:rsidRPr="004A507C" w:rsidTr="00F5449B">
        <w:tc>
          <w:tcPr>
            <w:cnfStyle w:val="001000000000"/>
            <w:tcW w:w="644" w:type="dxa"/>
          </w:tcPr>
          <w:p w:rsidR="00B91BA3" w:rsidRPr="004A507C" w:rsidRDefault="00B91BA3" w:rsidP="00B91BA3">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30</w:t>
            </w:r>
          </w:p>
        </w:tc>
        <w:tc>
          <w:tcPr>
            <w:tcW w:w="7636" w:type="dxa"/>
          </w:tcPr>
          <w:p w:rsidR="00B91BA3" w:rsidRPr="00172FF2" w:rsidRDefault="00B91BA3" w:rsidP="00B91BA3">
            <w:pPr>
              <w:tabs>
                <w:tab w:val="left" w:pos="900"/>
              </w:tabs>
              <w:jc w:val="both"/>
              <w:cnfStyle w:val="000000000000"/>
              <w:rPr>
                <w:rFonts w:ascii="Times New Roman" w:hAnsi="Times New Roman" w:cs="Times New Roman"/>
                <w:sz w:val="24"/>
                <w:szCs w:val="24"/>
              </w:rPr>
            </w:pPr>
            <w:r w:rsidRPr="0084788F">
              <w:rPr>
                <w:rFonts w:ascii="Times New Roman" w:hAnsi="Times New Roman" w:cs="Times New Roman"/>
                <w:sz w:val="24"/>
                <w:szCs w:val="24"/>
              </w:rPr>
              <w:t>Relaxations relating to procedural matters –Issues and Listing</w:t>
            </w:r>
          </w:p>
        </w:tc>
        <w:tc>
          <w:tcPr>
            <w:tcW w:w="1530" w:type="dxa"/>
          </w:tcPr>
          <w:p w:rsidR="00B91BA3" w:rsidRPr="00E921D8" w:rsidRDefault="00B91BA3" w:rsidP="00B91BA3">
            <w:pPr>
              <w:jc w:val="center"/>
              <w:cnfStyle w:val="000000000000"/>
              <w:rPr>
                <w:rStyle w:val="Hyperlink"/>
                <w:rFonts w:ascii="Book Antiqua" w:hAnsi="Book Antiqua"/>
                <w:sz w:val="8"/>
              </w:rPr>
            </w:pPr>
          </w:p>
          <w:p w:rsidR="00B91BA3" w:rsidRDefault="003A49F7" w:rsidP="00B91BA3">
            <w:pPr>
              <w:jc w:val="center"/>
              <w:cnfStyle w:val="000000000000"/>
            </w:pPr>
            <w:hyperlink r:id="rId135" w:history="1">
              <w:r w:rsidR="00B91BA3" w:rsidRPr="003F6A22">
                <w:rPr>
                  <w:rStyle w:val="Hyperlink"/>
                  <w:rFonts w:ascii="Book Antiqua" w:hAnsi="Book Antiqua"/>
                  <w:sz w:val="24"/>
                </w:rPr>
                <w:t>Click Here</w:t>
              </w:r>
            </w:hyperlink>
          </w:p>
        </w:tc>
      </w:tr>
    </w:tbl>
    <w:p w:rsidR="0054235B" w:rsidRPr="0054235B" w:rsidRDefault="0054235B" w:rsidP="0054235B">
      <w:pPr>
        <w:spacing w:after="0" w:line="240" w:lineRule="auto"/>
        <w:ind w:right="-46"/>
        <w:jc w:val="both"/>
        <w:rPr>
          <w:rFonts w:ascii="Times New Roman" w:eastAsia="Times New Roman" w:hAnsi="Times New Roman" w:cs="Times New Roman"/>
          <w:b/>
          <w:bCs/>
          <w:color w:val="002060"/>
          <w:sz w:val="24"/>
          <w:szCs w:val="24"/>
          <w:u w:val="single"/>
        </w:rPr>
      </w:pPr>
    </w:p>
    <w:p w:rsidR="004377F9" w:rsidRPr="003F431A" w:rsidRDefault="004377F9" w:rsidP="00C00FBE">
      <w:pPr>
        <w:spacing w:after="0" w:line="240" w:lineRule="auto"/>
        <w:ind w:right="-46"/>
        <w:jc w:val="both"/>
        <w:rPr>
          <w:rFonts w:ascii="Times New Roman" w:hAnsi="Times New Roman" w:cs="Times New Roman"/>
          <w:b/>
          <w:caps/>
          <w:color w:val="002060"/>
          <w:sz w:val="20"/>
          <w:szCs w:val="24"/>
        </w:rPr>
      </w:pPr>
    </w:p>
    <w:p w:rsidR="0054235B" w:rsidRDefault="007A4209" w:rsidP="00C91DEE">
      <w:pPr>
        <w:tabs>
          <w:tab w:val="left" w:pos="3575"/>
        </w:tabs>
        <w:spacing w:after="0" w:line="240" w:lineRule="auto"/>
        <w:ind w:left="-270" w:right="-46"/>
        <w:jc w:val="both"/>
        <w:rPr>
          <w:rFonts w:ascii="Bookman Old Style" w:hAnsi="Bookman Old Style" w:cs="Times New Roman"/>
          <w:b/>
          <w:caps/>
          <w:color w:val="540000"/>
          <w:sz w:val="34"/>
          <w:szCs w:val="24"/>
          <w:u w:val="single"/>
        </w:rPr>
      </w:pPr>
      <w:r w:rsidRPr="00E30206">
        <w:rPr>
          <w:rFonts w:ascii="Bookman Old Style" w:hAnsi="Bookman Old Style" w:cs="Times New Roman"/>
          <w:b/>
          <w:caps/>
          <w:color w:val="540000"/>
          <w:sz w:val="34"/>
          <w:szCs w:val="24"/>
          <w:u w:val="single"/>
        </w:rPr>
        <w:t>1</w:t>
      </w:r>
      <w:r w:rsidR="00E30206" w:rsidRPr="00E30206">
        <w:rPr>
          <w:rFonts w:ascii="Bookman Old Style" w:hAnsi="Bookman Old Style" w:cs="Times New Roman"/>
          <w:b/>
          <w:caps/>
          <w:color w:val="540000"/>
          <w:sz w:val="34"/>
          <w:szCs w:val="24"/>
          <w:u w:val="single"/>
        </w:rPr>
        <w:t>2</w:t>
      </w:r>
      <w:r w:rsidRPr="00E30206">
        <w:rPr>
          <w:rFonts w:ascii="Bookman Old Style" w:hAnsi="Bookman Old Style" w:cs="Times New Roman"/>
          <w:b/>
          <w:caps/>
          <w:color w:val="540000"/>
          <w:sz w:val="34"/>
          <w:szCs w:val="24"/>
          <w:u w:val="single"/>
        </w:rPr>
        <w:t>. IBBI Updates {Insolvency and Bankruptcy Board of India}</w:t>
      </w:r>
    </w:p>
    <w:p w:rsidR="00C91DEE" w:rsidRDefault="00C91DEE" w:rsidP="00C91DEE">
      <w:pPr>
        <w:tabs>
          <w:tab w:val="left" w:pos="3575"/>
        </w:tabs>
        <w:spacing w:after="0" w:line="240" w:lineRule="auto"/>
        <w:ind w:left="-270" w:right="-46"/>
        <w:jc w:val="both"/>
        <w:rPr>
          <w:rFonts w:ascii="Bookman Old Style" w:hAnsi="Bookman Old Style" w:cs="Times New Roman"/>
          <w:b/>
          <w:caps/>
          <w:color w:val="540000"/>
          <w:sz w:val="34"/>
          <w:szCs w:val="24"/>
          <w:u w:val="single"/>
        </w:rPr>
      </w:pPr>
    </w:p>
    <w:p w:rsidR="00C91DEE" w:rsidRPr="00E60066" w:rsidRDefault="00C91DEE" w:rsidP="00C91DEE">
      <w:pPr>
        <w:pStyle w:val="ListParagraph"/>
        <w:numPr>
          <w:ilvl w:val="0"/>
          <w:numId w:val="27"/>
        </w:numPr>
        <w:tabs>
          <w:tab w:val="left" w:pos="3575"/>
        </w:tabs>
        <w:spacing w:after="0" w:line="240" w:lineRule="auto"/>
        <w:ind w:right="-46"/>
        <w:jc w:val="both"/>
        <w:rPr>
          <w:rFonts w:ascii="Times New Roman" w:hAnsi="Times New Roman" w:cs="Times New Roman"/>
          <w:b/>
          <w:bCs/>
          <w:color w:val="FF0000"/>
          <w:sz w:val="27"/>
          <w:szCs w:val="23"/>
          <w:u w:val="single"/>
        </w:rPr>
      </w:pPr>
      <w:r w:rsidRPr="00E60066">
        <w:rPr>
          <w:rFonts w:ascii="Times New Roman" w:hAnsi="Times New Roman" w:cs="Times New Roman"/>
          <w:b/>
          <w:bCs/>
          <w:color w:val="FF0000"/>
          <w:sz w:val="27"/>
          <w:szCs w:val="23"/>
          <w:u w:val="single"/>
        </w:rPr>
        <w:t>Next phase of IBC implementation should be personal insolvency: Sahoo</w:t>
      </w:r>
    </w:p>
    <w:p w:rsidR="00C91DEE" w:rsidRPr="00A07FF3" w:rsidRDefault="00C91DEE" w:rsidP="00C91DEE">
      <w:pPr>
        <w:tabs>
          <w:tab w:val="left" w:pos="3575"/>
        </w:tabs>
        <w:spacing w:after="0" w:line="240" w:lineRule="auto"/>
        <w:ind w:left="-270" w:right="-46"/>
        <w:jc w:val="both"/>
        <w:rPr>
          <w:rFonts w:ascii="Times New Roman" w:hAnsi="Times New Roman" w:cs="Times New Roman"/>
          <w:b/>
          <w:bCs/>
          <w:color w:val="FF0000"/>
          <w:sz w:val="27"/>
          <w:szCs w:val="23"/>
          <w:highlight w:val="cyan"/>
          <w:u w:val="single"/>
        </w:rPr>
      </w:pPr>
    </w:p>
    <w:p w:rsidR="00C91DEE" w:rsidRDefault="00C91DEE" w:rsidP="00C91DEE">
      <w:pPr>
        <w:tabs>
          <w:tab w:val="left" w:pos="3575"/>
        </w:tabs>
        <w:spacing w:after="0" w:line="240" w:lineRule="auto"/>
        <w:ind w:left="-270" w:right="-46"/>
        <w:jc w:val="both"/>
        <w:rPr>
          <w:rFonts w:ascii="Times New Roman" w:hAnsi="Times New Roman" w:cs="Times New Roman"/>
          <w:b/>
          <w:bCs/>
          <w:i/>
          <w:color w:val="002060"/>
          <w:sz w:val="24"/>
          <w:szCs w:val="24"/>
        </w:rPr>
      </w:pPr>
      <w:r w:rsidRPr="00E60066">
        <w:rPr>
          <w:rFonts w:ascii="Times New Roman" w:hAnsi="Times New Roman" w:cs="Times New Roman"/>
          <w:b/>
          <w:bCs/>
          <w:i/>
          <w:color w:val="002060"/>
          <w:sz w:val="24"/>
          <w:szCs w:val="24"/>
        </w:rPr>
        <w:t>The outgoing IBBI chief said the next phase of the implementation of the IBC should include “individual insolvency with provisions for a fresh start and an informal approach to insolvency resolution, moving away slightly from court proceedings.”</w:t>
      </w:r>
    </w:p>
    <w:p w:rsidR="00C91DEE" w:rsidRDefault="00C91DEE" w:rsidP="00C91DEE">
      <w:pPr>
        <w:tabs>
          <w:tab w:val="left" w:pos="3575"/>
        </w:tabs>
        <w:spacing w:after="0" w:line="240" w:lineRule="auto"/>
        <w:ind w:left="-270" w:right="-46"/>
        <w:jc w:val="both"/>
        <w:rPr>
          <w:rFonts w:ascii="Times New Roman" w:hAnsi="Times New Roman" w:cs="Times New Roman"/>
          <w:b/>
          <w:bCs/>
          <w:i/>
          <w:color w:val="002060"/>
          <w:sz w:val="24"/>
          <w:szCs w:val="24"/>
        </w:rPr>
      </w:pPr>
    </w:p>
    <w:p w:rsidR="00C91DEE" w:rsidRDefault="00C91DEE" w:rsidP="00C91DEE">
      <w:pPr>
        <w:tabs>
          <w:tab w:val="left" w:pos="3575"/>
        </w:tabs>
        <w:spacing w:after="0" w:line="240" w:lineRule="auto"/>
        <w:ind w:left="-270" w:right="-46"/>
        <w:jc w:val="both"/>
        <w:rPr>
          <w:rFonts w:ascii="Times New Roman" w:hAnsi="Times New Roman" w:cs="Times New Roman"/>
          <w:b/>
          <w:bCs/>
          <w:i/>
          <w:color w:val="002060"/>
          <w:sz w:val="24"/>
          <w:szCs w:val="24"/>
        </w:rPr>
      </w:pPr>
      <w:r w:rsidRPr="00E60066">
        <w:rPr>
          <w:rFonts w:ascii="Times New Roman" w:hAnsi="Times New Roman" w:cs="Times New Roman"/>
          <w:bCs/>
          <w:color w:val="002060"/>
          <w:sz w:val="24"/>
          <w:szCs w:val="24"/>
        </w:rPr>
        <w:t xml:space="preserve">Sahoo, who demitted office on October 30, has headed the IBBI since its inception and was the first Chairperson of the regulator which has played a key role in setting up the rules and regulations for insolvency proceedings under the Insolvency and Bankruptcy Code (IBC) and regulating insolvency professionals and information utilities. The outgoing IBBI chief said the </w:t>
      </w:r>
      <w:r w:rsidRPr="00E60066">
        <w:rPr>
          <w:rFonts w:ascii="Times New Roman" w:hAnsi="Times New Roman" w:cs="Times New Roman"/>
          <w:bCs/>
          <w:color w:val="002060"/>
          <w:sz w:val="24"/>
          <w:szCs w:val="24"/>
        </w:rPr>
        <w:lastRenderedPageBreak/>
        <w:t>next phase of the implementation of the IBC should include “individual insolvency with provisions for a fresh start and an informal approach to insolvency resolution, moving away slightly from court proceedings.”</w:t>
      </w:r>
    </w:p>
    <w:p w:rsidR="00C91DEE" w:rsidRDefault="00C91DEE" w:rsidP="00C91DEE">
      <w:pPr>
        <w:tabs>
          <w:tab w:val="left" w:pos="3575"/>
        </w:tabs>
        <w:spacing w:after="0" w:line="240" w:lineRule="auto"/>
        <w:ind w:left="-270" w:right="-46"/>
        <w:jc w:val="both"/>
        <w:rPr>
          <w:rFonts w:ascii="Times New Roman" w:hAnsi="Times New Roman" w:cs="Times New Roman"/>
          <w:b/>
          <w:bCs/>
          <w:i/>
          <w:color w:val="002060"/>
          <w:sz w:val="24"/>
          <w:szCs w:val="24"/>
        </w:rPr>
      </w:pPr>
    </w:p>
    <w:p w:rsidR="00C91DEE" w:rsidRDefault="00C91DEE" w:rsidP="00C91DEE">
      <w:pPr>
        <w:tabs>
          <w:tab w:val="left" w:pos="3575"/>
        </w:tabs>
        <w:spacing w:after="0" w:line="240" w:lineRule="auto"/>
        <w:ind w:left="-270" w:right="-46"/>
        <w:jc w:val="both"/>
        <w:rPr>
          <w:rFonts w:ascii="Times New Roman" w:hAnsi="Times New Roman" w:cs="Times New Roman"/>
          <w:bCs/>
          <w:color w:val="002060"/>
          <w:sz w:val="24"/>
          <w:szCs w:val="24"/>
        </w:rPr>
      </w:pPr>
      <w:r w:rsidRPr="00E60066">
        <w:rPr>
          <w:rFonts w:ascii="Times New Roman" w:hAnsi="Times New Roman" w:cs="Times New Roman"/>
          <w:bCs/>
          <w:color w:val="002060"/>
          <w:sz w:val="24"/>
          <w:szCs w:val="24"/>
        </w:rPr>
        <w:t>The IBC does have provisions for a “fresh start” scheme for individuals with debts of up to Rs 35,000, gross annual income under Rs 60,000, total assets of under Rs 20,000 and do not own a home. The process would allow such persons who are unable to pay off their debts to be discharged of their liabilities.</w:t>
      </w:r>
    </w:p>
    <w:p w:rsidR="00C91DEE" w:rsidRPr="00E60066" w:rsidRDefault="00C91DEE" w:rsidP="00C91DEE">
      <w:pPr>
        <w:tabs>
          <w:tab w:val="left" w:pos="3575"/>
        </w:tabs>
        <w:spacing w:after="0" w:line="240" w:lineRule="auto"/>
        <w:ind w:left="-270" w:right="-46"/>
        <w:jc w:val="both"/>
        <w:rPr>
          <w:rFonts w:ascii="Times New Roman" w:hAnsi="Times New Roman" w:cs="Times New Roman"/>
          <w:b/>
          <w:bCs/>
          <w:i/>
          <w:color w:val="002060"/>
          <w:sz w:val="24"/>
          <w:szCs w:val="24"/>
        </w:rPr>
      </w:pPr>
    </w:p>
    <w:p w:rsidR="0054235B" w:rsidRPr="00EA06AB" w:rsidRDefault="0054235B" w:rsidP="0054235B">
      <w:pPr>
        <w:pStyle w:val="ListParagraph"/>
        <w:numPr>
          <w:ilvl w:val="0"/>
          <w:numId w:val="4"/>
        </w:numPr>
        <w:tabs>
          <w:tab w:val="left" w:pos="3575"/>
        </w:tabs>
        <w:spacing w:after="0" w:line="240" w:lineRule="auto"/>
        <w:ind w:right="-46"/>
        <w:jc w:val="both"/>
        <w:rPr>
          <w:rFonts w:ascii="Times New Roman" w:hAnsi="Times New Roman" w:cs="Times New Roman"/>
          <w:b/>
          <w:i/>
          <w:color w:val="002060"/>
          <w:sz w:val="28"/>
          <w:szCs w:val="24"/>
          <w:u w:val="single"/>
        </w:rPr>
      </w:pPr>
      <w:r w:rsidRPr="00EA06AB">
        <w:rPr>
          <w:rFonts w:ascii="Times New Roman" w:hAnsi="Times New Roman" w:cs="Times New Roman"/>
          <w:b/>
          <w:i/>
          <w:color w:val="002060"/>
          <w:sz w:val="28"/>
          <w:szCs w:val="24"/>
          <w:u w:val="single"/>
        </w:rPr>
        <w:t>Important Notifications and Circulars Tracker (</w:t>
      </w:r>
      <w:r w:rsidR="00C91DEE">
        <w:rPr>
          <w:rFonts w:ascii="Times New Roman" w:hAnsi="Times New Roman" w:cs="Times New Roman"/>
          <w:b/>
          <w:i/>
          <w:color w:val="002060"/>
          <w:sz w:val="28"/>
          <w:szCs w:val="24"/>
          <w:u w:val="single"/>
        </w:rPr>
        <w:t>September</w:t>
      </w:r>
      <w:r w:rsidRPr="00EA06AB">
        <w:rPr>
          <w:rFonts w:ascii="Times New Roman" w:hAnsi="Times New Roman" w:cs="Times New Roman"/>
          <w:b/>
          <w:i/>
          <w:color w:val="002060"/>
          <w:sz w:val="28"/>
          <w:szCs w:val="24"/>
          <w:u w:val="single"/>
        </w:rPr>
        <w:t>, 202</w:t>
      </w:r>
      <w:r>
        <w:rPr>
          <w:rFonts w:ascii="Times New Roman" w:hAnsi="Times New Roman" w:cs="Times New Roman"/>
          <w:b/>
          <w:i/>
          <w:color w:val="002060"/>
          <w:sz w:val="28"/>
          <w:szCs w:val="24"/>
          <w:u w:val="single"/>
        </w:rPr>
        <w:t>1</w:t>
      </w:r>
      <w:r w:rsidRPr="00EA06AB">
        <w:rPr>
          <w:rFonts w:ascii="Times New Roman" w:hAnsi="Times New Roman" w:cs="Times New Roman"/>
          <w:b/>
          <w:i/>
          <w:color w:val="002060"/>
          <w:sz w:val="28"/>
          <w:szCs w:val="24"/>
          <w:u w:val="single"/>
        </w:rPr>
        <w:t>)</w:t>
      </w:r>
    </w:p>
    <w:p w:rsidR="0054235B" w:rsidRPr="00EA06AB" w:rsidRDefault="0054235B" w:rsidP="0054235B">
      <w:pPr>
        <w:pStyle w:val="ListParagraph"/>
        <w:tabs>
          <w:tab w:val="left" w:pos="3575"/>
        </w:tabs>
        <w:spacing w:after="0" w:line="240" w:lineRule="auto"/>
        <w:ind w:right="-46"/>
        <w:jc w:val="both"/>
        <w:rPr>
          <w:rFonts w:ascii="Times New Roman" w:hAnsi="Times New Roman" w:cs="Times New Roman"/>
          <w:b/>
          <w:color w:val="002060"/>
          <w:sz w:val="24"/>
          <w:szCs w:val="24"/>
        </w:rPr>
      </w:pPr>
    </w:p>
    <w:tbl>
      <w:tblPr>
        <w:tblStyle w:val="GridTable4-Accent61"/>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7153"/>
        <w:gridCol w:w="1397"/>
      </w:tblGrid>
      <w:tr w:rsidR="00C91DEE" w:rsidRPr="00372A85" w:rsidTr="00F5449B">
        <w:trPr>
          <w:cnfStyle w:val="100000000000"/>
        </w:trPr>
        <w:tc>
          <w:tcPr>
            <w:cnfStyle w:val="001000000000"/>
            <w:tcW w:w="63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C91DEE" w:rsidRPr="00372A85" w:rsidRDefault="00C91DEE" w:rsidP="00F5449B">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Sl.</w:t>
            </w:r>
          </w:p>
          <w:p w:rsidR="00C91DEE" w:rsidRPr="00372A85" w:rsidRDefault="00C91DEE" w:rsidP="00F5449B">
            <w:pPr>
              <w:ind w:right="-46"/>
              <w:jc w:val="center"/>
              <w:rPr>
                <w:rFonts w:ascii="Times New Roman" w:hAnsi="Times New Roman" w:cs="Times New Roman"/>
                <w:b w:val="0"/>
                <w:color w:val="002060"/>
                <w:sz w:val="24"/>
                <w:szCs w:val="24"/>
              </w:rPr>
            </w:pPr>
          </w:p>
        </w:tc>
        <w:tc>
          <w:tcPr>
            <w:tcW w:w="7153"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C91DEE" w:rsidRPr="00372A85" w:rsidRDefault="00C91DEE" w:rsidP="00F5449B">
            <w:pPr>
              <w:ind w:right="-46"/>
              <w:jc w:val="center"/>
              <w:cnfStyle w:val="100000000000"/>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Notification(s)</w:t>
            </w:r>
          </w:p>
        </w:tc>
        <w:tc>
          <w:tcPr>
            <w:tcW w:w="1397"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C91DEE" w:rsidRPr="00372A85" w:rsidRDefault="00C91DEE" w:rsidP="00F5449B">
            <w:pPr>
              <w:ind w:right="-46"/>
              <w:jc w:val="center"/>
              <w:cnfStyle w:val="100000000000"/>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Link(s)</w:t>
            </w:r>
          </w:p>
        </w:tc>
      </w:tr>
      <w:tr w:rsidR="00C91DEE" w:rsidRPr="00372A85" w:rsidTr="00F5449B">
        <w:trPr>
          <w:cnfStyle w:val="000000100000"/>
        </w:trPr>
        <w:tc>
          <w:tcPr>
            <w:cnfStyle w:val="001000000000"/>
            <w:tcW w:w="630" w:type="dxa"/>
          </w:tcPr>
          <w:p w:rsidR="00C91DEE" w:rsidRPr="00372A85" w:rsidRDefault="00C91DEE" w:rsidP="00F5449B">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1.</w:t>
            </w:r>
          </w:p>
        </w:tc>
        <w:tc>
          <w:tcPr>
            <w:tcW w:w="7153" w:type="dxa"/>
          </w:tcPr>
          <w:p w:rsidR="00C91DEE" w:rsidRPr="00C15DA1" w:rsidRDefault="00C91DEE" w:rsidP="00F5449B">
            <w:pPr>
              <w:tabs>
                <w:tab w:val="left" w:pos="900"/>
              </w:tabs>
              <w:jc w:val="both"/>
              <w:cnfStyle w:val="000000100000"/>
              <w:rPr>
                <w:rFonts w:ascii="Times New Roman" w:hAnsi="Times New Roman" w:cs="Times New Roman"/>
                <w:color w:val="002060"/>
                <w:sz w:val="24"/>
              </w:rPr>
            </w:pPr>
            <w:r w:rsidRPr="0003682C">
              <w:rPr>
                <w:rFonts w:ascii="Times New Roman" w:hAnsi="Times New Roman" w:cs="Times New Roman"/>
                <w:color w:val="002060"/>
                <w:sz w:val="24"/>
              </w:rPr>
              <w:t>In the matter of Ebix Singapore Private Limited Vs. Committee of Creditors of Educomp Solutions Limited &amp; Anr. Civil Appeal No. 3224 of 2020 with other appeals</w:t>
            </w:r>
          </w:p>
        </w:tc>
        <w:tc>
          <w:tcPr>
            <w:tcW w:w="1397" w:type="dxa"/>
          </w:tcPr>
          <w:p w:rsidR="00C91DEE" w:rsidRDefault="00C91DEE" w:rsidP="00F5449B">
            <w:pPr>
              <w:jc w:val="center"/>
              <w:cnfStyle w:val="000000100000"/>
              <w:rPr>
                <w:rStyle w:val="Hyperlink"/>
                <w:rFonts w:ascii="Times New Roman" w:hAnsi="Times New Roman" w:cs="Times New Roman"/>
                <w:sz w:val="6"/>
                <w:szCs w:val="24"/>
              </w:rPr>
            </w:pPr>
          </w:p>
          <w:p w:rsidR="00C91DEE" w:rsidRDefault="00C91DEE" w:rsidP="00F5449B">
            <w:pPr>
              <w:jc w:val="center"/>
              <w:cnfStyle w:val="000000100000"/>
              <w:rPr>
                <w:rStyle w:val="Hyperlink"/>
                <w:rFonts w:ascii="Times New Roman" w:hAnsi="Times New Roman" w:cs="Times New Roman"/>
                <w:sz w:val="6"/>
                <w:szCs w:val="24"/>
              </w:rPr>
            </w:pPr>
          </w:p>
          <w:p w:rsidR="00C91DEE" w:rsidRDefault="00C91DEE" w:rsidP="00F5449B">
            <w:pPr>
              <w:jc w:val="center"/>
              <w:cnfStyle w:val="000000100000"/>
              <w:rPr>
                <w:rStyle w:val="Hyperlink"/>
                <w:rFonts w:ascii="Times New Roman" w:hAnsi="Times New Roman" w:cs="Times New Roman"/>
                <w:sz w:val="6"/>
                <w:szCs w:val="24"/>
              </w:rPr>
            </w:pPr>
          </w:p>
          <w:p w:rsidR="00C91DEE" w:rsidRPr="00A579B1" w:rsidRDefault="00C91DEE" w:rsidP="00F5449B">
            <w:pPr>
              <w:jc w:val="center"/>
              <w:cnfStyle w:val="000000100000"/>
              <w:rPr>
                <w:rStyle w:val="Hyperlink"/>
                <w:rFonts w:ascii="Times New Roman" w:hAnsi="Times New Roman" w:cs="Times New Roman"/>
                <w:sz w:val="6"/>
                <w:szCs w:val="24"/>
              </w:rPr>
            </w:pPr>
          </w:p>
          <w:p w:rsidR="00C91DEE" w:rsidRPr="00DB12B8" w:rsidRDefault="003A49F7" w:rsidP="00F5449B">
            <w:pPr>
              <w:jc w:val="center"/>
              <w:cnfStyle w:val="000000100000"/>
              <w:rPr>
                <w:rStyle w:val="Hyperlink"/>
                <w:rFonts w:ascii="Times New Roman" w:hAnsi="Times New Roman" w:cs="Times New Roman"/>
                <w:sz w:val="24"/>
                <w:szCs w:val="24"/>
              </w:rPr>
            </w:pPr>
            <w:hyperlink r:id="rId136" w:history="1">
              <w:r w:rsidR="00C91DEE" w:rsidRPr="00DB12B8">
                <w:rPr>
                  <w:rStyle w:val="Hyperlink"/>
                  <w:rFonts w:ascii="Times New Roman" w:hAnsi="Times New Roman" w:cs="Times New Roman"/>
                  <w:sz w:val="24"/>
                  <w:szCs w:val="24"/>
                </w:rPr>
                <w:t>Click Here</w:t>
              </w:r>
            </w:hyperlink>
          </w:p>
        </w:tc>
      </w:tr>
      <w:tr w:rsidR="00C91DEE" w:rsidRPr="00372A85" w:rsidTr="00F5449B">
        <w:tc>
          <w:tcPr>
            <w:cnfStyle w:val="001000000000"/>
            <w:tcW w:w="630" w:type="dxa"/>
          </w:tcPr>
          <w:p w:rsidR="00C91DEE" w:rsidRPr="00372A85" w:rsidRDefault="00C91DEE" w:rsidP="00F5449B">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2.</w:t>
            </w:r>
          </w:p>
        </w:tc>
        <w:tc>
          <w:tcPr>
            <w:tcW w:w="7153" w:type="dxa"/>
          </w:tcPr>
          <w:p w:rsidR="00C91DEE" w:rsidRPr="004B2568" w:rsidRDefault="00C91DEE" w:rsidP="00F5449B">
            <w:pPr>
              <w:tabs>
                <w:tab w:val="left" w:pos="900"/>
              </w:tabs>
              <w:jc w:val="both"/>
              <w:cnfStyle w:val="000000000000"/>
              <w:rPr>
                <w:rFonts w:ascii="Times New Roman" w:hAnsi="Times New Roman" w:cs="Times New Roman"/>
                <w:color w:val="002060"/>
                <w:sz w:val="24"/>
              </w:rPr>
            </w:pPr>
            <w:r w:rsidRPr="002A01A4">
              <w:rPr>
                <w:rFonts w:ascii="Times New Roman" w:hAnsi="Times New Roman" w:cs="Times New Roman"/>
                <w:color w:val="002060"/>
                <w:sz w:val="24"/>
              </w:rPr>
              <w:t>Summary - Judgment dated 13th September, 2021 of the Hon’ble Supreme Court of India in the matter of Ebix Singapore Private Limited Vs. Committee of Creditors of Educomp Solutions Limited &amp; Anr. [Civil Appeal No. 3224 of 2020 and other appeals]</w:t>
            </w:r>
          </w:p>
        </w:tc>
        <w:tc>
          <w:tcPr>
            <w:tcW w:w="1397" w:type="dxa"/>
          </w:tcPr>
          <w:p w:rsidR="00C91DEE" w:rsidRDefault="00C91DEE" w:rsidP="00F5449B">
            <w:pPr>
              <w:jc w:val="center"/>
              <w:cnfStyle w:val="000000000000"/>
              <w:rPr>
                <w:rStyle w:val="Hyperlink"/>
                <w:rFonts w:ascii="Times New Roman" w:hAnsi="Times New Roman" w:cs="Times New Roman"/>
                <w:sz w:val="8"/>
                <w:szCs w:val="24"/>
              </w:rPr>
            </w:pPr>
          </w:p>
          <w:p w:rsidR="00C91DEE" w:rsidRDefault="00C91DEE" w:rsidP="00F5449B">
            <w:pPr>
              <w:jc w:val="center"/>
              <w:cnfStyle w:val="000000000000"/>
              <w:rPr>
                <w:rStyle w:val="Hyperlink"/>
                <w:rFonts w:ascii="Times New Roman" w:hAnsi="Times New Roman" w:cs="Times New Roman"/>
                <w:sz w:val="8"/>
                <w:szCs w:val="24"/>
              </w:rPr>
            </w:pPr>
          </w:p>
          <w:p w:rsidR="00C91DEE" w:rsidRDefault="00C91DEE" w:rsidP="00F5449B">
            <w:pPr>
              <w:jc w:val="center"/>
              <w:cnfStyle w:val="000000000000"/>
              <w:rPr>
                <w:rStyle w:val="Hyperlink"/>
                <w:rFonts w:ascii="Times New Roman" w:hAnsi="Times New Roman" w:cs="Times New Roman"/>
                <w:sz w:val="8"/>
                <w:szCs w:val="24"/>
              </w:rPr>
            </w:pPr>
          </w:p>
          <w:p w:rsidR="00C91DEE" w:rsidRPr="00502377" w:rsidRDefault="00C91DEE" w:rsidP="00F5449B">
            <w:pPr>
              <w:jc w:val="center"/>
              <w:cnfStyle w:val="000000000000"/>
              <w:rPr>
                <w:rStyle w:val="Hyperlink"/>
                <w:rFonts w:ascii="Times New Roman" w:hAnsi="Times New Roman" w:cs="Times New Roman"/>
                <w:sz w:val="8"/>
                <w:szCs w:val="24"/>
              </w:rPr>
            </w:pPr>
          </w:p>
          <w:p w:rsidR="00C91DEE" w:rsidRPr="00DB12B8" w:rsidRDefault="003A49F7" w:rsidP="00F5449B">
            <w:pPr>
              <w:jc w:val="center"/>
              <w:cnfStyle w:val="000000000000"/>
              <w:rPr>
                <w:rStyle w:val="Hyperlink"/>
                <w:rFonts w:ascii="Times New Roman" w:hAnsi="Times New Roman" w:cs="Times New Roman"/>
                <w:sz w:val="24"/>
                <w:szCs w:val="24"/>
              </w:rPr>
            </w:pPr>
            <w:hyperlink r:id="rId137" w:history="1">
              <w:r w:rsidR="00C91DEE" w:rsidRPr="00DB12B8">
                <w:rPr>
                  <w:rStyle w:val="Hyperlink"/>
                  <w:rFonts w:ascii="Times New Roman" w:hAnsi="Times New Roman" w:cs="Times New Roman"/>
                  <w:sz w:val="24"/>
                  <w:szCs w:val="24"/>
                </w:rPr>
                <w:t>Click Here</w:t>
              </w:r>
            </w:hyperlink>
          </w:p>
        </w:tc>
      </w:tr>
      <w:tr w:rsidR="00C91DEE" w:rsidRPr="00372A85" w:rsidTr="00F5449B">
        <w:trPr>
          <w:cnfStyle w:val="000000100000"/>
        </w:trPr>
        <w:tc>
          <w:tcPr>
            <w:cnfStyle w:val="001000000000"/>
            <w:tcW w:w="630" w:type="dxa"/>
          </w:tcPr>
          <w:p w:rsidR="00C91DEE" w:rsidRPr="00372A85" w:rsidRDefault="00C91DEE" w:rsidP="00F5449B">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3</w:t>
            </w:r>
          </w:p>
        </w:tc>
        <w:tc>
          <w:tcPr>
            <w:tcW w:w="7153" w:type="dxa"/>
          </w:tcPr>
          <w:p w:rsidR="00C91DEE" w:rsidRPr="00EF3957" w:rsidRDefault="00C91DEE" w:rsidP="00F5449B">
            <w:pPr>
              <w:tabs>
                <w:tab w:val="left" w:pos="3615"/>
              </w:tabs>
              <w:jc w:val="both"/>
              <w:cnfStyle w:val="000000100000"/>
              <w:rPr>
                <w:rFonts w:ascii="Times New Roman" w:hAnsi="Times New Roman" w:cs="Times New Roman"/>
                <w:color w:val="002060"/>
                <w:sz w:val="24"/>
                <w:szCs w:val="24"/>
              </w:rPr>
            </w:pPr>
            <w:r w:rsidRPr="00F54ACD">
              <w:rPr>
                <w:rFonts w:ascii="Times New Roman" w:hAnsi="Times New Roman" w:cs="Times New Roman"/>
                <w:color w:val="002060"/>
                <w:sz w:val="24"/>
                <w:szCs w:val="24"/>
              </w:rPr>
              <w:t>In the matter of GCCL lnfrastructure &amp; Projects Ltd. CP(IB)/116(AHM)2021</w:t>
            </w:r>
          </w:p>
        </w:tc>
        <w:tc>
          <w:tcPr>
            <w:tcW w:w="1397" w:type="dxa"/>
            <w:vAlign w:val="center"/>
          </w:tcPr>
          <w:p w:rsidR="00C91DEE" w:rsidRPr="00EF3957" w:rsidRDefault="003A49F7" w:rsidP="00F5449B">
            <w:pPr>
              <w:spacing w:line="276" w:lineRule="auto"/>
              <w:jc w:val="center"/>
              <w:cnfStyle w:val="000000100000"/>
              <w:rPr>
                <w:rFonts w:ascii="Times New Roman" w:hAnsi="Times New Roman" w:cs="Times New Roman"/>
                <w:sz w:val="24"/>
                <w:szCs w:val="24"/>
              </w:rPr>
            </w:pPr>
            <w:hyperlink r:id="rId138" w:history="1">
              <w:r w:rsidR="00C91DEE" w:rsidRPr="00EF3957">
                <w:rPr>
                  <w:rStyle w:val="Hyperlink"/>
                  <w:rFonts w:ascii="Times New Roman" w:hAnsi="Times New Roman" w:cs="Times New Roman"/>
                  <w:sz w:val="24"/>
                  <w:szCs w:val="24"/>
                </w:rPr>
                <w:t>Click Here</w:t>
              </w:r>
            </w:hyperlink>
          </w:p>
        </w:tc>
      </w:tr>
      <w:tr w:rsidR="00C91DEE" w:rsidRPr="00372A85" w:rsidTr="00F5449B">
        <w:tc>
          <w:tcPr>
            <w:cnfStyle w:val="001000000000"/>
            <w:tcW w:w="630" w:type="dxa"/>
          </w:tcPr>
          <w:p w:rsidR="00C91DEE" w:rsidRPr="00372A85" w:rsidRDefault="00C91DEE" w:rsidP="00F5449B">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4</w:t>
            </w:r>
          </w:p>
        </w:tc>
        <w:tc>
          <w:tcPr>
            <w:tcW w:w="7153" w:type="dxa"/>
          </w:tcPr>
          <w:p w:rsidR="00C91DEE" w:rsidRPr="008436D5" w:rsidRDefault="00C91DEE" w:rsidP="00F5449B">
            <w:pPr>
              <w:tabs>
                <w:tab w:val="left" w:pos="3615"/>
              </w:tabs>
              <w:jc w:val="both"/>
              <w:cnfStyle w:val="000000000000"/>
              <w:rPr>
                <w:rFonts w:ascii="Times New Roman" w:hAnsi="Times New Roman" w:cs="Times New Roman"/>
                <w:color w:val="002060"/>
                <w:sz w:val="24"/>
                <w:szCs w:val="24"/>
              </w:rPr>
            </w:pPr>
            <w:r w:rsidRPr="00F54ACD">
              <w:rPr>
                <w:rFonts w:ascii="Times New Roman" w:hAnsi="Times New Roman" w:cs="Times New Roman"/>
                <w:color w:val="002060"/>
                <w:sz w:val="24"/>
                <w:szCs w:val="24"/>
              </w:rPr>
              <w:t>Insolvency and Bankruptcy Board of India signs Memorandum of Understanding (MoU) with Indira Gandhi National Open University for utilising tele lecturing facility of Gyan Darshan channel.</w:t>
            </w:r>
          </w:p>
        </w:tc>
        <w:tc>
          <w:tcPr>
            <w:tcW w:w="1397" w:type="dxa"/>
          </w:tcPr>
          <w:p w:rsidR="00C91DEE" w:rsidRDefault="00C91DEE" w:rsidP="00F5449B">
            <w:pPr>
              <w:jc w:val="center"/>
              <w:cnfStyle w:val="000000000000"/>
              <w:rPr>
                <w:rStyle w:val="Hyperlink"/>
                <w:rFonts w:ascii="Times New Roman" w:hAnsi="Times New Roman" w:cs="Times New Roman"/>
                <w:sz w:val="10"/>
                <w:szCs w:val="24"/>
              </w:rPr>
            </w:pPr>
          </w:p>
          <w:p w:rsidR="00C91DEE" w:rsidRPr="00025F74" w:rsidRDefault="00C91DEE" w:rsidP="00F5449B">
            <w:pPr>
              <w:jc w:val="center"/>
              <w:cnfStyle w:val="000000000000"/>
              <w:rPr>
                <w:rStyle w:val="Hyperlink"/>
                <w:rFonts w:ascii="Times New Roman" w:hAnsi="Times New Roman" w:cs="Times New Roman"/>
                <w:sz w:val="10"/>
                <w:szCs w:val="24"/>
              </w:rPr>
            </w:pPr>
          </w:p>
          <w:p w:rsidR="00C91DEE" w:rsidRDefault="003A49F7" w:rsidP="00F5449B">
            <w:pPr>
              <w:jc w:val="center"/>
              <w:cnfStyle w:val="000000000000"/>
            </w:pPr>
            <w:hyperlink r:id="rId139" w:history="1">
              <w:r w:rsidR="00C91DEE" w:rsidRPr="00D161B5">
                <w:rPr>
                  <w:rStyle w:val="Hyperlink"/>
                  <w:rFonts w:ascii="Times New Roman" w:hAnsi="Times New Roman" w:cs="Times New Roman"/>
                  <w:sz w:val="24"/>
                  <w:szCs w:val="24"/>
                </w:rPr>
                <w:t>Click Here</w:t>
              </w:r>
            </w:hyperlink>
          </w:p>
        </w:tc>
      </w:tr>
      <w:tr w:rsidR="00C91DEE" w:rsidRPr="00372A85" w:rsidTr="00F5449B">
        <w:trPr>
          <w:cnfStyle w:val="000000100000"/>
        </w:trPr>
        <w:tc>
          <w:tcPr>
            <w:cnfStyle w:val="001000000000"/>
            <w:tcW w:w="630" w:type="dxa"/>
          </w:tcPr>
          <w:p w:rsidR="00C91DEE" w:rsidRPr="00372A85" w:rsidRDefault="00C91DEE" w:rsidP="00F5449B">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5</w:t>
            </w:r>
          </w:p>
        </w:tc>
        <w:tc>
          <w:tcPr>
            <w:tcW w:w="7153" w:type="dxa"/>
          </w:tcPr>
          <w:p w:rsidR="00C91DEE" w:rsidRPr="008436D5" w:rsidRDefault="00C91DEE" w:rsidP="00F5449B">
            <w:pPr>
              <w:tabs>
                <w:tab w:val="left" w:pos="3615"/>
              </w:tabs>
              <w:jc w:val="both"/>
              <w:cnfStyle w:val="000000100000"/>
              <w:rPr>
                <w:rFonts w:ascii="Times New Roman" w:hAnsi="Times New Roman" w:cs="Times New Roman"/>
                <w:color w:val="002060"/>
                <w:sz w:val="24"/>
                <w:szCs w:val="24"/>
              </w:rPr>
            </w:pPr>
            <w:r w:rsidRPr="003A5E93">
              <w:rPr>
                <w:rFonts w:ascii="Times New Roman" w:hAnsi="Times New Roman" w:cs="Times New Roman"/>
                <w:color w:val="002060"/>
                <w:sz w:val="24"/>
                <w:szCs w:val="24"/>
              </w:rPr>
              <w:t>In the matter of Ms. Charu Sandeep Desai, Insolvency Professional</w:t>
            </w:r>
          </w:p>
        </w:tc>
        <w:tc>
          <w:tcPr>
            <w:tcW w:w="1397" w:type="dxa"/>
          </w:tcPr>
          <w:p w:rsidR="00C91DEE" w:rsidRDefault="003A49F7" w:rsidP="00F5449B">
            <w:pPr>
              <w:jc w:val="center"/>
              <w:cnfStyle w:val="000000100000"/>
            </w:pPr>
            <w:hyperlink r:id="rId140" w:history="1">
              <w:r w:rsidR="00C91DEE" w:rsidRPr="00D161B5">
                <w:rPr>
                  <w:rStyle w:val="Hyperlink"/>
                  <w:rFonts w:ascii="Times New Roman" w:hAnsi="Times New Roman" w:cs="Times New Roman"/>
                  <w:sz w:val="24"/>
                  <w:szCs w:val="24"/>
                </w:rPr>
                <w:t>Click Here</w:t>
              </w:r>
            </w:hyperlink>
          </w:p>
        </w:tc>
      </w:tr>
      <w:tr w:rsidR="00C91DEE" w:rsidRPr="00372A85" w:rsidTr="00F5449B">
        <w:tc>
          <w:tcPr>
            <w:cnfStyle w:val="001000000000"/>
            <w:tcW w:w="630" w:type="dxa"/>
          </w:tcPr>
          <w:p w:rsidR="00C91DEE" w:rsidRPr="00BE41ED" w:rsidRDefault="00C91DEE" w:rsidP="00F5449B">
            <w:pPr>
              <w:ind w:right="-46"/>
              <w:jc w:val="center"/>
              <w:rPr>
                <w:rFonts w:ascii="Times New Roman" w:hAnsi="Times New Roman" w:cs="Times New Roman"/>
                <w:color w:val="002060"/>
                <w:sz w:val="14"/>
                <w:szCs w:val="24"/>
              </w:rPr>
            </w:pPr>
          </w:p>
          <w:p w:rsidR="00C91DEE" w:rsidRPr="00372A85" w:rsidRDefault="00C91DEE" w:rsidP="00F5449B">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6</w:t>
            </w:r>
          </w:p>
        </w:tc>
        <w:tc>
          <w:tcPr>
            <w:tcW w:w="7153" w:type="dxa"/>
          </w:tcPr>
          <w:p w:rsidR="00C91DEE" w:rsidRPr="00025F74" w:rsidRDefault="00C91DEE" w:rsidP="00F5449B">
            <w:pPr>
              <w:tabs>
                <w:tab w:val="left" w:pos="3615"/>
              </w:tabs>
              <w:jc w:val="both"/>
              <w:cnfStyle w:val="000000000000"/>
              <w:rPr>
                <w:rFonts w:ascii="Times New Roman" w:hAnsi="Times New Roman" w:cs="Times New Roman"/>
                <w:color w:val="002060"/>
                <w:sz w:val="24"/>
                <w:szCs w:val="24"/>
              </w:rPr>
            </w:pPr>
            <w:r w:rsidRPr="00582343">
              <w:rPr>
                <w:rFonts w:ascii="Times New Roman" w:hAnsi="Times New Roman" w:cs="Times New Roman"/>
                <w:color w:val="002060"/>
                <w:sz w:val="24"/>
                <w:szCs w:val="24"/>
              </w:rPr>
              <w:t>In the matter of Sundaresh Bhat Liquidator of ABG Shipyard Limited, Company Appeal (AT) (Ins) No. 398 of 2021</w:t>
            </w:r>
          </w:p>
        </w:tc>
        <w:tc>
          <w:tcPr>
            <w:tcW w:w="1397" w:type="dxa"/>
          </w:tcPr>
          <w:p w:rsidR="00C91DEE" w:rsidRPr="00582343" w:rsidRDefault="00C91DEE" w:rsidP="00F5449B">
            <w:pPr>
              <w:jc w:val="center"/>
              <w:cnfStyle w:val="000000000000"/>
              <w:rPr>
                <w:rStyle w:val="Hyperlink"/>
                <w:rFonts w:ascii="Times New Roman" w:hAnsi="Times New Roman" w:cs="Times New Roman"/>
                <w:sz w:val="8"/>
                <w:szCs w:val="24"/>
              </w:rPr>
            </w:pPr>
          </w:p>
          <w:p w:rsidR="00C91DEE" w:rsidRDefault="003A49F7" w:rsidP="00F5449B">
            <w:pPr>
              <w:jc w:val="center"/>
              <w:cnfStyle w:val="000000000000"/>
              <w:rPr>
                <w:rStyle w:val="Hyperlink"/>
                <w:rFonts w:ascii="Times New Roman" w:hAnsi="Times New Roman" w:cs="Times New Roman"/>
                <w:sz w:val="24"/>
                <w:szCs w:val="24"/>
              </w:rPr>
            </w:pPr>
            <w:hyperlink r:id="rId141" w:history="1">
              <w:r w:rsidR="00C91DEE" w:rsidRPr="00D161B5">
                <w:rPr>
                  <w:rStyle w:val="Hyperlink"/>
                  <w:rFonts w:ascii="Times New Roman" w:hAnsi="Times New Roman" w:cs="Times New Roman"/>
                  <w:sz w:val="24"/>
                  <w:szCs w:val="24"/>
                </w:rPr>
                <w:t>Click Here</w:t>
              </w:r>
            </w:hyperlink>
          </w:p>
          <w:p w:rsidR="00C91DEE" w:rsidRPr="00025F74" w:rsidRDefault="00C91DEE" w:rsidP="00F5449B">
            <w:pPr>
              <w:jc w:val="center"/>
              <w:cnfStyle w:val="000000000000"/>
              <w:rPr>
                <w:rStyle w:val="Hyperlink"/>
                <w:rFonts w:ascii="Times New Roman" w:hAnsi="Times New Roman" w:cs="Times New Roman"/>
                <w:sz w:val="12"/>
                <w:szCs w:val="24"/>
              </w:rPr>
            </w:pPr>
          </w:p>
        </w:tc>
      </w:tr>
      <w:tr w:rsidR="00C91DEE" w:rsidRPr="00372A85" w:rsidTr="00F5449B">
        <w:trPr>
          <w:cnfStyle w:val="000000100000"/>
        </w:trPr>
        <w:tc>
          <w:tcPr>
            <w:cnfStyle w:val="001000000000"/>
            <w:tcW w:w="630" w:type="dxa"/>
          </w:tcPr>
          <w:p w:rsidR="00C91DEE" w:rsidRPr="00BE41ED" w:rsidRDefault="00C91DEE" w:rsidP="00F5449B">
            <w:pPr>
              <w:ind w:right="-46"/>
              <w:jc w:val="center"/>
              <w:rPr>
                <w:rFonts w:ascii="Times New Roman" w:hAnsi="Times New Roman" w:cs="Times New Roman"/>
                <w:color w:val="002060"/>
                <w:sz w:val="12"/>
                <w:szCs w:val="24"/>
              </w:rPr>
            </w:pPr>
          </w:p>
          <w:p w:rsidR="00C91DEE" w:rsidRPr="00372A85" w:rsidRDefault="00C91DEE" w:rsidP="00F5449B">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7</w:t>
            </w:r>
          </w:p>
        </w:tc>
        <w:tc>
          <w:tcPr>
            <w:tcW w:w="7153" w:type="dxa"/>
          </w:tcPr>
          <w:p w:rsidR="00C91DEE" w:rsidRPr="00025F74" w:rsidRDefault="00C91DEE" w:rsidP="00F5449B">
            <w:pPr>
              <w:tabs>
                <w:tab w:val="left" w:pos="3615"/>
              </w:tabs>
              <w:jc w:val="both"/>
              <w:cnfStyle w:val="000000100000"/>
              <w:rPr>
                <w:rFonts w:ascii="Times New Roman" w:hAnsi="Times New Roman" w:cs="Times New Roman"/>
                <w:color w:val="002060"/>
                <w:sz w:val="24"/>
                <w:szCs w:val="24"/>
              </w:rPr>
            </w:pPr>
            <w:r w:rsidRPr="00582343">
              <w:rPr>
                <w:rFonts w:ascii="Times New Roman" w:hAnsi="Times New Roman" w:cs="Times New Roman"/>
                <w:color w:val="002060"/>
                <w:sz w:val="24"/>
                <w:szCs w:val="24"/>
              </w:rPr>
              <w:t>In the matter of Jayesh N. Sanghrajka, Erstwhile R.P. of Ariisto Developers Pvt. Ltd. Vs. The Monitoring Agency nominated by the Committee of Creditors of Ariisto Developers Pvt. Ltd. Company Appeal (AT) (Ins) No. 392 of 2021</w:t>
            </w:r>
          </w:p>
        </w:tc>
        <w:tc>
          <w:tcPr>
            <w:tcW w:w="1397" w:type="dxa"/>
          </w:tcPr>
          <w:p w:rsidR="00C91DEE" w:rsidRDefault="00C91DEE" w:rsidP="00F5449B">
            <w:pPr>
              <w:jc w:val="center"/>
              <w:cnfStyle w:val="000000100000"/>
              <w:rPr>
                <w:rStyle w:val="Hyperlink"/>
                <w:rFonts w:ascii="Times New Roman" w:hAnsi="Times New Roman" w:cs="Times New Roman"/>
                <w:sz w:val="24"/>
                <w:szCs w:val="24"/>
              </w:rPr>
            </w:pPr>
          </w:p>
          <w:p w:rsidR="00C91DEE" w:rsidRDefault="003A49F7" w:rsidP="00F5449B">
            <w:pPr>
              <w:jc w:val="center"/>
              <w:cnfStyle w:val="000000100000"/>
            </w:pPr>
            <w:hyperlink r:id="rId142" w:history="1">
              <w:r w:rsidR="00C91DEE" w:rsidRPr="001A5928">
                <w:rPr>
                  <w:rStyle w:val="Hyperlink"/>
                  <w:rFonts w:ascii="Times New Roman" w:hAnsi="Times New Roman" w:cs="Times New Roman"/>
                  <w:sz w:val="24"/>
                  <w:szCs w:val="24"/>
                </w:rPr>
                <w:t>Click Here</w:t>
              </w:r>
            </w:hyperlink>
          </w:p>
        </w:tc>
      </w:tr>
      <w:tr w:rsidR="00C91DEE" w:rsidRPr="00372A85" w:rsidTr="00F5449B">
        <w:tc>
          <w:tcPr>
            <w:cnfStyle w:val="001000000000"/>
            <w:tcW w:w="630" w:type="dxa"/>
          </w:tcPr>
          <w:p w:rsidR="00C91DEE" w:rsidRPr="00372A85" w:rsidRDefault="00C91DEE" w:rsidP="00F5449B">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8</w:t>
            </w:r>
          </w:p>
        </w:tc>
        <w:tc>
          <w:tcPr>
            <w:tcW w:w="7153" w:type="dxa"/>
          </w:tcPr>
          <w:p w:rsidR="00C91DEE" w:rsidRPr="00025F74" w:rsidRDefault="00C91DEE" w:rsidP="00F5449B">
            <w:pPr>
              <w:tabs>
                <w:tab w:val="left" w:pos="3615"/>
              </w:tabs>
              <w:jc w:val="both"/>
              <w:cnfStyle w:val="000000000000"/>
              <w:rPr>
                <w:rFonts w:ascii="Times New Roman" w:hAnsi="Times New Roman" w:cs="Times New Roman"/>
                <w:color w:val="002060"/>
                <w:sz w:val="24"/>
                <w:szCs w:val="24"/>
              </w:rPr>
            </w:pPr>
            <w:r w:rsidRPr="00582343">
              <w:rPr>
                <w:rFonts w:ascii="Times New Roman" w:hAnsi="Times New Roman" w:cs="Times New Roman"/>
                <w:color w:val="002060"/>
                <w:sz w:val="24"/>
                <w:szCs w:val="24"/>
              </w:rPr>
              <w:t>The Insolvency and Bankruptcy Board of India announces results of the 2nd National Online Quiz on the Insolvency and Bankruptcy Code, 2016.</w:t>
            </w:r>
          </w:p>
        </w:tc>
        <w:tc>
          <w:tcPr>
            <w:tcW w:w="1397" w:type="dxa"/>
          </w:tcPr>
          <w:p w:rsidR="00C91DEE" w:rsidRDefault="003A49F7" w:rsidP="00F5449B">
            <w:pPr>
              <w:jc w:val="center"/>
              <w:cnfStyle w:val="000000000000"/>
            </w:pPr>
            <w:hyperlink r:id="rId143" w:history="1">
              <w:r w:rsidR="00C91DEE" w:rsidRPr="001A5928">
                <w:rPr>
                  <w:rStyle w:val="Hyperlink"/>
                  <w:rFonts w:ascii="Times New Roman" w:hAnsi="Times New Roman" w:cs="Times New Roman"/>
                  <w:sz w:val="24"/>
                  <w:szCs w:val="24"/>
                </w:rPr>
                <w:t>Click Here</w:t>
              </w:r>
            </w:hyperlink>
          </w:p>
        </w:tc>
      </w:tr>
      <w:tr w:rsidR="00B91BA3" w:rsidRPr="00372A85" w:rsidTr="00F5449B">
        <w:trPr>
          <w:cnfStyle w:val="000000100000"/>
        </w:trPr>
        <w:tc>
          <w:tcPr>
            <w:cnfStyle w:val="001000000000"/>
            <w:tcW w:w="630" w:type="dxa"/>
          </w:tcPr>
          <w:p w:rsidR="00B91BA3" w:rsidRPr="00372A85" w:rsidRDefault="00B91BA3" w:rsidP="00B91BA3">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9</w:t>
            </w:r>
          </w:p>
        </w:tc>
        <w:tc>
          <w:tcPr>
            <w:tcW w:w="7153" w:type="dxa"/>
          </w:tcPr>
          <w:p w:rsidR="00B91BA3" w:rsidRPr="008436D5" w:rsidRDefault="00B91BA3" w:rsidP="00B91BA3">
            <w:pPr>
              <w:tabs>
                <w:tab w:val="left" w:pos="3615"/>
              </w:tabs>
              <w:jc w:val="both"/>
              <w:cnfStyle w:val="000000100000"/>
              <w:rPr>
                <w:rFonts w:ascii="Times New Roman" w:hAnsi="Times New Roman" w:cs="Times New Roman"/>
                <w:color w:val="002060"/>
                <w:sz w:val="24"/>
                <w:szCs w:val="24"/>
              </w:rPr>
            </w:pPr>
            <w:r w:rsidRPr="005E7A6B">
              <w:rPr>
                <w:rFonts w:ascii="Times New Roman" w:hAnsi="Times New Roman" w:cs="Times New Roman"/>
                <w:color w:val="002060"/>
                <w:sz w:val="24"/>
                <w:szCs w:val="24"/>
              </w:rPr>
              <w:t>IBBI (Liquidation Process) (Second Amendment) Regulations, 2021</w:t>
            </w:r>
          </w:p>
        </w:tc>
        <w:tc>
          <w:tcPr>
            <w:tcW w:w="1397" w:type="dxa"/>
          </w:tcPr>
          <w:p w:rsidR="00B91BA3" w:rsidRDefault="003A49F7" w:rsidP="00B91BA3">
            <w:pPr>
              <w:jc w:val="center"/>
              <w:cnfStyle w:val="000000100000"/>
            </w:pPr>
            <w:hyperlink r:id="rId144" w:history="1">
              <w:r w:rsidR="00B91BA3" w:rsidRPr="00D161B5">
                <w:rPr>
                  <w:rStyle w:val="Hyperlink"/>
                  <w:rFonts w:ascii="Times New Roman" w:hAnsi="Times New Roman" w:cs="Times New Roman"/>
                  <w:sz w:val="24"/>
                  <w:szCs w:val="24"/>
                </w:rPr>
                <w:t>Click Here</w:t>
              </w:r>
            </w:hyperlink>
          </w:p>
        </w:tc>
      </w:tr>
      <w:tr w:rsidR="00B91BA3" w:rsidRPr="00372A85" w:rsidTr="00F5449B">
        <w:tc>
          <w:tcPr>
            <w:cnfStyle w:val="001000000000"/>
            <w:tcW w:w="630" w:type="dxa"/>
          </w:tcPr>
          <w:p w:rsidR="00B91BA3" w:rsidRPr="00372A85" w:rsidRDefault="00B91BA3" w:rsidP="00B91BA3">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10</w:t>
            </w:r>
          </w:p>
        </w:tc>
        <w:tc>
          <w:tcPr>
            <w:tcW w:w="7153" w:type="dxa"/>
          </w:tcPr>
          <w:p w:rsidR="00B91BA3" w:rsidRPr="00025F74" w:rsidRDefault="00B91BA3" w:rsidP="00B91BA3">
            <w:pPr>
              <w:tabs>
                <w:tab w:val="left" w:pos="3615"/>
              </w:tabs>
              <w:jc w:val="both"/>
              <w:cnfStyle w:val="000000000000"/>
              <w:rPr>
                <w:rFonts w:ascii="Times New Roman" w:hAnsi="Times New Roman" w:cs="Times New Roman"/>
                <w:color w:val="002060"/>
                <w:sz w:val="24"/>
                <w:szCs w:val="24"/>
              </w:rPr>
            </w:pPr>
            <w:r w:rsidRPr="005E7A6B">
              <w:rPr>
                <w:rFonts w:ascii="Times New Roman" w:hAnsi="Times New Roman" w:cs="Times New Roman"/>
                <w:color w:val="002060"/>
                <w:sz w:val="24"/>
                <w:szCs w:val="24"/>
              </w:rPr>
              <w:t>My Stamp on "Insolvency and Bankruptcy Code, 2016" released by Department of Posts</w:t>
            </w:r>
          </w:p>
        </w:tc>
        <w:tc>
          <w:tcPr>
            <w:tcW w:w="1397" w:type="dxa"/>
          </w:tcPr>
          <w:p w:rsidR="00B91BA3" w:rsidRPr="00582343" w:rsidRDefault="00B91BA3" w:rsidP="00B91BA3">
            <w:pPr>
              <w:jc w:val="center"/>
              <w:cnfStyle w:val="000000000000"/>
              <w:rPr>
                <w:rStyle w:val="Hyperlink"/>
                <w:rFonts w:ascii="Times New Roman" w:hAnsi="Times New Roman" w:cs="Times New Roman"/>
                <w:sz w:val="8"/>
                <w:szCs w:val="24"/>
              </w:rPr>
            </w:pPr>
          </w:p>
          <w:p w:rsidR="00B91BA3" w:rsidRDefault="003A49F7" w:rsidP="00B91BA3">
            <w:pPr>
              <w:jc w:val="center"/>
              <w:cnfStyle w:val="000000000000"/>
              <w:rPr>
                <w:rStyle w:val="Hyperlink"/>
                <w:rFonts w:ascii="Times New Roman" w:hAnsi="Times New Roman" w:cs="Times New Roman"/>
                <w:sz w:val="24"/>
                <w:szCs w:val="24"/>
              </w:rPr>
            </w:pPr>
            <w:hyperlink r:id="rId145" w:history="1">
              <w:r w:rsidR="00B91BA3" w:rsidRPr="00D161B5">
                <w:rPr>
                  <w:rStyle w:val="Hyperlink"/>
                  <w:rFonts w:ascii="Times New Roman" w:hAnsi="Times New Roman" w:cs="Times New Roman"/>
                  <w:sz w:val="24"/>
                  <w:szCs w:val="24"/>
                </w:rPr>
                <w:t>Click Here</w:t>
              </w:r>
            </w:hyperlink>
          </w:p>
          <w:p w:rsidR="00B91BA3" w:rsidRPr="00025F74" w:rsidRDefault="00B91BA3" w:rsidP="00B91BA3">
            <w:pPr>
              <w:jc w:val="center"/>
              <w:cnfStyle w:val="000000000000"/>
              <w:rPr>
                <w:rStyle w:val="Hyperlink"/>
                <w:rFonts w:ascii="Times New Roman" w:hAnsi="Times New Roman" w:cs="Times New Roman"/>
                <w:sz w:val="12"/>
                <w:szCs w:val="24"/>
              </w:rPr>
            </w:pPr>
          </w:p>
        </w:tc>
      </w:tr>
      <w:tr w:rsidR="00B91BA3" w:rsidRPr="00372A85" w:rsidTr="00B91BA3">
        <w:trPr>
          <w:cnfStyle w:val="000000100000"/>
        </w:trPr>
        <w:tc>
          <w:tcPr>
            <w:cnfStyle w:val="001000000000"/>
            <w:tcW w:w="630" w:type="dxa"/>
          </w:tcPr>
          <w:p w:rsidR="00B91BA3" w:rsidRPr="00372A85" w:rsidRDefault="00B91BA3" w:rsidP="00B91BA3">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11</w:t>
            </w:r>
          </w:p>
        </w:tc>
        <w:tc>
          <w:tcPr>
            <w:tcW w:w="7153" w:type="dxa"/>
          </w:tcPr>
          <w:p w:rsidR="00B91BA3" w:rsidRPr="00025F74" w:rsidRDefault="00B91BA3" w:rsidP="00B91BA3">
            <w:pPr>
              <w:tabs>
                <w:tab w:val="left" w:pos="3615"/>
              </w:tabs>
              <w:jc w:val="both"/>
              <w:cnfStyle w:val="000000100000"/>
              <w:rPr>
                <w:rFonts w:ascii="Times New Roman" w:hAnsi="Times New Roman" w:cs="Times New Roman"/>
                <w:color w:val="002060"/>
                <w:sz w:val="24"/>
                <w:szCs w:val="24"/>
              </w:rPr>
            </w:pPr>
            <w:r w:rsidRPr="00731A36">
              <w:rPr>
                <w:rFonts w:ascii="Times New Roman" w:hAnsi="Times New Roman" w:cs="Times New Roman"/>
                <w:color w:val="002060"/>
                <w:sz w:val="24"/>
                <w:szCs w:val="24"/>
              </w:rPr>
              <w:t>Annual Publication 2021: "Quinquennial of Insolvency and Bankruptcy Code, 2016"</w:t>
            </w:r>
          </w:p>
        </w:tc>
        <w:tc>
          <w:tcPr>
            <w:tcW w:w="1397" w:type="dxa"/>
          </w:tcPr>
          <w:p w:rsidR="00B91BA3" w:rsidRPr="00731A36" w:rsidRDefault="00B91BA3" w:rsidP="00B91BA3">
            <w:pPr>
              <w:jc w:val="center"/>
              <w:cnfStyle w:val="000000100000"/>
              <w:rPr>
                <w:rStyle w:val="Hyperlink"/>
                <w:rFonts w:ascii="Times New Roman" w:hAnsi="Times New Roman" w:cs="Times New Roman"/>
                <w:sz w:val="10"/>
                <w:szCs w:val="24"/>
              </w:rPr>
            </w:pPr>
          </w:p>
          <w:p w:rsidR="00B91BA3" w:rsidRDefault="003A49F7" w:rsidP="00B91BA3">
            <w:pPr>
              <w:jc w:val="center"/>
              <w:cnfStyle w:val="000000100000"/>
            </w:pPr>
            <w:hyperlink r:id="rId146" w:history="1">
              <w:r w:rsidR="00B91BA3" w:rsidRPr="001A5928">
                <w:rPr>
                  <w:rStyle w:val="Hyperlink"/>
                  <w:rFonts w:ascii="Times New Roman" w:hAnsi="Times New Roman" w:cs="Times New Roman"/>
                  <w:sz w:val="24"/>
                  <w:szCs w:val="24"/>
                </w:rPr>
                <w:t>Click Here</w:t>
              </w:r>
            </w:hyperlink>
          </w:p>
        </w:tc>
      </w:tr>
      <w:tr w:rsidR="00B91BA3" w:rsidRPr="00372A85" w:rsidTr="00F5449B">
        <w:tc>
          <w:tcPr>
            <w:cnfStyle w:val="001000000000"/>
            <w:tcW w:w="630" w:type="dxa"/>
          </w:tcPr>
          <w:p w:rsidR="00B91BA3" w:rsidRPr="00372A85" w:rsidRDefault="00B91BA3" w:rsidP="00B91BA3">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12</w:t>
            </w:r>
          </w:p>
        </w:tc>
        <w:tc>
          <w:tcPr>
            <w:tcW w:w="7153" w:type="dxa"/>
          </w:tcPr>
          <w:p w:rsidR="00B91BA3" w:rsidRPr="00025F74" w:rsidRDefault="00B91BA3" w:rsidP="00B91BA3">
            <w:pPr>
              <w:tabs>
                <w:tab w:val="left" w:pos="3615"/>
              </w:tabs>
              <w:jc w:val="both"/>
              <w:cnfStyle w:val="000000000000"/>
              <w:rPr>
                <w:rFonts w:ascii="Times New Roman" w:hAnsi="Times New Roman" w:cs="Times New Roman"/>
                <w:color w:val="002060"/>
                <w:sz w:val="24"/>
                <w:szCs w:val="24"/>
              </w:rPr>
            </w:pPr>
            <w:r w:rsidRPr="00731A36">
              <w:rPr>
                <w:rFonts w:ascii="Times New Roman" w:hAnsi="Times New Roman" w:cs="Times New Roman"/>
                <w:color w:val="002060"/>
                <w:sz w:val="24"/>
                <w:szCs w:val="24"/>
              </w:rPr>
              <w:t>e-Book: Insolvency and Bankruptcy Code, 2016 - 5 years of facilitating ease of exit</w:t>
            </w:r>
          </w:p>
        </w:tc>
        <w:tc>
          <w:tcPr>
            <w:tcW w:w="1397" w:type="dxa"/>
          </w:tcPr>
          <w:p w:rsidR="00B91BA3" w:rsidRPr="00731A36" w:rsidRDefault="00B91BA3" w:rsidP="00B91BA3">
            <w:pPr>
              <w:jc w:val="center"/>
              <w:cnfStyle w:val="000000000000"/>
              <w:rPr>
                <w:rStyle w:val="Hyperlink"/>
                <w:rFonts w:ascii="Times New Roman" w:hAnsi="Times New Roman" w:cs="Times New Roman"/>
                <w:sz w:val="12"/>
                <w:szCs w:val="24"/>
              </w:rPr>
            </w:pPr>
          </w:p>
          <w:p w:rsidR="00B91BA3" w:rsidRDefault="003A49F7" w:rsidP="00B91BA3">
            <w:pPr>
              <w:jc w:val="center"/>
              <w:cnfStyle w:val="000000000000"/>
            </w:pPr>
            <w:hyperlink r:id="rId147" w:history="1">
              <w:r w:rsidR="00B91BA3" w:rsidRPr="001A5928">
                <w:rPr>
                  <w:rStyle w:val="Hyperlink"/>
                  <w:rFonts w:ascii="Times New Roman" w:hAnsi="Times New Roman" w:cs="Times New Roman"/>
                  <w:sz w:val="24"/>
                  <w:szCs w:val="24"/>
                </w:rPr>
                <w:t>Click Here</w:t>
              </w:r>
            </w:hyperlink>
          </w:p>
        </w:tc>
      </w:tr>
      <w:tr w:rsidR="00B91BA3" w:rsidRPr="00372A85" w:rsidTr="00F5449B">
        <w:trPr>
          <w:cnfStyle w:val="000000100000"/>
        </w:trPr>
        <w:tc>
          <w:tcPr>
            <w:cnfStyle w:val="001000000000"/>
            <w:tcW w:w="630" w:type="dxa"/>
          </w:tcPr>
          <w:p w:rsidR="00B91BA3" w:rsidRPr="00372A85" w:rsidRDefault="00B91BA3" w:rsidP="00B91BA3">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13</w:t>
            </w:r>
          </w:p>
        </w:tc>
        <w:tc>
          <w:tcPr>
            <w:tcW w:w="7153" w:type="dxa"/>
          </w:tcPr>
          <w:p w:rsidR="00B91BA3" w:rsidRPr="008436D5" w:rsidRDefault="00B91BA3" w:rsidP="00B91BA3">
            <w:pPr>
              <w:tabs>
                <w:tab w:val="left" w:pos="3615"/>
              </w:tabs>
              <w:jc w:val="both"/>
              <w:cnfStyle w:val="000000100000"/>
              <w:rPr>
                <w:rFonts w:ascii="Times New Roman" w:hAnsi="Times New Roman" w:cs="Times New Roman"/>
                <w:color w:val="002060"/>
                <w:sz w:val="24"/>
                <w:szCs w:val="24"/>
              </w:rPr>
            </w:pPr>
            <w:r w:rsidRPr="00025F74">
              <w:rPr>
                <w:rFonts w:ascii="Times New Roman" w:hAnsi="Times New Roman" w:cs="Times New Roman"/>
                <w:color w:val="002060"/>
                <w:sz w:val="24"/>
                <w:szCs w:val="24"/>
              </w:rPr>
              <w:t>Corporate Insolvency Resolution Processes Yielding Resolution Plans as on 30th June, 2021</w:t>
            </w:r>
          </w:p>
        </w:tc>
        <w:tc>
          <w:tcPr>
            <w:tcW w:w="1397" w:type="dxa"/>
          </w:tcPr>
          <w:p w:rsidR="00B91BA3" w:rsidRPr="00025F74" w:rsidRDefault="00B91BA3" w:rsidP="00B91BA3">
            <w:pPr>
              <w:jc w:val="center"/>
              <w:cnfStyle w:val="000000100000"/>
              <w:rPr>
                <w:rStyle w:val="Hyperlink"/>
                <w:rFonts w:ascii="Times New Roman" w:hAnsi="Times New Roman" w:cs="Times New Roman"/>
                <w:sz w:val="10"/>
                <w:szCs w:val="24"/>
              </w:rPr>
            </w:pPr>
          </w:p>
          <w:p w:rsidR="00B91BA3" w:rsidRDefault="003A49F7" w:rsidP="00B91BA3">
            <w:pPr>
              <w:jc w:val="center"/>
              <w:cnfStyle w:val="000000100000"/>
            </w:pPr>
            <w:hyperlink r:id="rId148" w:history="1">
              <w:r w:rsidR="00B91BA3" w:rsidRPr="00D161B5">
                <w:rPr>
                  <w:rStyle w:val="Hyperlink"/>
                  <w:rFonts w:ascii="Times New Roman" w:hAnsi="Times New Roman" w:cs="Times New Roman"/>
                  <w:sz w:val="24"/>
                  <w:szCs w:val="24"/>
                </w:rPr>
                <w:t>Click Here</w:t>
              </w:r>
            </w:hyperlink>
          </w:p>
        </w:tc>
      </w:tr>
      <w:tr w:rsidR="00B91BA3" w:rsidRPr="00372A85" w:rsidTr="00F5449B">
        <w:tc>
          <w:tcPr>
            <w:cnfStyle w:val="001000000000"/>
            <w:tcW w:w="630" w:type="dxa"/>
          </w:tcPr>
          <w:p w:rsidR="00B91BA3" w:rsidRPr="00372A85" w:rsidRDefault="00B91BA3" w:rsidP="00B91BA3">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14</w:t>
            </w:r>
          </w:p>
        </w:tc>
        <w:tc>
          <w:tcPr>
            <w:tcW w:w="7153" w:type="dxa"/>
          </w:tcPr>
          <w:p w:rsidR="00B91BA3" w:rsidRPr="008436D5" w:rsidRDefault="00B91BA3" w:rsidP="00B91BA3">
            <w:pPr>
              <w:tabs>
                <w:tab w:val="left" w:pos="3615"/>
              </w:tabs>
              <w:jc w:val="both"/>
              <w:cnfStyle w:val="000000000000"/>
              <w:rPr>
                <w:rFonts w:ascii="Times New Roman" w:hAnsi="Times New Roman" w:cs="Times New Roman"/>
                <w:color w:val="002060"/>
                <w:sz w:val="24"/>
                <w:szCs w:val="24"/>
              </w:rPr>
            </w:pPr>
            <w:r w:rsidRPr="00025F74">
              <w:rPr>
                <w:rFonts w:ascii="Times New Roman" w:hAnsi="Times New Roman" w:cs="Times New Roman"/>
                <w:color w:val="002060"/>
                <w:sz w:val="24"/>
                <w:szCs w:val="24"/>
              </w:rPr>
              <w:t>Corporate Insolvency Resolution Processes Ending With Order of Liquidation as on 30th June, 2021</w:t>
            </w:r>
          </w:p>
        </w:tc>
        <w:tc>
          <w:tcPr>
            <w:tcW w:w="1397" w:type="dxa"/>
          </w:tcPr>
          <w:p w:rsidR="00B91BA3" w:rsidRPr="00025F74" w:rsidRDefault="00B91BA3" w:rsidP="00B91BA3">
            <w:pPr>
              <w:jc w:val="center"/>
              <w:cnfStyle w:val="000000000000"/>
              <w:rPr>
                <w:rStyle w:val="Hyperlink"/>
                <w:rFonts w:ascii="Times New Roman" w:hAnsi="Times New Roman" w:cs="Times New Roman"/>
                <w:sz w:val="12"/>
                <w:szCs w:val="24"/>
              </w:rPr>
            </w:pPr>
          </w:p>
          <w:p w:rsidR="00B91BA3" w:rsidRDefault="003A49F7" w:rsidP="00B91BA3">
            <w:pPr>
              <w:jc w:val="center"/>
              <w:cnfStyle w:val="000000000000"/>
            </w:pPr>
            <w:hyperlink r:id="rId149" w:history="1">
              <w:r w:rsidR="00B91BA3" w:rsidRPr="00D161B5">
                <w:rPr>
                  <w:rStyle w:val="Hyperlink"/>
                  <w:rFonts w:ascii="Times New Roman" w:hAnsi="Times New Roman" w:cs="Times New Roman"/>
                  <w:sz w:val="24"/>
                  <w:szCs w:val="24"/>
                </w:rPr>
                <w:t>Click Here</w:t>
              </w:r>
            </w:hyperlink>
          </w:p>
        </w:tc>
      </w:tr>
    </w:tbl>
    <w:p w:rsidR="0054235B" w:rsidRPr="00EA06AB" w:rsidRDefault="0054235B" w:rsidP="00C00FBE">
      <w:pPr>
        <w:tabs>
          <w:tab w:val="left" w:pos="3575"/>
        </w:tabs>
        <w:spacing w:after="0" w:line="240" w:lineRule="auto"/>
        <w:ind w:left="-270" w:right="-46"/>
        <w:jc w:val="both"/>
        <w:rPr>
          <w:rFonts w:ascii="Times New Roman" w:hAnsi="Times New Roman" w:cs="Times New Roman"/>
          <w:b/>
          <w:caps/>
          <w:color w:val="002060"/>
          <w:sz w:val="24"/>
          <w:szCs w:val="24"/>
        </w:rPr>
      </w:pPr>
    </w:p>
    <w:p w:rsidR="00B3087F" w:rsidRDefault="00B3087F" w:rsidP="0033448C">
      <w:pPr>
        <w:tabs>
          <w:tab w:val="left" w:pos="3575"/>
        </w:tabs>
        <w:spacing w:after="0" w:line="240" w:lineRule="auto"/>
        <w:ind w:left="-270" w:right="-46"/>
        <w:jc w:val="both"/>
        <w:rPr>
          <w:rFonts w:ascii="Times New Roman" w:hAnsi="Times New Roman" w:cs="Times New Roman"/>
          <w:bCs/>
          <w:color w:val="002060"/>
          <w:sz w:val="14"/>
          <w:szCs w:val="24"/>
        </w:rPr>
      </w:pPr>
    </w:p>
    <w:p w:rsidR="007A4209" w:rsidRPr="00803244" w:rsidRDefault="007A4209" w:rsidP="00C00FBE">
      <w:pPr>
        <w:tabs>
          <w:tab w:val="left" w:pos="3575"/>
        </w:tabs>
        <w:spacing w:after="0" w:line="240" w:lineRule="auto"/>
        <w:ind w:right="-46"/>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w:t>
      </w:r>
    </w:p>
    <w:p w:rsidR="007A4209" w:rsidRPr="00803244" w:rsidRDefault="007A4209" w:rsidP="00C00FBE">
      <w:pPr>
        <w:tabs>
          <w:tab w:val="left" w:pos="3575"/>
        </w:tabs>
        <w:spacing w:after="0" w:line="240" w:lineRule="auto"/>
        <w:ind w:right="-46"/>
        <w:jc w:val="both"/>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 xml:space="preserve">This article is updated till </w:t>
      </w:r>
      <w:r w:rsidR="007376F2" w:rsidRPr="00803244">
        <w:rPr>
          <w:rFonts w:ascii="Times New Roman" w:hAnsi="Times New Roman" w:cs="Times New Roman"/>
          <w:b/>
          <w:color w:val="740000"/>
          <w:sz w:val="24"/>
          <w:szCs w:val="24"/>
        </w:rPr>
        <w:t>3</w:t>
      </w:r>
      <w:r w:rsidR="00955A60">
        <w:rPr>
          <w:rFonts w:ascii="Times New Roman" w:hAnsi="Times New Roman" w:cs="Times New Roman"/>
          <w:b/>
          <w:color w:val="740000"/>
          <w:sz w:val="24"/>
          <w:szCs w:val="24"/>
        </w:rPr>
        <w:t>0</w:t>
      </w:r>
      <w:r w:rsidR="00955A60" w:rsidRPr="00955A60">
        <w:rPr>
          <w:rFonts w:ascii="Times New Roman" w:hAnsi="Times New Roman" w:cs="Times New Roman"/>
          <w:b/>
          <w:color w:val="740000"/>
          <w:sz w:val="24"/>
          <w:szCs w:val="24"/>
          <w:vertAlign w:val="superscript"/>
        </w:rPr>
        <w:t>th</w:t>
      </w:r>
      <w:r w:rsidR="00955A60">
        <w:rPr>
          <w:rFonts w:ascii="Times New Roman" w:hAnsi="Times New Roman" w:cs="Times New Roman"/>
          <w:b/>
          <w:color w:val="740000"/>
          <w:sz w:val="24"/>
          <w:szCs w:val="24"/>
        </w:rPr>
        <w:t xml:space="preserve"> September</w:t>
      </w:r>
      <w:r w:rsidR="00013BCB" w:rsidRPr="00803244">
        <w:rPr>
          <w:rFonts w:ascii="Times New Roman" w:hAnsi="Times New Roman" w:cs="Times New Roman"/>
          <w:b/>
          <w:color w:val="740000"/>
          <w:sz w:val="24"/>
          <w:szCs w:val="24"/>
        </w:rPr>
        <w:t>, 202</w:t>
      </w:r>
      <w:r w:rsidR="001F13D2" w:rsidRPr="00803244">
        <w:rPr>
          <w:rFonts w:ascii="Times New Roman" w:hAnsi="Times New Roman" w:cs="Times New Roman"/>
          <w:b/>
          <w:color w:val="740000"/>
          <w:sz w:val="24"/>
          <w:szCs w:val="24"/>
        </w:rPr>
        <w:t>1</w:t>
      </w:r>
      <w:r w:rsidRPr="00803244">
        <w:rPr>
          <w:rFonts w:ascii="Times New Roman" w:hAnsi="Times New Roman" w:cs="Times New Roman"/>
          <w:b/>
          <w:color w:val="740000"/>
          <w:sz w:val="24"/>
          <w:szCs w:val="24"/>
        </w:rPr>
        <w:t xml:space="preserve"> with all Laws / Regulations and their respective amendments.</w:t>
      </w:r>
      <w:r w:rsidRPr="00803244">
        <w:rPr>
          <w:rFonts w:ascii="Times New Roman" w:hAnsi="Times New Roman" w:cs="Times New Roman"/>
          <w:b/>
          <w:color w:val="740000"/>
          <w:sz w:val="24"/>
          <w:szCs w:val="24"/>
        </w:rPr>
        <w:tab/>
      </w:r>
    </w:p>
    <w:p w:rsidR="005B40D6" w:rsidRPr="00803244" w:rsidRDefault="007A4209" w:rsidP="00C00FBE">
      <w:pPr>
        <w:tabs>
          <w:tab w:val="left" w:pos="3575"/>
        </w:tabs>
        <w:spacing w:after="0" w:line="240" w:lineRule="auto"/>
        <w:ind w:right="-46"/>
        <w:jc w:val="both"/>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----------------------------------------------THE END---------------------------------------------</w:t>
      </w:r>
      <w:r w:rsidR="00CB0199" w:rsidRPr="00803244">
        <w:rPr>
          <w:rFonts w:ascii="Times New Roman" w:hAnsi="Times New Roman" w:cs="Times New Roman"/>
          <w:b/>
          <w:color w:val="740000"/>
          <w:sz w:val="24"/>
          <w:szCs w:val="24"/>
        </w:rPr>
        <w:t>-------</w:t>
      </w:r>
    </w:p>
    <w:p w:rsidR="00D530A3" w:rsidRPr="00AE5C81" w:rsidRDefault="00D530A3" w:rsidP="007E0EBF">
      <w:pPr>
        <w:tabs>
          <w:tab w:val="left" w:pos="3575"/>
        </w:tabs>
        <w:spacing w:after="0" w:line="240" w:lineRule="auto"/>
        <w:ind w:right="-46"/>
        <w:jc w:val="both"/>
        <w:rPr>
          <w:rFonts w:ascii="Times New Roman" w:hAnsi="Times New Roman" w:cs="Times New Roman"/>
          <w:b/>
          <w:i/>
          <w:color w:val="C00000"/>
          <w:sz w:val="8"/>
          <w:szCs w:val="24"/>
          <w:u w:val="single"/>
        </w:rPr>
      </w:pPr>
    </w:p>
    <w:p w:rsidR="00D530A3" w:rsidRPr="00CD74FF" w:rsidRDefault="00D530A3" w:rsidP="007E0EBF">
      <w:pPr>
        <w:tabs>
          <w:tab w:val="left" w:pos="3575"/>
        </w:tabs>
        <w:spacing w:after="0" w:line="240" w:lineRule="auto"/>
        <w:ind w:right="-46"/>
        <w:jc w:val="both"/>
        <w:rPr>
          <w:rFonts w:ascii="Times New Roman" w:hAnsi="Times New Roman" w:cs="Times New Roman"/>
          <w:b/>
          <w:i/>
          <w:color w:val="C00000"/>
          <w:sz w:val="6"/>
          <w:szCs w:val="24"/>
          <w:u w:val="single"/>
        </w:rPr>
      </w:pPr>
    </w:p>
    <w:p w:rsidR="00CD74FF" w:rsidRPr="00CD74FF" w:rsidRDefault="007E0EBF" w:rsidP="007E0EBF">
      <w:pPr>
        <w:tabs>
          <w:tab w:val="left" w:pos="3575"/>
        </w:tabs>
        <w:spacing w:after="0" w:line="240" w:lineRule="auto"/>
        <w:ind w:right="-46"/>
        <w:jc w:val="both"/>
        <w:rPr>
          <w:rFonts w:ascii="Times New Roman" w:hAnsi="Times New Roman" w:cs="Times New Roman"/>
          <w:i/>
          <w:color w:val="002060"/>
          <w:sz w:val="10"/>
          <w:szCs w:val="24"/>
        </w:rPr>
      </w:pPr>
      <w:r w:rsidRPr="00EA06AB">
        <w:rPr>
          <w:rFonts w:ascii="Times New Roman" w:hAnsi="Times New Roman" w:cs="Times New Roman"/>
          <w:b/>
          <w:i/>
          <w:color w:val="C00000"/>
          <w:sz w:val="28"/>
          <w:szCs w:val="24"/>
          <w:u w:val="single"/>
        </w:rPr>
        <w:lastRenderedPageBreak/>
        <w:t xml:space="preserve">Disclaimer: </w:t>
      </w:r>
      <w:r w:rsidRPr="00EA06AB">
        <w:rPr>
          <w:rFonts w:ascii="Times New Roman" w:hAnsi="Times New Roman" w:cs="Times New Roman"/>
          <w:i/>
          <w:color w:val="002060"/>
          <w:sz w:val="24"/>
          <w:szCs w:val="24"/>
        </w:rPr>
        <w:t>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information.</w:t>
      </w:r>
      <w:r w:rsidR="007E0E26" w:rsidRPr="007E0E26">
        <w:rPr>
          <w:rFonts w:ascii="Times New Roman" w:hAnsi="Times New Roman" w:cs="Times New Roman"/>
          <w:i/>
          <w:color w:val="002060"/>
          <w:sz w:val="24"/>
          <w:szCs w:val="24"/>
        </w:rPr>
        <w:t>Many sources have been considered including newspapers (ET, BS &amp; HT etc.)</w:t>
      </w:r>
      <w:r w:rsidR="007E0E26">
        <w:rPr>
          <w:rFonts w:ascii="Times New Roman" w:hAnsi="Times New Roman" w:cs="Times New Roman"/>
          <w:i/>
          <w:color w:val="002060"/>
          <w:sz w:val="24"/>
          <w:szCs w:val="24"/>
        </w:rPr>
        <w:t xml:space="preserve">. </w:t>
      </w:r>
    </w:p>
    <w:p w:rsidR="007E0EBF" w:rsidRPr="00672950" w:rsidRDefault="007E0EBF" w:rsidP="007E0EBF">
      <w:pPr>
        <w:tabs>
          <w:tab w:val="left" w:pos="3575"/>
        </w:tabs>
        <w:spacing w:after="0" w:line="240" w:lineRule="auto"/>
        <w:ind w:right="-46"/>
        <w:jc w:val="both"/>
        <w:rPr>
          <w:rFonts w:ascii="Times New Roman" w:hAnsi="Times New Roman" w:cs="Times New Roman"/>
          <w:i/>
          <w:color w:val="002060"/>
          <w:sz w:val="8"/>
          <w:szCs w:val="24"/>
        </w:rPr>
      </w:pPr>
    </w:p>
    <w:p w:rsidR="007E0EBF" w:rsidRDefault="007E0EBF" w:rsidP="007E0EBF">
      <w:pPr>
        <w:tabs>
          <w:tab w:val="left" w:pos="3575"/>
        </w:tabs>
        <w:spacing w:after="0" w:line="240" w:lineRule="auto"/>
        <w:ind w:right="-46"/>
        <w:jc w:val="both"/>
        <w:rPr>
          <w:rFonts w:ascii="Times New Roman" w:hAnsi="Times New Roman" w:cs="Times New Roman"/>
          <w:b/>
          <w:i/>
          <w:color w:val="002060"/>
          <w:sz w:val="24"/>
          <w:szCs w:val="24"/>
        </w:rPr>
      </w:pPr>
      <w:r w:rsidRPr="00227907">
        <w:rPr>
          <w:rFonts w:ascii="Times New Roman" w:hAnsi="Times New Roman" w:cs="Times New Roman"/>
          <w:b/>
          <w:i/>
          <w:color w:val="002060"/>
          <w:sz w:val="24"/>
          <w:szCs w:val="24"/>
        </w:rPr>
        <w:t xml:space="preserve">Feel free to share your suggestions / opinions at </w:t>
      </w:r>
      <w:hyperlink r:id="rId150" w:history="1">
        <w:r w:rsidRPr="00227907">
          <w:rPr>
            <w:rStyle w:val="Hyperlink"/>
            <w:rFonts w:ascii="Times New Roman" w:hAnsi="Times New Roman" w:cs="Times New Roman"/>
            <w:b/>
            <w:i/>
            <w:sz w:val="24"/>
            <w:szCs w:val="24"/>
          </w:rPr>
          <w:t>cslalitrajput@gmail.com</w:t>
        </w:r>
      </w:hyperlink>
      <w:r w:rsidR="006A3BEA">
        <w:rPr>
          <w:rFonts w:ascii="Times New Roman" w:hAnsi="Times New Roman" w:cs="Times New Roman"/>
          <w:b/>
          <w:i/>
          <w:color w:val="002060"/>
          <w:sz w:val="24"/>
          <w:szCs w:val="24"/>
        </w:rPr>
        <w:t xml:space="preserve">or connect me on +91 8802581290. </w:t>
      </w:r>
      <w:bookmarkStart w:id="0" w:name="_GoBack"/>
      <w:bookmarkEnd w:id="0"/>
    </w:p>
    <w:p w:rsidR="00D530A3" w:rsidRDefault="00D530A3" w:rsidP="007E0EBF">
      <w:pPr>
        <w:tabs>
          <w:tab w:val="left" w:pos="3575"/>
        </w:tabs>
        <w:spacing w:after="0" w:line="240" w:lineRule="auto"/>
        <w:ind w:right="-46"/>
        <w:jc w:val="both"/>
        <w:rPr>
          <w:rFonts w:ascii="Times New Roman" w:hAnsi="Times New Roman" w:cs="Times New Roman"/>
          <w:b/>
          <w:i/>
          <w:color w:val="002060"/>
          <w:sz w:val="24"/>
          <w:szCs w:val="24"/>
        </w:rPr>
      </w:pPr>
    </w:p>
    <w:p w:rsidR="007E0EBF" w:rsidRDefault="007E0EBF" w:rsidP="007E0EBF">
      <w:pPr>
        <w:tabs>
          <w:tab w:val="left" w:pos="3575"/>
        </w:tabs>
        <w:spacing w:after="0" w:line="240" w:lineRule="auto"/>
        <w:ind w:right="-46"/>
        <w:jc w:val="both"/>
        <w:rPr>
          <w:rFonts w:ascii="Times New Roman" w:hAnsi="Times New Roman" w:cs="Times New Roman"/>
          <w:b/>
          <w:i/>
          <w:color w:val="002060"/>
          <w:sz w:val="24"/>
          <w:szCs w:val="24"/>
        </w:rPr>
      </w:pPr>
    </w:p>
    <w:p w:rsidR="007E0EBF" w:rsidRPr="00227907" w:rsidRDefault="007E0EBF" w:rsidP="007E0EBF">
      <w:pPr>
        <w:tabs>
          <w:tab w:val="left" w:pos="3575"/>
        </w:tabs>
        <w:spacing w:after="0" w:line="240" w:lineRule="auto"/>
        <w:ind w:right="-46"/>
        <w:jc w:val="both"/>
        <w:rPr>
          <w:rFonts w:ascii="Times New Roman" w:hAnsi="Times New Roman" w:cs="Times New Roman"/>
          <w:b/>
          <w:i/>
          <w:color w:val="002060"/>
          <w:sz w:val="24"/>
          <w:szCs w:val="24"/>
        </w:rPr>
      </w:pPr>
    </w:p>
    <w:p w:rsidR="007E0EBF" w:rsidRPr="00EA06AB" w:rsidRDefault="007E0EBF" w:rsidP="007E0EBF">
      <w:pPr>
        <w:tabs>
          <w:tab w:val="left" w:pos="3575"/>
        </w:tabs>
        <w:spacing w:after="0" w:line="240" w:lineRule="auto"/>
        <w:ind w:right="-46"/>
        <w:jc w:val="both"/>
        <w:rPr>
          <w:rFonts w:ascii="Times New Roman" w:hAnsi="Times New Roman" w:cs="Times New Roman"/>
          <w:b/>
          <w:color w:val="002060"/>
          <w:sz w:val="24"/>
          <w:szCs w:val="24"/>
        </w:rPr>
      </w:pPr>
    </w:p>
    <w:p w:rsidR="00CB0199" w:rsidRPr="0012720F" w:rsidRDefault="00CB0199" w:rsidP="007E0EBF">
      <w:pPr>
        <w:tabs>
          <w:tab w:val="left" w:pos="3575"/>
        </w:tabs>
        <w:spacing w:after="0" w:line="240" w:lineRule="auto"/>
        <w:ind w:right="-46"/>
        <w:jc w:val="both"/>
        <w:rPr>
          <w:rFonts w:ascii="Times New Roman" w:hAnsi="Times New Roman" w:cs="Times New Roman"/>
          <w:b/>
          <w:color w:val="002060"/>
          <w:szCs w:val="24"/>
        </w:rPr>
      </w:pPr>
    </w:p>
    <w:sectPr w:rsidR="00CB0199" w:rsidRPr="0012720F" w:rsidSect="00B91BA3">
      <w:headerReference w:type="even" r:id="rId151"/>
      <w:headerReference w:type="default" r:id="rId152"/>
      <w:footerReference w:type="default" r:id="rId153"/>
      <w:headerReference w:type="first" r:id="rId154"/>
      <w:pgSz w:w="11906" w:h="16838"/>
      <w:pgMar w:top="-993" w:right="1440" w:bottom="851" w:left="1440" w:header="142" w:footer="1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20F" w:rsidRDefault="0080320F" w:rsidP="00250227">
      <w:pPr>
        <w:spacing w:after="0" w:line="240" w:lineRule="auto"/>
      </w:pPr>
      <w:r>
        <w:separator/>
      </w:r>
    </w:p>
  </w:endnote>
  <w:endnote w:type="continuationSeparator" w:id="1">
    <w:p w:rsidR="0080320F" w:rsidRDefault="0080320F" w:rsidP="00250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BA3" w:rsidRPr="00A917A8" w:rsidRDefault="00B91BA3" w:rsidP="008F23D3">
    <w:pPr>
      <w:pStyle w:val="Footer"/>
      <w:pBdr>
        <w:top w:val="thinThickSmallGap" w:sz="24" w:space="1" w:color="622423" w:themeColor="accent2" w:themeShade="7F"/>
      </w:pBdr>
      <w:rPr>
        <w:rFonts w:ascii="Bodoni MT" w:hAnsi="Bodoni MT"/>
        <w:sz w:val="24"/>
      </w:rPr>
    </w:pPr>
    <w:r w:rsidRPr="00A917A8">
      <w:rPr>
        <w:rFonts w:ascii="Bodoni MT" w:hAnsi="Bodoni MT"/>
        <w:b/>
        <w:bCs/>
        <w:i/>
        <w:iCs/>
        <w:sz w:val="24"/>
        <w:szCs w:val="18"/>
      </w:rPr>
      <w:t>By</w:t>
    </w:r>
    <w:r>
      <w:rPr>
        <w:rFonts w:ascii="Bodoni MT" w:hAnsi="Bodoni MT"/>
        <w:b/>
        <w:bCs/>
        <w:i/>
        <w:iCs/>
        <w:sz w:val="24"/>
        <w:szCs w:val="18"/>
      </w:rPr>
      <w:t xml:space="preserve"> CS Lalit Rajput, </w:t>
    </w:r>
    <w:r w:rsidRPr="00A917A8">
      <w:rPr>
        <w:rFonts w:ascii="Bodoni MT" w:hAnsi="Bodoni MT"/>
        <w:b/>
        <w:bCs/>
        <w:i/>
        <w:iCs/>
        <w:sz w:val="24"/>
        <w:szCs w:val="18"/>
      </w:rPr>
      <w:t xml:space="preserve">+91 8802581290 / </w:t>
    </w:r>
    <w:hyperlink r:id="rId1" w:history="1">
      <w:r w:rsidRPr="00A917A8">
        <w:rPr>
          <w:rStyle w:val="Hyperlink"/>
          <w:rFonts w:ascii="Bodoni MT" w:hAnsi="Bodoni MT"/>
          <w:i/>
          <w:iCs/>
          <w:sz w:val="24"/>
          <w:szCs w:val="18"/>
          <w:u w:val="none"/>
        </w:rPr>
        <w:t>cslalitrajput@gmail.com</w:t>
      </w:r>
    </w:hyperlink>
    <w:r w:rsidRPr="00A917A8">
      <w:rPr>
        <w:rFonts w:ascii="Bodoni MT" w:hAnsi="Bodoni MT"/>
        <w:sz w:val="24"/>
      </w:rPr>
      <w:ptab w:relativeTo="margin" w:alignment="right" w:leader="none"/>
    </w:r>
    <w:r w:rsidRPr="00A917A8">
      <w:rPr>
        <w:rFonts w:ascii="Bodoni MT" w:hAnsi="Bodoni MT"/>
        <w:sz w:val="24"/>
      </w:rPr>
      <w:t xml:space="preserve">Page </w:t>
    </w:r>
    <w:r w:rsidR="003A49F7" w:rsidRPr="00A917A8">
      <w:rPr>
        <w:rFonts w:ascii="Bodoni MT" w:hAnsi="Bodoni MT"/>
        <w:sz w:val="24"/>
      </w:rPr>
      <w:fldChar w:fldCharType="begin"/>
    </w:r>
    <w:r w:rsidRPr="00A917A8">
      <w:rPr>
        <w:rFonts w:ascii="Bodoni MT" w:hAnsi="Bodoni MT"/>
        <w:sz w:val="24"/>
      </w:rPr>
      <w:instrText xml:space="preserve"> PAGE   \* MERGEFORMAT </w:instrText>
    </w:r>
    <w:r w:rsidR="003A49F7" w:rsidRPr="00A917A8">
      <w:rPr>
        <w:rFonts w:ascii="Bodoni MT" w:hAnsi="Bodoni MT"/>
        <w:sz w:val="24"/>
      </w:rPr>
      <w:fldChar w:fldCharType="separate"/>
    </w:r>
    <w:r w:rsidR="008F42EC">
      <w:rPr>
        <w:rFonts w:ascii="Bodoni MT" w:hAnsi="Bodoni MT"/>
        <w:noProof/>
        <w:sz w:val="24"/>
      </w:rPr>
      <w:t>1</w:t>
    </w:r>
    <w:r w:rsidR="003A49F7" w:rsidRPr="00A917A8">
      <w:rPr>
        <w:rFonts w:ascii="Bodoni MT" w:hAnsi="Bodoni MT"/>
        <w:sz w:val="24"/>
      </w:rPr>
      <w:fldChar w:fldCharType="end"/>
    </w:r>
  </w:p>
  <w:p w:rsidR="00B91BA3" w:rsidRPr="00F70D0E" w:rsidRDefault="00B91BA3" w:rsidP="008F23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20F" w:rsidRDefault="0080320F" w:rsidP="00250227">
      <w:pPr>
        <w:spacing w:after="0" w:line="240" w:lineRule="auto"/>
      </w:pPr>
      <w:r>
        <w:separator/>
      </w:r>
    </w:p>
  </w:footnote>
  <w:footnote w:type="continuationSeparator" w:id="1">
    <w:p w:rsidR="0080320F" w:rsidRDefault="0080320F" w:rsidP="002502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BA3" w:rsidRDefault="003A49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222063" o:spid="_x0000_s2053" type="#_x0000_t136" style="position:absolute;margin-left:0;margin-top:0;width:596.45pt;height:39.75pt;rotation:315;z-index:-251652096;mso-position-horizontal:center;mso-position-horizontal-relative:margin;mso-position-vertical:center;mso-position-vertical-relative:margin" o:allowincell="f" fillcolor="#a5a5a5 [2092]" stroked="f">
          <v:textpath style="font-family:&quot;times&quot;;font-size:1pt" string="CS Lalit Rajput, +91880258129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BA3" w:rsidRDefault="003A49F7" w:rsidP="008F23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222064" o:spid="_x0000_s2054" type="#_x0000_t136" style="position:absolute;margin-left:0;margin-top:0;width:596.45pt;height:39.75pt;rotation:315;z-index:-251650048;mso-position-horizontal:center;mso-position-horizontal-relative:margin;mso-position-vertical:center;mso-position-vertical-relative:margin" o:allowincell="f" fillcolor="#a5a5a5 [2092]" stroked="f">
          <v:textpath style="font-family:&quot;times&quot;;font-size:1pt" string="CS Lalit Rajput, +918802581290"/>
          <w10:wrap anchorx="margin" anchory="margin"/>
        </v:shape>
      </w:pict>
    </w:r>
  </w:p>
  <w:p w:rsidR="00B91BA3" w:rsidRDefault="00B91BA3" w:rsidP="008F23D3">
    <w:pPr>
      <w:pStyle w:val="Header"/>
    </w:pPr>
  </w:p>
  <w:p w:rsidR="00B91BA3" w:rsidRDefault="00B91BA3" w:rsidP="008F23D3">
    <w:pPr>
      <w:pStyle w:val="Header"/>
    </w:pPr>
  </w:p>
  <w:p w:rsidR="00B91BA3" w:rsidRDefault="00B91BA3" w:rsidP="008F23D3">
    <w:pPr>
      <w:pStyle w:val="Header"/>
    </w:pPr>
  </w:p>
  <w:p w:rsidR="00B91BA3" w:rsidRDefault="00B91BA3" w:rsidP="008F23D3">
    <w:pPr>
      <w:pStyle w:val="Header"/>
    </w:pPr>
  </w:p>
  <w:p w:rsidR="00B91BA3" w:rsidRDefault="00B91BA3" w:rsidP="008F23D3">
    <w:pPr>
      <w:pStyle w:val="Header"/>
    </w:pPr>
  </w:p>
  <w:p w:rsidR="00B91BA3" w:rsidRDefault="00B91BA3" w:rsidP="008F23D3">
    <w:pPr>
      <w:pStyle w:val="Header"/>
    </w:pPr>
  </w:p>
  <w:p w:rsidR="00B91BA3" w:rsidRDefault="00B91BA3" w:rsidP="008F23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BA3" w:rsidRDefault="003A49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222062" o:spid="_x0000_s2052" type="#_x0000_t136" style="position:absolute;margin-left:0;margin-top:0;width:596.45pt;height:39.75pt;rotation:315;z-index:-251654144;mso-position-horizontal:center;mso-position-horizontal-relative:margin;mso-position-vertical:center;mso-position-vertical-relative:margin" o:allowincell="f" fillcolor="#a5a5a5 [2092]" stroked="f">
          <v:textpath style="font-family:&quot;times&quot;;font-size:1pt" string="CS Lalit Rajput, +918802581290"/>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868_"/>
      </v:shape>
    </w:pict>
  </w:numPicBullet>
  <w:numPicBullet w:numPicBulletId="1">
    <w:pict>
      <v:shape id="_x0000_i1029" type="#_x0000_t75" style="width:11.25pt;height:11.25pt" o:bullet="t">
        <v:imagedata r:id="rId2" o:title="mso455D"/>
      </v:shape>
    </w:pict>
  </w:numPicBullet>
  <w:abstractNum w:abstractNumId="0">
    <w:nsid w:val="02B219AF"/>
    <w:multiLevelType w:val="hybridMultilevel"/>
    <w:tmpl w:val="5AA6F5D8"/>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7BB396F"/>
    <w:multiLevelType w:val="hybridMultilevel"/>
    <w:tmpl w:val="27D6BFB2"/>
    <w:lvl w:ilvl="0" w:tplc="40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8FD734B"/>
    <w:multiLevelType w:val="hybridMultilevel"/>
    <w:tmpl w:val="DA42B2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9BA6740"/>
    <w:multiLevelType w:val="hybridMultilevel"/>
    <w:tmpl w:val="876CBFE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A7734D5"/>
    <w:multiLevelType w:val="hybridMultilevel"/>
    <w:tmpl w:val="1E14449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05C3F5A"/>
    <w:multiLevelType w:val="hybridMultilevel"/>
    <w:tmpl w:val="2EB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C3362"/>
    <w:multiLevelType w:val="hybridMultilevel"/>
    <w:tmpl w:val="CBAE7FF4"/>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F933E0"/>
    <w:multiLevelType w:val="hybridMultilevel"/>
    <w:tmpl w:val="CB421D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nsid w:val="1806553D"/>
    <w:multiLevelType w:val="hybridMultilevel"/>
    <w:tmpl w:val="265AA066"/>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E4E82"/>
    <w:multiLevelType w:val="hybridMultilevel"/>
    <w:tmpl w:val="4978FC8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C2320DE"/>
    <w:multiLevelType w:val="hybridMultilevel"/>
    <w:tmpl w:val="395009A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328781A"/>
    <w:multiLevelType w:val="hybridMultilevel"/>
    <w:tmpl w:val="ABC67A54"/>
    <w:lvl w:ilvl="0" w:tplc="202A71A2">
      <w:start w:val="1"/>
      <w:numFmt w:val="bullet"/>
      <w:lvlText w:val=""/>
      <w:lvlPicBulletId w:val="0"/>
      <w:lvlJc w:val="left"/>
      <w:pPr>
        <w:ind w:left="720" w:hanging="360"/>
      </w:pPr>
      <w:rPr>
        <w:rFonts w:ascii="Symbol" w:hAnsi="Symbol"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D958E3"/>
    <w:multiLevelType w:val="hybridMultilevel"/>
    <w:tmpl w:val="649891BC"/>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2B0B0B9D"/>
    <w:multiLevelType w:val="hybridMultilevel"/>
    <w:tmpl w:val="53147F68"/>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3F7288"/>
    <w:multiLevelType w:val="hybridMultilevel"/>
    <w:tmpl w:val="41A6E1D2"/>
    <w:lvl w:ilvl="0" w:tplc="04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2FE93F5B"/>
    <w:multiLevelType w:val="hybridMultilevel"/>
    <w:tmpl w:val="8B76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4143A8"/>
    <w:multiLevelType w:val="hybridMultilevel"/>
    <w:tmpl w:val="B156B89A"/>
    <w:lvl w:ilvl="0" w:tplc="830CCD52">
      <w:start w:val="1"/>
      <w:numFmt w:val="lowerRoman"/>
      <w:lvlText w:val="%1."/>
      <w:lvlJc w:val="left"/>
      <w:pPr>
        <w:ind w:left="727" w:hanging="395"/>
        <w:jc w:val="right"/>
      </w:pPr>
      <w:rPr>
        <w:rFonts w:ascii="Arial" w:eastAsia="Arial" w:hAnsi="Arial" w:cs="Arial" w:hint="default"/>
        <w:b w:val="0"/>
        <w:bCs w:val="0"/>
        <w:i w:val="0"/>
        <w:iCs w:val="0"/>
        <w:spacing w:val="0"/>
        <w:w w:val="100"/>
        <w:sz w:val="22"/>
        <w:szCs w:val="22"/>
        <w:lang w:val="en-US" w:eastAsia="en-US" w:bidi="ar-SA"/>
      </w:rPr>
    </w:lvl>
    <w:lvl w:ilvl="1" w:tplc="617A100E">
      <w:numFmt w:val="bullet"/>
      <w:lvlText w:val="•"/>
      <w:lvlJc w:val="left"/>
      <w:pPr>
        <w:ind w:left="1119" w:hanging="395"/>
      </w:pPr>
      <w:rPr>
        <w:rFonts w:hint="default"/>
        <w:lang w:val="en-US" w:eastAsia="en-US" w:bidi="ar-SA"/>
      </w:rPr>
    </w:lvl>
    <w:lvl w:ilvl="2" w:tplc="40881CF8">
      <w:numFmt w:val="bullet"/>
      <w:lvlText w:val="•"/>
      <w:lvlJc w:val="left"/>
      <w:pPr>
        <w:ind w:left="1518" w:hanging="395"/>
      </w:pPr>
      <w:rPr>
        <w:rFonts w:hint="default"/>
        <w:lang w:val="en-US" w:eastAsia="en-US" w:bidi="ar-SA"/>
      </w:rPr>
    </w:lvl>
    <w:lvl w:ilvl="3" w:tplc="CF7C864C">
      <w:numFmt w:val="bullet"/>
      <w:lvlText w:val="•"/>
      <w:lvlJc w:val="left"/>
      <w:pPr>
        <w:ind w:left="1917" w:hanging="395"/>
      </w:pPr>
      <w:rPr>
        <w:rFonts w:hint="default"/>
        <w:lang w:val="en-US" w:eastAsia="en-US" w:bidi="ar-SA"/>
      </w:rPr>
    </w:lvl>
    <w:lvl w:ilvl="4" w:tplc="7BAE33A4">
      <w:numFmt w:val="bullet"/>
      <w:lvlText w:val="•"/>
      <w:lvlJc w:val="left"/>
      <w:pPr>
        <w:ind w:left="2316" w:hanging="395"/>
      </w:pPr>
      <w:rPr>
        <w:rFonts w:hint="default"/>
        <w:lang w:val="en-US" w:eastAsia="en-US" w:bidi="ar-SA"/>
      </w:rPr>
    </w:lvl>
    <w:lvl w:ilvl="5" w:tplc="908831C4">
      <w:numFmt w:val="bullet"/>
      <w:lvlText w:val="•"/>
      <w:lvlJc w:val="left"/>
      <w:pPr>
        <w:ind w:left="2716" w:hanging="395"/>
      </w:pPr>
      <w:rPr>
        <w:rFonts w:hint="default"/>
        <w:lang w:val="en-US" w:eastAsia="en-US" w:bidi="ar-SA"/>
      </w:rPr>
    </w:lvl>
    <w:lvl w:ilvl="6" w:tplc="AF9A2CB8">
      <w:numFmt w:val="bullet"/>
      <w:lvlText w:val="•"/>
      <w:lvlJc w:val="left"/>
      <w:pPr>
        <w:ind w:left="3115" w:hanging="395"/>
      </w:pPr>
      <w:rPr>
        <w:rFonts w:hint="default"/>
        <w:lang w:val="en-US" w:eastAsia="en-US" w:bidi="ar-SA"/>
      </w:rPr>
    </w:lvl>
    <w:lvl w:ilvl="7" w:tplc="D42057E4">
      <w:numFmt w:val="bullet"/>
      <w:lvlText w:val="•"/>
      <w:lvlJc w:val="left"/>
      <w:pPr>
        <w:ind w:left="3514" w:hanging="395"/>
      </w:pPr>
      <w:rPr>
        <w:rFonts w:hint="default"/>
        <w:lang w:val="en-US" w:eastAsia="en-US" w:bidi="ar-SA"/>
      </w:rPr>
    </w:lvl>
    <w:lvl w:ilvl="8" w:tplc="5E2A0FB6">
      <w:numFmt w:val="bullet"/>
      <w:lvlText w:val="•"/>
      <w:lvlJc w:val="left"/>
      <w:pPr>
        <w:ind w:left="3913" w:hanging="395"/>
      </w:pPr>
      <w:rPr>
        <w:rFonts w:hint="default"/>
        <w:lang w:val="en-US" w:eastAsia="en-US" w:bidi="ar-SA"/>
      </w:rPr>
    </w:lvl>
  </w:abstractNum>
  <w:abstractNum w:abstractNumId="18">
    <w:nsid w:val="35FA775C"/>
    <w:multiLevelType w:val="hybridMultilevel"/>
    <w:tmpl w:val="6EA2B99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9">
    <w:nsid w:val="36690A57"/>
    <w:multiLevelType w:val="hybridMultilevel"/>
    <w:tmpl w:val="23860E1C"/>
    <w:lvl w:ilvl="0" w:tplc="202A71A2">
      <w:start w:val="1"/>
      <w:numFmt w:val="bullet"/>
      <w:lvlText w:val=""/>
      <w:lvlPicBulletId w:val="0"/>
      <w:lvlJc w:val="left"/>
      <w:pPr>
        <w:ind w:left="1440" w:hanging="360"/>
      </w:pPr>
      <w:rPr>
        <w:rFonts w:ascii="Symbol" w:hAnsi="Symbol" w:hint="default"/>
        <w:color w:val="auto"/>
      </w:rPr>
    </w:lvl>
    <w:lvl w:ilvl="1" w:tplc="AA94856A">
      <w:numFmt w:val="bullet"/>
      <w:lvlText w:val="•"/>
      <w:lvlJc w:val="left"/>
      <w:pPr>
        <w:ind w:left="2460" w:hanging="660"/>
      </w:pPr>
      <w:rPr>
        <w:rFonts w:ascii="Book Antiqua" w:eastAsiaTheme="minorHAnsi" w:hAnsi="Book Antiqua"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76B3536"/>
    <w:multiLevelType w:val="hybridMultilevel"/>
    <w:tmpl w:val="283609E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7DB7E4D"/>
    <w:multiLevelType w:val="hybridMultilevel"/>
    <w:tmpl w:val="4F725A94"/>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C9541B"/>
    <w:multiLevelType w:val="hybridMultilevel"/>
    <w:tmpl w:val="AD4CED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57975CF"/>
    <w:multiLevelType w:val="hybridMultilevel"/>
    <w:tmpl w:val="CC4870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D17631"/>
    <w:multiLevelType w:val="hybridMultilevel"/>
    <w:tmpl w:val="EAB484D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6">
    <w:nsid w:val="46D76801"/>
    <w:multiLevelType w:val="hybridMultilevel"/>
    <w:tmpl w:val="797AB8DE"/>
    <w:lvl w:ilvl="0" w:tplc="40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AC80CBD"/>
    <w:multiLevelType w:val="hybridMultilevel"/>
    <w:tmpl w:val="9FE6CFAE"/>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AD05E8C"/>
    <w:multiLevelType w:val="hybridMultilevel"/>
    <w:tmpl w:val="4394F30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E66B6F"/>
    <w:multiLevelType w:val="hybridMultilevel"/>
    <w:tmpl w:val="CB029296"/>
    <w:lvl w:ilvl="0" w:tplc="202A71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B731A0"/>
    <w:multiLevelType w:val="hybridMultilevel"/>
    <w:tmpl w:val="8C1A3826"/>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56042B"/>
    <w:multiLevelType w:val="hybridMultilevel"/>
    <w:tmpl w:val="742897D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0AB4332"/>
    <w:multiLevelType w:val="hybridMultilevel"/>
    <w:tmpl w:val="0DFAAC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5D700F"/>
    <w:multiLevelType w:val="hybridMultilevel"/>
    <w:tmpl w:val="5A5864BC"/>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72805C59"/>
    <w:multiLevelType w:val="hybridMultilevel"/>
    <w:tmpl w:val="13588C6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776660C8"/>
    <w:multiLevelType w:val="hybridMultilevel"/>
    <w:tmpl w:val="4D9CD530"/>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77990A47"/>
    <w:multiLevelType w:val="hybridMultilevel"/>
    <w:tmpl w:val="04522C9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0">
    <w:nsid w:val="783E3F51"/>
    <w:multiLevelType w:val="hybridMultilevel"/>
    <w:tmpl w:val="7CF8C6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79AC0894"/>
    <w:multiLevelType w:val="hybridMultilevel"/>
    <w:tmpl w:val="7BD8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3D3767"/>
    <w:multiLevelType w:val="hybridMultilevel"/>
    <w:tmpl w:val="B7280856"/>
    <w:lvl w:ilvl="0" w:tplc="40090001">
      <w:start w:val="1"/>
      <w:numFmt w:val="bullet"/>
      <w:lvlText w:val=""/>
      <w:lvlJc w:val="left"/>
      <w:pPr>
        <w:ind w:left="1440" w:hanging="360"/>
      </w:pPr>
      <w:rPr>
        <w:rFonts w:ascii="Symbol" w:hAnsi="Symbol" w:hint="default"/>
      </w:rPr>
    </w:lvl>
    <w:lvl w:ilvl="1" w:tplc="4AC837E2">
      <w:numFmt w:val="bullet"/>
      <w:lvlText w:val="•"/>
      <w:lvlJc w:val="left"/>
      <w:pPr>
        <w:ind w:left="2520" w:hanging="720"/>
      </w:pPr>
      <w:rPr>
        <w:rFonts w:ascii="Times New Roman" w:eastAsiaTheme="minorHAnsi" w:hAnsi="Times New Roman" w:cs="Times New Roman"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42"/>
  </w:num>
  <w:num w:numId="2">
    <w:abstractNumId w:val="19"/>
  </w:num>
  <w:num w:numId="3">
    <w:abstractNumId w:val="30"/>
  </w:num>
  <w:num w:numId="4">
    <w:abstractNumId w:val="35"/>
  </w:num>
  <w:num w:numId="5">
    <w:abstractNumId w:val="24"/>
  </w:num>
  <w:num w:numId="6">
    <w:abstractNumId w:val="5"/>
  </w:num>
  <w:num w:numId="7">
    <w:abstractNumId w:val="12"/>
  </w:num>
  <w:num w:numId="8">
    <w:abstractNumId w:val="29"/>
  </w:num>
  <w:num w:numId="9">
    <w:abstractNumId w:val="32"/>
  </w:num>
  <w:num w:numId="10">
    <w:abstractNumId w:val="6"/>
  </w:num>
  <w:num w:numId="11">
    <w:abstractNumId w:val="21"/>
  </w:num>
  <w:num w:numId="12">
    <w:abstractNumId w:val="8"/>
  </w:num>
  <w:num w:numId="13">
    <w:abstractNumId w:val="14"/>
  </w:num>
  <w:num w:numId="14">
    <w:abstractNumId w:val="41"/>
  </w:num>
  <w:num w:numId="15">
    <w:abstractNumId w:val="16"/>
  </w:num>
  <w:num w:numId="16">
    <w:abstractNumId w:val="10"/>
  </w:num>
  <w:num w:numId="17">
    <w:abstractNumId w:val="27"/>
  </w:num>
  <w:num w:numId="18">
    <w:abstractNumId w:val="22"/>
  </w:num>
  <w:num w:numId="19">
    <w:abstractNumId w:val="31"/>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
  </w:num>
  <w:num w:numId="25">
    <w:abstractNumId w:val="0"/>
  </w:num>
  <w:num w:numId="26">
    <w:abstractNumId w:val="34"/>
  </w:num>
  <w:num w:numId="27">
    <w:abstractNumId w:val="20"/>
  </w:num>
  <w:num w:numId="28">
    <w:abstractNumId w:val="17"/>
  </w:num>
  <w:num w:numId="29">
    <w:abstractNumId w:val="36"/>
  </w:num>
  <w:num w:numId="30">
    <w:abstractNumId w:val="11"/>
  </w:num>
  <w:num w:numId="31">
    <w:abstractNumId w:val="15"/>
  </w:num>
  <w:num w:numId="32">
    <w:abstractNumId w:val="4"/>
  </w:num>
  <w:num w:numId="33">
    <w:abstractNumId w:val="18"/>
  </w:num>
  <w:num w:numId="34">
    <w:abstractNumId w:val="25"/>
  </w:num>
  <w:num w:numId="35">
    <w:abstractNumId w:val="26"/>
  </w:num>
  <w:num w:numId="36">
    <w:abstractNumId w:val="40"/>
  </w:num>
  <w:num w:numId="37">
    <w:abstractNumId w:val="39"/>
  </w:num>
  <w:num w:numId="38">
    <w:abstractNumId w:val="1"/>
  </w:num>
  <w:num w:numId="39">
    <w:abstractNumId w:val="13"/>
  </w:num>
  <w:num w:numId="40">
    <w:abstractNumId w:val="9"/>
  </w:num>
  <w:num w:numId="41">
    <w:abstractNumId w:val="38"/>
  </w:num>
  <w:num w:numId="42">
    <w:abstractNumId w:val="33"/>
  </w:num>
  <w:num w:numId="43">
    <w:abstractNumId w:val="37"/>
  </w:num>
  <w:num w:numId="44">
    <w:abstractNumId w:val="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50227"/>
    <w:rsid w:val="00000101"/>
    <w:rsid w:val="00000B9F"/>
    <w:rsid w:val="00000EF1"/>
    <w:rsid w:val="00000FB6"/>
    <w:rsid w:val="0000177D"/>
    <w:rsid w:val="000025CC"/>
    <w:rsid w:val="00002A34"/>
    <w:rsid w:val="00002B77"/>
    <w:rsid w:val="00002E64"/>
    <w:rsid w:val="0000569A"/>
    <w:rsid w:val="00006712"/>
    <w:rsid w:val="00006D91"/>
    <w:rsid w:val="00006E99"/>
    <w:rsid w:val="00006F27"/>
    <w:rsid w:val="0000709B"/>
    <w:rsid w:val="000071D4"/>
    <w:rsid w:val="00007FDD"/>
    <w:rsid w:val="0001066D"/>
    <w:rsid w:val="00010C6A"/>
    <w:rsid w:val="00010D0C"/>
    <w:rsid w:val="00011156"/>
    <w:rsid w:val="00011699"/>
    <w:rsid w:val="00011D0B"/>
    <w:rsid w:val="00011D86"/>
    <w:rsid w:val="0001241B"/>
    <w:rsid w:val="00012EFF"/>
    <w:rsid w:val="00013BCB"/>
    <w:rsid w:val="00015268"/>
    <w:rsid w:val="000157F0"/>
    <w:rsid w:val="000157F2"/>
    <w:rsid w:val="00015F78"/>
    <w:rsid w:val="000160DC"/>
    <w:rsid w:val="000161C4"/>
    <w:rsid w:val="0001692B"/>
    <w:rsid w:val="00016A73"/>
    <w:rsid w:val="00016E6B"/>
    <w:rsid w:val="00017CD4"/>
    <w:rsid w:val="000203C5"/>
    <w:rsid w:val="00020DE6"/>
    <w:rsid w:val="00021207"/>
    <w:rsid w:val="0002176C"/>
    <w:rsid w:val="00021D56"/>
    <w:rsid w:val="00022305"/>
    <w:rsid w:val="00022358"/>
    <w:rsid w:val="00022CDA"/>
    <w:rsid w:val="00023461"/>
    <w:rsid w:val="0002395A"/>
    <w:rsid w:val="00024493"/>
    <w:rsid w:val="00025950"/>
    <w:rsid w:val="0002621A"/>
    <w:rsid w:val="000262BC"/>
    <w:rsid w:val="00026345"/>
    <w:rsid w:val="0002651B"/>
    <w:rsid w:val="00026EFD"/>
    <w:rsid w:val="00027185"/>
    <w:rsid w:val="00031B52"/>
    <w:rsid w:val="0003264A"/>
    <w:rsid w:val="000340AD"/>
    <w:rsid w:val="000361A5"/>
    <w:rsid w:val="00040EF4"/>
    <w:rsid w:val="00041AB5"/>
    <w:rsid w:val="00042840"/>
    <w:rsid w:val="00043386"/>
    <w:rsid w:val="000436EB"/>
    <w:rsid w:val="00043707"/>
    <w:rsid w:val="00043970"/>
    <w:rsid w:val="000439EC"/>
    <w:rsid w:val="000444FE"/>
    <w:rsid w:val="00044D15"/>
    <w:rsid w:val="00045434"/>
    <w:rsid w:val="00045462"/>
    <w:rsid w:val="00045C5C"/>
    <w:rsid w:val="00045EA8"/>
    <w:rsid w:val="00047FB8"/>
    <w:rsid w:val="0005021E"/>
    <w:rsid w:val="000502A1"/>
    <w:rsid w:val="000509BF"/>
    <w:rsid w:val="00050ABF"/>
    <w:rsid w:val="0005188B"/>
    <w:rsid w:val="00051D25"/>
    <w:rsid w:val="00052512"/>
    <w:rsid w:val="00053094"/>
    <w:rsid w:val="000533AE"/>
    <w:rsid w:val="0005352A"/>
    <w:rsid w:val="00053586"/>
    <w:rsid w:val="000542A6"/>
    <w:rsid w:val="000546C4"/>
    <w:rsid w:val="00055459"/>
    <w:rsid w:val="0005569B"/>
    <w:rsid w:val="00057021"/>
    <w:rsid w:val="000570D4"/>
    <w:rsid w:val="000579A9"/>
    <w:rsid w:val="00057FFE"/>
    <w:rsid w:val="000604C0"/>
    <w:rsid w:val="00060732"/>
    <w:rsid w:val="0006078D"/>
    <w:rsid w:val="00061B8F"/>
    <w:rsid w:val="0006236E"/>
    <w:rsid w:val="00063412"/>
    <w:rsid w:val="00063684"/>
    <w:rsid w:val="00064416"/>
    <w:rsid w:val="000644A6"/>
    <w:rsid w:val="00065695"/>
    <w:rsid w:val="00065D91"/>
    <w:rsid w:val="00067DFE"/>
    <w:rsid w:val="00070AD1"/>
    <w:rsid w:val="00071457"/>
    <w:rsid w:val="0007176B"/>
    <w:rsid w:val="00073C67"/>
    <w:rsid w:val="000742A7"/>
    <w:rsid w:val="000757BE"/>
    <w:rsid w:val="0007641B"/>
    <w:rsid w:val="00076E02"/>
    <w:rsid w:val="00076F7B"/>
    <w:rsid w:val="000801FE"/>
    <w:rsid w:val="00080725"/>
    <w:rsid w:val="0008096B"/>
    <w:rsid w:val="00080D41"/>
    <w:rsid w:val="00081A4D"/>
    <w:rsid w:val="00082589"/>
    <w:rsid w:val="00083597"/>
    <w:rsid w:val="0008364F"/>
    <w:rsid w:val="00083AE2"/>
    <w:rsid w:val="000847B1"/>
    <w:rsid w:val="0008491D"/>
    <w:rsid w:val="00084930"/>
    <w:rsid w:val="000858E9"/>
    <w:rsid w:val="00086A47"/>
    <w:rsid w:val="00086A79"/>
    <w:rsid w:val="00086C1B"/>
    <w:rsid w:val="00090025"/>
    <w:rsid w:val="00090B46"/>
    <w:rsid w:val="00090F3A"/>
    <w:rsid w:val="00090FA5"/>
    <w:rsid w:val="0009113D"/>
    <w:rsid w:val="000916A2"/>
    <w:rsid w:val="0009187C"/>
    <w:rsid w:val="00091E9D"/>
    <w:rsid w:val="00092DA3"/>
    <w:rsid w:val="00092F21"/>
    <w:rsid w:val="0009329F"/>
    <w:rsid w:val="000934C0"/>
    <w:rsid w:val="000944BA"/>
    <w:rsid w:val="00094833"/>
    <w:rsid w:val="00094947"/>
    <w:rsid w:val="00095022"/>
    <w:rsid w:val="00096156"/>
    <w:rsid w:val="00096B0D"/>
    <w:rsid w:val="000971F9"/>
    <w:rsid w:val="000A0363"/>
    <w:rsid w:val="000A0E4B"/>
    <w:rsid w:val="000A0F1C"/>
    <w:rsid w:val="000A15CF"/>
    <w:rsid w:val="000A1DF6"/>
    <w:rsid w:val="000A449B"/>
    <w:rsid w:val="000A44D2"/>
    <w:rsid w:val="000A5612"/>
    <w:rsid w:val="000A67CA"/>
    <w:rsid w:val="000A698D"/>
    <w:rsid w:val="000A762F"/>
    <w:rsid w:val="000B081B"/>
    <w:rsid w:val="000B08E3"/>
    <w:rsid w:val="000B09AE"/>
    <w:rsid w:val="000B0A66"/>
    <w:rsid w:val="000B13A8"/>
    <w:rsid w:val="000B1643"/>
    <w:rsid w:val="000B1763"/>
    <w:rsid w:val="000B1B6E"/>
    <w:rsid w:val="000B26F6"/>
    <w:rsid w:val="000B2C31"/>
    <w:rsid w:val="000B3632"/>
    <w:rsid w:val="000B395F"/>
    <w:rsid w:val="000B3C7B"/>
    <w:rsid w:val="000B4889"/>
    <w:rsid w:val="000B4D1B"/>
    <w:rsid w:val="000B4D49"/>
    <w:rsid w:val="000B4DD8"/>
    <w:rsid w:val="000B6EF4"/>
    <w:rsid w:val="000B792D"/>
    <w:rsid w:val="000B7A2B"/>
    <w:rsid w:val="000C036E"/>
    <w:rsid w:val="000C0D42"/>
    <w:rsid w:val="000C1C99"/>
    <w:rsid w:val="000C2A4C"/>
    <w:rsid w:val="000C36A9"/>
    <w:rsid w:val="000C48EB"/>
    <w:rsid w:val="000C4FB4"/>
    <w:rsid w:val="000C5239"/>
    <w:rsid w:val="000C5773"/>
    <w:rsid w:val="000C6646"/>
    <w:rsid w:val="000C6A40"/>
    <w:rsid w:val="000C6F89"/>
    <w:rsid w:val="000C71FD"/>
    <w:rsid w:val="000C7BFD"/>
    <w:rsid w:val="000D02FB"/>
    <w:rsid w:val="000D082C"/>
    <w:rsid w:val="000D08C3"/>
    <w:rsid w:val="000D0C23"/>
    <w:rsid w:val="000D0FDE"/>
    <w:rsid w:val="000D1398"/>
    <w:rsid w:val="000D1711"/>
    <w:rsid w:val="000D1D31"/>
    <w:rsid w:val="000D20BD"/>
    <w:rsid w:val="000D21A8"/>
    <w:rsid w:val="000D2822"/>
    <w:rsid w:val="000D2A15"/>
    <w:rsid w:val="000D329C"/>
    <w:rsid w:val="000D4006"/>
    <w:rsid w:val="000D4B0A"/>
    <w:rsid w:val="000D5C49"/>
    <w:rsid w:val="000D5F38"/>
    <w:rsid w:val="000D6D43"/>
    <w:rsid w:val="000D6E81"/>
    <w:rsid w:val="000D7552"/>
    <w:rsid w:val="000D7DE4"/>
    <w:rsid w:val="000E0330"/>
    <w:rsid w:val="000E0786"/>
    <w:rsid w:val="000E084E"/>
    <w:rsid w:val="000E13C9"/>
    <w:rsid w:val="000E2B3F"/>
    <w:rsid w:val="000E2D46"/>
    <w:rsid w:val="000E3635"/>
    <w:rsid w:val="000E3803"/>
    <w:rsid w:val="000E3943"/>
    <w:rsid w:val="000E3D15"/>
    <w:rsid w:val="000E3D45"/>
    <w:rsid w:val="000E3EC9"/>
    <w:rsid w:val="000E4071"/>
    <w:rsid w:val="000E4EB9"/>
    <w:rsid w:val="000E5EA9"/>
    <w:rsid w:val="000E6D10"/>
    <w:rsid w:val="000E716A"/>
    <w:rsid w:val="000E71AC"/>
    <w:rsid w:val="000E7462"/>
    <w:rsid w:val="000E785B"/>
    <w:rsid w:val="000E7C30"/>
    <w:rsid w:val="000F0055"/>
    <w:rsid w:val="000F01BD"/>
    <w:rsid w:val="000F1A85"/>
    <w:rsid w:val="000F1F99"/>
    <w:rsid w:val="000F21E8"/>
    <w:rsid w:val="000F43B4"/>
    <w:rsid w:val="000F4B56"/>
    <w:rsid w:val="000F544B"/>
    <w:rsid w:val="000F5825"/>
    <w:rsid w:val="000F5C2F"/>
    <w:rsid w:val="000F6731"/>
    <w:rsid w:val="000F696B"/>
    <w:rsid w:val="000F70D4"/>
    <w:rsid w:val="00100798"/>
    <w:rsid w:val="00100880"/>
    <w:rsid w:val="0010191A"/>
    <w:rsid w:val="00101A0D"/>
    <w:rsid w:val="00101F12"/>
    <w:rsid w:val="00102766"/>
    <w:rsid w:val="001038C3"/>
    <w:rsid w:val="00103CCC"/>
    <w:rsid w:val="0010618D"/>
    <w:rsid w:val="001069D0"/>
    <w:rsid w:val="00107ADD"/>
    <w:rsid w:val="00110914"/>
    <w:rsid w:val="00112171"/>
    <w:rsid w:val="001129C8"/>
    <w:rsid w:val="00112C66"/>
    <w:rsid w:val="00112D2E"/>
    <w:rsid w:val="001130DE"/>
    <w:rsid w:val="0011344F"/>
    <w:rsid w:val="00113620"/>
    <w:rsid w:val="0011523A"/>
    <w:rsid w:val="001154FC"/>
    <w:rsid w:val="001156FE"/>
    <w:rsid w:val="00116CCC"/>
    <w:rsid w:val="0011769C"/>
    <w:rsid w:val="00117B74"/>
    <w:rsid w:val="001203DB"/>
    <w:rsid w:val="00120E30"/>
    <w:rsid w:val="00121B32"/>
    <w:rsid w:val="00122CE3"/>
    <w:rsid w:val="00122E22"/>
    <w:rsid w:val="0012314A"/>
    <w:rsid w:val="00123B6C"/>
    <w:rsid w:val="00123C2C"/>
    <w:rsid w:val="00123D76"/>
    <w:rsid w:val="00123F62"/>
    <w:rsid w:val="001243F0"/>
    <w:rsid w:val="00124EAC"/>
    <w:rsid w:val="001258ED"/>
    <w:rsid w:val="00125926"/>
    <w:rsid w:val="00125A46"/>
    <w:rsid w:val="001268B9"/>
    <w:rsid w:val="001268D2"/>
    <w:rsid w:val="00126C38"/>
    <w:rsid w:val="00126FDB"/>
    <w:rsid w:val="0012720F"/>
    <w:rsid w:val="00127270"/>
    <w:rsid w:val="001274F1"/>
    <w:rsid w:val="00127D1F"/>
    <w:rsid w:val="00127D3B"/>
    <w:rsid w:val="00127D59"/>
    <w:rsid w:val="00127EE4"/>
    <w:rsid w:val="00130C49"/>
    <w:rsid w:val="0013122E"/>
    <w:rsid w:val="0013127B"/>
    <w:rsid w:val="0013189E"/>
    <w:rsid w:val="00132627"/>
    <w:rsid w:val="00132687"/>
    <w:rsid w:val="0013446E"/>
    <w:rsid w:val="00134792"/>
    <w:rsid w:val="00135DA7"/>
    <w:rsid w:val="00135DC1"/>
    <w:rsid w:val="0013723F"/>
    <w:rsid w:val="0013729C"/>
    <w:rsid w:val="00137625"/>
    <w:rsid w:val="00137AF8"/>
    <w:rsid w:val="001406BA"/>
    <w:rsid w:val="001409CA"/>
    <w:rsid w:val="001411B6"/>
    <w:rsid w:val="00143762"/>
    <w:rsid w:val="00144773"/>
    <w:rsid w:val="00144CA7"/>
    <w:rsid w:val="00146573"/>
    <w:rsid w:val="001468F1"/>
    <w:rsid w:val="00146C55"/>
    <w:rsid w:val="00146F9B"/>
    <w:rsid w:val="00147437"/>
    <w:rsid w:val="00147B57"/>
    <w:rsid w:val="00147C5A"/>
    <w:rsid w:val="00147C9E"/>
    <w:rsid w:val="00150500"/>
    <w:rsid w:val="00151F2F"/>
    <w:rsid w:val="00152312"/>
    <w:rsid w:val="00152C8B"/>
    <w:rsid w:val="00153637"/>
    <w:rsid w:val="00153A0C"/>
    <w:rsid w:val="00153F11"/>
    <w:rsid w:val="00154960"/>
    <w:rsid w:val="00155353"/>
    <w:rsid w:val="00155902"/>
    <w:rsid w:val="00155C6A"/>
    <w:rsid w:val="00156A55"/>
    <w:rsid w:val="0015794E"/>
    <w:rsid w:val="00157EFE"/>
    <w:rsid w:val="001611BD"/>
    <w:rsid w:val="00161C9C"/>
    <w:rsid w:val="00162035"/>
    <w:rsid w:val="0016250D"/>
    <w:rsid w:val="001627D4"/>
    <w:rsid w:val="00162D82"/>
    <w:rsid w:val="00162EDB"/>
    <w:rsid w:val="00163B7E"/>
    <w:rsid w:val="00163D69"/>
    <w:rsid w:val="00164448"/>
    <w:rsid w:val="00164B9C"/>
    <w:rsid w:val="0016530E"/>
    <w:rsid w:val="00165830"/>
    <w:rsid w:val="001671DE"/>
    <w:rsid w:val="00167884"/>
    <w:rsid w:val="001678CB"/>
    <w:rsid w:val="0017051B"/>
    <w:rsid w:val="00170548"/>
    <w:rsid w:val="001706F7"/>
    <w:rsid w:val="00170AFB"/>
    <w:rsid w:val="00170F70"/>
    <w:rsid w:val="001727FF"/>
    <w:rsid w:val="0017371B"/>
    <w:rsid w:val="00173920"/>
    <w:rsid w:val="00173D41"/>
    <w:rsid w:val="00175A39"/>
    <w:rsid w:val="00175D08"/>
    <w:rsid w:val="001761CB"/>
    <w:rsid w:val="00176A23"/>
    <w:rsid w:val="0017766E"/>
    <w:rsid w:val="0018017E"/>
    <w:rsid w:val="00180622"/>
    <w:rsid w:val="001807D6"/>
    <w:rsid w:val="001807DF"/>
    <w:rsid w:val="00181457"/>
    <w:rsid w:val="00181B20"/>
    <w:rsid w:val="00181F61"/>
    <w:rsid w:val="00182113"/>
    <w:rsid w:val="001829E9"/>
    <w:rsid w:val="00182BB4"/>
    <w:rsid w:val="001841F3"/>
    <w:rsid w:val="00184292"/>
    <w:rsid w:val="00185C1B"/>
    <w:rsid w:val="0018766B"/>
    <w:rsid w:val="001879EB"/>
    <w:rsid w:val="00190432"/>
    <w:rsid w:val="00190DB6"/>
    <w:rsid w:val="0019108A"/>
    <w:rsid w:val="001912C9"/>
    <w:rsid w:val="00191617"/>
    <w:rsid w:val="001922F0"/>
    <w:rsid w:val="00192B7B"/>
    <w:rsid w:val="00192D09"/>
    <w:rsid w:val="00193856"/>
    <w:rsid w:val="0019423A"/>
    <w:rsid w:val="001946B3"/>
    <w:rsid w:val="00194FE2"/>
    <w:rsid w:val="00195533"/>
    <w:rsid w:val="00196152"/>
    <w:rsid w:val="00196308"/>
    <w:rsid w:val="00196869"/>
    <w:rsid w:val="00197394"/>
    <w:rsid w:val="00197BE8"/>
    <w:rsid w:val="00197E75"/>
    <w:rsid w:val="001A1DB6"/>
    <w:rsid w:val="001A2CC1"/>
    <w:rsid w:val="001A3517"/>
    <w:rsid w:val="001A3D5E"/>
    <w:rsid w:val="001A3DBC"/>
    <w:rsid w:val="001A4928"/>
    <w:rsid w:val="001A4C66"/>
    <w:rsid w:val="001A761F"/>
    <w:rsid w:val="001A7935"/>
    <w:rsid w:val="001B02D5"/>
    <w:rsid w:val="001B1A34"/>
    <w:rsid w:val="001B1B99"/>
    <w:rsid w:val="001B2C5D"/>
    <w:rsid w:val="001B38D7"/>
    <w:rsid w:val="001B3F0A"/>
    <w:rsid w:val="001B44BC"/>
    <w:rsid w:val="001B4BE4"/>
    <w:rsid w:val="001B4CE3"/>
    <w:rsid w:val="001B61EF"/>
    <w:rsid w:val="001B6B9B"/>
    <w:rsid w:val="001B6CD4"/>
    <w:rsid w:val="001B6E01"/>
    <w:rsid w:val="001C0170"/>
    <w:rsid w:val="001C024A"/>
    <w:rsid w:val="001C0C64"/>
    <w:rsid w:val="001C0D10"/>
    <w:rsid w:val="001C10C2"/>
    <w:rsid w:val="001C1646"/>
    <w:rsid w:val="001C3B97"/>
    <w:rsid w:val="001C5C96"/>
    <w:rsid w:val="001C6470"/>
    <w:rsid w:val="001C6A4F"/>
    <w:rsid w:val="001C6EF9"/>
    <w:rsid w:val="001C71DD"/>
    <w:rsid w:val="001D081D"/>
    <w:rsid w:val="001D088A"/>
    <w:rsid w:val="001D0E7A"/>
    <w:rsid w:val="001D0EE5"/>
    <w:rsid w:val="001D1619"/>
    <w:rsid w:val="001D2600"/>
    <w:rsid w:val="001D3332"/>
    <w:rsid w:val="001D3DB5"/>
    <w:rsid w:val="001D3EE9"/>
    <w:rsid w:val="001D455C"/>
    <w:rsid w:val="001D470F"/>
    <w:rsid w:val="001D5087"/>
    <w:rsid w:val="001D5515"/>
    <w:rsid w:val="001D5718"/>
    <w:rsid w:val="001D642D"/>
    <w:rsid w:val="001D656F"/>
    <w:rsid w:val="001D679F"/>
    <w:rsid w:val="001D72F8"/>
    <w:rsid w:val="001E04F5"/>
    <w:rsid w:val="001E0B7A"/>
    <w:rsid w:val="001E282B"/>
    <w:rsid w:val="001E29C5"/>
    <w:rsid w:val="001E2AD2"/>
    <w:rsid w:val="001E34C7"/>
    <w:rsid w:val="001E3CAC"/>
    <w:rsid w:val="001E3EC6"/>
    <w:rsid w:val="001E4024"/>
    <w:rsid w:val="001E547F"/>
    <w:rsid w:val="001E5F5E"/>
    <w:rsid w:val="001E6255"/>
    <w:rsid w:val="001E6BCA"/>
    <w:rsid w:val="001F0B3D"/>
    <w:rsid w:val="001F0DB3"/>
    <w:rsid w:val="001F13D2"/>
    <w:rsid w:val="001F1BE9"/>
    <w:rsid w:val="001F2731"/>
    <w:rsid w:val="001F2C80"/>
    <w:rsid w:val="001F2E64"/>
    <w:rsid w:val="001F2FC5"/>
    <w:rsid w:val="001F3282"/>
    <w:rsid w:val="001F329B"/>
    <w:rsid w:val="001F339E"/>
    <w:rsid w:val="001F4798"/>
    <w:rsid w:val="001F4E1A"/>
    <w:rsid w:val="001F628B"/>
    <w:rsid w:val="001F714A"/>
    <w:rsid w:val="001F7BBB"/>
    <w:rsid w:val="00200070"/>
    <w:rsid w:val="00200588"/>
    <w:rsid w:val="00201B86"/>
    <w:rsid w:val="002061F7"/>
    <w:rsid w:val="002069AD"/>
    <w:rsid w:val="00207446"/>
    <w:rsid w:val="00210019"/>
    <w:rsid w:val="00211A4F"/>
    <w:rsid w:val="002120DC"/>
    <w:rsid w:val="00212530"/>
    <w:rsid w:val="0021254C"/>
    <w:rsid w:val="00212931"/>
    <w:rsid w:val="002146FE"/>
    <w:rsid w:val="00214771"/>
    <w:rsid w:val="00214E3E"/>
    <w:rsid w:val="00215B9A"/>
    <w:rsid w:val="0021718E"/>
    <w:rsid w:val="0021732F"/>
    <w:rsid w:val="00217F23"/>
    <w:rsid w:val="002202A7"/>
    <w:rsid w:val="00220D9F"/>
    <w:rsid w:val="002210F1"/>
    <w:rsid w:val="00221309"/>
    <w:rsid w:val="002219AA"/>
    <w:rsid w:val="0022288E"/>
    <w:rsid w:val="00222948"/>
    <w:rsid w:val="00222B6D"/>
    <w:rsid w:val="0022339E"/>
    <w:rsid w:val="002233A8"/>
    <w:rsid w:val="002236C8"/>
    <w:rsid w:val="00224099"/>
    <w:rsid w:val="00224628"/>
    <w:rsid w:val="00224B22"/>
    <w:rsid w:val="00224C4F"/>
    <w:rsid w:val="00225244"/>
    <w:rsid w:val="00225DE7"/>
    <w:rsid w:val="002263DF"/>
    <w:rsid w:val="0022669A"/>
    <w:rsid w:val="002277C3"/>
    <w:rsid w:val="002279B0"/>
    <w:rsid w:val="00227B7F"/>
    <w:rsid w:val="0023093B"/>
    <w:rsid w:val="002318E1"/>
    <w:rsid w:val="00232BAF"/>
    <w:rsid w:val="002346CF"/>
    <w:rsid w:val="00234B68"/>
    <w:rsid w:val="00235336"/>
    <w:rsid w:val="00235594"/>
    <w:rsid w:val="002362A1"/>
    <w:rsid w:val="002370AF"/>
    <w:rsid w:val="002373FD"/>
    <w:rsid w:val="00240B2C"/>
    <w:rsid w:val="00241D4B"/>
    <w:rsid w:val="00242446"/>
    <w:rsid w:val="0024264A"/>
    <w:rsid w:val="00242ADD"/>
    <w:rsid w:val="0024358D"/>
    <w:rsid w:val="00243B20"/>
    <w:rsid w:val="00243CE6"/>
    <w:rsid w:val="00243F19"/>
    <w:rsid w:val="00245404"/>
    <w:rsid w:val="00245D14"/>
    <w:rsid w:val="002463EB"/>
    <w:rsid w:val="00247074"/>
    <w:rsid w:val="002476D2"/>
    <w:rsid w:val="002477EA"/>
    <w:rsid w:val="00247864"/>
    <w:rsid w:val="00247989"/>
    <w:rsid w:val="002500E7"/>
    <w:rsid w:val="00250227"/>
    <w:rsid w:val="00250293"/>
    <w:rsid w:val="00250BE9"/>
    <w:rsid w:val="00252A3C"/>
    <w:rsid w:val="00252D44"/>
    <w:rsid w:val="002535AB"/>
    <w:rsid w:val="00254567"/>
    <w:rsid w:val="002556E5"/>
    <w:rsid w:val="00255D9E"/>
    <w:rsid w:val="00256F15"/>
    <w:rsid w:val="00257527"/>
    <w:rsid w:val="002575D2"/>
    <w:rsid w:val="00257609"/>
    <w:rsid w:val="00257B6D"/>
    <w:rsid w:val="00257F66"/>
    <w:rsid w:val="00260D3B"/>
    <w:rsid w:val="00261024"/>
    <w:rsid w:val="00262365"/>
    <w:rsid w:val="00262EED"/>
    <w:rsid w:val="0026308D"/>
    <w:rsid w:val="00263326"/>
    <w:rsid w:val="0026448A"/>
    <w:rsid w:val="00264E1E"/>
    <w:rsid w:val="00265A23"/>
    <w:rsid w:val="00266E7C"/>
    <w:rsid w:val="002672F7"/>
    <w:rsid w:val="00267309"/>
    <w:rsid w:val="00271822"/>
    <w:rsid w:val="00273E59"/>
    <w:rsid w:val="00274E5C"/>
    <w:rsid w:val="002756A1"/>
    <w:rsid w:val="00275B79"/>
    <w:rsid w:val="00276DBD"/>
    <w:rsid w:val="00277466"/>
    <w:rsid w:val="00281121"/>
    <w:rsid w:val="002829E5"/>
    <w:rsid w:val="002831CA"/>
    <w:rsid w:val="00283344"/>
    <w:rsid w:val="002838CC"/>
    <w:rsid w:val="0028392C"/>
    <w:rsid w:val="0028395C"/>
    <w:rsid w:val="00283CC2"/>
    <w:rsid w:val="00283E34"/>
    <w:rsid w:val="002843AF"/>
    <w:rsid w:val="00284696"/>
    <w:rsid w:val="00284D65"/>
    <w:rsid w:val="002858BD"/>
    <w:rsid w:val="002868D0"/>
    <w:rsid w:val="00286B7D"/>
    <w:rsid w:val="00287734"/>
    <w:rsid w:val="00290644"/>
    <w:rsid w:val="00291304"/>
    <w:rsid w:val="0029139B"/>
    <w:rsid w:val="0029151D"/>
    <w:rsid w:val="00291BAD"/>
    <w:rsid w:val="00291BB2"/>
    <w:rsid w:val="00291F10"/>
    <w:rsid w:val="002921E8"/>
    <w:rsid w:val="002926B0"/>
    <w:rsid w:val="002926DF"/>
    <w:rsid w:val="00293059"/>
    <w:rsid w:val="00293E92"/>
    <w:rsid w:val="00294120"/>
    <w:rsid w:val="00294413"/>
    <w:rsid w:val="002946F8"/>
    <w:rsid w:val="00294ED1"/>
    <w:rsid w:val="00295768"/>
    <w:rsid w:val="0029628A"/>
    <w:rsid w:val="002A0110"/>
    <w:rsid w:val="002A0362"/>
    <w:rsid w:val="002A05D9"/>
    <w:rsid w:val="002A0B70"/>
    <w:rsid w:val="002A0BEB"/>
    <w:rsid w:val="002A26DE"/>
    <w:rsid w:val="002A2DAD"/>
    <w:rsid w:val="002A38CC"/>
    <w:rsid w:val="002A38FB"/>
    <w:rsid w:val="002A39CA"/>
    <w:rsid w:val="002A3FFB"/>
    <w:rsid w:val="002A467D"/>
    <w:rsid w:val="002A515C"/>
    <w:rsid w:val="002A58C8"/>
    <w:rsid w:val="002A5A61"/>
    <w:rsid w:val="002A5EDA"/>
    <w:rsid w:val="002A6966"/>
    <w:rsid w:val="002A6DD1"/>
    <w:rsid w:val="002A738D"/>
    <w:rsid w:val="002B017C"/>
    <w:rsid w:val="002B0314"/>
    <w:rsid w:val="002B04A5"/>
    <w:rsid w:val="002B20A9"/>
    <w:rsid w:val="002B27C8"/>
    <w:rsid w:val="002B2A30"/>
    <w:rsid w:val="002B31B3"/>
    <w:rsid w:val="002B3406"/>
    <w:rsid w:val="002B3788"/>
    <w:rsid w:val="002B3D33"/>
    <w:rsid w:val="002B4213"/>
    <w:rsid w:val="002B56ED"/>
    <w:rsid w:val="002B5E1B"/>
    <w:rsid w:val="002B65BD"/>
    <w:rsid w:val="002B6D34"/>
    <w:rsid w:val="002B7387"/>
    <w:rsid w:val="002C0B9B"/>
    <w:rsid w:val="002C0E9B"/>
    <w:rsid w:val="002C14D2"/>
    <w:rsid w:val="002C182E"/>
    <w:rsid w:val="002C1FF1"/>
    <w:rsid w:val="002C2422"/>
    <w:rsid w:val="002C2871"/>
    <w:rsid w:val="002C369A"/>
    <w:rsid w:val="002C3FC4"/>
    <w:rsid w:val="002C462F"/>
    <w:rsid w:val="002C5ECF"/>
    <w:rsid w:val="002C6171"/>
    <w:rsid w:val="002D0362"/>
    <w:rsid w:val="002D0981"/>
    <w:rsid w:val="002D0B79"/>
    <w:rsid w:val="002D0D5E"/>
    <w:rsid w:val="002D11DF"/>
    <w:rsid w:val="002D2B86"/>
    <w:rsid w:val="002D2CC9"/>
    <w:rsid w:val="002D3132"/>
    <w:rsid w:val="002D3144"/>
    <w:rsid w:val="002D3586"/>
    <w:rsid w:val="002D3685"/>
    <w:rsid w:val="002D4BDE"/>
    <w:rsid w:val="002D4CFF"/>
    <w:rsid w:val="002D552E"/>
    <w:rsid w:val="002D5E9D"/>
    <w:rsid w:val="002D6A86"/>
    <w:rsid w:val="002D795A"/>
    <w:rsid w:val="002D7E5F"/>
    <w:rsid w:val="002E04D1"/>
    <w:rsid w:val="002E1095"/>
    <w:rsid w:val="002E1E97"/>
    <w:rsid w:val="002E2972"/>
    <w:rsid w:val="002E29D3"/>
    <w:rsid w:val="002E2C7B"/>
    <w:rsid w:val="002E3309"/>
    <w:rsid w:val="002E3B39"/>
    <w:rsid w:val="002E4BA0"/>
    <w:rsid w:val="002E4EBE"/>
    <w:rsid w:val="002E642B"/>
    <w:rsid w:val="002E65C5"/>
    <w:rsid w:val="002E6733"/>
    <w:rsid w:val="002E7145"/>
    <w:rsid w:val="002E751C"/>
    <w:rsid w:val="002E7D82"/>
    <w:rsid w:val="002E7D95"/>
    <w:rsid w:val="002F005D"/>
    <w:rsid w:val="002F0E74"/>
    <w:rsid w:val="002F153D"/>
    <w:rsid w:val="002F193B"/>
    <w:rsid w:val="002F2C46"/>
    <w:rsid w:val="002F31E9"/>
    <w:rsid w:val="002F3573"/>
    <w:rsid w:val="002F35A5"/>
    <w:rsid w:val="002F35B7"/>
    <w:rsid w:val="002F3684"/>
    <w:rsid w:val="002F3D8E"/>
    <w:rsid w:val="002F47EA"/>
    <w:rsid w:val="002F6A58"/>
    <w:rsid w:val="002F727E"/>
    <w:rsid w:val="00302AE6"/>
    <w:rsid w:val="00303071"/>
    <w:rsid w:val="00303F92"/>
    <w:rsid w:val="00304478"/>
    <w:rsid w:val="003044FB"/>
    <w:rsid w:val="0030473D"/>
    <w:rsid w:val="003052FE"/>
    <w:rsid w:val="00305408"/>
    <w:rsid w:val="00310574"/>
    <w:rsid w:val="0031106D"/>
    <w:rsid w:val="00311083"/>
    <w:rsid w:val="00311939"/>
    <w:rsid w:val="0031195A"/>
    <w:rsid w:val="00311BA6"/>
    <w:rsid w:val="00312790"/>
    <w:rsid w:val="003133DD"/>
    <w:rsid w:val="00313F0E"/>
    <w:rsid w:val="003148CE"/>
    <w:rsid w:val="00315127"/>
    <w:rsid w:val="0031568A"/>
    <w:rsid w:val="0031624C"/>
    <w:rsid w:val="00321887"/>
    <w:rsid w:val="00321D9A"/>
    <w:rsid w:val="00321F03"/>
    <w:rsid w:val="00323DC3"/>
    <w:rsid w:val="0032418B"/>
    <w:rsid w:val="003255A5"/>
    <w:rsid w:val="00325E36"/>
    <w:rsid w:val="00327229"/>
    <w:rsid w:val="00327274"/>
    <w:rsid w:val="00327598"/>
    <w:rsid w:val="00327CE5"/>
    <w:rsid w:val="0033002F"/>
    <w:rsid w:val="00331402"/>
    <w:rsid w:val="00331452"/>
    <w:rsid w:val="0033233C"/>
    <w:rsid w:val="00333A27"/>
    <w:rsid w:val="00333F16"/>
    <w:rsid w:val="0033448C"/>
    <w:rsid w:val="0033509C"/>
    <w:rsid w:val="00335AE1"/>
    <w:rsid w:val="00335C27"/>
    <w:rsid w:val="00336B46"/>
    <w:rsid w:val="003374AE"/>
    <w:rsid w:val="0034105F"/>
    <w:rsid w:val="00341267"/>
    <w:rsid w:val="00341533"/>
    <w:rsid w:val="00341BFE"/>
    <w:rsid w:val="00342C9A"/>
    <w:rsid w:val="003433A8"/>
    <w:rsid w:val="0034372C"/>
    <w:rsid w:val="00343C3D"/>
    <w:rsid w:val="00343EA2"/>
    <w:rsid w:val="00344A03"/>
    <w:rsid w:val="00345966"/>
    <w:rsid w:val="00346B1C"/>
    <w:rsid w:val="00346D7C"/>
    <w:rsid w:val="0034700E"/>
    <w:rsid w:val="00350A20"/>
    <w:rsid w:val="00350B17"/>
    <w:rsid w:val="00350FB7"/>
    <w:rsid w:val="0035137A"/>
    <w:rsid w:val="00352973"/>
    <w:rsid w:val="00353D2E"/>
    <w:rsid w:val="00353F08"/>
    <w:rsid w:val="00354385"/>
    <w:rsid w:val="00355976"/>
    <w:rsid w:val="00356159"/>
    <w:rsid w:val="00360782"/>
    <w:rsid w:val="00360CFE"/>
    <w:rsid w:val="0036122E"/>
    <w:rsid w:val="00361B13"/>
    <w:rsid w:val="00362529"/>
    <w:rsid w:val="00363068"/>
    <w:rsid w:val="0036403D"/>
    <w:rsid w:val="003641F6"/>
    <w:rsid w:val="00364270"/>
    <w:rsid w:val="0036432C"/>
    <w:rsid w:val="00364894"/>
    <w:rsid w:val="0036552D"/>
    <w:rsid w:val="00365610"/>
    <w:rsid w:val="00365915"/>
    <w:rsid w:val="00366087"/>
    <w:rsid w:val="003664C8"/>
    <w:rsid w:val="0037022C"/>
    <w:rsid w:val="00370C08"/>
    <w:rsid w:val="00372A85"/>
    <w:rsid w:val="003733D0"/>
    <w:rsid w:val="00373E90"/>
    <w:rsid w:val="0037568A"/>
    <w:rsid w:val="0037585B"/>
    <w:rsid w:val="003761ED"/>
    <w:rsid w:val="0037668C"/>
    <w:rsid w:val="0037685E"/>
    <w:rsid w:val="0037706A"/>
    <w:rsid w:val="00377CC1"/>
    <w:rsid w:val="003805E4"/>
    <w:rsid w:val="00380D48"/>
    <w:rsid w:val="0038131E"/>
    <w:rsid w:val="003816C4"/>
    <w:rsid w:val="00382651"/>
    <w:rsid w:val="003826D4"/>
    <w:rsid w:val="00382CF7"/>
    <w:rsid w:val="00382EF4"/>
    <w:rsid w:val="0038381C"/>
    <w:rsid w:val="00383A23"/>
    <w:rsid w:val="00383A34"/>
    <w:rsid w:val="003842C6"/>
    <w:rsid w:val="00384A9E"/>
    <w:rsid w:val="003853E2"/>
    <w:rsid w:val="00385665"/>
    <w:rsid w:val="00385862"/>
    <w:rsid w:val="00386B66"/>
    <w:rsid w:val="0038776D"/>
    <w:rsid w:val="00387D37"/>
    <w:rsid w:val="00387FEC"/>
    <w:rsid w:val="00393C0E"/>
    <w:rsid w:val="0039415D"/>
    <w:rsid w:val="003945DC"/>
    <w:rsid w:val="00394623"/>
    <w:rsid w:val="00394DA1"/>
    <w:rsid w:val="00394EC2"/>
    <w:rsid w:val="003958EB"/>
    <w:rsid w:val="00395BC9"/>
    <w:rsid w:val="003967B7"/>
    <w:rsid w:val="003973F0"/>
    <w:rsid w:val="00397CDC"/>
    <w:rsid w:val="003A01F7"/>
    <w:rsid w:val="003A01F9"/>
    <w:rsid w:val="003A0DD9"/>
    <w:rsid w:val="003A22A0"/>
    <w:rsid w:val="003A2430"/>
    <w:rsid w:val="003A2D3F"/>
    <w:rsid w:val="003A3394"/>
    <w:rsid w:val="003A43E2"/>
    <w:rsid w:val="003A49F7"/>
    <w:rsid w:val="003A4FFC"/>
    <w:rsid w:val="003A5392"/>
    <w:rsid w:val="003A54C9"/>
    <w:rsid w:val="003A7F60"/>
    <w:rsid w:val="003B0014"/>
    <w:rsid w:val="003B02CE"/>
    <w:rsid w:val="003B0408"/>
    <w:rsid w:val="003B2C9C"/>
    <w:rsid w:val="003B348F"/>
    <w:rsid w:val="003B39C8"/>
    <w:rsid w:val="003B4112"/>
    <w:rsid w:val="003B4C10"/>
    <w:rsid w:val="003B5011"/>
    <w:rsid w:val="003B512B"/>
    <w:rsid w:val="003B57BF"/>
    <w:rsid w:val="003B5C51"/>
    <w:rsid w:val="003B61A4"/>
    <w:rsid w:val="003B6D55"/>
    <w:rsid w:val="003B6EB6"/>
    <w:rsid w:val="003B6F2B"/>
    <w:rsid w:val="003B71C4"/>
    <w:rsid w:val="003B78A4"/>
    <w:rsid w:val="003B796F"/>
    <w:rsid w:val="003B7C8C"/>
    <w:rsid w:val="003C0073"/>
    <w:rsid w:val="003C0643"/>
    <w:rsid w:val="003C0679"/>
    <w:rsid w:val="003C0A92"/>
    <w:rsid w:val="003C0AB3"/>
    <w:rsid w:val="003C244B"/>
    <w:rsid w:val="003C4428"/>
    <w:rsid w:val="003C4D44"/>
    <w:rsid w:val="003C4FC9"/>
    <w:rsid w:val="003C5A8B"/>
    <w:rsid w:val="003C65E9"/>
    <w:rsid w:val="003C66A5"/>
    <w:rsid w:val="003C6A8D"/>
    <w:rsid w:val="003C6F1A"/>
    <w:rsid w:val="003C7106"/>
    <w:rsid w:val="003C71F8"/>
    <w:rsid w:val="003C7F1F"/>
    <w:rsid w:val="003D095B"/>
    <w:rsid w:val="003D0AFB"/>
    <w:rsid w:val="003D14FC"/>
    <w:rsid w:val="003D1616"/>
    <w:rsid w:val="003D31A4"/>
    <w:rsid w:val="003D3E7E"/>
    <w:rsid w:val="003D4876"/>
    <w:rsid w:val="003D4C1B"/>
    <w:rsid w:val="003D563B"/>
    <w:rsid w:val="003D5BE5"/>
    <w:rsid w:val="003D6359"/>
    <w:rsid w:val="003D66C9"/>
    <w:rsid w:val="003D69B2"/>
    <w:rsid w:val="003D6A7A"/>
    <w:rsid w:val="003D711F"/>
    <w:rsid w:val="003D7550"/>
    <w:rsid w:val="003D7C98"/>
    <w:rsid w:val="003E01E9"/>
    <w:rsid w:val="003E041A"/>
    <w:rsid w:val="003E2005"/>
    <w:rsid w:val="003E226C"/>
    <w:rsid w:val="003E2F62"/>
    <w:rsid w:val="003E3EF6"/>
    <w:rsid w:val="003E3FFC"/>
    <w:rsid w:val="003E468D"/>
    <w:rsid w:val="003E53D8"/>
    <w:rsid w:val="003E5482"/>
    <w:rsid w:val="003E6166"/>
    <w:rsid w:val="003E654B"/>
    <w:rsid w:val="003E6B4E"/>
    <w:rsid w:val="003E6BC8"/>
    <w:rsid w:val="003E757B"/>
    <w:rsid w:val="003E768C"/>
    <w:rsid w:val="003E7EE3"/>
    <w:rsid w:val="003F02DD"/>
    <w:rsid w:val="003F09B0"/>
    <w:rsid w:val="003F1A36"/>
    <w:rsid w:val="003F1FE3"/>
    <w:rsid w:val="003F2B79"/>
    <w:rsid w:val="003F39CE"/>
    <w:rsid w:val="003F431A"/>
    <w:rsid w:val="003F5D48"/>
    <w:rsid w:val="003F665D"/>
    <w:rsid w:val="003F68B7"/>
    <w:rsid w:val="003F69AC"/>
    <w:rsid w:val="003F6FAE"/>
    <w:rsid w:val="003F7505"/>
    <w:rsid w:val="003F7EA1"/>
    <w:rsid w:val="004008D9"/>
    <w:rsid w:val="00400920"/>
    <w:rsid w:val="00400B38"/>
    <w:rsid w:val="00401423"/>
    <w:rsid w:val="00401C62"/>
    <w:rsid w:val="00402047"/>
    <w:rsid w:val="0040349B"/>
    <w:rsid w:val="0040467D"/>
    <w:rsid w:val="00404CCF"/>
    <w:rsid w:val="0040544C"/>
    <w:rsid w:val="004061C0"/>
    <w:rsid w:val="004063CB"/>
    <w:rsid w:val="004065D6"/>
    <w:rsid w:val="00406DB1"/>
    <w:rsid w:val="00407BA6"/>
    <w:rsid w:val="00410D13"/>
    <w:rsid w:val="00410E2C"/>
    <w:rsid w:val="00411130"/>
    <w:rsid w:val="00411327"/>
    <w:rsid w:val="00412621"/>
    <w:rsid w:val="00414096"/>
    <w:rsid w:val="0041471C"/>
    <w:rsid w:val="00415305"/>
    <w:rsid w:val="004155CD"/>
    <w:rsid w:val="00415E9C"/>
    <w:rsid w:val="00415FEC"/>
    <w:rsid w:val="00417113"/>
    <w:rsid w:val="00417966"/>
    <w:rsid w:val="00417EC1"/>
    <w:rsid w:val="00420192"/>
    <w:rsid w:val="00420A8F"/>
    <w:rsid w:val="00421688"/>
    <w:rsid w:val="00421EB3"/>
    <w:rsid w:val="00422613"/>
    <w:rsid w:val="00422AAE"/>
    <w:rsid w:val="00422E07"/>
    <w:rsid w:val="0042340F"/>
    <w:rsid w:val="00423C4F"/>
    <w:rsid w:val="00425818"/>
    <w:rsid w:val="00425CF2"/>
    <w:rsid w:val="00426D33"/>
    <w:rsid w:val="004302A7"/>
    <w:rsid w:val="0043061A"/>
    <w:rsid w:val="004310A0"/>
    <w:rsid w:val="00432316"/>
    <w:rsid w:val="004326EE"/>
    <w:rsid w:val="00434AB0"/>
    <w:rsid w:val="00435A66"/>
    <w:rsid w:val="004364D1"/>
    <w:rsid w:val="00436943"/>
    <w:rsid w:val="004376E2"/>
    <w:rsid w:val="004377F9"/>
    <w:rsid w:val="00437860"/>
    <w:rsid w:val="004379A7"/>
    <w:rsid w:val="00437B3E"/>
    <w:rsid w:val="00440C93"/>
    <w:rsid w:val="0044114E"/>
    <w:rsid w:val="0044158D"/>
    <w:rsid w:val="00442408"/>
    <w:rsid w:val="0044263F"/>
    <w:rsid w:val="0044296E"/>
    <w:rsid w:val="00442B45"/>
    <w:rsid w:val="00443191"/>
    <w:rsid w:val="00443CE1"/>
    <w:rsid w:val="004442FE"/>
    <w:rsid w:val="00444655"/>
    <w:rsid w:val="00444C33"/>
    <w:rsid w:val="00444F83"/>
    <w:rsid w:val="0044566C"/>
    <w:rsid w:val="00445688"/>
    <w:rsid w:val="00445FB7"/>
    <w:rsid w:val="00446A50"/>
    <w:rsid w:val="00446A84"/>
    <w:rsid w:val="00446AAD"/>
    <w:rsid w:val="00446D59"/>
    <w:rsid w:val="0044740A"/>
    <w:rsid w:val="004475F2"/>
    <w:rsid w:val="00447DEC"/>
    <w:rsid w:val="00447F8E"/>
    <w:rsid w:val="00450FFD"/>
    <w:rsid w:val="004515F4"/>
    <w:rsid w:val="00451700"/>
    <w:rsid w:val="004528A3"/>
    <w:rsid w:val="00452EF7"/>
    <w:rsid w:val="004535DD"/>
    <w:rsid w:val="004537F0"/>
    <w:rsid w:val="00453874"/>
    <w:rsid w:val="00453D4A"/>
    <w:rsid w:val="00454EFC"/>
    <w:rsid w:val="00455F83"/>
    <w:rsid w:val="00456FED"/>
    <w:rsid w:val="004572E2"/>
    <w:rsid w:val="004607A7"/>
    <w:rsid w:val="00460966"/>
    <w:rsid w:val="004612BD"/>
    <w:rsid w:val="0046218F"/>
    <w:rsid w:val="004629D5"/>
    <w:rsid w:val="00462B63"/>
    <w:rsid w:val="00467049"/>
    <w:rsid w:val="004679A4"/>
    <w:rsid w:val="00467CE2"/>
    <w:rsid w:val="0047042C"/>
    <w:rsid w:val="00470EF8"/>
    <w:rsid w:val="0047193C"/>
    <w:rsid w:val="00471B50"/>
    <w:rsid w:val="00471CBE"/>
    <w:rsid w:val="00472154"/>
    <w:rsid w:val="0047297E"/>
    <w:rsid w:val="00472A10"/>
    <w:rsid w:val="00472A16"/>
    <w:rsid w:val="00472F29"/>
    <w:rsid w:val="0047301C"/>
    <w:rsid w:val="00473E6D"/>
    <w:rsid w:val="00473E8E"/>
    <w:rsid w:val="00474275"/>
    <w:rsid w:val="004742D7"/>
    <w:rsid w:val="00474583"/>
    <w:rsid w:val="0047479E"/>
    <w:rsid w:val="004764A1"/>
    <w:rsid w:val="00476683"/>
    <w:rsid w:val="00476813"/>
    <w:rsid w:val="00476CB6"/>
    <w:rsid w:val="00477250"/>
    <w:rsid w:val="00477325"/>
    <w:rsid w:val="004778E7"/>
    <w:rsid w:val="00477E9B"/>
    <w:rsid w:val="0048080B"/>
    <w:rsid w:val="00482204"/>
    <w:rsid w:val="004823B0"/>
    <w:rsid w:val="00482B16"/>
    <w:rsid w:val="00482FE6"/>
    <w:rsid w:val="00483207"/>
    <w:rsid w:val="00484540"/>
    <w:rsid w:val="00484ED0"/>
    <w:rsid w:val="00484FA8"/>
    <w:rsid w:val="00485DD6"/>
    <w:rsid w:val="00486443"/>
    <w:rsid w:val="00487093"/>
    <w:rsid w:val="004877FA"/>
    <w:rsid w:val="004878F3"/>
    <w:rsid w:val="004879D7"/>
    <w:rsid w:val="00490593"/>
    <w:rsid w:val="00490F1B"/>
    <w:rsid w:val="0049108C"/>
    <w:rsid w:val="00491751"/>
    <w:rsid w:val="00493569"/>
    <w:rsid w:val="00493629"/>
    <w:rsid w:val="004936FA"/>
    <w:rsid w:val="00494BCE"/>
    <w:rsid w:val="00496419"/>
    <w:rsid w:val="004974DE"/>
    <w:rsid w:val="00497BD0"/>
    <w:rsid w:val="00497EFC"/>
    <w:rsid w:val="00497FBF"/>
    <w:rsid w:val="004A004D"/>
    <w:rsid w:val="004A094A"/>
    <w:rsid w:val="004A3862"/>
    <w:rsid w:val="004A4EFE"/>
    <w:rsid w:val="004A507C"/>
    <w:rsid w:val="004A57E0"/>
    <w:rsid w:val="004A5E93"/>
    <w:rsid w:val="004A6569"/>
    <w:rsid w:val="004B0EB4"/>
    <w:rsid w:val="004B2187"/>
    <w:rsid w:val="004B2194"/>
    <w:rsid w:val="004B2A0B"/>
    <w:rsid w:val="004B2E0A"/>
    <w:rsid w:val="004B305F"/>
    <w:rsid w:val="004B3D73"/>
    <w:rsid w:val="004B3E64"/>
    <w:rsid w:val="004B4735"/>
    <w:rsid w:val="004B4D91"/>
    <w:rsid w:val="004B52CF"/>
    <w:rsid w:val="004B56D0"/>
    <w:rsid w:val="004B5AB1"/>
    <w:rsid w:val="004B5D65"/>
    <w:rsid w:val="004B6260"/>
    <w:rsid w:val="004C08F3"/>
    <w:rsid w:val="004C183A"/>
    <w:rsid w:val="004C1CFD"/>
    <w:rsid w:val="004C2107"/>
    <w:rsid w:val="004C34C3"/>
    <w:rsid w:val="004C3EC6"/>
    <w:rsid w:val="004C56B5"/>
    <w:rsid w:val="004C6B80"/>
    <w:rsid w:val="004C752B"/>
    <w:rsid w:val="004C763E"/>
    <w:rsid w:val="004D03AC"/>
    <w:rsid w:val="004D0E4D"/>
    <w:rsid w:val="004D0FDF"/>
    <w:rsid w:val="004D1226"/>
    <w:rsid w:val="004D1490"/>
    <w:rsid w:val="004D2430"/>
    <w:rsid w:val="004D295D"/>
    <w:rsid w:val="004D4D41"/>
    <w:rsid w:val="004D4E5B"/>
    <w:rsid w:val="004D547B"/>
    <w:rsid w:val="004D566B"/>
    <w:rsid w:val="004D5936"/>
    <w:rsid w:val="004D5B40"/>
    <w:rsid w:val="004D5F06"/>
    <w:rsid w:val="004D6F7F"/>
    <w:rsid w:val="004D76A3"/>
    <w:rsid w:val="004E023D"/>
    <w:rsid w:val="004E0728"/>
    <w:rsid w:val="004E09C8"/>
    <w:rsid w:val="004E1BDB"/>
    <w:rsid w:val="004E328C"/>
    <w:rsid w:val="004E3844"/>
    <w:rsid w:val="004E4E5F"/>
    <w:rsid w:val="004E579E"/>
    <w:rsid w:val="004E58F0"/>
    <w:rsid w:val="004E5BFA"/>
    <w:rsid w:val="004E6FD3"/>
    <w:rsid w:val="004E71B1"/>
    <w:rsid w:val="004F07B8"/>
    <w:rsid w:val="004F089A"/>
    <w:rsid w:val="004F1EF3"/>
    <w:rsid w:val="004F2262"/>
    <w:rsid w:val="004F266A"/>
    <w:rsid w:val="004F308F"/>
    <w:rsid w:val="004F3155"/>
    <w:rsid w:val="004F351A"/>
    <w:rsid w:val="004F36FF"/>
    <w:rsid w:val="004F4C57"/>
    <w:rsid w:val="004F59E2"/>
    <w:rsid w:val="004F5C4E"/>
    <w:rsid w:val="004F628D"/>
    <w:rsid w:val="004F634C"/>
    <w:rsid w:val="004F65C1"/>
    <w:rsid w:val="004F6A81"/>
    <w:rsid w:val="004F6E1A"/>
    <w:rsid w:val="004F74F2"/>
    <w:rsid w:val="004F7754"/>
    <w:rsid w:val="00500005"/>
    <w:rsid w:val="005003EE"/>
    <w:rsid w:val="005006D1"/>
    <w:rsid w:val="005015CA"/>
    <w:rsid w:val="00502100"/>
    <w:rsid w:val="00502844"/>
    <w:rsid w:val="00503563"/>
    <w:rsid w:val="005045D5"/>
    <w:rsid w:val="00504766"/>
    <w:rsid w:val="00504D92"/>
    <w:rsid w:val="00505456"/>
    <w:rsid w:val="00505820"/>
    <w:rsid w:val="00506079"/>
    <w:rsid w:val="005060E7"/>
    <w:rsid w:val="00506686"/>
    <w:rsid w:val="00506E5E"/>
    <w:rsid w:val="00507935"/>
    <w:rsid w:val="00507B24"/>
    <w:rsid w:val="00507DE5"/>
    <w:rsid w:val="00507E9D"/>
    <w:rsid w:val="00507F9A"/>
    <w:rsid w:val="0051026F"/>
    <w:rsid w:val="005103EE"/>
    <w:rsid w:val="005115B0"/>
    <w:rsid w:val="005116C2"/>
    <w:rsid w:val="0051176C"/>
    <w:rsid w:val="00511E25"/>
    <w:rsid w:val="00512B4E"/>
    <w:rsid w:val="00513DE0"/>
    <w:rsid w:val="0051460E"/>
    <w:rsid w:val="00514667"/>
    <w:rsid w:val="00514882"/>
    <w:rsid w:val="0051499F"/>
    <w:rsid w:val="00514A6E"/>
    <w:rsid w:val="00514B21"/>
    <w:rsid w:val="00514E95"/>
    <w:rsid w:val="0051532F"/>
    <w:rsid w:val="00515B68"/>
    <w:rsid w:val="00515B90"/>
    <w:rsid w:val="005161FB"/>
    <w:rsid w:val="00516AAC"/>
    <w:rsid w:val="00517E28"/>
    <w:rsid w:val="00520001"/>
    <w:rsid w:val="00520377"/>
    <w:rsid w:val="00521FB0"/>
    <w:rsid w:val="00522930"/>
    <w:rsid w:val="0052295B"/>
    <w:rsid w:val="0052310E"/>
    <w:rsid w:val="00523909"/>
    <w:rsid w:val="0052439B"/>
    <w:rsid w:val="00524C90"/>
    <w:rsid w:val="00524DC4"/>
    <w:rsid w:val="00524EE6"/>
    <w:rsid w:val="00525ECA"/>
    <w:rsid w:val="005265C3"/>
    <w:rsid w:val="00526E27"/>
    <w:rsid w:val="00527BA8"/>
    <w:rsid w:val="00527BAA"/>
    <w:rsid w:val="00527D29"/>
    <w:rsid w:val="00530906"/>
    <w:rsid w:val="00530F98"/>
    <w:rsid w:val="00531087"/>
    <w:rsid w:val="005317E1"/>
    <w:rsid w:val="00531CAA"/>
    <w:rsid w:val="0053270B"/>
    <w:rsid w:val="00532988"/>
    <w:rsid w:val="00533B6C"/>
    <w:rsid w:val="0053458A"/>
    <w:rsid w:val="00534602"/>
    <w:rsid w:val="005347B3"/>
    <w:rsid w:val="0053541B"/>
    <w:rsid w:val="005358B3"/>
    <w:rsid w:val="00535A93"/>
    <w:rsid w:val="00535F2E"/>
    <w:rsid w:val="00535FE8"/>
    <w:rsid w:val="005367D5"/>
    <w:rsid w:val="00537233"/>
    <w:rsid w:val="00537851"/>
    <w:rsid w:val="00537A98"/>
    <w:rsid w:val="00537BF2"/>
    <w:rsid w:val="00537EDB"/>
    <w:rsid w:val="005409D3"/>
    <w:rsid w:val="00540E29"/>
    <w:rsid w:val="00540F8B"/>
    <w:rsid w:val="00541439"/>
    <w:rsid w:val="00541595"/>
    <w:rsid w:val="00541A8E"/>
    <w:rsid w:val="00541C0C"/>
    <w:rsid w:val="00541FF7"/>
    <w:rsid w:val="005420B0"/>
    <w:rsid w:val="0054235B"/>
    <w:rsid w:val="005423CA"/>
    <w:rsid w:val="00542FCE"/>
    <w:rsid w:val="00543302"/>
    <w:rsid w:val="005435CF"/>
    <w:rsid w:val="005442F9"/>
    <w:rsid w:val="00544458"/>
    <w:rsid w:val="0054448D"/>
    <w:rsid w:val="00544574"/>
    <w:rsid w:val="005447E8"/>
    <w:rsid w:val="00544D72"/>
    <w:rsid w:val="005455BE"/>
    <w:rsid w:val="00545667"/>
    <w:rsid w:val="00546D9E"/>
    <w:rsid w:val="00547825"/>
    <w:rsid w:val="00547CFD"/>
    <w:rsid w:val="0055057B"/>
    <w:rsid w:val="00550A40"/>
    <w:rsid w:val="00554029"/>
    <w:rsid w:val="00555AD4"/>
    <w:rsid w:val="00555E17"/>
    <w:rsid w:val="00555F7E"/>
    <w:rsid w:val="00557104"/>
    <w:rsid w:val="00557758"/>
    <w:rsid w:val="00557902"/>
    <w:rsid w:val="0055797E"/>
    <w:rsid w:val="00557AF8"/>
    <w:rsid w:val="00557C4C"/>
    <w:rsid w:val="005607AB"/>
    <w:rsid w:val="00561A3C"/>
    <w:rsid w:val="00562655"/>
    <w:rsid w:val="005633C0"/>
    <w:rsid w:val="005643F7"/>
    <w:rsid w:val="005646AE"/>
    <w:rsid w:val="00566341"/>
    <w:rsid w:val="005669AE"/>
    <w:rsid w:val="00566FBF"/>
    <w:rsid w:val="00567564"/>
    <w:rsid w:val="00567592"/>
    <w:rsid w:val="0056796C"/>
    <w:rsid w:val="00567B7B"/>
    <w:rsid w:val="00567D99"/>
    <w:rsid w:val="005701A0"/>
    <w:rsid w:val="005701C7"/>
    <w:rsid w:val="0057096A"/>
    <w:rsid w:val="005714D2"/>
    <w:rsid w:val="00571CE5"/>
    <w:rsid w:val="00571FA5"/>
    <w:rsid w:val="0057254A"/>
    <w:rsid w:val="0057266F"/>
    <w:rsid w:val="00572DA8"/>
    <w:rsid w:val="0057304B"/>
    <w:rsid w:val="005732F0"/>
    <w:rsid w:val="0057356E"/>
    <w:rsid w:val="005758D2"/>
    <w:rsid w:val="00575A5B"/>
    <w:rsid w:val="00577BAE"/>
    <w:rsid w:val="00577DD8"/>
    <w:rsid w:val="0058005E"/>
    <w:rsid w:val="005803D2"/>
    <w:rsid w:val="00580BCE"/>
    <w:rsid w:val="00581BE1"/>
    <w:rsid w:val="00583D1F"/>
    <w:rsid w:val="0058410A"/>
    <w:rsid w:val="00584AF4"/>
    <w:rsid w:val="00584D3A"/>
    <w:rsid w:val="005854E9"/>
    <w:rsid w:val="00585979"/>
    <w:rsid w:val="00586187"/>
    <w:rsid w:val="0058634B"/>
    <w:rsid w:val="0058636E"/>
    <w:rsid w:val="0058646B"/>
    <w:rsid w:val="005864F8"/>
    <w:rsid w:val="00586907"/>
    <w:rsid w:val="00586EFD"/>
    <w:rsid w:val="005870B3"/>
    <w:rsid w:val="005908A9"/>
    <w:rsid w:val="00590930"/>
    <w:rsid w:val="00590AB9"/>
    <w:rsid w:val="0059179B"/>
    <w:rsid w:val="00591C57"/>
    <w:rsid w:val="00592187"/>
    <w:rsid w:val="005934DD"/>
    <w:rsid w:val="005935AB"/>
    <w:rsid w:val="005940EF"/>
    <w:rsid w:val="00595076"/>
    <w:rsid w:val="00595096"/>
    <w:rsid w:val="00595289"/>
    <w:rsid w:val="00595778"/>
    <w:rsid w:val="00595AA2"/>
    <w:rsid w:val="00595BFE"/>
    <w:rsid w:val="0059691E"/>
    <w:rsid w:val="00596BEE"/>
    <w:rsid w:val="00596D4B"/>
    <w:rsid w:val="005976B3"/>
    <w:rsid w:val="0059791C"/>
    <w:rsid w:val="00597DC3"/>
    <w:rsid w:val="005A053F"/>
    <w:rsid w:val="005A068C"/>
    <w:rsid w:val="005A0E52"/>
    <w:rsid w:val="005A103C"/>
    <w:rsid w:val="005A1826"/>
    <w:rsid w:val="005A1B42"/>
    <w:rsid w:val="005A2510"/>
    <w:rsid w:val="005A263B"/>
    <w:rsid w:val="005A2A56"/>
    <w:rsid w:val="005A2A8A"/>
    <w:rsid w:val="005A2BF0"/>
    <w:rsid w:val="005A2C9B"/>
    <w:rsid w:val="005A2D50"/>
    <w:rsid w:val="005A340D"/>
    <w:rsid w:val="005A36B3"/>
    <w:rsid w:val="005A3813"/>
    <w:rsid w:val="005A3F8F"/>
    <w:rsid w:val="005A53F4"/>
    <w:rsid w:val="005A5C40"/>
    <w:rsid w:val="005A5DC2"/>
    <w:rsid w:val="005A6B0B"/>
    <w:rsid w:val="005A70A7"/>
    <w:rsid w:val="005B07B6"/>
    <w:rsid w:val="005B0907"/>
    <w:rsid w:val="005B0AD3"/>
    <w:rsid w:val="005B0D61"/>
    <w:rsid w:val="005B0F0E"/>
    <w:rsid w:val="005B1086"/>
    <w:rsid w:val="005B1232"/>
    <w:rsid w:val="005B1579"/>
    <w:rsid w:val="005B15B7"/>
    <w:rsid w:val="005B1771"/>
    <w:rsid w:val="005B1E78"/>
    <w:rsid w:val="005B2318"/>
    <w:rsid w:val="005B28E1"/>
    <w:rsid w:val="005B2F03"/>
    <w:rsid w:val="005B363E"/>
    <w:rsid w:val="005B40D6"/>
    <w:rsid w:val="005B5144"/>
    <w:rsid w:val="005B5650"/>
    <w:rsid w:val="005B5683"/>
    <w:rsid w:val="005B56BF"/>
    <w:rsid w:val="005B57A7"/>
    <w:rsid w:val="005B62B2"/>
    <w:rsid w:val="005B6652"/>
    <w:rsid w:val="005B75B5"/>
    <w:rsid w:val="005B7D82"/>
    <w:rsid w:val="005C0100"/>
    <w:rsid w:val="005C0469"/>
    <w:rsid w:val="005C057B"/>
    <w:rsid w:val="005C1579"/>
    <w:rsid w:val="005C180B"/>
    <w:rsid w:val="005C1C82"/>
    <w:rsid w:val="005C219C"/>
    <w:rsid w:val="005C309C"/>
    <w:rsid w:val="005C3911"/>
    <w:rsid w:val="005C4861"/>
    <w:rsid w:val="005C4C01"/>
    <w:rsid w:val="005C4C20"/>
    <w:rsid w:val="005C567A"/>
    <w:rsid w:val="005C6445"/>
    <w:rsid w:val="005C67BC"/>
    <w:rsid w:val="005C690D"/>
    <w:rsid w:val="005C6E2E"/>
    <w:rsid w:val="005D0106"/>
    <w:rsid w:val="005D0694"/>
    <w:rsid w:val="005D0915"/>
    <w:rsid w:val="005D0B75"/>
    <w:rsid w:val="005D0D3A"/>
    <w:rsid w:val="005D0E7B"/>
    <w:rsid w:val="005D1D84"/>
    <w:rsid w:val="005D26E5"/>
    <w:rsid w:val="005D270C"/>
    <w:rsid w:val="005D2748"/>
    <w:rsid w:val="005D4A8C"/>
    <w:rsid w:val="005D70CF"/>
    <w:rsid w:val="005D7D7A"/>
    <w:rsid w:val="005D7EAF"/>
    <w:rsid w:val="005E0451"/>
    <w:rsid w:val="005E0547"/>
    <w:rsid w:val="005E0BFD"/>
    <w:rsid w:val="005E125F"/>
    <w:rsid w:val="005E12F6"/>
    <w:rsid w:val="005E16AE"/>
    <w:rsid w:val="005E1F36"/>
    <w:rsid w:val="005E2550"/>
    <w:rsid w:val="005E2A40"/>
    <w:rsid w:val="005E2D9E"/>
    <w:rsid w:val="005E2FF9"/>
    <w:rsid w:val="005E3472"/>
    <w:rsid w:val="005E3618"/>
    <w:rsid w:val="005E3F94"/>
    <w:rsid w:val="005E4268"/>
    <w:rsid w:val="005E45AB"/>
    <w:rsid w:val="005E46A0"/>
    <w:rsid w:val="005E4ADE"/>
    <w:rsid w:val="005E4B06"/>
    <w:rsid w:val="005E4CAD"/>
    <w:rsid w:val="005E5ACB"/>
    <w:rsid w:val="005E5C2D"/>
    <w:rsid w:val="005E612C"/>
    <w:rsid w:val="005E6B61"/>
    <w:rsid w:val="005F1455"/>
    <w:rsid w:val="005F1C0C"/>
    <w:rsid w:val="005F1E95"/>
    <w:rsid w:val="005F2258"/>
    <w:rsid w:val="005F25DA"/>
    <w:rsid w:val="005F382E"/>
    <w:rsid w:val="005F4215"/>
    <w:rsid w:val="005F466E"/>
    <w:rsid w:val="005F4CAF"/>
    <w:rsid w:val="005F60F6"/>
    <w:rsid w:val="005F7EE8"/>
    <w:rsid w:val="00600895"/>
    <w:rsid w:val="006013F3"/>
    <w:rsid w:val="006017A2"/>
    <w:rsid w:val="0060266D"/>
    <w:rsid w:val="006029E9"/>
    <w:rsid w:val="00602B55"/>
    <w:rsid w:val="00602FDE"/>
    <w:rsid w:val="00603145"/>
    <w:rsid w:val="006031F8"/>
    <w:rsid w:val="0060336B"/>
    <w:rsid w:val="00603B79"/>
    <w:rsid w:val="006054D2"/>
    <w:rsid w:val="006057F0"/>
    <w:rsid w:val="006066F4"/>
    <w:rsid w:val="006068CB"/>
    <w:rsid w:val="006068FC"/>
    <w:rsid w:val="00606F12"/>
    <w:rsid w:val="00607788"/>
    <w:rsid w:val="00610A28"/>
    <w:rsid w:val="00611805"/>
    <w:rsid w:val="00611A3A"/>
    <w:rsid w:val="00611FB1"/>
    <w:rsid w:val="00612021"/>
    <w:rsid w:val="006126D8"/>
    <w:rsid w:val="00613A3B"/>
    <w:rsid w:val="00614E80"/>
    <w:rsid w:val="00615A21"/>
    <w:rsid w:val="00616173"/>
    <w:rsid w:val="00616A09"/>
    <w:rsid w:val="0061786A"/>
    <w:rsid w:val="00617EC9"/>
    <w:rsid w:val="00617F4A"/>
    <w:rsid w:val="006203D3"/>
    <w:rsid w:val="00620E5D"/>
    <w:rsid w:val="0062167A"/>
    <w:rsid w:val="0062198F"/>
    <w:rsid w:val="00622605"/>
    <w:rsid w:val="00622FB4"/>
    <w:rsid w:val="00623160"/>
    <w:rsid w:val="00623434"/>
    <w:rsid w:val="00624D12"/>
    <w:rsid w:val="00624FF6"/>
    <w:rsid w:val="00626D06"/>
    <w:rsid w:val="00626F31"/>
    <w:rsid w:val="006273DB"/>
    <w:rsid w:val="0062771F"/>
    <w:rsid w:val="00627DCC"/>
    <w:rsid w:val="00627EE8"/>
    <w:rsid w:val="0063022E"/>
    <w:rsid w:val="0063196F"/>
    <w:rsid w:val="00632735"/>
    <w:rsid w:val="00632DD9"/>
    <w:rsid w:val="00633422"/>
    <w:rsid w:val="006339A1"/>
    <w:rsid w:val="00634A26"/>
    <w:rsid w:val="00634B7E"/>
    <w:rsid w:val="006356A8"/>
    <w:rsid w:val="0063734F"/>
    <w:rsid w:val="00637B7B"/>
    <w:rsid w:val="00640058"/>
    <w:rsid w:val="00640483"/>
    <w:rsid w:val="006404B3"/>
    <w:rsid w:val="006412C3"/>
    <w:rsid w:val="006414D7"/>
    <w:rsid w:val="0064296E"/>
    <w:rsid w:val="00642FBB"/>
    <w:rsid w:val="006430AD"/>
    <w:rsid w:val="006455F9"/>
    <w:rsid w:val="00645A0E"/>
    <w:rsid w:val="00646429"/>
    <w:rsid w:val="00646E25"/>
    <w:rsid w:val="00650787"/>
    <w:rsid w:val="00650899"/>
    <w:rsid w:val="00651AB5"/>
    <w:rsid w:val="00651D94"/>
    <w:rsid w:val="00653495"/>
    <w:rsid w:val="0065395B"/>
    <w:rsid w:val="00654C11"/>
    <w:rsid w:val="00655291"/>
    <w:rsid w:val="00655F84"/>
    <w:rsid w:val="00656C8B"/>
    <w:rsid w:val="006579F4"/>
    <w:rsid w:val="00657B18"/>
    <w:rsid w:val="006600A8"/>
    <w:rsid w:val="00660EC1"/>
    <w:rsid w:val="00660F68"/>
    <w:rsid w:val="00661BF7"/>
    <w:rsid w:val="00662D96"/>
    <w:rsid w:val="006636F7"/>
    <w:rsid w:val="00664E28"/>
    <w:rsid w:val="00666AFB"/>
    <w:rsid w:val="00666DEB"/>
    <w:rsid w:val="00670739"/>
    <w:rsid w:val="00670F78"/>
    <w:rsid w:val="006712B3"/>
    <w:rsid w:val="006720B8"/>
    <w:rsid w:val="0067256A"/>
    <w:rsid w:val="006734F3"/>
    <w:rsid w:val="00673F20"/>
    <w:rsid w:val="006741E9"/>
    <w:rsid w:val="00675029"/>
    <w:rsid w:val="00675336"/>
    <w:rsid w:val="00675E02"/>
    <w:rsid w:val="00676807"/>
    <w:rsid w:val="00676F0B"/>
    <w:rsid w:val="00677154"/>
    <w:rsid w:val="00677670"/>
    <w:rsid w:val="006777CA"/>
    <w:rsid w:val="00680316"/>
    <w:rsid w:val="006809FB"/>
    <w:rsid w:val="00680BD9"/>
    <w:rsid w:val="006815DC"/>
    <w:rsid w:val="0068180A"/>
    <w:rsid w:val="006819AE"/>
    <w:rsid w:val="0068266C"/>
    <w:rsid w:val="00682F3B"/>
    <w:rsid w:val="006830A9"/>
    <w:rsid w:val="00683417"/>
    <w:rsid w:val="00683A6D"/>
    <w:rsid w:val="006844E7"/>
    <w:rsid w:val="006847BB"/>
    <w:rsid w:val="00684DB4"/>
    <w:rsid w:val="0068530E"/>
    <w:rsid w:val="006861C9"/>
    <w:rsid w:val="0068695F"/>
    <w:rsid w:val="00686F22"/>
    <w:rsid w:val="00686F3C"/>
    <w:rsid w:val="006871A5"/>
    <w:rsid w:val="0068736F"/>
    <w:rsid w:val="00687557"/>
    <w:rsid w:val="00687D9A"/>
    <w:rsid w:val="006905BF"/>
    <w:rsid w:val="00690B82"/>
    <w:rsid w:val="00690C65"/>
    <w:rsid w:val="006926B8"/>
    <w:rsid w:val="00693C37"/>
    <w:rsid w:val="00694A84"/>
    <w:rsid w:val="006974FD"/>
    <w:rsid w:val="006A0F98"/>
    <w:rsid w:val="006A12E3"/>
    <w:rsid w:val="006A1372"/>
    <w:rsid w:val="006A1C2C"/>
    <w:rsid w:val="006A223D"/>
    <w:rsid w:val="006A2262"/>
    <w:rsid w:val="006A267F"/>
    <w:rsid w:val="006A2C45"/>
    <w:rsid w:val="006A2FA4"/>
    <w:rsid w:val="006A302D"/>
    <w:rsid w:val="006A3A5F"/>
    <w:rsid w:val="006A3BEA"/>
    <w:rsid w:val="006A5A35"/>
    <w:rsid w:val="006A5A39"/>
    <w:rsid w:val="006A61C9"/>
    <w:rsid w:val="006A65CA"/>
    <w:rsid w:val="006A67A8"/>
    <w:rsid w:val="006A7065"/>
    <w:rsid w:val="006A7C6C"/>
    <w:rsid w:val="006B00D1"/>
    <w:rsid w:val="006B0384"/>
    <w:rsid w:val="006B03F6"/>
    <w:rsid w:val="006B19E2"/>
    <w:rsid w:val="006B1BCF"/>
    <w:rsid w:val="006B1F09"/>
    <w:rsid w:val="006B2B58"/>
    <w:rsid w:val="006B2BD6"/>
    <w:rsid w:val="006B46E0"/>
    <w:rsid w:val="006B5127"/>
    <w:rsid w:val="006B5A76"/>
    <w:rsid w:val="006B6072"/>
    <w:rsid w:val="006B6698"/>
    <w:rsid w:val="006B7238"/>
    <w:rsid w:val="006C05B3"/>
    <w:rsid w:val="006C0F99"/>
    <w:rsid w:val="006C1CF4"/>
    <w:rsid w:val="006C2F15"/>
    <w:rsid w:val="006C31EE"/>
    <w:rsid w:val="006C3599"/>
    <w:rsid w:val="006C41AF"/>
    <w:rsid w:val="006C539A"/>
    <w:rsid w:val="006C54DD"/>
    <w:rsid w:val="006C6221"/>
    <w:rsid w:val="006C6419"/>
    <w:rsid w:val="006C7AF6"/>
    <w:rsid w:val="006D022F"/>
    <w:rsid w:val="006D159D"/>
    <w:rsid w:val="006D179A"/>
    <w:rsid w:val="006D183E"/>
    <w:rsid w:val="006D2202"/>
    <w:rsid w:val="006D28E6"/>
    <w:rsid w:val="006D2B91"/>
    <w:rsid w:val="006D2D3A"/>
    <w:rsid w:val="006D33DA"/>
    <w:rsid w:val="006D3D5D"/>
    <w:rsid w:val="006D4698"/>
    <w:rsid w:val="006D46E0"/>
    <w:rsid w:val="006D4FC3"/>
    <w:rsid w:val="006D509C"/>
    <w:rsid w:val="006D5918"/>
    <w:rsid w:val="006D5931"/>
    <w:rsid w:val="006D5A84"/>
    <w:rsid w:val="006D656C"/>
    <w:rsid w:val="006D6A4E"/>
    <w:rsid w:val="006D6B6D"/>
    <w:rsid w:val="006D70D7"/>
    <w:rsid w:val="006D7344"/>
    <w:rsid w:val="006E0A4E"/>
    <w:rsid w:val="006E0D2B"/>
    <w:rsid w:val="006E3E47"/>
    <w:rsid w:val="006E4026"/>
    <w:rsid w:val="006E4698"/>
    <w:rsid w:val="006E4994"/>
    <w:rsid w:val="006E4C45"/>
    <w:rsid w:val="006E4D08"/>
    <w:rsid w:val="006E4DDC"/>
    <w:rsid w:val="006E51F6"/>
    <w:rsid w:val="006E5607"/>
    <w:rsid w:val="006E5B89"/>
    <w:rsid w:val="006E6BB4"/>
    <w:rsid w:val="006E6C77"/>
    <w:rsid w:val="006E6FD3"/>
    <w:rsid w:val="006E7315"/>
    <w:rsid w:val="006F03C5"/>
    <w:rsid w:val="006F0F4D"/>
    <w:rsid w:val="006F1444"/>
    <w:rsid w:val="006F1F2C"/>
    <w:rsid w:val="006F265F"/>
    <w:rsid w:val="006F27D1"/>
    <w:rsid w:val="006F37F8"/>
    <w:rsid w:val="006F3EB0"/>
    <w:rsid w:val="006F50CC"/>
    <w:rsid w:val="006F5366"/>
    <w:rsid w:val="006F7212"/>
    <w:rsid w:val="006F72AC"/>
    <w:rsid w:val="006F73C3"/>
    <w:rsid w:val="007001AE"/>
    <w:rsid w:val="00700BD5"/>
    <w:rsid w:val="00701156"/>
    <w:rsid w:val="007015B9"/>
    <w:rsid w:val="007016C1"/>
    <w:rsid w:val="0070300E"/>
    <w:rsid w:val="00703117"/>
    <w:rsid w:val="00703488"/>
    <w:rsid w:val="00703F0F"/>
    <w:rsid w:val="00703FA0"/>
    <w:rsid w:val="00703FD6"/>
    <w:rsid w:val="00704947"/>
    <w:rsid w:val="00704A83"/>
    <w:rsid w:val="007065DB"/>
    <w:rsid w:val="00706A43"/>
    <w:rsid w:val="00706E5A"/>
    <w:rsid w:val="00707F17"/>
    <w:rsid w:val="0071080E"/>
    <w:rsid w:val="00711700"/>
    <w:rsid w:val="00711ED8"/>
    <w:rsid w:val="00712856"/>
    <w:rsid w:val="00712A1C"/>
    <w:rsid w:val="0071388B"/>
    <w:rsid w:val="00713DF9"/>
    <w:rsid w:val="00714E59"/>
    <w:rsid w:val="00714E63"/>
    <w:rsid w:val="007153C5"/>
    <w:rsid w:val="007157D3"/>
    <w:rsid w:val="00716F65"/>
    <w:rsid w:val="0072012E"/>
    <w:rsid w:val="007208FE"/>
    <w:rsid w:val="00720EC0"/>
    <w:rsid w:val="00721430"/>
    <w:rsid w:val="00721DEF"/>
    <w:rsid w:val="0072205E"/>
    <w:rsid w:val="00722BC1"/>
    <w:rsid w:val="007231B5"/>
    <w:rsid w:val="00723350"/>
    <w:rsid w:val="007246CC"/>
    <w:rsid w:val="007247CA"/>
    <w:rsid w:val="00724CC0"/>
    <w:rsid w:val="0072558A"/>
    <w:rsid w:val="0072591A"/>
    <w:rsid w:val="00726882"/>
    <w:rsid w:val="007268AB"/>
    <w:rsid w:val="00726A65"/>
    <w:rsid w:val="007270F1"/>
    <w:rsid w:val="007272D8"/>
    <w:rsid w:val="00727663"/>
    <w:rsid w:val="0073001A"/>
    <w:rsid w:val="0073197C"/>
    <w:rsid w:val="00731DA7"/>
    <w:rsid w:val="00731F4F"/>
    <w:rsid w:val="00733D97"/>
    <w:rsid w:val="007356E8"/>
    <w:rsid w:val="00736043"/>
    <w:rsid w:val="007376F2"/>
    <w:rsid w:val="00737F31"/>
    <w:rsid w:val="00740468"/>
    <w:rsid w:val="00740933"/>
    <w:rsid w:val="00740F66"/>
    <w:rsid w:val="007411D3"/>
    <w:rsid w:val="0074196D"/>
    <w:rsid w:val="00741EA2"/>
    <w:rsid w:val="007424B3"/>
    <w:rsid w:val="00742737"/>
    <w:rsid w:val="00743656"/>
    <w:rsid w:val="007442C6"/>
    <w:rsid w:val="0074490F"/>
    <w:rsid w:val="00744C99"/>
    <w:rsid w:val="007459C7"/>
    <w:rsid w:val="00745AB6"/>
    <w:rsid w:val="00746465"/>
    <w:rsid w:val="00747888"/>
    <w:rsid w:val="00747DFB"/>
    <w:rsid w:val="007507C4"/>
    <w:rsid w:val="007523C3"/>
    <w:rsid w:val="00752549"/>
    <w:rsid w:val="007535C5"/>
    <w:rsid w:val="007537BD"/>
    <w:rsid w:val="00754BBE"/>
    <w:rsid w:val="00754D97"/>
    <w:rsid w:val="00755052"/>
    <w:rsid w:val="00755509"/>
    <w:rsid w:val="007556A0"/>
    <w:rsid w:val="007559C6"/>
    <w:rsid w:val="00755A73"/>
    <w:rsid w:val="00755BB4"/>
    <w:rsid w:val="00755C66"/>
    <w:rsid w:val="007569F9"/>
    <w:rsid w:val="00756D45"/>
    <w:rsid w:val="00756D9C"/>
    <w:rsid w:val="00757265"/>
    <w:rsid w:val="00760E67"/>
    <w:rsid w:val="00761440"/>
    <w:rsid w:val="00761BF2"/>
    <w:rsid w:val="007623E7"/>
    <w:rsid w:val="00763000"/>
    <w:rsid w:val="00763228"/>
    <w:rsid w:val="00763DFE"/>
    <w:rsid w:val="00765F08"/>
    <w:rsid w:val="00767CE1"/>
    <w:rsid w:val="00770493"/>
    <w:rsid w:val="007712F0"/>
    <w:rsid w:val="00771340"/>
    <w:rsid w:val="007727B4"/>
    <w:rsid w:val="007754FF"/>
    <w:rsid w:val="0077601A"/>
    <w:rsid w:val="007761AE"/>
    <w:rsid w:val="00776436"/>
    <w:rsid w:val="00776E2F"/>
    <w:rsid w:val="007774F2"/>
    <w:rsid w:val="0078076C"/>
    <w:rsid w:val="00780F4E"/>
    <w:rsid w:val="00781A81"/>
    <w:rsid w:val="00781E45"/>
    <w:rsid w:val="0078287B"/>
    <w:rsid w:val="00782F79"/>
    <w:rsid w:val="0078369E"/>
    <w:rsid w:val="00783D80"/>
    <w:rsid w:val="00783EB1"/>
    <w:rsid w:val="00784AB6"/>
    <w:rsid w:val="00784D4C"/>
    <w:rsid w:val="007858D2"/>
    <w:rsid w:val="00786AED"/>
    <w:rsid w:val="00786C23"/>
    <w:rsid w:val="00787445"/>
    <w:rsid w:val="00787685"/>
    <w:rsid w:val="00787C99"/>
    <w:rsid w:val="00790606"/>
    <w:rsid w:val="0079061F"/>
    <w:rsid w:val="007910A3"/>
    <w:rsid w:val="00791312"/>
    <w:rsid w:val="00792014"/>
    <w:rsid w:val="0079282E"/>
    <w:rsid w:val="00795726"/>
    <w:rsid w:val="00795DD2"/>
    <w:rsid w:val="0079629D"/>
    <w:rsid w:val="007A016E"/>
    <w:rsid w:val="007A0539"/>
    <w:rsid w:val="007A1595"/>
    <w:rsid w:val="007A1C74"/>
    <w:rsid w:val="007A2201"/>
    <w:rsid w:val="007A2592"/>
    <w:rsid w:val="007A2F65"/>
    <w:rsid w:val="007A3078"/>
    <w:rsid w:val="007A3555"/>
    <w:rsid w:val="007A4209"/>
    <w:rsid w:val="007A50FB"/>
    <w:rsid w:val="007A5391"/>
    <w:rsid w:val="007A5EFA"/>
    <w:rsid w:val="007A5F48"/>
    <w:rsid w:val="007A63C7"/>
    <w:rsid w:val="007A68FA"/>
    <w:rsid w:val="007A693F"/>
    <w:rsid w:val="007A7818"/>
    <w:rsid w:val="007A7E86"/>
    <w:rsid w:val="007B0055"/>
    <w:rsid w:val="007B0200"/>
    <w:rsid w:val="007B0B7F"/>
    <w:rsid w:val="007B0D17"/>
    <w:rsid w:val="007B13D7"/>
    <w:rsid w:val="007B182D"/>
    <w:rsid w:val="007B1F90"/>
    <w:rsid w:val="007B2F00"/>
    <w:rsid w:val="007B483E"/>
    <w:rsid w:val="007B48B7"/>
    <w:rsid w:val="007B593C"/>
    <w:rsid w:val="007B5C41"/>
    <w:rsid w:val="007B6636"/>
    <w:rsid w:val="007B7030"/>
    <w:rsid w:val="007B705C"/>
    <w:rsid w:val="007B7C16"/>
    <w:rsid w:val="007C0249"/>
    <w:rsid w:val="007C0ACE"/>
    <w:rsid w:val="007C11BD"/>
    <w:rsid w:val="007C2BE6"/>
    <w:rsid w:val="007C2C06"/>
    <w:rsid w:val="007C2D91"/>
    <w:rsid w:val="007C3BD0"/>
    <w:rsid w:val="007C3C42"/>
    <w:rsid w:val="007C47A5"/>
    <w:rsid w:val="007C5094"/>
    <w:rsid w:val="007C53EC"/>
    <w:rsid w:val="007C55E2"/>
    <w:rsid w:val="007C59C1"/>
    <w:rsid w:val="007C5AFD"/>
    <w:rsid w:val="007C5B7D"/>
    <w:rsid w:val="007C678D"/>
    <w:rsid w:val="007C6E74"/>
    <w:rsid w:val="007C6E7D"/>
    <w:rsid w:val="007C7402"/>
    <w:rsid w:val="007D0B74"/>
    <w:rsid w:val="007D10A1"/>
    <w:rsid w:val="007D11E3"/>
    <w:rsid w:val="007D139A"/>
    <w:rsid w:val="007D2415"/>
    <w:rsid w:val="007D2644"/>
    <w:rsid w:val="007D2956"/>
    <w:rsid w:val="007D2DAF"/>
    <w:rsid w:val="007D3DFD"/>
    <w:rsid w:val="007D3E0B"/>
    <w:rsid w:val="007D489B"/>
    <w:rsid w:val="007D4B3E"/>
    <w:rsid w:val="007D4BD4"/>
    <w:rsid w:val="007D5612"/>
    <w:rsid w:val="007D5863"/>
    <w:rsid w:val="007D5C6D"/>
    <w:rsid w:val="007D645C"/>
    <w:rsid w:val="007D727D"/>
    <w:rsid w:val="007E04AA"/>
    <w:rsid w:val="007E07DC"/>
    <w:rsid w:val="007E0AB8"/>
    <w:rsid w:val="007E0E26"/>
    <w:rsid w:val="007E0EBF"/>
    <w:rsid w:val="007E13EA"/>
    <w:rsid w:val="007E1E45"/>
    <w:rsid w:val="007E2454"/>
    <w:rsid w:val="007E27DB"/>
    <w:rsid w:val="007E2F59"/>
    <w:rsid w:val="007E3B00"/>
    <w:rsid w:val="007E3BCA"/>
    <w:rsid w:val="007E4400"/>
    <w:rsid w:val="007E5AAB"/>
    <w:rsid w:val="007E5FF2"/>
    <w:rsid w:val="007E63AE"/>
    <w:rsid w:val="007E6572"/>
    <w:rsid w:val="007E6666"/>
    <w:rsid w:val="007E7456"/>
    <w:rsid w:val="007E7E43"/>
    <w:rsid w:val="007E7FD7"/>
    <w:rsid w:val="007F0282"/>
    <w:rsid w:val="007F03E4"/>
    <w:rsid w:val="007F0EFC"/>
    <w:rsid w:val="007F11D0"/>
    <w:rsid w:val="007F138A"/>
    <w:rsid w:val="007F1D19"/>
    <w:rsid w:val="007F237A"/>
    <w:rsid w:val="007F2411"/>
    <w:rsid w:val="007F259C"/>
    <w:rsid w:val="007F30DB"/>
    <w:rsid w:val="007F4A84"/>
    <w:rsid w:val="007F5561"/>
    <w:rsid w:val="007F57B7"/>
    <w:rsid w:val="007F5806"/>
    <w:rsid w:val="007F6405"/>
    <w:rsid w:val="007F6571"/>
    <w:rsid w:val="007F70A9"/>
    <w:rsid w:val="007F7B73"/>
    <w:rsid w:val="00800B72"/>
    <w:rsid w:val="00801F97"/>
    <w:rsid w:val="008020F6"/>
    <w:rsid w:val="0080320F"/>
    <w:rsid w:val="00803244"/>
    <w:rsid w:val="0080361D"/>
    <w:rsid w:val="00803A20"/>
    <w:rsid w:val="00804B59"/>
    <w:rsid w:val="008059C9"/>
    <w:rsid w:val="00805B01"/>
    <w:rsid w:val="008079B9"/>
    <w:rsid w:val="00807B08"/>
    <w:rsid w:val="00811A88"/>
    <w:rsid w:val="00812D32"/>
    <w:rsid w:val="0081343B"/>
    <w:rsid w:val="00814920"/>
    <w:rsid w:val="008149D4"/>
    <w:rsid w:val="008155E3"/>
    <w:rsid w:val="00815C28"/>
    <w:rsid w:val="00815EAB"/>
    <w:rsid w:val="008160BD"/>
    <w:rsid w:val="00816EE2"/>
    <w:rsid w:val="00817B97"/>
    <w:rsid w:val="008201C7"/>
    <w:rsid w:val="0082042C"/>
    <w:rsid w:val="00821738"/>
    <w:rsid w:val="00821920"/>
    <w:rsid w:val="00821BF2"/>
    <w:rsid w:val="00823170"/>
    <w:rsid w:val="008233DA"/>
    <w:rsid w:val="00823410"/>
    <w:rsid w:val="00823B27"/>
    <w:rsid w:val="00824E15"/>
    <w:rsid w:val="00824FDF"/>
    <w:rsid w:val="0082571F"/>
    <w:rsid w:val="00825F99"/>
    <w:rsid w:val="00826232"/>
    <w:rsid w:val="008262D8"/>
    <w:rsid w:val="0082636C"/>
    <w:rsid w:val="008265BC"/>
    <w:rsid w:val="00826F25"/>
    <w:rsid w:val="008273E8"/>
    <w:rsid w:val="0083025B"/>
    <w:rsid w:val="00830378"/>
    <w:rsid w:val="00830B60"/>
    <w:rsid w:val="00830C22"/>
    <w:rsid w:val="00830C3B"/>
    <w:rsid w:val="008314AC"/>
    <w:rsid w:val="00831D22"/>
    <w:rsid w:val="00831F2F"/>
    <w:rsid w:val="008326CD"/>
    <w:rsid w:val="00832CF2"/>
    <w:rsid w:val="00832E3F"/>
    <w:rsid w:val="00832E7E"/>
    <w:rsid w:val="008341D8"/>
    <w:rsid w:val="00834357"/>
    <w:rsid w:val="008349A7"/>
    <w:rsid w:val="0083517F"/>
    <w:rsid w:val="0083619C"/>
    <w:rsid w:val="008361A3"/>
    <w:rsid w:val="0083685F"/>
    <w:rsid w:val="00836AF3"/>
    <w:rsid w:val="008375F2"/>
    <w:rsid w:val="00840DDA"/>
    <w:rsid w:val="0084119E"/>
    <w:rsid w:val="00841671"/>
    <w:rsid w:val="008419DF"/>
    <w:rsid w:val="00841D5F"/>
    <w:rsid w:val="0084219C"/>
    <w:rsid w:val="00842305"/>
    <w:rsid w:val="008433F9"/>
    <w:rsid w:val="00843AB7"/>
    <w:rsid w:val="00843E44"/>
    <w:rsid w:val="00843EA1"/>
    <w:rsid w:val="008449AF"/>
    <w:rsid w:val="00845528"/>
    <w:rsid w:val="00845CEC"/>
    <w:rsid w:val="00846CCD"/>
    <w:rsid w:val="008472BC"/>
    <w:rsid w:val="008475EF"/>
    <w:rsid w:val="008479DB"/>
    <w:rsid w:val="00847E08"/>
    <w:rsid w:val="00847FB7"/>
    <w:rsid w:val="00850587"/>
    <w:rsid w:val="008505CF"/>
    <w:rsid w:val="008509E8"/>
    <w:rsid w:val="00850F1B"/>
    <w:rsid w:val="00851676"/>
    <w:rsid w:val="00851774"/>
    <w:rsid w:val="00852232"/>
    <w:rsid w:val="008524DF"/>
    <w:rsid w:val="00852933"/>
    <w:rsid w:val="0085304C"/>
    <w:rsid w:val="0085368B"/>
    <w:rsid w:val="00853B9D"/>
    <w:rsid w:val="008547FF"/>
    <w:rsid w:val="00854E97"/>
    <w:rsid w:val="00856786"/>
    <w:rsid w:val="00860E7D"/>
    <w:rsid w:val="00862553"/>
    <w:rsid w:val="008643B3"/>
    <w:rsid w:val="008648ED"/>
    <w:rsid w:val="008655C9"/>
    <w:rsid w:val="00865CC0"/>
    <w:rsid w:val="00865CD7"/>
    <w:rsid w:val="00870485"/>
    <w:rsid w:val="00870A08"/>
    <w:rsid w:val="00871215"/>
    <w:rsid w:val="008714B5"/>
    <w:rsid w:val="00871C09"/>
    <w:rsid w:val="008726A3"/>
    <w:rsid w:val="00873871"/>
    <w:rsid w:val="00874575"/>
    <w:rsid w:val="00874809"/>
    <w:rsid w:val="00874F28"/>
    <w:rsid w:val="0087522C"/>
    <w:rsid w:val="00875728"/>
    <w:rsid w:val="00875777"/>
    <w:rsid w:val="00875906"/>
    <w:rsid w:val="00875A47"/>
    <w:rsid w:val="00876540"/>
    <w:rsid w:val="00876752"/>
    <w:rsid w:val="008768F5"/>
    <w:rsid w:val="008779CF"/>
    <w:rsid w:val="00880A59"/>
    <w:rsid w:val="008817D3"/>
    <w:rsid w:val="00881C6B"/>
    <w:rsid w:val="0088206D"/>
    <w:rsid w:val="00882A7C"/>
    <w:rsid w:val="008835C8"/>
    <w:rsid w:val="00883A04"/>
    <w:rsid w:val="00886240"/>
    <w:rsid w:val="0088640C"/>
    <w:rsid w:val="00887953"/>
    <w:rsid w:val="00887E36"/>
    <w:rsid w:val="00887E62"/>
    <w:rsid w:val="0089021A"/>
    <w:rsid w:val="00890225"/>
    <w:rsid w:val="00890B36"/>
    <w:rsid w:val="00890E45"/>
    <w:rsid w:val="00891C95"/>
    <w:rsid w:val="00891FEB"/>
    <w:rsid w:val="008924D0"/>
    <w:rsid w:val="00892701"/>
    <w:rsid w:val="0089282E"/>
    <w:rsid w:val="008929A4"/>
    <w:rsid w:val="00893279"/>
    <w:rsid w:val="0089357B"/>
    <w:rsid w:val="00894F4D"/>
    <w:rsid w:val="008952E6"/>
    <w:rsid w:val="00895501"/>
    <w:rsid w:val="008960A7"/>
    <w:rsid w:val="00896F8E"/>
    <w:rsid w:val="008A0011"/>
    <w:rsid w:val="008A06F4"/>
    <w:rsid w:val="008A0A49"/>
    <w:rsid w:val="008A0F6C"/>
    <w:rsid w:val="008A1225"/>
    <w:rsid w:val="008A2C85"/>
    <w:rsid w:val="008A367F"/>
    <w:rsid w:val="008A387A"/>
    <w:rsid w:val="008A4035"/>
    <w:rsid w:val="008A4A35"/>
    <w:rsid w:val="008A541A"/>
    <w:rsid w:val="008A687B"/>
    <w:rsid w:val="008A6F29"/>
    <w:rsid w:val="008A721B"/>
    <w:rsid w:val="008A7355"/>
    <w:rsid w:val="008A79A3"/>
    <w:rsid w:val="008A7B85"/>
    <w:rsid w:val="008B01A0"/>
    <w:rsid w:val="008B05BA"/>
    <w:rsid w:val="008B0819"/>
    <w:rsid w:val="008B1344"/>
    <w:rsid w:val="008B21A0"/>
    <w:rsid w:val="008B28B7"/>
    <w:rsid w:val="008B2F44"/>
    <w:rsid w:val="008B2FD3"/>
    <w:rsid w:val="008B30DC"/>
    <w:rsid w:val="008B3752"/>
    <w:rsid w:val="008B3941"/>
    <w:rsid w:val="008B3DC7"/>
    <w:rsid w:val="008B45CC"/>
    <w:rsid w:val="008B606B"/>
    <w:rsid w:val="008B6646"/>
    <w:rsid w:val="008B68CE"/>
    <w:rsid w:val="008B7887"/>
    <w:rsid w:val="008B795E"/>
    <w:rsid w:val="008C0732"/>
    <w:rsid w:val="008C0749"/>
    <w:rsid w:val="008C11F4"/>
    <w:rsid w:val="008C20C9"/>
    <w:rsid w:val="008C214F"/>
    <w:rsid w:val="008C2179"/>
    <w:rsid w:val="008C246C"/>
    <w:rsid w:val="008C28D6"/>
    <w:rsid w:val="008C35A6"/>
    <w:rsid w:val="008C42A3"/>
    <w:rsid w:val="008C4995"/>
    <w:rsid w:val="008C6282"/>
    <w:rsid w:val="008C6994"/>
    <w:rsid w:val="008C72F5"/>
    <w:rsid w:val="008C7EA4"/>
    <w:rsid w:val="008D082F"/>
    <w:rsid w:val="008D0B95"/>
    <w:rsid w:val="008D2A3A"/>
    <w:rsid w:val="008D2CFE"/>
    <w:rsid w:val="008D2D0D"/>
    <w:rsid w:val="008D2F0D"/>
    <w:rsid w:val="008D439B"/>
    <w:rsid w:val="008D472A"/>
    <w:rsid w:val="008D4974"/>
    <w:rsid w:val="008D4C76"/>
    <w:rsid w:val="008D51B7"/>
    <w:rsid w:val="008D5225"/>
    <w:rsid w:val="008D5A30"/>
    <w:rsid w:val="008D5C83"/>
    <w:rsid w:val="008D627A"/>
    <w:rsid w:val="008D6564"/>
    <w:rsid w:val="008D7085"/>
    <w:rsid w:val="008D731D"/>
    <w:rsid w:val="008D746D"/>
    <w:rsid w:val="008D7FE4"/>
    <w:rsid w:val="008E0614"/>
    <w:rsid w:val="008E0D15"/>
    <w:rsid w:val="008E17F5"/>
    <w:rsid w:val="008E2139"/>
    <w:rsid w:val="008E2155"/>
    <w:rsid w:val="008E2BBE"/>
    <w:rsid w:val="008E3B82"/>
    <w:rsid w:val="008E3CBD"/>
    <w:rsid w:val="008E44A7"/>
    <w:rsid w:val="008E479C"/>
    <w:rsid w:val="008E5453"/>
    <w:rsid w:val="008E5DFD"/>
    <w:rsid w:val="008E6138"/>
    <w:rsid w:val="008E618F"/>
    <w:rsid w:val="008E6B65"/>
    <w:rsid w:val="008E7484"/>
    <w:rsid w:val="008E7655"/>
    <w:rsid w:val="008E78BB"/>
    <w:rsid w:val="008F060C"/>
    <w:rsid w:val="008F0936"/>
    <w:rsid w:val="008F0F1F"/>
    <w:rsid w:val="008F0FC7"/>
    <w:rsid w:val="008F1556"/>
    <w:rsid w:val="008F156F"/>
    <w:rsid w:val="008F1C92"/>
    <w:rsid w:val="008F23D3"/>
    <w:rsid w:val="008F3AAF"/>
    <w:rsid w:val="008F3BB1"/>
    <w:rsid w:val="008F42EC"/>
    <w:rsid w:val="008F452C"/>
    <w:rsid w:val="008F47D0"/>
    <w:rsid w:val="008F4B07"/>
    <w:rsid w:val="008F4FC0"/>
    <w:rsid w:val="008F5219"/>
    <w:rsid w:val="008F67FC"/>
    <w:rsid w:val="008F779B"/>
    <w:rsid w:val="008F7D70"/>
    <w:rsid w:val="009016D6"/>
    <w:rsid w:val="009025C6"/>
    <w:rsid w:val="009031E4"/>
    <w:rsid w:val="0090457E"/>
    <w:rsid w:val="00904D3F"/>
    <w:rsid w:val="00905322"/>
    <w:rsid w:val="00905B0A"/>
    <w:rsid w:val="009062FD"/>
    <w:rsid w:val="00906321"/>
    <w:rsid w:val="009064BF"/>
    <w:rsid w:val="009066C3"/>
    <w:rsid w:val="00906EF9"/>
    <w:rsid w:val="009073BC"/>
    <w:rsid w:val="00907917"/>
    <w:rsid w:val="0091010A"/>
    <w:rsid w:val="009104EC"/>
    <w:rsid w:val="0091074A"/>
    <w:rsid w:val="009110E0"/>
    <w:rsid w:val="0091149D"/>
    <w:rsid w:val="00911994"/>
    <w:rsid w:val="00911DEC"/>
    <w:rsid w:val="00911E22"/>
    <w:rsid w:val="009124FE"/>
    <w:rsid w:val="00912A5E"/>
    <w:rsid w:val="00912DE8"/>
    <w:rsid w:val="00913768"/>
    <w:rsid w:val="00915094"/>
    <w:rsid w:val="00915F2C"/>
    <w:rsid w:val="00916C97"/>
    <w:rsid w:val="00916E3E"/>
    <w:rsid w:val="00916E45"/>
    <w:rsid w:val="00917125"/>
    <w:rsid w:val="00917A02"/>
    <w:rsid w:val="009200BC"/>
    <w:rsid w:val="0092169A"/>
    <w:rsid w:val="00922138"/>
    <w:rsid w:val="009227A6"/>
    <w:rsid w:val="00923F4F"/>
    <w:rsid w:val="00924E25"/>
    <w:rsid w:val="0092523C"/>
    <w:rsid w:val="009263AD"/>
    <w:rsid w:val="00926D42"/>
    <w:rsid w:val="009272CB"/>
    <w:rsid w:val="0092738E"/>
    <w:rsid w:val="009275B9"/>
    <w:rsid w:val="00930455"/>
    <w:rsid w:val="00930F70"/>
    <w:rsid w:val="00930FCD"/>
    <w:rsid w:val="00931A0A"/>
    <w:rsid w:val="00931CA3"/>
    <w:rsid w:val="009330AC"/>
    <w:rsid w:val="00933279"/>
    <w:rsid w:val="00933BDA"/>
    <w:rsid w:val="0093466B"/>
    <w:rsid w:val="00934AFE"/>
    <w:rsid w:val="00935A7D"/>
    <w:rsid w:val="00935D61"/>
    <w:rsid w:val="009360E2"/>
    <w:rsid w:val="009364CB"/>
    <w:rsid w:val="00936511"/>
    <w:rsid w:val="00940D67"/>
    <w:rsid w:val="00941D4F"/>
    <w:rsid w:val="00942427"/>
    <w:rsid w:val="00942E60"/>
    <w:rsid w:val="00943163"/>
    <w:rsid w:val="00943519"/>
    <w:rsid w:val="00943578"/>
    <w:rsid w:val="009435FA"/>
    <w:rsid w:val="00945AA4"/>
    <w:rsid w:val="009462C7"/>
    <w:rsid w:val="009462F2"/>
    <w:rsid w:val="009475C3"/>
    <w:rsid w:val="00947C01"/>
    <w:rsid w:val="00947FBB"/>
    <w:rsid w:val="009501E2"/>
    <w:rsid w:val="009512BA"/>
    <w:rsid w:val="00951633"/>
    <w:rsid w:val="00952C48"/>
    <w:rsid w:val="00953678"/>
    <w:rsid w:val="00953735"/>
    <w:rsid w:val="00953E7C"/>
    <w:rsid w:val="009540C9"/>
    <w:rsid w:val="00954EA8"/>
    <w:rsid w:val="00955A60"/>
    <w:rsid w:val="00955C13"/>
    <w:rsid w:val="009562A5"/>
    <w:rsid w:val="00956659"/>
    <w:rsid w:val="009567CE"/>
    <w:rsid w:val="00956DF9"/>
    <w:rsid w:val="009571FC"/>
    <w:rsid w:val="00957826"/>
    <w:rsid w:val="00960728"/>
    <w:rsid w:val="00961119"/>
    <w:rsid w:val="009618D2"/>
    <w:rsid w:val="00961988"/>
    <w:rsid w:val="009629AC"/>
    <w:rsid w:val="00962D60"/>
    <w:rsid w:val="00963312"/>
    <w:rsid w:val="0096464D"/>
    <w:rsid w:val="00965A01"/>
    <w:rsid w:val="009668CA"/>
    <w:rsid w:val="00966FD2"/>
    <w:rsid w:val="00967057"/>
    <w:rsid w:val="0097010D"/>
    <w:rsid w:val="00970ACD"/>
    <w:rsid w:val="009714A7"/>
    <w:rsid w:val="009718A4"/>
    <w:rsid w:val="00972D12"/>
    <w:rsid w:val="00974180"/>
    <w:rsid w:val="00975400"/>
    <w:rsid w:val="00975B6A"/>
    <w:rsid w:val="0097617A"/>
    <w:rsid w:val="0097649E"/>
    <w:rsid w:val="00977BD3"/>
    <w:rsid w:val="0098113B"/>
    <w:rsid w:val="009819C6"/>
    <w:rsid w:val="0098217F"/>
    <w:rsid w:val="009821FE"/>
    <w:rsid w:val="0098284B"/>
    <w:rsid w:val="00982FAA"/>
    <w:rsid w:val="00983CF7"/>
    <w:rsid w:val="009840AC"/>
    <w:rsid w:val="0098474C"/>
    <w:rsid w:val="0098749E"/>
    <w:rsid w:val="0098770E"/>
    <w:rsid w:val="00987C4D"/>
    <w:rsid w:val="00987CDE"/>
    <w:rsid w:val="0099009E"/>
    <w:rsid w:val="009902B8"/>
    <w:rsid w:val="009903A6"/>
    <w:rsid w:val="009905C9"/>
    <w:rsid w:val="0099097A"/>
    <w:rsid w:val="00990D8E"/>
    <w:rsid w:val="00990EB6"/>
    <w:rsid w:val="00991035"/>
    <w:rsid w:val="00992AA1"/>
    <w:rsid w:val="00994DE5"/>
    <w:rsid w:val="009952DA"/>
    <w:rsid w:val="009956F6"/>
    <w:rsid w:val="00995CE8"/>
    <w:rsid w:val="009961BC"/>
    <w:rsid w:val="0099684B"/>
    <w:rsid w:val="00996B5D"/>
    <w:rsid w:val="00996BDA"/>
    <w:rsid w:val="00996FB7"/>
    <w:rsid w:val="0099734C"/>
    <w:rsid w:val="0099758E"/>
    <w:rsid w:val="00997C87"/>
    <w:rsid w:val="009A04D9"/>
    <w:rsid w:val="009A170F"/>
    <w:rsid w:val="009A1901"/>
    <w:rsid w:val="009A1DA5"/>
    <w:rsid w:val="009A2DAE"/>
    <w:rsid w:val="009A2EFD"/>
    <w:rsid w:val="009A2F52"/>
    <w:rsid w:val="009A3A0B"/>
    <w:rsid w:val="009A3B0F"/>
    <w:rsid w:val="009A41AC"/>
    <w:rsid w:val="009A4382"/>
    <w:rsid w:val="009A44D1"/>
    <w:rsid w:val="009A4B73"/>
    <w:rsid w:val="009A4D42"/>
    <w:rsid w:val="009A6479"/>
    <w:rsid w:val="009A7550"/>
    <w:rsid w:val="009A7B74"/>
    <w:rsid w:val="009A7BE6"/>
    <w:rsid w:val="009A7E24"/>
    <w:rsid w:val="009B1A1B"/>
    <w:rsid w:val="009B1D07"/>
    <w:rsid w:val="009B35D9"/>
    <w:rsid w:val="009B4CA4"/>
    <w:rsid w:val="009B5B1F"/>
    <w:rsid w:val="009C13F2"/>
    <w:rsid w:val="009C17BB"/>
    <w:rsid w:val="009C19EB"/>
    <w:rsid w:val="009C1F04"/>
    <w:rsid w:val="009C2286"/>
    <w:rsid w:val="009C2C6B"/>
    <w:rsid w:val="009C5091"/>
    <w:rsid w:val="009C538A"/>
    <w:rsid w:val="009C5A7C"/>
    <w:rsid w:val="009C66D4"/>
    <w:rsid w:val="009C6739"/>
    <w:rsid w:val="009C6A21"/>
    <w:rsid w:val="009D0511"/>
    <w:rsid w:val="009D0A04"/>
    <w:rsid w:val="009D0BA9"/>
    <w:rsid w:val="009D1B6E"/>
    <w:rsid w:val="009D2FF8"/>
    <w:rsid w:val="009D34DB"/>
    <w:rsid w:val="009D3A79"/>
    <w:rsid w:val="009D3C43"/>
    <w:rsid w:val="009D494D"/>
    <w:rsid w:val="009D4B96"/>
    <w:rsid w:val="009D4E8D"/>
    <w:rsid w:val="009D7197"/>
    <w:rsid w:val="009E0393"/>
    <w:rsid w:val="009E0B73"/>
    <w:rsid w:val="009E1315"/>
    <w:rsid w:val="009E1CCA"/>
    <w:rsid w:val="009E1CE3"/>
    <w:rsid w:val="009E2282"/>
    <w:rsid w:val="009E29DD"/>
    <w:rsid w:val="009E3180"/>
    <w:rsid w:val="009E4A5A"/>
    <w:rsid w:val="009E4C01"/>
    <w:rsid w:val="009E4C72"/>
    <w:rsid w:val="009E50AC"/>
    <w:rsid w:val="009E58FF"/>
    <w:rsid w:val="009E73F5"/>
    <w:rsid w:val="009E7C8F"/>
    <w:rsid w:val="009F04CF"/>
    <w:rsid w:val="009F1029"/>
    <w:rsid w:val="009F2027"/>
    <w:rsid w:val="009F2534"/>
    <w:rsid w:val="009F27CA"/>
    <w:rsid w:val="009F3C19"/>
    <w:rsid w:val="009F3C46"/>
    <w:rsid w:val="009F46F8"/>
    <w:rsid w:val="009F557B"/>
    <w:rsid w:val="009F66E5"/>
    <w:rsid w:val="009F69E2"/>
    <w:rsid w:val="009F744A"/>
    <w:rsid w:val="00A00230"/>
    <w:rsid w:val="00A002A5"/>
    <w:rsid w:val="00A00AB0"/>
    <w:rsid w:val="00A01FAD"/>
    <w:rsid w:val="00A02A86"/>
    <w:rsid w:val="00A0332E"/>
    <w:rsid w:val="00A03415"/>
    <w:rsid w:val="00A034D3"/>
    <w:rsid w:val="00A03791"/>
    <w:rsid w:val="00A04601"/>
    <w:rsid w:val="00A047FE"/>
    <w:rsid w:val="00A04904"/>
    <w:rsid w:val="00A04F00"/>
    <w:rsid w:val="00A05139"/>
    <w:rsid w:val="00A051B2"/>
    <w:rsid w:val="00A068BC"/>
    <w:rsid w:val="00A0732B"/>
    <w:rsid w:val="00A073AA"/>
    <w:rsid w:val="00A074BB"/>
    <w:rsid w:val="00A1106C"/>
    <w:rsid w:val="00A14947"/>
    <w:rsid w:val="00A14C4C"/>
    <w:rsid w:val="00A154DB"/>
    <w:rsid w:val="00A1609D"/>
    <w:rsid w:val="00A16816"/>
    <w:rsid w:val="00A16E7F"/>
    <w:rsid w:val="00A17B50"/>
    <w:rsid w:val="00A20584"/>
    <w:rsid w:val="00A20D3F"/>
    <w:rsid w:val="00A21B89"/>
    <w:rsid w:val="00A22439"/>
    <w:rsid w:val="00A22833"/>
    <w:rsid w:val="00A22F7D"/>
    <w:rsid w:val="00A230CF"/>
    <w:rsid w:val="00A236C3"/>
    <w:rsid w:val="00A2413E"/>
    <w:rsid w:val="00A24DCE"/>
    <w:rsid w:val="00A250F6"/>
    <w:rsid w:val="00A258E7"/>
    <w:rsid w:val="00A2590B"/>
    <w:rsid w:val="00A2595E"/>
    <w:rsid w:val="00A268EB"/>
    <w:rsid w:val="00A26C75"/>
    <w:rsid w:val="00A26FD8"/>
    <w:rsid w:val="00A274E6"/>
    <w:rsid w:val="00A27C3D"/>
    <w:rsid w:val="00A3098C"/>
    <w:rsid w:val="00A31075"/>
    <w:rsid w:val="00A3198E"/>
    <w:rsid w:val="00A323B2"/>
    <w:rsid w:val="00A3355D"/>
    <w:rsid w:val="00A33928"/>
    <w:rsid w:val="00A342A0"/>
    <w:rsid w:val="00A343D5"/>
    <w:rsid w:val="00A348FE"/>
    <w:rsid w:val="00A34C6F"/>
    <w:rsid w:val="00A350C2"/>
    <w:rsid w:val="00A36296"/>
    <w:rsid w:val="00A36370"/>
    <w:rsid w:val="00A36429"/>
    <w:rsid w:val="00A36886"/>
    <w:rsid w:val="00A36AA1"/>
    <w:rsid w:val="00A36C8D"/>
    <w:rsid w:val="00A36E2F"/>
    <w:rsid w:val="00A40715"/>
    <w:rsid w:val="00A40DF0"/>
    <w:rsid w:val="00A41284"/>
    <w:rsid w:val="00A415F1"/>
    <w:rsid w:val="00A418F0"/>
    <w:rsid w:val="00A419E1"/>
    <w:rsid w:val="00A41E90"/>
    <w:rsid w:val="00A426EF"/>
    <w:rsid w:val="00A44BBC"/>
    <w:rsid w:val="00A460EF"/>
    <w:rsid w:val="00A4613D"/>
    <w:rsid w:val="00A464B8"/>
    <w:rsid w:val="00A46768"/>
    <w:rsid w:val="00A47CCB"/>
    <w:rsid w:val="00A47D94"/>
    <w:rsid w:val="00A50485"/>
    <w:rsid w:val="00A50BE5"/>
    <w:rsid w:val="00A51134"/>
    <w:rsid w:val="00A51410"/>
    <w:rsid w:val="00A51825"/>
    <w:rsid w:val="00A5192C"/>
    <w:rsid w:val="00A51C2D"/>
    <w:rsid w:val="00A51DB1"/>
    <w:rsid w:val="00A51E8B"/>
    <w:rsid w:val="00A52D22"/>
    <w:rsid w:val="00A5398D"/>
    <w:rsid w:val="00A5437B"/>
    <w:rsid w:val="00A54963"/>
    <w:rsid w:val="00A5565D"/>
    <w:rsid w:val="00A563BC"/>
    <w:rsid w:val="00A57089"/>
    <w:rsid w:val="00A572E5"/>
    <w:rsid w:val="00A5769F"/>
    <w:rsid w:val="00A57CFE"/>
    <w:rsid w:val="00A604C6"/>
    <w:rsid w:val="00A606C2"/>
    <w:rsid w:val="00A60BB3"/>
    <w:rsid w:val="00A61646"/>
    <w:rsid w:val="00A6191F"/>
    <w:rsid w:val="00A62319"/>
    <w:rsid w:val="00A62CCB"/>
    <w:rsid w:val="00A62EBD"/>
    <w:rsid w:val="00A63FBA"/>
    <w:rsid w:val="00A649E5"/>
    <w:rsid w:val="00A64D5A"/>
    <w:rsid w:val="00A65009"/>
    <w:rsid w:val="00A65563"/>
    <w:rsid w:val="00A6562C"/>
    <w:rsid w:val="00A66E24"/>
    <w:rsid w:val="00A67CF5"/>
    <w:rsid w:val="00A67E55"/>
    <w:rsid w:val="00A72BC8"/>
    <w:rsid w:val="00A72D52"/>
    <w:rsid w:val="00A7338B"/>
    <w:rsid w:val="00A736D1"/>
    <w:rsid w:val="00A7491E"/>
    <w:rsid w:val="00A75B5F"/>
    <w:rsid w:val="00A76937"/>
    <w:rsid w:val="00A779E1"/>
    <w:rsid w:val="00A8051B"/>
    <w:rsid w:val="00A807C9"/>
    <w:rsid w:val="00A81351"/>
    <w:rsid w:val="00A81678"/>
    <w:rsid w:val="00A81911"/>
    <w:rsid w:val="00A81CD4"/>
    <w:rsid w:val="00A820B5"/>
    <w:rsid w:val="00A825E0"/>
    <w:rsid w:val="00A82A21"/>
    <w:rsid w:val="00A82B50"/>
    <w:rsid w:val="00A82BFA"/>
    <w:rsid w:val="00A82F78"/>
    <w:rsid w:val="00A84DDF"/>
    <w:rsid w:val="00A8528C"/>
    <w:rsid w:val="00A86052"/>
    <w:rsid w:val="00A86307"/>
    <w:rsid w:val="00A866DA"/>
    <w:rsid w:val="00A87251"/>
    <w:rsid w:val="00A878B4"/>
    <w:rsid w:val="00A879AA"/>
    <w:rsid w:val="00A907FC"/>
    <w:rsid w:val="00A913B6"/>
    <w:rsid w:val="00A91D50"/>
    <w:rsid w:val="00A92A2D"/>
    <w:rsid w:val="00A92B47"/>
    <w:rsid w:val="00A939B7"/>
    <w:rsid w:val="00A93D16"/>
    <w:rsid w:val="00A946C5"/>
    <w:rsid w:val="00A95F9A"/>
    <w:rsid w:val="00A9628B"/>
    <w:rsid w:val="00A97F97"/>
    <w:rsid w:val="00AA01A6"/>
    <w:rsid w:val="00AA02E8"/>
    <w:rsid w:val="00AA0D33"/>
    <w:rsid w:val="00AA1248"/>
    <w:rsid w:val="00AA14C0"/>
    <w:rsid w:val="00AA15D0"/>
    <w:rsid w:val="00AA2606"/>
    <w:rsid w:val="00AA2B9E"/>
    <w:rsid w:val="00AA398D"/>
    <w:rsid w:val="00AA43D6"/>
    <w:rsid w:val="00AA4C67"/>
    <w:rsid w:val="00AA52FE"/>
    <w:rsid w:val="00AA6807"/>
    <w:rsid w:val="00AA726C"/>
    <w:rsid w:val="00AA731F"/>
    <w:rsid w:val="00AA743F"/>
    <w:rsid w:val="00AA7D95"/>
    <w:rsid w:val="00AB029B"/>
    <w:rsid w:val="00AB0861"/>
    <w:rsid w:val="00AB16D5"/>
    <w:rsid w:val="00AB28A3"/>
    <w:rsid w:val="00AB3366"/>
    <w:rsid w:val="00AB36F6"/>
    <w:rsid w:val="00AB42BE"/>
    <w:rsid w:val="00AB47A9"/>
    <w:rsid w:val="00AB4E91"/>
    <w:rsid w:val="00AB5107"/>
    <w:rsid w:val="00AB5B46"/>
    <w:rsid w:val="00AB5FA9"/>
    <w:rsid w:val="00AB5FEA"/>
    <w:rsid w:val="00AB6254"/>
    <w:rsid w:val="00AB63C8"/>
    <w:rsid w:val="00AB66B0"/>
    <w:rsid w:val="00AB67D3"/>
    <w:rsid w:val="00AB6A6B"/>
    <w:rsid w:val="00AB7EAB"/>
    <w:rsid w:val="00AC0099"/>
    <w:rsid w:val="00AC080B"/>
    <w:rsid w:val="00AC14D8"/>
    <w:rsid w:val="00AC2024"/>
    <w:rsid w:val="00AC2651"/>
    <w:rsid w:val="00AC2F09"/>
    <w:rsid w:val="00AC36FF"/>
    <w:rsid w:val="00AC372C"/>
    <w:rsid w:val="00AC3AD7"/>
    <w:rsid w:val="00AC42C2"/>
    <w:rsid w:val="00AC4F44"/>
    <w:rsid w:val="00AC5816"/>
    <w:rsid w:val="00AC6B61"/>
    <w:rsid w:val="00AC6C7F"/>
    <w:rsid w:val="00AC6DDC"/>
    <w:rsid w:val="00AC72E7"/>
    <w:rsid w:val="00AD00D8"/>
    <w:rsid w:val="00AD0AE1"/>
    <w:rsid w:val="00AD1970"/>
    <w:rsid w:val="00AD1BEF"/>
    <w:rsid w:val="00AD2459"/>
    <w:rsid w:val="00AD25C5"/>
    <w:rsid w:val="00AD29A5"/>
    <w:rsid w:val="00AD2A07"/>
    <w:rsid w:val="00AD2BA3"/>
    <w:rsid w:val="00AD2E62"/>
    <w:rsid w:val="00AD45B1"/>
    <w:rsid w:val="00AD4A40"/>
    <w:rsid w:val="00AD4A8B"/>
    <w:rsid w:val="00AD4C3F"/>
    <w:rsid w:val="00AD4D37"/>
    <w:rsid w:val="00AD532D"/>
    <w:rsid w:val="00AD59A3"/>
    <w:rsid w:val="00AD656C"/>
    <w:rsid w:val="00AD7955"/>
    <w:rsid w:val="00AD7D0C"/>
    <w:rsid w:val="00AE04AF"/>
    <w:rsid w:val="00AE0E94"/>
    <w:rsid w:val="00AE0EE9"/>
    <w:rsid w:val="00AE1513"/>
    <w:rsid w:val="00AE26A4"/>
    <w:rsid w:val="00AE41FD"/>
    <w:rsid w:val="00AE47A1"/>
    <w:rsid w:val="00AE5210"/>
    <w:rsid w:val="00AE5778"/>
    <w:rsid w:val="00AE5C81"/>
    <w:rsid w:val="00AE64E9"/>
    <w:rsid w:val="00AE659D"/>
    <w:rsid w:val="00AE6C2A"/>
    <w:rsid w:val="00AE7880"/>
    <w:rsid w:val="00AE7A15"/>
    <w:rsid w:val="00AF0C51"/>
    <w:rsid w:val="00AF0CEF"/>
    <w:rsid w:val="00AF14C8"/>
    <w:rsid w:val="00AF14F2"/>
    <w:rsid w:val="00AF1F90"/>
    <w:rsid w:val="00AF2334"/>
    <w:rsid w:val="00AF23D6"/>
    <w:rsid w:val="00AF262E"/>
    <w:rsid w:val="00AF287C"/>
    <w:rsid w:val="00AF3A7C"/>
    <w:rsid w:val="00AF4B8E"/>
    <w:rsid w:val="00AF5166"/>
    <w:rsid w:val="00AF5E01"/>
    <w:rsid w:val="00AF69A5"/>
    <w:rsid w:val="00AF6A30"/>
    <w:rsid w:val="00AF7228"/>
    <w:rsid w:val="00B0064E"/>
    <w:rsid w:val="00B016AF"/>
    <w:rsid w:val="00B01D0C"/>
    <w:rsid w:val="00B0289D"/>
    <w:rsid w:val="00B03262"/>
    <w:rsid w:val="00B03808"/>
    <w:rsid w:val="00B0397A"/>
    <w:rsid w:val="00B04215"/>
    <w:rsid w:val="00B04AD6"/>
    <w:rsid w:val="00B0540B"/>
    <w:rsid w:val="00B072E5"/>
    <w:rsid w:val="00B0750C"/>
    <w:rsid w:val="00B07A62"/>
    <w:rsid w:val="00B07AB0"/>
    <w:rsid w:val="00B10B60"/>
    <w:rsid w:val="00B10D0F"/>
    <w:rsid w:val="00B11245"/>
    <w:rsid w:val="00B117E1"/>
    <w:rsid w:val="00B12577"/>
    <w:rsid w:val="00B125E8"/>
    <w:rsid w:val="00B12E8C"/>
    <w:rsid w:val="00B13528"/>
    <w:rsid w:val="00B13CBA"/>
    <w:rsid w:val="00B144A1"/>
    <w:rsid w:val="00B15309"/>
    <w:rsid w:val="00B16180"/>
    <w:rsid w:val="00B16539"/>
    <w:rsid w:val="00B16F64"/>
    <w:rsid w:val="00B17DB7"/>
    <w:rsid w:val="00B20ACE"/>
    <w:rsid w:val="00B20C8E"/>
    <w:rsid w:val="00B21022"/>
    <w:rsid w:val="00B213F9"/>
    <w:rsid w:val="00B217AF"/>
    <w:rsid w:val="00B22F9C"/>
    <w:rsid w:val="00B2305B"/>
    <w:rsid w:val="00B23131"/>
    <w:rsid w:val="00B24F42"/>
    <w:rsid w:val="00B24F7C"/>
    <w:rsid w:val="00B25313"/>
    <w:rsid w:val="00B25316"/>
    <w:rsid w:val="00B25878"/>
    <w:rsid w:val="00B26351"/>
    <w:rsid w:val="00B267DE"/>
    <w:rsid w:val="00B26834"/>
    <w:rsid w:val="00B27D1F"/>
    <w:rsid w:val="00B3087F"/>
    <w:rsid w:val="00B30B68"/>
    <w:rsid w:val="00B30EFE"/>
    <w:rsid w:val="00B30F2B"/>
    <w:rsid w:val="00B311CA"/>
    <w:rsid w:val="00B31522"/>
    <w:rsid w:val="00B320E6"/>
    <w:rsid w:val="00B33058"/>
    <w:rsid w:val="00B330FF"/>
    <w:rsid w:val="00B3367C"/>
    <w:rsid w:val="00B337C9"/>
    <w:rsid w:val="00B34D0E"/>
    <w:rsid w:val="00B3503B"/>
    <w:rsid w:val="00B3566D"/>
    <w:rsid w:val="00B35837"/>
    <w:rsid w:val="00B3583D"/>
    <w:rsid w:val="00B3668E"/>
    <w:rsid w:val="00B36E50"/>
    <w:rsid w:val="00B406C6"/>
    <w:rsid w:val="00B410DF"/>
    <w:rsid w:val="00B41F82"/>
    <w:rsid w:val="00B4266F"/>
    <w:rsid w:val="00B42872"/>
    <w:rsid w:val="00B43289"/>
    <w:rsid w:val="00B434C9"/>
    <w:rsid w:val="00B437C6"/>
    <w:rsid w:val="00B44C0A"/>
    <w:rsid w:val="00B451C6"/>
    <w:rsid w:val="00B4546B"/>
    <w:rsid w:val="00B456BC"/>
    <w:rsid w:val="00B45FE4"/>
    <w:rsid w:val="00B46620"/>
    <w:rsid w:val="00B46CD7"/>
    <w:rsid w:val="00B46DCA"/>
    <w:rsid w:val="00B47ADE"/>
    <w:rsid w:val="00B50CD7"/>
    <w:rsid w:val="00B50FFD"/>
    <w:rsid w:val="00B511D3"/>
    <w:rsid w:val="00B51364"/>
    <w:rsid w:val="00B52F74"/>
    <w:rsid w:val="00B53383"/>
    <w:rsid w:val="00B54107"/>
    <w:rsid w:val="00B54580"/>
    <w:rsid w:val="00B5471E"/>
    <w:rsid w:val="00B55929"/>
    <w:rsid w:val="00B55AF9"/>
    <w:rsid w:val="00B56E86"/>
    <w:rsid w:val="00B57C94"/>
    <w:rsid w:val="00B604E9"/>
    <w:rsid w:val="00B60C33"/>
    <w:rsid w:val="00B60E41"/>
    <w:rsid w:val="00B62874"/>
    <w:rsid w:val="00B62F52"/>
    <w:rsid w:val="00B63385"/>
    <w:rsid w:val="00B63675"/>
    <w:rsid w:val="00B63B1F"/>
    <w:rsid w:val="00B63B31"/>
    <w:rsid w:val="00B63C9A"/>
    <w:rsid w:val="00B6407D"/>
    <w:rsid w:val="00B643C6"/>
    <w:rsid w:val="00B64533"/>
    <w:rsid w:val="00B64B33"/>
    <w:rsid w:val="00B6533E"/>
    <w:rsid w:val="00B6539D"/>
    <w:rsid w:val="00B66F93"/>
    <w:rsid w:val="00B67A56"/>
    <w:rsid w:val="00B7125B"/>
    <w:rsid w:val="00B71FEB"/>
    <w:rsid w:val="00B7252C"/>
    <w:rsid w:val="00B72D75"/>
    <w:rsid w:val="00B74012"/>
    <w:rsid w:val="00B74217"/>
    <w:rsid w:val="00B7457F"/>
    <w:rsid w:val="00B748F8"/>
    <w:rsid w:val="00B74AAC"/>
    <w:rsid w:val="00B74F99"/>
    <w:rsid w:val="00B769E2"/>
    <w:rsid w:val="00B76DDF"/>
    <w:rsid w:val="00B77983"/>
    <w:rsid w:val="00B8047B"/>
    <w:rsid w:val="00B80D3F"/>
    <w:rsid w:val="00B8342C"/>
    <w:rsid w:val="00B83B61"/>
    <w:rsid w:val="00B83D85"/>
    <w:rsid w:val="00B8429C"/>
    <w:rsid w:val="00B84511"/>
    <w:rsid w:val="00B84EBF"/>
    <w:rsid w:val="00B85CAA"/>
    <w:rsid w:val="00B85EB9"/>
    <w:rsid w:val="00B85F0C"/>
    <w:rsid w:val="00B865D3"/>
    <w:rsid w:val="00B86CF5"/>
    <w:rsid w:val="00B86DD0"/>
    <w:rsid w:val="00B871E5"/>
    <w:rsid w:val="00B87495"/>
    <w:rsid w:val="00B901AC"/>
    <w:rsid w:val="00B90B6A"/>
    <w:rsid w:val="00B90BC5"/>
    <w:rsid w:val="00B91074"/>
    <w:rsid w:val="00B91514"/>
    <w:rsid w:val="00B91BA3"/>
    <w:rsid w:val="00B928D6"/>
    <w:rsid w:val="00B92A5B"/>
    <w:rsid w:val="00B933D9"/>
    <w:rsid w:val="00B93746"/>
    <w:rsid w:val="00B93D52"/>
    <w:rsid w:val="00B941A8"/>
    <w:rsid w:val="00B94904"/>
    <w:rsid w:val="00B95354"/>
    <w:rsid w:val="00B95F8C"/>
    <w:rsid w:val="00B961FD"/>
    <w:rsid w:val="00B96233"/>
    <w:rsid w:val="00B96E74"/>
    <w:rsid w:val="00B978F8"/>
    <w:rsid w:val="00B979CE"/>
    <w:rsid w:val="00BA04E1"/>
    <w:rsid w:val="00BA0A2F"/>
    <w:rsid w:val="00BA0BD0"/>
    <w:rsid w:val="00BA0E51"/>
    <w:rsid w:val="00BA15C7"/>
    <w:rsid w:val="00BA1E4F"/>
    <w:rsid w:val="00BA26BA"/>
    <w:rsid w:val="00BA2AE3"/>
    <w:rsid w:val="00BA3565"/>
    <w:rsid w:val="00BA406D"/>
    <w:rsid w:val="00BA528E"/>
    <w:rsid w:val="00BA5E83"/>
    <w:rsid w:val="00BA6436"/>
    <w:rsid w:val="00BA754D"/>
    <w:rsid w:val="00BA7FDA"/>
    <w:rsid w:val="00BB0A0D"/>
    <w:rsid w:val="00BB1BE3"/>
    <w:rsid w:val="00BB1D31"/>
    <w:rsid w:val="00BB1DA6"/>
    <w:rsid w:val="00BB1F0C"/>
    <w:rsid w:val="00BB2020"/>
    <w:rsid w:val="00BB224C"/>
    <w:rsid w:val="00BB304E"/>
    <w:rsid w:val="00BB3097"/>
    <w:rsid w:val="00BB34B4"/>
    <w:rsid w:val="00BB4138"/>
    <w:rsid w:val="00BB42C6"/>
    <w:rsid w:val="00BB4919"/>
    <w:rsid w:val="00BB5105"/>
    <w:rsid w:val="00BB57C9"/>
    <w:rsid w:val="00BB601F"/>
    <w:rsid w:val="00BB67C1"/>
    <w:rsid w:val="00BB6D32"/>
    <w:rsid w:val="00BB7383"/>
    <w:rsid w:val="00BB7405"/>
    <w:rsid w:val="00BB7710"/>
    <w:rsid w:val="00BB7F87"/>
    <w:rsid w:val="00BC0119"/>
    <w:rsid w:val="00BC0BD8"/>
    <w:rsid w:val="00BC164C"/>
    <w:rsid w:val="00BC29B1"/>
    <w:rsid w:val="00BC35A7"/>
    <w:rsid w:val="00BC3865"/>
    <w:rsid w:val="00BC4176"/>
    <w:rsid w:val="00BC4733"/>
    <w:rsid w:val="00BC4D40"/>
    <w:rsid w:val="00BC5208"/>
    <w:rsid w:val="00BC5464"/>
    <w:rsid w:val="00BC5BEE"/>
    <w:rsid w:val="00BC62AC"/>
    <w:rsid w:val="00BC6665"/>
    <w:rsid w:val="00BC6E23"/>
    <w:rsid w:val="00BC7901"/>
    <w:rsid w:val="00BD031F"/>
    <w:rsid w:val="00BD1A8D"/>
    <w:rsid w:val="00BD1FEE"/>
    <w:rsid w:val="00BD3E27"/>
    <w:rsid w:val="00BD3F87"/>
    <w:rsid w:val="00BD56AB"/>
    <w:rsid w:val="00BD61CF"/>
    <w:rsid w:val="00BD68E2"/>
    <w:rsid w:val="00BD7F0C"/>
    <w:rsid w:val="00BE041E"/>
    <w:rsid w:val="00BE101D"/>
    <w:rsid w:val="00BE177F"/>
    <w:rsid w:val="00BE311F"/>
    <w:rsid w:val="00BE34E8"/>
    <w:rsid w:val="00BE38E9"/>
    <w:rsid w:val="00BE3B74"/>
    <w:rsid w:val="00BE4B10"/>
    <w:rsid w:val="00BE6853"/>
    <w:rsid w:val="00BE692F"/>
    <w:rsid w:val="00BF05C2"/>
    <w:rsid w:val="00BF1168"/>
    <w:rsid w:val="00BF20F4"/>
    <w:rsid w:val="00BF24AB"/>
    <w:rsid w:val="00BF2A41"/>
    <w:rsid w:val="00BF31E2"/>
    <w:rsid w:val="00BF3520"/>
    <w:rsid w:val="00BF39E3"/>
    <w:rsid w:val="00BF3A1D"/>
    <w:rsid w:val="00BF412C"/>
    <w:rsid w:val="00BF469D"/>
    <w:rsid w:val="00BF4736"/>
    <w:rsid w:val="00BF4ABB"/>
    <w:rsid w:val="00BF4AF8"/>
    <w:rsid w:val="00BF4D6B"/>
    <w:rsid w:val="00BF4D73"/>
    <w:rsid w:val="00BF5099"/>
    <w:rsid w:val="00BF575F"/>
    <w:rsid w:val="00BF5DA9"/>
    <w:rsid w:val="00BF5F10"/>
    <w:rsid w:val="00BF5F2D"/>
    <w:rsid w:val="00BF6ECE"/>
    <w:rsid w:val="00BF76D3"/>
    <w:rsid w:val="00BF7D0E"/>
    <w:rsid w:val="00C000D9"/>
    <w:rsid w:val="00C003BB"/>
    <w:rsid w:val="00C006B8"/>
    <w:rsid w:val="00C00E12"/>
    <w:rsid w:val="00C00FBE"/>
    <w:rsid w:val="00C014DE"/>
    <w:rsid w:val="00C018DD"/>
    <w:rsid w:val="00C02379"/>
    <w:rsid w:val="00C02E75"/>
    <w:rsid w:val="00C02F1A"/>
    <w:rsid w:val="00C03D4E"/>
    <w:rsid w:val="00C04880"/>
    <w:rsid w:val="00C04BA1"/>
    <w:rsid w:val="00C055AD"/>
    <w:rsid w:val="00C059B8"/>
    <w:rsid w:val="00C068AC"/>
    <w:rsid w:val="00C07685"/>
    <w:rsid w:val="00C10022"/>
    <w:rsid w:val="00C10582"/>
    <w:rsid w:val="00C11D3B"/>
    <w:rsid w:val="00C1249F"/>
    <w:rsid w:val="00C13021"/>
    <w:rsid w:val="00C13456"/>
    <w:rsid w:val="00C14219"/>
    <w:rsid w:val="00C14660"/>
    <w:rsid w:val="00C146D5"/>
    <w:rsid w:val="00C14C03"/>
    <w:rsid w:val="00C1540E"/>
    <w:rsid w:val="00C160DB"/>
    <w:rsid w:val="00C166A5"/>
    <w:rsid w:val="00C17383"/>
    <w:rsid w:val="00C21540"/>
    <w:rsid w:val="00C219CC"/>
    <w:rsid w:val="00C21D3D"/>
    <w:rsid w:val="00C222B0"/>
    <w:rsid w:val="00C2381F"/>
    <w:rsid w:val="00C239C7"/>
    <w:rsid w:val="00C23A0A"/>
    <w:rsid w:val="00C2411B"/>
    <w:rsid w:val="00C24DB6"/>
    <w:rsid w:val="00C25585"/>
    <w:rsid w:val="00C25614"/>
    <w:rsid w:val="00C26D1D"/>
    <w:rsid w:val="00C306FD"/>
    <w:rsid w:val="00C307D0"/>
    <w:rsid w:val="00C31019"/>
    <w:rsid w:val="00C317A9"/>
    <w:rsid w:val="00C3191E"/>
    <w:rsid w:val="00C31C06"/>
    <w:rsid w:val="00C32531"/>
    <w:rsid w:val="00C32D86"/>
    <w:rsid w:val="00C3307A"/>
    <w:rsid w:val="00C33205"/>
    <w:rsid w:val="00C33CAE"/>
    <w:rsid w:val="00C344E3"/>
    <w:rsid w:val="00C34DF6"/>
    <w:rsid w:val="00C357CD"/>
    <w:rsid w:val="00C35DF2"/>
    <w:rsid w:val="00C366A8"/>
    <w:rsid w:val="00C36CDB"/>
    <w:rsid w:val="00C37A00"/>
    <w:rsid w:val="00C37B7F"/>
    <w:rsid w:val="00C37FE2"/>
    <w:rsid w:val="00C403E5"/>
    <w:rsid w:val="00C429CC"/>
    <w:rsid w:val="00C44E13"/>
    <w:rsid w:val="00C45387"/>
    <w:rsid w:val="00C456E3"/>
    <w:rsid w:val="00C45D1C"/>
    <w:rsid w:val="00C45E77"/>
    <w:rsid w:val="00C45EF2"/>
    <w:rsid w:val="00C4683E"/>
    <w:rsid w:val="00C46931"/>
    <w:rsid w:val="00C4738E"/>
    <w:rsid w:val="00C47683"/>
    <w:rsid w:val="00C5042A"/>
    <w:rsid w:val="00C51043"/>
    <w:rsid w:val="00C5181F"/>
    <w:rsid w:val="00C52241"/>
    <w:rsid w:val="00C5256E"/>
    <w:rsid w:val="00C52B75"/>
    <w:rsid w:val="00C53576"/>
    <w:rsid w:val="00C53C09"/>
    <w:rsid w:val="00C542D9"/>
    <w:rsid w:val="00C54689"/>
    <w:rsid w:val="00C55609"/>
    <w:rsid w:val="00C557D2"/>
    <w:rsid w:val="00C56175"/>
    <w:rsid w:val="00C56430"/>
    <w:rsid w:val="00C56F5D"/>
    <w:rsid w:val="00C57D95"/>
    <w:rsid w:val="00C600AA"/>
    <w:rsid w:val="00C6093D"/>
    <w:rsid w:val="00C60E2D"/>
    <w:rsid w:val="00C61373"/>
    <w:rsid w:val="00C61C3B"/>
    <w:rsid w:val="00C627F3"/>
    <w:rsid w:val="00C62E0D"/>
    <w:rsid w:val="00C62E6F"/>
    <w:rsid w:val="00C63761"/>
    <w:rsid w:val="00C63BED"/>
    <w:rsid w:val="00C64030"/>
    <w:rsid w:val="00C648FF"/>
    <w:rsid w:val="00C64A74"/>
    <w:rsid w:val="00C66117"/>
    <w:rsid w:val="00C66377"/>
    <w:rsid w:val="00C66C6A"/>
    <w:rsid w:val="00C672F6"/>
    <w:rsid w:val="00C673FC"/>
    <w:rsid w:val="00C6773C"/>
    <w:rsid w:val="00C678F4"/>
    <w:rsid w:val="00C70375"/>
    <w:rsid w:val="00C70926"/>
    <w:rsid w:val="00C7161B"/>
    <w:rsid w:val="00C71AEC"/>
    <w:rsid w:val="00C72FDE"/>
    <w:rsid w:val="00C7369A"/>
    <w:rsid w:val="00C739D1"/>
    <w:rsid w:val="00C74DDD"/>
    <w:rsid w:val="00C753ED"/>
    <w:rsid w:val="00C75B88"/>
    <w:rsid w:val="00C75F93"/>
    <w:rsid w:val="00C767C0"/>
    <w:rsid w:val="00C77A81"/>
    <w:rsid w:val="00C77D11"/>
    <w:rsid w:val="00C804C2"/>
    <w:rsid w:val="00C80CD1"/>
    <w:rsid w:val="00C819C9"/>
    <w:rsid w:val="00C8200A"/>
    <w:rsid w:val="00C8236E"/>
    <w:rsid w:val="00C82756"/>
    <w:rsid w:val="00C82910"/>
    <w:rsid w:val="00C82F14"/>
    <w:rsid w:val="00C8328A"/>
    <w:rsid w:val="00C8364D"/>
    <w:rsid w:val="00C852BD"/>
    <w:rsid w:val="00C858F7"/>
    <w:rsid w:val="00C872DC"/>
    <w:rsid w:val="00C910AB"/>
    <w:rsid w:val="00C9162D"/>
    <w:rsid w:val="00C91B5B"/>
    <w:rsid w:val="00C91DEE"/>
    <w:rsid w:val="00C9240E"/>
    <w:rsid w:val="00C92748"/>
    <w:rsid w:val="00C938FA"/>
    <w:rsid w:val="00C939C7"/>
    <w:rsid w:val="00C9460D"/>
    <w:rsid w:val="00C94635"/>
    <w:rsid w:val="00C94728"/>
    <w:rsid w:val="00C9479D"/>
    <w:rsid w:val="00C94A94"/>
    <w:rsid w:val="00C94EFE"/>
    <w:rsid w:val="00C95254"/>
    <w:rsid w:val="00C95A70"/>
    <w:rsid w:val="00C96028"/>
    <w:rsid w:val="00C976B1"/>
    <w:rsid w:val="00C979F5"/>
    <w:rsid w:val="00CA0D3C"/>
    <w:rsid w:val="00CA0E51"/>
    <w:rsid w:val="00CA18E4"/>
    <w:rsid w:val="00CA281E"/>
    <w:rsid w:val="00CA37BF"/>
    <w:rsid w:val="00CA3B85"/>
    <w:rsid w:val="00CA4359"/>
    <w:rsid w:val="00CA45C9"/>
    <w:rsid w:val="00CA5598"/>
    <w:rsid w:val="00CA582E"/>
    <w:rsid w:val="00CA5C01"/>
    <w:rsid w:val="00CA5D26"/>
    <w:rsid w:val="00CA7249"/>
    <w:rsid w:val="00CA7441"/>
    <w:rsid w:val="00CA7EFE"/>
    <w:rsid w:val="00CB0199"/>
    <w:rsid w:val="00CB0BA3"/>
    <w:rsid w:val="00CB120C"/>
    <w:rsid w:val="00CB34F4"/>
    <w:rsid w:val="00CB4BB6"/>
    <w:rsid w:val="00CB5DD8"/>
    <w:rsid w:val="00CB5F80"/>
    <w:rsid w:val="00CB616E"/>
    <w:rsid w:val="00CB6F96"/>
    <w:rsid w:val="00CB7C64"/>
    <w:rsid w:val="00CC01F7"/>
    <w:rsid w:val="00CC056B"/>
    <w:rsid w:val="00CC079D"/>
    <w:rsid w:val="00CC18DA"/>
    <w:rsid w:val="00CC1CF2"/>
    <w:rsid w:val="00CC1D65"/>
    <w:rsid w:val="00CC21BC"/>
    <w:rsid w:val="00CC229C"/>
    <w:rsid w:val="00CC2FFD"/>
    <w:rsid w:val="00CC3692"/>
    <w:rsid w:val="00CC3AEF"/>
    <w:rsid w:val="00CC3F50"/>
    <w:rsid w:val="00CC41FA"/>
    <w:rsid w:val="00CC4700"/>
    <w:rsid w:val="00CC48A4"/>
    <w:rsid w:val="00CC4BC0"/>
    <w:rsid w:val="00CC5344"/>
    <w:rsid w:val="00CC61CB"/>
    <w:rsid w:val="00CC6562"/>
    <w:rsid w:val="00CC6B94"/>
    <w:rsid w:val="00CC7432"/>
    <w:rsid w:val="00CC761A"/>
    <w:rsid w:val="00CC7805"/>
    <w:rsid w:val="00CC7AD6"/>
    <w:rsid w:val="00CD08EC"/>
    <w:rsid w:val="00CD0F7B"/>
    <w:rsid w:val="00CD1522"/>
    <w:rsid w:val="00CD169D"/>
    <w:rsid w:val="00CD27D0"/>
    <w:rsid w:val="00CD2920"/>
    <w:rsid w:val="00CD3217"/>
    <w:rsid w:val="00CD448F"/>
    <w:rsid w:val="00CD460B"/>
    <w:rsid w:val="00CD543B"/>
    <w:rsid w:val="00CD66F6"/>
    <w:rsid w:val="00CD6F13"/>
    <w:rsid w:val="00CD74FF"/>
    <w:rsid w:val="00CD7502"/>
    <w:rsid w:val="00CD7BC8"/>
    <w:rsid w:val="00CD7F3E"/>
    <w:rsid w:val="00CE0B76"/>
    <w:rsid w:val="00CE0C54"/>
    <w:rsid w:val="00CE0D9D"/>
    <w:rsid w:val="00CE1688"/>
    <w:rsid w:val="00CE276D"/>
    <w:rsid w:val="00CE295C"/>
    <w:rsid w:val="00CE2C85"/>
    <w:rsid w:val="00CE38F6"/>
    <w:rsid w:val="00CE3EBB"/>
    <w:rsid w:val="00CE4655"/>
    <w:rsid w:val="00CE4954"/>
    <w:rsid w:val="00CE4DCB"/>
    <w:rsid w:val="00CE60E3"/>
    <w:rsid w:val="00CE6105"/>
    <w:rsid w:val="00CE75FD"/>
    <w:rsid w:val="00CE7757"/>
    <w:rsid w:val="00CE7EC7"/>
    <w:rsid w:val="00CF111B"/>
    <w:rsid w:val="00CF34DD"/>
    <w:rsid w:val="00CF37AD"/>
    <w:rsid w:val="00CF389F"/>
    <w:rsid w:val="00CF42A0"/>
    <w:rsid w:val="00CF4AC0"/>
    <w:rsid w:val="00CF4CFE"/>
    <w:rsid w:val="00CF4DE4"/>
    <w:rsid w:val="00CF609A"/>
    <w:rsid w:val="00CF669E"/>
    <w:rsid w:val="00CF69A1"/>
    <w:rsid w:val="00CF7301"/>
    <w:rsid w:val="00D00016"/>
    <w:rsid w:val="00D0069C"/>
    <w:rsid w:val="00D007CA"/>
    <w:rsid w:val="00D0088B"/>
    <w:rsid w:val="00D019A0"/>
    <w:rsid w:val="00D020B5"/>
    <w:rsid w:val="00D021B3"/>
    <w:rsid w:val="00D038BB"/>
    <w:rsid w:val="00D03A07"/>
    <w:rsid w:val="00D03FC2"/>
    <w:rsid w:val="00D04011"/>
    <w:rsid w:val="00D04AA9"/>
    <w:rsid w:val="00D04AAF"/>
    <w:rsid w:val="00D05031"/>
    <w:rsid w:val="00D059FE"/>
    <w:rsid w:val="00D068CF"/>
    <w:rsid w:val="00D0747A"/>
    <w:rsid w:val="00D07989"/>
    <w:rsid w:val="00D103F8"/>
    <w:rsid w:val="00D103FD"/>
    <w:rsid w:val="00D108E8"/>
    <w:rsid w:val="00D12F42"/>
    <w:rsid w:val="00D136A2"/>
    <w:rsid w:val="00D1488F"/>
    <w:rsid w:val="00D14ECD"/>
    <w:rsid w:val="00D15247"/>
    <w:rsid w:val="00D159CA"/>
    <w:rsid w:val="00D1627E"/>
    <w:rsid w:val="00D175FB"/>
    <w:rsid w:val="00D20B50"/>
    <w:rsid w:val="00D20C37"/>
    <w:rsid w:val="00D234D1"/>
    <w:rsid w:val="00D23C9B"/>
    <w:rsid w:val="00D2420C"/>
    <w:rsid w:val="00D2515C"/>
    <w:rsid w:val="00D26309"/>
    <w:rsid w:val="00D266A9"/>
    <w:rsid w:val="00D26F4E"/>
    <w:rsid w:val="00D27550"/>
    <w:rsid w:val="00D27565"/>
    <w:rsid w:val="00D300E1"/>
    <w:rsid w:val="00D30554"/>
    <w:rsid w:val="00D305B0"/>
    <w:rsid w:val="00D30C53"/>
    <w:rsid w:val="00D317A1"/>
    <w:rsid w:val="00D31FB3"/>
    <w:rsid w:val="00D321D1"/>
    <w:rsid w:val="00D324A4"/>
    <w:rsid w:val="00D32811"/>
    <w:rsid w:val="00D32F8B"/>
    <w:rsid w:val="00D3331B"/>
    <w:rsid w:val="00D340DC"/>
    <w:rsid w:val="00D3414B"/>
    <w:rsid w:val="00D346ED"/>
    <w:rsid w:val="00D349DD"/>
    <w:rsid w:val="00D34A4C"/>
    <w:rsid w:val="00D34B09"/>
    <w:rsid w:val="00D35196"/>
    <w:rsid w:val="00D35C76"/>
    <w:rsid w:val="00D36EC2"/>
    <w:rsid w:val="00D37447"/>
    <w:rsid w:val="00D37AD7"/>
    <w:rsid w:val="00D37CBE"/>
    <w:rsid w:val="00D40996"/>
    <w:rsid w:val="00D40CD9"/>
    <w:rsid w:val="00D41D83"/>
    <w:rsid w:val="00D41E4A"/>
    <w:rsid w:val="00D42510"/>
    <w:rsid w:val="00D428BE"/>
    <w:rsid w:val="00D428CE"/>
    <w:rsid w:val="00D43E2D"/>
    <w:rsid w:val="00D4479C"/>
    <w:rsid w:val="00D45B6E"/>
    <w:rsid w:val="00D467E5"/>
    <w:rsid w:val="00D46BA5"/>
    <w:rsid w:val="00D46F17"/>
    <w:rsid w:val="00D4730C"/>
    <w:rsid w:val="00D47638"/>
    <w:rsid w:val="00D479E9"/>
    <w:rsid w:val="00D5004A"/>
    <w:rsid w:val="00D502C0"/>
    <w:rsid w:val="00D5043A"/>
    <w:rsid w:val="00D50B3D"/>
    <w:rsid w:val="00D51349"/>
    <w:rsid w:val="00D51953"/>
    <w:rsid w:val="00D52104"/>
    <w:rsid w:val="00D52626"/>
    <w:rsid w:val="00D52CAB"/>
    <w:rsid w:val="00D52F8E"/>
    <w:rsid w:val="00D530A3"/>
    <w:rsid w:val="00D5325F"/>
    <w:rsid w:val="00D53F2C"/>
    <w:rsid w:val="00D546C8"/>
    <w:rsid w:val="00D55601"/>
    <w:rsid w:val="00D576D1"/>
    <w:rsid w:val="00D60344"/>
    <w:rsid w:val="00D60597"/>
    <w:rsid w:val="00D61268"/>
    <w:rsid w:val="00D6217C"/>
    <w:rsid w:val="00D62A73"/>
    <w:rsid w:val="00D63442"/>
    <w:rsid w:val="00D63C1B"/>
    <w:rsid w:val="00D6497C"/>
    <w:rsid w:val="00D64D46"/>
    <w:rsid w:val="00D657E3"/>
    <w:rsid w:val="00D65BF2"/>
    <w:rsid w:val="00D65C5D"/>
    <w:rsid w:val="00D66808"/>
    <w:rsid w:val="00D66C48"/>
    <w:rsid w:val="00D66E18"/>
    <w:rsid w:val="00D67887"/>
    <w:rsid w:val="00D67A1A"/>
    <w:rsid w:val="00D67A3E"/>
    <w:rsid w:val="00D70037"/>
    <w:rsid w:val="00D700A9"/>
    <w:rsid w:val="00D70879"/>
    <w:rsid w:val="00D709D3"/>
    <w:rsid w:val="00D71A5E"/>
    <w:rsid w:val="00D71E99"/>
    <w:rsid w:val="00D7254C"/>
    <w:rsid w:val="00D726A7"/>
    <w:rsid w:val="00D738AC"/>
    <w:rsid w:val="00D738E4"/>
    <w:rsid w:val="00D738F6"/>
    <w:rsid w:val="00D74876"/>
    <w:rsid w:val="00D7574F"/>
    <w:rsid w:val="00D758AC"/>
    <w:rsid w:val="00D75D00"/>
    <w:rsid w:val="00D7621D"/>
    <w:rsid w:val="00D76853"/>
    <w:rsid w:val="00D7688F"/>
    <w:rsid w:val="00D808C1"/>
    <w:rsid w:val="00D80BE0"/>
    <w:rsid w:val="00D81BE0"/>
    <w:rsid w:val="00D82B40"/>
    <w:rsid w:val="00D83681"/>
    <w:rsid w:val="00D838A8"/>
    <w:rsid w:val="00D83A73"/>
    <w:rsid w:val="00D8478C"/>
    <w:rsid w:val="00D8552D"/>
    <w:rsid w:val="00D86382"/>
    <w:rsid w:val="00D86A7A"/>
    <w:rsid w:val="00D91464"/>
    <w:rsid w:val="00D92177"/>
    <w:rsid w:val="00D9263C"/>
    <w:rsid w:val="00D92B1F"/>
    <w:rsid w:val="00D939CD"/>
    <w:rsid w:val="00D947D5"/>
    <w:rsid w:val="00D9509D"/>
    <w:rsid w:val="00D95331"/>
    <w:rsid w:val="00D954FE"/>
    <w:rsid w:val="00D95647"/>
    <w:rsid w:val="00D9566D"/>
    <w:rsid w:val="00D95D14"/>
    <w:rsid w:val="00D96409"/>
    <w:rsid w:val="00D9748A"/>
    <w:rsid w:val="00DA03C7"/>
    <w:rsid w:val="00DA05A6"/>
    <w:rsid w:val="00DA162C"/>
    <w:rsid w:val="00DA16AF"/>
    <w:rsid w:val="00DA1CAD"/>
    <w:rsid w:val="00DA1E8A"/>
    <w:rsid w:val="00DA3B30"/>
    <w:rsid w:val="00DA4259"/>
    <w:rsid w:val="00DA51BA"/>
    <w:rsid w:val="00DA613A"/>
    <w:rsid w:val="00DA6144"/>
    <w:rsid w:val="00DA6183"/>
    <w:rsid w:val="00DA687D"/>
    <w:rsid w:val="00DA76CD"/>
    <w:rsid w:val="00DA7C36"/>
    <w:rsid w:val="00DA7EEA"/>
    <w:rsid w:val="00DB005C"/>
    <w:rsid w:val="00DB0781"/>
    <w:rsid w:val="00DB17D5"/>
    <w:rsid w:val="00DB1A4B"/>
    <w:rsid w:val="00DB2A5D"/>
    <w:rsid w:val="00DB2E69"/>
    <w:rsid w:val="00DB2F50"/>
    <w:rsid w:val="00DB3140"/>
    <w:rsid w:val="00DB34AA"/>
    <w:rsid w:val="00DB4409"/>
    <w:rsid w:val="00DB4BBE"/>
    <w:rsid w:val="00DB4D61"/>
    <w:rsid w:val="00DB662E"/>
    <w:rsid w:val="00DB6A7C"/>
    <w:rsid w:val="00DB7707"/>
    <w:rsid w:val="00DB7DE0"/>
    <w:rsid w:val="00DC0628"/>
    <w:rsid w:val="00DC0F93"/>
    <w:rsid w:val="00DC1394"/>
    <w:rsid w:val="00DC17D2"/>
    <w:rsid w:val="00DC17F8"/>
    <w:rsid w:val="00DC1A1B"/>
    <w:rsid w:val="00DC21E1"/>
    <w:rsid w:val="00DC23C6"/>
    <w:rsid w:val="00DC29C6"/>
    <w:rsid w:val="00DC2FBD"/>
    <w:rsid w:val="00DC3586"/>
    <w:rsid w:val="00DC44F6"/>
    <w:rsid w:val="00DC4917"/>
    <w:rsid w:val="00DC5463"/>
    <w:rsid w:val="00DC5840"/>
    <w:rsid w:val="00DC619A"/>
    <w:rsid w:val="00DC63F2"/>
    <w:rsid w:val="00DC6C32"/>
    <w:rsid w:val="00DC7134"/>
    <w:rsid w:val="00DC7352"/>
    <w:rsid w:val="00DC774A"/>
    <w:rsid w:val="00DD0472"/>
    <w:rsid w:val="00DD0AD4"/>
    <w:rsid w:val="00DD0C98"/>
    <w:rsid w:val="00DD1C9F"/>
    <w:rsid w:val="00DD2A64"/>
    <w:rsid w:val="00DD2BB4"/>
    <w:rsid w:val="00DD3086"/>
    <w:rsid w:val="00DD31C2"/>
    <w:rsid w:val="00DD3D4B"/>
    <w:rsid w:val="00DD52CD"/>
    <w:rsid w:val="00DD689F"/>
    <w:rsid w:val="00DD6B47"/>
    <w:rsid w:val="00DD7A41"/>
    <w:rsid w:val="00DE0591"/>
    <w:rsid w:val="00DE1A23"/>
    <w:rsid w:val="00DE2755"/>
    <w:rsid w:val="00DE2A51"/>
    <w:rsid w:val="00DE35E2"/>
    <w:rsid w:val="00DE4B74"/>
    <w:rsid w:val="00DE4C74"/>
    <w:rsid w:val="00DE534A"/>
    <w:rsid w:val="00DE5DE0"/>
    <w:rsid w:val="00DE636C"/>
    <w:rsid w:val="00DE6430"/>
    <w:rsid w:val="00DE7F85"/>
    <w:rsid w:val="00DE7FAB"/>
    <w:rsid w:val="00DF01AC"/>
    <w:rsid w:val="00DF03A1"/>
    <w:rsid w:val="00DF2308"/>
    <w:rsid w:val="00DF28B2"/>
    <w:rsid w:val="00DF2BDB"/>
    <w:rsid w:val="00DF407C"/>
    <w:rsid w:val="00DF4202"/>
    <w:rsid w:val="00DF4602"/>
    <w:rsid w:val="00DF49E9"/>
    <w:rsid w:val="00DF4CC4"/>
    <w:rsid w:val="00DF505E"/>
    <w:rsid w:val="00DF6667"/>
    <w:rsid w:val="00DF6F81"/>
    <w:rsid w:val="00DF7A1A"/>
    <w:rsid w:val="00E009BA"/>
    <w:rsid w:val="00E00A1E"/>
    <w:rsid w:val="00E01B59"/>
    <w:rsid w:val="00E01B9C"/>
    <w:rsid w:val="00E01D4C"/>
    <w:rsid w:val="00E02A6A"/>
    <w:rsid w:val="00E02D37"/>
    <w:rsid w:val="00E0323B"/>
    <w:rsid w:val="00E046EE"/>
    <w:rsid w:val="00E05485"/>
    <w:rsid w:val="00E05818"/>
    <w:rsid w:val="00E05EE9"/>
    <w:rsid w:val="00E076EC"/>
    <w:rsid w:val="00E10828"/>
    <w:rsid w:val="00E11F11"/>
    <w:rsid w:val="00E123AE"/>
    <w:rsid w:val="00E12880"/>
    <w:rsid w:val="00E131B8"/>
    <w:rsid w:val="00E131D8"/>
    <w:rsid w:val="00E13835"/>
    <w:rsid w:val="00E15719"/>
    <w:rsid w:val="00E15E94"/>
    <w:rsid w:val="00E164F4"/>
    <w:rsid w:val="00E165CB"/>
    <w:rsid w:val="00E166DE"/>
    <w:rsid w:val="00E16A42"/>
    <w:rsid w:val="00E16E51"/>
    <w:rsid w:val="00E175A3"/>
    <w:rsid w:val="00E17626"/>
    <w:rsid w:val="00E17A37"/>
    <w:rsid w:val="00E2035E"/>
    <w:rsid w:val="00E205C6"/>
    <w:rsid w:val="00E20947"/>
    <w:rsid w:val="00E21721"/>
    <w:rsid w:val="00E2255B"/>
    <w:rsid w:val="00E226F6"/>
    <w:rsid w:val="00E22CBC"/>
    <w:rsid w:val="00E241D1"/>
    <w:rsid w:val="00E24BE7"/>
    <w:rsid w:val="00E25978"/>
    <w:rsid w:val="00E25DDB"/>
    <w:rsid w:val="00E25E4C"/>
    <w:rsid w:val="00E260CA"/>
    <w:rsid w:val="00E264FA"/>
    <w:rsid w:val="00E2680E"/>
    <w:rsid w:val="00E2739D"/>
    <w:rsid w:val="00E2790A"/>
    <w:rsid w:val="00E27A6F"/>
    <w:rsid w:val="00E27B05"/>
    <w:rsid w:val="00E27D96"/>
    <w:rsid w:val="00E30206"/>
    <w:rsid w:val="00E30C67"/>
    <w:rsid w:val="00E32281"/>
    <w:rsid w:val="00E322AE"/>
    <w:rsid w:val="00E3262A"/>
    <w:rsid w:val="00E327CA"/>
    <w:rsid w:val="00E3402B"/>
    <w:rsid w:val="00E3438B"/>
    <w:rsid w:val="00E34E4D"/>
    <w:rsid w:val="00E35550"/>
    <w:rsid w:val="00E35641"/>
    <w:rsid w:val="00E36245"/>
    <w:rsid w:val="00E36FA2"/>
    <w:rsid w:val="00E37356"/>
    <w:rsid w:val="00E374A1"/>
    <w:rsid w:val="00E40AF5"/>
    <w:rsid w:val="00E4138A"/>
    <w:rsid w:val="00E42ED1"/>
    <w:rsid w:val="00E432EF"/>
    <w:rsid w:val="00E444E2"/>
    <w:rsid w:val="00E44E91"/>
    <w:rsid w:val="00E45651"/>
    <w:rsid w:val="00E45779"/>
    <w:rsid w:val="00E45AF9"/>
    <w:rsid w:val="00E463E9"/>
    <w:rsid w:val="00E46546"/>
    <w:rsid w:val="00E46B6C"/>
    <w:rsid w:val="00E47180"/>
    <w:rsid w:val="00E472B9"/>
    <w:rsid w:val="00E47ADC"/>
    <w:rsid w:val="00E503C2"/>
    <w:rsid w:val="00E5099A"/>
    <w:rsid w:val="00E50CD9"/>
    <w:rsid w:val="00E51124"/>
    <w:rsid w:val="00E51256"/>
    <w:rsid w:val="00E51CAE"/>
    <w:rsid w:val="00E52C9A"/>
    <w:rsid w:val="00E53839"/>
    <w:rsid w:val="00E53BAD"/>
    <w:rsid w:val="00E54212"/>
    <w:rsid w:val="00E5493F"/>
    <w:rsid w:val="00E54BC9"/>
    <w:rsid w:val="00E5587A"/>
    <w:rsid w:val="00E55F80"/>
    <w:rsid w:val="00E56467"/>
    <w:rsid w:val="00E56918"/>
    <w:rsid w:val="00E571D7"/>
    <w:rsid w:val="00E60ABD"/>
    <w:rsid w:val="00E60E02"/>
    <w:rsid w:val="00E613DF"/>
    <w:rsid w:val="00E61560"/>
    <w:rsid w:val="00E62D95"/>
    <w:rsid w:val="00E62DB1"/>
    <w:rsid w:val="00E62DE4"/>
    <w:rsid w:val="00E638A6"/>
    <w:rsid w:val="00E6424E"/>
    <w:rsid w:val="00E64D91"/>
    <w:rsid w:val="00E64EED"/>
    <w:rsid w:val="00E65B56"/>
    <w:rsid w:val="00E660AD"/>
    <w:rsid w:val="00E666E9"/>
    <w:rsid w:val="00E66C5E"/>
    <w:rsid w:val="00E66E0A"/>
    <w:rsid w:val="00E71D25"/>
    <w:rsid w:val="00E72505"/>
    <w:rsid w:val="00E726E2"/>
    <w:rsid w:val="00E72D4C"/>
    <w:rsid w:val="00E734E3"/>
    <w:rsid w:val="00E743AB"/>
    <w:rsid w:val="00E74F26"/>
    <w:rsid w:val="00E757D4"/>
    <w:rsid w:val="00E7669B"/>
    <w:rsid w:val="00E7780E"/>
    <w:rsid w:val="00E77D90"/>
    <w:rsid w:val="00E80EA5"/>
    <w:rsid w:val="00E81230"/>
    <w:rsid w:val="00E817EB"/>
    <w:rsid w:val="00E818C9"/>
    <w:rsid w:val="00E8215D"/>
    <w:rsid w:val="00E822FF"/>
    <w:rsid w:val="00E82BB4"/>
    <w:rsid w:val="00E82D9C"/>
    <w:rsid w:val="00E837DF"/>
    <w:rsid w:val="00E83D2E"/>
    <w:rsid w:val="00E83EA7"/>
    <w:rsid w:val="00E843C3"/>
    <w:rsid w:val="00E84B4B"/>
    <w:rsid w:val="00E8733B"/>
    <w:rsid w:val="00E87F89"/>
    <w:rsid w:val="00E90DCC"/>
    <w:rsid w:val="00E90E7C"/>
    <w:rsid w:val="00E9114D"/>
    <w:rsid w:val="00E91351"/>
    <w:rsid w:val="00E9146F"/>
    <w:rsid w:val="00E9193A"/>
    <w:rsid w:val="00E919A9"/>
    <w:rsid w:val="00E9209E"/>
    <w:rsid w:val="00E92440"/>
    <w:rsid w:val="00E92DAC"/>
    <w:rsid w:val="00E932CD"/>
    <w:rsid w:val="00E93473"/>
    <w:rsid w:val="00E9370C"/>
    <w:rsid w:val="00E953F3"/>
    <w:rsid w:val="00E95BAF"/>
    <w:rsid w:val="00E95D6F"/>
    <w:rsid w:val="00E96469"/>
    <w:rsid w:val="00E96C40"/>
    <w:rsid w:val="00EA02AD"/>
    <w:rsid w:val="00EA04E2"/>
    <w:rsid w:val="00EA06AB"/>
    <w:rsid w:val="00EA0F11"/>
    <w:rsid w:val="00EA105C"/>
    <w:rsid w:val="00EA1A18"/>
    <w:rsid w:val="00EA1D4C"/>
    <w:rsid w:val="00EA2518"/>
    <w:rsid w:val="00EA2704"/>
    <w:rsid w:val="00EA3223"/>
    <w:rsid w:val="00EA3EB5"/>
    <w:rsid w:val="00EA401A"/>
    <w:rsid w:val="00EA48FE"/>
    <w:rsid w:val="00EA5ADB"/>
    <w:rsid w:val="00EA5BA9"/>
    <w:rsid w:val="00EA5DFA"/>
    <w:rsid w:val="00EA6206"/>
    <w:rsid w:val="00EA657E"/>
    <w:rsid w:val="00EA68F4"/>
    <w:rsid w:val="00EA6A78"/>
    <w:rsid w:val="00EA6C64"/>
    <w:rsid w:val="00EA6D92"/>
    <w:rsid w:val="00EA7B03"/>
    <w:rsid w:val="00EB08BE"/>
    <w:rsid w:val="00EB1F36"/>
    <w:rsid w:val="00EB36EA"/>
    <w:rsid w:val="00EB52F0"/>
    <w:rsid w:val="00EB567F"/>
    <w:rsid w:val="00EB60F0"/>
    <w:rsid w:val="00EB69D4"/>
    <w:rsid w:val="00EB71EF"/>
    <w:rsid w:val="00EB7889"/>
    <w:rsid w:val="00EB7D89"/>
    <w:rsid w:val="00EB7FA5"/>
    <w:rsid w:val="00EC0979"/>
    <w:rsid w:val="00EC0CDC"/>
    <w:rsid w:val="00EC1506"/>
    <w:rsid w:val="00EC169B"/>
    <w:rsid w:val="00EC1E9E"/>
    <w:rsid w:val="00EC2744"/>
    <w:rsid w:val="00EC2BA9"/>
    <w:rsid w:val="00EC34AA"/>
    <w:rsid w:val="00EC4AFC"/>
    <w:rsid w:val="00EC4FD4"/>
    <w:rsid w:val="00EC57C6"/>
    <w:rsid w:val="00EC5B22"/>
    <w:rsid w:val="00EC659A"/>
    <w:rsid w:val="00EC6E5B"/>
    <w:rsid w:val="00EC7507"/>
    <w:rsid w:val="00EC7A73"/>
    <w:rsid w:val="00EC7A76"/>
    <w:rsid w:val="00EC7D16"/>
    <w:rsid w:val="00ED0654"/>
    <w:rsid w:val="00ED0791"/>
    <w:rsid w:val="00ED0F81"/>
    <w:rsid w:val="00ED11AD"/>
    <w:rsid w:val="00ED1E85"/>
    <w:rsid w:val="00ED22B4"/>
    <w:rsid w:val="00ED246A"/>
    <w:rsid w:val="00ED2896"/>
    <w:rsid w:val="00ED4009"/>
    <w:rsid w:val="00ED4481"/>
    <w:rsid w:val="00ED52F2"/>
    <w:rsid w:val="00ED5B2E"/>
    <w:rsid w:val="00ED5E35"/>
    <w:rsid w:val="00ED70EC"/>
    <w:rsid w:val="00EE1111"/>
    <w:rsid w:val="00EE13DE"/>
    <w:rsid w:val="00EE17DA"/>
    <w:rsid w:val="00EE1975"/>
    <w:rsid w:val="00EE2900"/>
    <w:rsid w:val="00EE3699"/>
    <w:rsid w:val="00EE37D2"/>
    <w:rsid w:val="00EE3D42"/>
    <w:rsid w:val="00EE4A5B"/>
    <w:rsid w:val="00EE4A6B"/>
    <w:rsid w:val="00EE514C"/>
    <w:rsid w:val="00EE5680"/>
    <w:rsid w:val="00EE5E29"/>
    <w:rsid w:val="00EE60C0"/>
    <w:rsid w:val="00EE6F9E"/>
    <w:rsid w:val="00EF0692"/>
    <w:rsid w:val="00EF0D0E"/>
    <w:rsid w:val="00EF187F"/>
    <w:rsid w:val="00EF18F9"/>
    <w:rsid w:val="00EF2DE8"/>
    <w:rsid w:val="00EF349D"/>
    <w:rsid w:val="00EF35A8"/>
    <w:rsid w:val="00EF35B6"/>
    <w:rsid w:val="00EF3747"/>
    <w:rsid w:val="00EF3BE8"/>
    <w:rsid w:val="00EF427E"/>
    <w:rsid w:val="00EF445F"/>
    <w:rsid w:val="00EF531B"/>
    <w:rsid w:val="00EF537E"/>
    <w:rsid w:val="00EF5B4A"/>
    <w:rsid w:val="00EF5F8F"/>
    <w:rsid w:val="00EF5FC6"/>
    <w:rsid w:val="00EF695E"/>
    <w:rsid w:val="00EF6BF3"/>
    <w:rsid w:val="00EF7CE2"/>
    <w:rsid w:val="00F004FF"/>
    <w:rsid w:val="00F00C5B"/>
    <w:rsid w:val="00F031AB"/>
    <w:rsid w:val="00F03680"/>
    <w:rsid w:val="00F05095"/>
    <w:rsid w:val="00F053FD"/>
    <w:rsid w:val="00F055DA"/>
    <w:rsid w:val="00F055EB"/>
    <w:rsid w:val="00F059C1"/>
    <w:rsid w:val="00F0606F"/>
    <w:rsid w:val="00F062D9"/>
    <w:rsid w:val="00F06639"/>
    <w:rsid w:val="00F068F3"/>
    <w:rsid w:val="00F07E4D"/>
    <w:rsid w:val="00F10697"/>
    <w:rsid w:val="00F10BB2"/>
    <w:rsid w:val="00F1124E"/>
    <w:rsid w:val="00F113F8"/>
    <w:rsid w:val="00F117EF"/>
    <w:rsid w:val="00F119D3"/>
    <w:rsid w:val="00F14AC5"/>
    <w:rsid w:val="00F14DB0"/>
    <w:rsid w:val="00F152FF"/>
    <w:rsid w:val="00F15697"/>
    <w:rsid w:val="00F163FF"/>
    <w:rsid w:val="00F16A8C"/>
    <w:rsid w:val="00F17187"/>
    <w:rsid w:val="00F17DF6"/>
    <w:rsid w:val="00F204F1"/>
    <w:rsid w:val="00F20ADD"/>
    <w:rsid w:val="00F20DF1"/>
    <w:rsid w:val="00F22F6A"/>
    <w:rsid w:val="00F2385A"/>
    <w:rsid w:val="00F239B7"/>
    <w:rsid w:val="00F23DD4"/>
    <w:rsid w:val="00F23DEE"/>
    <w:rsid w:val="00F23DF8"/>
    <w:rsid w:val="00F23E50"/>
    <w:rsid w:val="00F247FE"/>
    <w:rsid w:val="00F25894"/>
    <w:rsid w:val="00F25D80"/>
    <w:rsid w:val="00F262A5"/>
    <w:rsid w:val="00F26AA7"/>
    <w:rsid w:val="00F26D28"/>
    <w:rsid w:val="00F27297"/>
    <w:rsid w:val="00F27951"/>
    <w:rsid w:val="00F3024F"/>
    <w:rsid w:val="00F30A37"/>
    <w:rsid w:val="00F30BC2"/>
    <w:rsid w:val="00F31E53"/>
    <w:rsid w:val="00F32512"/>
    <w:rsid w:val="00F325F5"/>
    <w:rsid w:val="00F32C81"/>
    <w:rsid w:val="00F35A49"/>
    <w:rsid w:val="00F35B06"/>
    <w:rsid w:val="00F36010"/>
    <w:rsid w:val="00F364E2"/>
    <w:rsid w:val="00F36838"/>
    <w:rsid w:val="00F36C71"/>
    <w:rsid w:val="00F373B8"/>
    <w:rsid w:val="00F37FD9"/>
    <w:rsid w:val="00F409F1"/>
    <w:rsid w:val="00F40B2C"/>
    <w:rsid w:val="00F41705"/>
    <w:rsid w:val="00F4180A"/>
    <w:rsid w:val="00F41973"/>
    <w:rsid w:val="00F425AF"/>
    <w:rsid w:val="00F4283D"/>
    <w:rsid w:val="00F4288C"/>
    <w:rsid w:val="00F42BAE"/>
    <w:rsid w:val="00F4367F"/>
    <w:rsid w:val="00F44D47"/>
    <w:rsid w:val="00F44F8C"/>
    <w:rsid w:val="00F4505E"/>
    <w:rsid w:val="00F46681"/>
    <w:rsid w:val="00F471AF"/>
    <w:rsid w:val="00F472B4"/>
    <w:rsid w:val="00F47881"/>
    <w:rsid w:val="00F50F3D"/>
    <w:rsid w:val="00F52DF2"/>
    <w:rsid w:val="00F532C7"/>
    <w:rsid w:val="00F534E2"/>
    <w:rsid w:val="00F5393A"/>
    <w:rsid w:val="00F53AA1"/>
    <w:rsid w:val="00F53DE5"/>
    <w:rsid w:val="00F540F5"/>
    <w:rsid w:val="00F5449B"/>
    <w:rsid w:val="00F553E6"/>
    <w:rsid w:val="00F55677"/>
    <w:rsid w:val="00F56332"/>
    <w:rsid w:val="00F566AF"/>
    <w:rsid w:val="00F62E51"/>
    <w:rsid w:val="00F63592"/>
    <w:rsid w:val="00F63E00"/>
    <w:rsid w:val="00F646D6"/>
    <w:rsid w:val="00F65298"/>
    <w:rsid w:val="00F65470"/>
    <w:rsid w:val="00F67ACA"/>
    <w:rsid w:val="00F72291"/>
    <w:rsid w:val="00F724BA"/>
    <w:rsid w:val="00F724CB"/>
    <w:rsid w:val="00F737B6"/>
    <w:rsid w:val="00F743E4"/>
    <w:rsid w:val="00F7457A"/>
    <w:rsid w:val="00F747BF"/>
    <w:rsid w:val="00F77E8F"/>
    <w:rsid w:val="00F82181"/>
    <w:rsid w:val="00F82199"/>
    <w:rsid w:val="00F82A08"/>
    <w:rsid w:val="00F82F63"/>
    <w:rsid w:val="00F83597"/>
    <w:rsid w:val="00F83767"/>
    <w:rsid w:val="00F83E73"/>
    <w:rsid w:val="00F83F3D"/>
    <w:rsid w:val="00F84329"/>
    <w:rsid w:val="00F84523"/>
    <w:rsid w:val="00F8483E"/>
    <w:rsid w:val="00F84B6A"/>
    <w:rsid w:val="00F8617D"/>
    <w:rsid w:val="00F86D99"/>
    <w:rsid w:val="00F86E49"/>
    <w:rsid w:val="00F87841"/>
    <w:rsid w:val="00F87CF3"/>
    <w:rsid w:val="00F90490"/>
    <w:rsid w:val="00F912F1"/>
    <w:rsid w:val="00F91E9B"/>
    <w:rsid w:val="00F92155"/>
    <w:rsid w:val="00F9300D"/>
    <w:rsid w:val="00F9374B"/>
    <w:rsid w:val="00F93B64"/>
    <w:rsid w:val="00F93EA7"/>
    <w:rsid w:val="00F9421E"/>
    <w:rsid w:val="00F94B82"/>
    <w:rsid w:val="00F9522E"/>
    <w:rsid w:val="00F95249"/>
    <w:rsid w:val="00F954E7"/>
    <w:rsid w:val="00F959CD"/>
    <w:rsid w:val="00F961B8"/>
    <w:rsid w:val="00F97140"/>
    <w:rsid w:val="00F9785C"/>
    <w:rsid w:val="00FA0945"/>
    <w:rsid w:val="00FA0BD4"/>
    <w:rsid w:val="00FA10CF"/>
    <w:rsid w:val="00FA183A"/>
    <w:rsid w:val="00FA1F8F"/>
    <w:rsid w:val="00FA238E"/>
    <w:rsid w:val="00FA2AC7"/>
    <w:rsid w:val="00FA2F1B"/>
    <w:rsid w:val="00FA3576"/>
    <w:rsid w:val="00FA3630"/>
    <w:rsid w:val="00FA3912"/>
    <w:rsid w:val="00FA3E1C"/>
    <w:rsid w:val="00FA4559"/>
    <w:rsid w:val="00FA4C78"/>
    <w:rsid w:val="00FA4E29"/>
    <w:rsid w:val="00FA5192"/>
    <w:rsid w:val="00FA5A3E"/>
    <w:rsid w:val="00FA6F47"/>
    <w:rsid w:val="00FB05D6"/>
    <w:rsid w:val="00FB0D33"/>
    <w:rsid w:val="00FB0D73"/>
    <w:rsid w:val="00FB185A"/>
    <w:rsid w:val="00FB2492"/>
    <w:rsid w:val="00FB2764"/>
    <w:rsid w:val="00FB3B1A"/>
    <w:rsid w:val="00FB3B4F"/>
    <w:rsid w:val="00FB4183"/>
    <w:rsid w:val="00FB4F8F"/>
    <w:rsid w:val="00FB59C5"/>
    <w:rsid w:val="00FB765F"/>
    <w:rsid w:val="00FB7668"/>
    <w:rsid w:val="00FB7D6B"/>
    <w:rsid w:val="00FC19DC"/>
    <w:rsid w:val="00FC2EC8"/>
    <w:rsid w:val="00FC40DE"/>
    <w:rsid w:val="00FC4293"/>
    <w:rsid w:val="00FC4D2B"/>
    <w:rsid w:val="00FC67F2"/>
    <w:rsid w:val="00FC72C7"/>
    <w:rsid w:val="00FC7CC6"/>
    <w:rsid w:val="00FD0017"/>
    <w:rsid w:val="00FD09E1"/>
    <w:rsid w:val="00FD0C5F"/>
    <w:rsid w:val="00FD11DA"/>
    <w:rsid w:val="00FD1B4D"/>
    <w:rsid w:val="00FD2BCE"/>
    <w:rsid w:val="00FD32AC"/>
    <w:rsid w:val="00FD36FE"/>
    <w:rsid w:val="00FD3BEF"/>
    <w:rsid w:val="00FD4B71"/>
    <w:rsid w:val="00FD5CFA"/>
    <w:rsid w:val="00FD7640"/>
    <w:rsid w:val="00FD7C64"/>
    <w:rsid w:val="00FE009A"/>
    <w:rsid w:val="00FE0373"/>
    <w:rsid w:val="00FE1CD4"/>
    <w:rsid w:val="00FE1E89"/>
    <w:rsid w:val="00FE25D0"/>
    <w:rsid w:val="00FE323D"/>
    <w:rsid w:val="00FE396D"/>
    <w:rsid w:val="00FE3CB3"/>
    <w:rsid w:val="00FE5164"/>
    <w:rsid w:val="00FE56F2"/>
    <w:rsid w:val="00FE6A03"/>
    <w:rsid w:val="00FE6D09"/>
    <w:rsid w:val="00FE720B"/>
    <w:rsid w:val="00FE721E"/>
    <w:rsid w:val="00FE7265"/>
    <w:rsid w:val="00FE77BD"/>
    <w:rsid w:val="00FE7B06"/>
    <w:rsid w:val="00FE7B97"/>
    <w:rsid w:val="00FF08C8"/>
    <w:rsid w:val="00FF0E80"/>
    <w:rsid w:val="00FF2249"/>
    <w:rsid w:val="00FF394A"/>
    <w:rsid w:val="00FF3F87"/>
    <w:rsid w:val="00FF4170"/>
    <w:rsid w:val="00FF502D"/>
    <w:rsid w:val="00FF57AA"/>
    <w:rsid w:val="00FF6C8A"/>
    <w:rsid w:val="00FF6D35"/>
    <w:rsid w:val="00FF6D59"/>
    <w:rsid w:val="00FF6F60"/>
    <w:rsid w:val="00FF770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8E"/>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0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1">
    <w:name w:val="Grid Table 3 - Accent 51"/>
    <w:basedOn w:val="TableNormal"/>
    <w:uiPriority w:val="48"/>
    <w:rsid w:val="001E34C7"/>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E34C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E34C7"/>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4F266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4F266A"/>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4F266A"/>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1">
    <w:name w:val="Plain Table 31"/>
    <w:basedOn w:val="TableNormal"/>
    <w:uiPriority w:val="43"/>
    <w:rsid w:val="001B61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DF4602"/>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DF460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1">
    <w:name w:val="Plain Table 51"/>
    <w:basedOn w:val="TableNormal"/>
    <w:uiPriority w:val="45"/>
    <w:rsid w:val="006B1BC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6B1BCF"/>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406DB1"/>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406DB1"/>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406DB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E87F89"/>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1">
    <w:name w:val="Grid Table 1 Light - Accent 61"/>
    <w:basedOn w:val="TableNormal"/>
    <w:uiPriority w:val="46"/>
    <w:rsid w:val="009B4CA4"/>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B125E8"/>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0">
    <w:name w:val="Grid Table 3 - Accent 51"/>
    <w:basedOn w:val="TableNormal"/>
    <w:uiPriority w:val="48"/>
    <w:rsid w:val="001A7935"/>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0">
    <w:name w:val="Grid Table 5 Dark - Accent 51"/>
    <w:basedOn w:val="TableNormal"/>
    <w:uiPriority w:val="50"/>
    <w:rsid w:val="001A793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0">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0">
    <w:name w:val="Grid Table 1 Light1"/>
    <w:basedOn w:val="TableNormal"/>
    <w:uiPriority w:val="46"/>
    <w:rsid w:val="001A793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0">
    <w:name w:val="Grid Table 2 - Accent 51"/>
    <w:basedOn w:val="TableNormal"/>
    <w:uiPriority w:val="47"/>
    <w:rsid w:val="001A7935"/>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0">
    <w:name w:val="Grid Table 2 - Accent 21"/>
    <w:basedOn w:val="TableNormal"/>
    <w:uiPriority w:val="47"/>
    <w:rsid w:val="001A7935"/>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0">
    <w:name w:val="Plain Table 31"/>
    <w:basedOn w:val="TableNormal"/>
    <w:uiPriority w:val="43"/>
    <w:rsid w:val="001A79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0">
    <w:name w:val="Grid Table 4 - Accent 31"/>
    <w:basedOn w:val="TableNormal"/>
    <w:uiPriority w:val="49"/>
    <w:rsid w:val="001A7935"/>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0">
    <w:name w:val="Plain Table 41"/>
    <w:basedOn w:val="TableNormal"/>
    <w:uiPriority w:val="44"/>
    <w:rsid w:val="001A79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A79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0">
    <w:name w:val="Grid Table 3 - Accent 61"/>
    <w:basedOn w:val="TableNormal"/>
    <w:uiPriority w:val="48"/>
    <w:rsid w:val="001A793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0">
    <w:name w:val="Grid Table 3 - Accent 41"/>
    <w:basedOn w:val="TableNormal"/>
    <w:uiPriority w:val="48"/>
    <w:rsid w:val="001A7935"/>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0">
    <w:name w:val="Grid Table 4 - Accent 61"/>
    <w:basedOn w:val="TableNormal"/>
    <w:uiPriority w:val="49"/>
    <w:rsid w:val="001A793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0">
    <w:name w:val="Grid Table 41"/>
    <w:basedOn w:val="TableNormal"/>
    <w:uiPriority w:val="49"/>
    <w:rsid w:val="001A7935"/>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0">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0">
    <w:name w:val="Grid Table 1 Light - Accent 61"/>
    <w:basedOn w:val="TableNormal"/>
    <w:uiPriority w:val="46"/>
    <w:rsid w:val="001A7935"/>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0">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1A7935"/>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A7935"/>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1A7935"/>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character" w:customStyle="1" w:styleId="Heading6Char">
    <w:name w:val="Heading 6 Char"/>
    <w:basedOn w:val="DefaultParagraphFont"/>
    <w:link w:val="Heading6"/>
    <w:uiPriority w:val="9"/>
    <w:semiHidden/>
    <w:rsid w:val="001D5087"/>
    <w:rPr>
      <w:rFonts w:asciiTheme="majorHAnsi" w:eastAsiaTheme="majorEastAsia" w:hAnsiTheme="majorHAnsi" w:cstheme="majorBidi"/>
      <w:color w:val="243F60" w:themeColor="accent1" w:themeShade="7F"/>
    </w:rPr>
  </w:style>
  <w:style w:type="table" w:customStyle="1" w:styleId="GridTable1LightAccent2">
    <w:name w:val="Grid Table 1 Light Accent 2"/>
    <w:basedOn w:val="TableNormal"/>
    <w:uiPriority w:val="46"/>
    <w:rsid w:val="005C1579"/>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4Accent2">
    <w:name w:val="Grid Table 4 Accent 2"/>
    <w:basedOn w:val="TableNormal"/>
    <w:uiPriority w:val="49"/>
    <w:rsid w:val="00CC01F7"/>
    <w:pPr>
      <w:spacing w:after="0" w:line="240" w:lineRule="auto"/>
    </w:pPr>
    <w:rPr>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storypara10">
    <w:name w:val="story_para_10"/>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1">
    <w:name w:val="story_para_11"/>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2">
    <w:name w:val="story_para_12"/>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3">
    <w:name w:val="story_para_13"/>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4">
    <w:name w:val="story_para_14"/>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5">
    <w:name w:val="story_para_15"/>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9">
    <w:name w:val="story_para_19"/>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table" w:customStyle="1" w:styleId="GridTable5DarkAccent4">
    <w:name w:val="Grid Table 5 Dark Accent 4"/>
    <w:basedOn w:val="TableNormal"/>
    <w:uiPriority w:val="50"/>
    <w:rsid w:val="00E54BC9"/>
    <w:pPr>
      <w:spacing w:after="0" w:line="240" w:lineRule="auto"/>
    </w:pPr>
    <w:rPr>
      <w:rFonts w:eastAsiaTheme="minorEastAsia"/>
      <w:szCs w:val="20"/>
      <w:lang w:eastAsia="en-IN" w:bidi="hi-I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s>
</file>

<file path=word/webSettings.xml><?xml version="1.0" encoding="utf-8"?>
<w:webSettings xmlns:r="http://schemas.openxmlformats.org/officeDocument/2006/relationships" xmlns:w="http://schemas.openxmlformats.org/wordprocessingml/2006/main">
  <w:divs>
    <w:div w:id="471305">
      <w:bodyDiv w:val="1"/>
      <w:marLeft w:val="0"/>
      <w:marRight w:val="0"/>
      <w:marTop w:val="0"/>
      <w:marBottom w:val="0"/>
      <w:divBdr>
        <w:top w:val="none" w:sz="0" w:space="0" w:color="auto"/>
        <w:left w:val="none" w:sz="0" w:space="0" w:color="auto"/>
        <w:bottom w:val="none" w:sz="0" w:space="0" w:color="auto"/>
        <w:right w:val="none" w:sz="0" w:space="0" w:color="auto"/>
      </w:divBdr>
    </w:div>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86391553">
      <w:bodyDiv w:val="1"/>
      <w:marLeft w:val="0"/>
      <w:marRight w:val="0"/>
      <w:marTop w:val="0"/>
      <w:marBottom w:val="0"/>
      <w:divBdr>
        <w:top w:val="none" w:sz="0" w:space="0" w:color="auto"/>
        <w:left w:val="none" w:sz="0" w:space="0" w:color="auto"/>
        <w:bottom w:val="none" w:sz="0" w:space="0" w:color="auto"/>
        <w:right w:val="none" w:sz="0" w:space="0" w:color="auto"/>
      </w:divBdr>
      <w:divsChild>
        <w:div w:id="848520876">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0683030">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13644877">
      <w:bodyDiv w:val="1"/>
      <w:marLeft w:val="0"/>
      <w:marRight w:val="0"/>
      <w:marTop w:val="0"/>
      <w:marBottom w:val="0"/>
      <w:divBdr>
        <w:top w:val="none" w:sz="0" w:space="0" w:color="auto"/>
        <w:left w:val="none" w:sz="0" w:space="0" w:color="auto"/>
        <w:bottom w:val="none" w:sz="0" w:space="0" w:color="auto"/>
        <w:right w:val="none" w:sz="0" w:space="0" w:color="auto"/>
      </w:divBdr>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48976229">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27634993">
      <w:bodyDiv w:val="1"/>
      <w:marLeft w:val="0"/>
      <w:marRight w:val="0"/>
      <w:marTop w:val="0"/>
      <w:marBottom w:val="0"/>
      <w:divBdr>
        <w:top w:val="none" w:sz="0" w:space="0" w:color="auto"/>
        <w:left w:val="none" w:sz="0" w:space="0" w:color="auto"/>
        <w:bottom w:val="none" w:sz="0" w:space="0" w:color="auto"/>
        <w:right w:val="none" w:sz="0" w:space="0" w:color="auto"/>
      </w:divBdr>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0860246">
      <w:bodyDiv w:val="1"/>
      <w:marLeft w:val="0"/>
      <w:marRight w:val="0"/>
      <w:marTop w:val="0"/>
      <w:marBottom w:val="0"/>
      <w:divBdr>
        <w:top w:val="none" w:sz="0" w:space="0" w:color="auto"/>
        <w:left w:val="none" w:sz="0" w:space="0" w:color="auto"/>
        <w:bottom w:val="none" w:sz="0" w:space="0" w:color="auto"/>
        <w:right w:val="none" w:sz="0" w:space="0" w:color="auto"/>
      </w:divBdr>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383408284">
      <w:bodyDiv w:val="1"/>
      <w:marLeft w:val="0"/>
      <w:marRight w:val="0"/>
      <w:marTop w:val="0"/>
      <w:marBottom w:val="0"/>
      <w:divBdr>
        <w:top w:val="none" w:sz="0" w:space="0" w:color="auto"/>
        <w:left w:val="none" w:sz="0" w:space="0" w:color="auto"/>
        <w:bottom w:val="none" w:sz="0" w:space="0" w:color="auto"/>
        <w:right w:val="none" w:sz="0" w:space="0" w:color="auto"/>
      </w:divBdr>
      <w:divsChild>
        <w:div w:id="2118674797">
          <w:marLeft w:val="0"/>
          <w:marRight w:val="0"/>
          <w:marTop w:val="0"/>
          <w:marBottom w:val="0"/>
          <w:divBdr>
            <w:top w:val="none" w:sz="0" w:space="0" w:color="auto"/>
            <w:left w:val="none" w:sz="0" w:space="0" w:color="auto"/>
            <w:bottom w:val="none" w:sz="0" w:space="0" w:color="auto"/>
            <w:right w:val="none" w:sz="0" w:space="0" w:color="auto"/>
          </w:divBdr>
        </w:div>
      </w:divsChild>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927">
      <w:bodyDiv w:val="1"/>
      <w:marLeft w:val="0"/>
      <w:marRight w:val="0"/>
      <w:marTop w:val="0"/>
      <w:marBottom w:val="0"/>
      <w:divBdr>
        <w:top w:val="none" w:sz="0" w:space="0" w:color="auto"/>
        <w:left w:val="none" w:sz="0" w:space="0" w:color="auto"/>
        <w:bottom w:val="none" w:sz="0" w:space="0" w:color="auto"/>
        <w:right w:val="none" w:sz="0" w:space="0" w:color="auto"/>
      </w:divBdr>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09147">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7926744">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903837936">
      <w:bodyDiv w:val="1"/>
      <w:marLeft w:val="0"/>
      <w:marRight w:val="0"/>
      <w:marTop w:val="0"/>
      <w:marBottom w:val="0"/>
      <w:divBdr>
        <w:top w:val="none" w:sz="0" w:space="0" w:color="auto"/>
        <w:left w:val="none" w:sz="0" w:space="0" w:color="auto"/>
        <w:bottom w:val="none" w:sz="0" w:space="0" w:color="auto"/>
        <w:right w:val="none" w:sz="0" w:space="0" w:color="auto"/>
      </w:divBdr>
      <w:divsChild>
        <w:div w:id="986012299">
          <w:marLeft w:val="0"/>
          <w:marRight w:val="0"/>
          <w:marTop w:val="0"/>
          <w:marBottom w:val="0"/>
          <w:divBdr>
            <w:top w:val="none" w:sz="0" w:space="0" w:color="auto"/>
            <w:left w:val="none" w:sz="0" w:space="0" w:color="auto"/>
            <w:bottom w:val="none" w:sz="0" w:space="0" w:color="auto"/>
            <w:right w:val="none" w:sz="0" w:space="0" w:color="auto"/>
          </w:divBdr>
        </w:div>
      </w:divsChild>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27135">
      <w:bodyDiv w:val="1"/>
      <w:marLeft w:val="0"/>
      <w:marRight w:val="0"/>
      <w:marTop w:val="0"/>
      <w:marBottom w:val="0"/>
      <w:divBdr>
        <w:top w:val="none" w:sz="0" w:space="0" w:color="auto"/>
        <w:left w:val="none" w:sz="0" w:space="0" w:color="auto"/>
        <w:bottom w:val="none" w:sz="0" w:space="0" w:color="auto"/>
        <w:right w:val="none" w:sz="0" w:space="0" w:color="auto"/>
      </w:divBdr>
      <w:divsChild>
        <w:div w:id="2031567970">
          <w:marLeft w:val="0"/>
          <w:marRight w:val="0"/>
          <w:marTop w:val="0"/>
          <w:marBottom w:val="0"/>
          <w:divBdr>
            <w:top w:val="none" w:sz="0" w:space="0" w:color="auto"/>
            <w:left w:val="none" w:sz="0" w:space="0" w:color="auto"/>
            <w:bottom w:val="none" w:sz="0" w:space="0" w:color="auto"/>
            <w:right w:val="none" w:sz="0" w:space="0" w:color="auto"/>
          </w:divBdr>
        </w:div>
        <w:div w:id="1917741432">
          <w:marLeft w:val="0"/>
          <w:marRight w:val="0"/>
          <w:marTop w:val="0"/>
          <w:marBottom w:val="0"/>
          <w:divBdr>
            <w:top w:val="none" w:sz="0" w:space="0" w:color="auto"/>
            <w:left w:val="none" w:sz="0" w:space="0" w:color="auto"/>
            <w:bottom w:val="none" w:sz="0" w:space="0" w:color="auto"/>
            <w:right w:val="none" w:sz="0" w:space="0" w:color="auto"/>
          </w:divBdr>
        </w:div>
      </w:divsChild>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49241935">
      <w:bodyDiv w:val="1"/>
      <w:marLeft w:val="0"/>
      <w:marRight w:val="0"/>
      <w:marTop w:val="0"/>
      <w:marBottom w:val="0"/>
      <w:divBdr>
        <w:top w:val="none" w:sz="0" w:space="0" w:color="auto"/>
        <w:left w:val="none" w:sz="0" w:space="0" w:color="auto"/>
        <w:bottom w:val="none" w:sz="0" w:space="0" w:color="auto"/>
        <w:right w:val="none" w:sz="0" w:space="0" w:color="auto"/>
      </w:divBdr>
    </w:div>
    <w:div w:id="951396996">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2854327">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72843165">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291402898">
      <w:bodyDiv w:val="1"/>
      <w:marLeft w:val="0"/>
      <w:marRight w:val="0"/>
      <w:marTop w:val="0"/>
      <w:marBottom w:val="0"/>
      <w:divBdr>
        <w:top w:val="none" w:sz="0" w:space="0" w:color="auto"/>
        <w:left w:val="none" w:sz="0" w:space="0" w:color="auto"/>
        <w:bottom w:val="none" w:sz="0" w:space="0" w:color="auto"/>
        <w:right w:val="none" w:sz="0" w:space="0" w:color="auto"/>
      </w:divBdr>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59892867">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59072136">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693146577">
      <w:bodyDiv w:val="1"/>
      <w:marLeft w:val="0"/>
      <w:marRight w:val="0"/>
      <w:marTop w:val="0"/>
      <w:marBottom w:val="0"/>
      <w:divBdr>
        <w:top w:val="none" w:sz="0" w:space="0" w:color="auto"/>
        <w:left w:val="none" w:sz="0" w:space="0" w:color="auto"/>
        <w:bottom w:val="none" w:sz="0" w:space="0" w:color="auto"/>
        <w:right w:val="none" w:sz="0" w:space="0" w:color="auto"/>
      </w:divBdr>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822226">
      <w:bodyDiv w:val="1"/>
      <w:marLeft w:val="0"/>
      <w:marRight w:val="0"/>
      <w:marTop w:val="0"/>
      <w:marBottom w:val="0"/>
      <w:divBdr>
        <w:top w:val="none" w:sz="0" w:space="0" w:color="auto"/>
        <w:left w:val="none" w:sz="0" w:space="0" w:color="auto"/>
        <w:bottom w:val="none" w:sz="0" w:space="0" w:color="auto"/>
        <w:right w:val="none" w:sz="0" w:space="0" w:color="auto"/>
      </w:divBdr>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926452271">
      <w:bodyDiv w:val="1"/>
      <w:marLeft w:val="0"/>
      <w:marRight w:val="0"/>
      <w:marTop w:val="0"/>
      <w:marBottom w:val="0"/>
      <w:divBdr>
        <w:top w:val="none" w:sz="0" w:space="0" w:color="auto"/>
        <w:left w:val="none" w:sz="0" w:space="0" w:color="auto"/>
        <w:bottom w:val="none" w:sz="0" w:space="0" w:color="auto"/>
        <w:right w:val="none" w:sz="0" w:space="0" w:color="auto"/>
      </w:divBdr>
    </w:div>
    <w:div w:id="1933051193">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8901685">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13949535">
      <w:bodyDiv w:val="1"/>
      <w:marLeft w:val="0"/>
      <w:marRight w:val="0"/>
      <w:marTop w:val="0"/>
      <w:marBottom w:val="0"/>
      <w:divBdr>
        <w:top w:val="none" w:sz="0" w:space="0" w:color="auto"/>
        <w:left w:val="none" w:sz="0" w:space="0" w:color="auto"/>
        <w:bottom w:val="none" w:sz="0" w:space="0" w:color="auto"/>
        <w:right w:val="none" w:sz="0" w:space="0" w:color="auto"/>
      </w:divBdr>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52725009">
      <w:bodyDiv w:val="1"/>
      <w:marLeft w:val="0"/>
      <w:marRight w:val="0"/>
      <w:marTop w:val="0"/>
      <w:marBottom w:val="0"/>
      <w:divBdr>
        <w:top w:val="none" w:sz="0" w:space="0" w:color="auto"/>
        <w:left w:val="none" w:sz="0" w:space="0" w:color="auto"/>
        <w:bottom w:val="none" w:sz="0" w:space="0" w:color="auto"/>
        <w:right w:val="none" w:sz="0" w:space="0" w:color="auto"/>
      </w:divBdr>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cometaxindia.gov.in/communications/notification/notification-no-109-2021.pdf" TargetMode="External"/><Relationship Id="rId117" Type="http://schemas.openxmlformats.org/officeDocument/2006/relationships/hyperlink" Target="https://www.sebi.gov.in/enforcement/orders/sep-2021/order-in-the-matter-of-cranes-software-international-ltd-_52428.html" TargetMode="External"/><Relationship Id="rId21" Type="http://schemas.openxmlformats.org/officeDocument/2006/relationships/hyperlink" Target="https://www.incometaxindia.gov.in/communications/notification/notification_no_101_2021.pdf" TargetMode="External"/><Relationship Id="rId42" Type="http://schemas.openxmlformats.org/officeDocument/2006/relationships/hyperlink" Target="https://www.cbic.gov.in/resources/htdocs-cbec/gst/notfctn-33-central-tax-english-2021.pdf;jsessionid=5C0D53DEF3C5C0FB05E71F7625336ABE" TargetMode="External"/><Relationship Id="rId47" Type="http://schemas.openxmlformats.org/officeDocument/2006/relationships/hyperlink" Target="https://www.cbic.gov.in/resources/htdocs-cbec/gst/notfctn-08-2021-cgst-rate.pdf" TargetMode="External"/><Relationship Id="rId63" Type="http://schemas.openxmlformats.org/officeDocument/2006/relationships/hyperlink" Target="https://www.mca.gov.in/content/mca/global/en/home.html" TargetMode="External"/><Relationship Id="rId68" Type="http://schemas.openxmlformats.org/officeDocument/2006/relationships/hyperlink" Target="https://www.mca.gov.in/bin/dms/getdocument?mds=jZgbvvFzN7Eri%252FiRwXa%252FwQ%253D%253D&amp;type=open" TargetMode="External"/><Relationship Id="rId84" Type="http://schemas.openxmlformats.org/officeDocument/2006/relationships/hyperlink" Target="https://www.rbi.org.in/Scripts/BS_PressReleaseDisplay.aspx?prid=52187" TargetMode="External"/><Relationship Id="rId89" Type="http://schemas.openxmlformats.org/officeDocument/2006/relationships/hyperlink" Target="https://pib.gov.in/PressReleseDetail.aspx?PRID=1754993" TargetMode="External"/><Relationship Id="rId112" Type="http://schemas.openxmlformats.org/officeDocument/2006/relationships/hyperlink" Target="https://www.sebi.gov.in/legal/circulars/sep-2021/alignment-of-interest-of-asset-management-companies-amcs-with-the-unitholders-of-the-mutual-fund-schemes_52344.html" TargetMode="External"/><Relationship Id="rId133" Type="http://schemas.openxmlformats.org/officeDocument/2006/relationships/hyperlink" Target="https://www.sebi.gov.in/reports-and-statistics/publications/sep-2021/sebi-bulletin-august-2021_52812.html" TargetMode="External"/><Relationship Id="rId138" Type="http://schemas.openxmlformats.org/officeDocument/2006/relationships/hyperlink" Target="https://www.ibbi.gov.in/uploads/order/af2f873084a6af846820760a83aea7e2.pdf" TargetMode="External"/><Relationship Id="rId154" Type="http://schemas.openxmlformats.org/officeDocument/2006/relationships/header" Target="header3.xml"/><Relationship Id="rId16" Type="http://schemas.openxmlformats.org/officeDocument/2006/relationships/hyperlink" Target="https://www.incometaxindia.gov.in/communications/notification/notification_97_2021.pdf" TargetMode="External"/><Relationship Id="rId107" Type="http://schemas.openxmlformats.org/officeDocument/2006/relationships/hyperlink" Target="https://www.sebi.gov.in/filings/processing-status/aug-2021/processing-status-scheme-of-arrangement-_48125.html" TargetMode="External"/><Relationship Id="rId11" Type="http://schemas.openxmlformats.org/officeDocument/2006/relationships/hyperlink" Target="https://www.incometaxindia.gov.in/communications/notification/notification-117-2021.pdf" TargetMode="External"/><Relationship Id="rId32" Type="http://schemas.openxmlformats.org/officeDocument/2006/relationships/hyperlink" Target="https://www.cbic.gov.in/resources/htdocs-cbec/gst/Circular%20No.%20159_14_2021_GST.pdf" TargetMode="External"/><Relationship Id="rId37" Type="http://schemas.openxmlformats.org/officeDocument/2006/relationships/hyperlink" Target="https://www.gst.gov.in/newsandupdates/read/492" TargetMode="External"/><Relationship Id="rId53" Type="http://schemas.openxmlformats.org/officeDocument/2006/relationships/hyperlink" Target="http://www.mca.gov.in/Ministry/pdf/Circular19_30042020.pdf" TargetMode="External"/><Relationship Id="rId58" Type="http://schemas.openxmlformats.org/officeDocument/2006/relationships/hyperlink" Target="https://pib.gov.in/PressReleseDetail.aspx?PRID=1749658" TargetMode="External"/><Relationship Id="rId74" Type="http://schemas.openxmlformats.org/officeDocument/2006/relationships/hyperlink" Target="https://www.rbi.org.in/Scripts/NotificationUser.aspx?Id=12155&amp;Mode=0" TargetMode="External"/><Relationship Id="rId79" Type="http://schemas.openxmlformats.org/officeDocument/2006/relationships/hyperlink" Target="https://www.rbi.org.in/Scripts/BS_PressReleaseDisplay.aspx?prid=52150" TargetMode="External"/><Relationship Id="rId102" Type="http://schemas.openxmlformats.org/officeDocument/2006/relationships/hyperlink" Target="https://labour.gov.in/sites/default/files/MX-M464N_20210903_181744.pdf" TargetMode="External"/><Relationship Id="rId123" Type="http://schemas.openxmlformats.org/officeDocument/2006/relationships/hyperlink" Target="https://www.sebi.gov.in/legal/regulations/sep-2021/securities-and-exchange-board-of-india-listing-obligations-and-disclosure-requirements-fifth-amendment-regulations-2021_52488.html" TargetMode="External"/><Relationship Id="rId128" Type="http://schemas.openxmlformats.org/officeDocument/2006/relationships/hyperlink" Target="https://www.sebi.gov.in/enforcement/recovery-proceedings/sep-2021/remittance-advice-zarf-infra-development-pvt-ltd-in-the-matter-of-ashutosh-paper-mills-limited-_52504.html" TargetMode="External"/><Relationship Id="rId144" Type="http://schemas.openxmlformats.org/officeDocument/2006/relationships/hyperlink" Target="https://www.ibbi.gov.in/uploads/legalframwork/dd230e9f5c38a981e646a3eba1354713.pdf" TargetMode="External"/><Relationship Id="rId149" Type="http://schemas.openxmlformats.org/officeDocument/2006/relationships/hyperlink" Target="https://www.ibbi.gov.in/uploads/whatsnew/8597bcb8c50cb7231d125ca743f23df2.pdf" TargetMode="External"/><Relationship Id="rId5" Type="http://schemas.openxmlformats.org/officeDocument/2006/relationships/webSettings" Target="webSettings.xml"/><Relationship Id="rId90" Type="http://schemas.openxmlformats.org/officeDocument/2006/relationships/hyperlink" Target="https://pib.gov.in/PressReleseDetail.aspx?PRID=1756999" TargetMode="External"/><Relationship Id="rId95" Type="http://schemas.openxmlformats.org/officeDocument/2006/relationships/hyperlink" Target="https://pib.gov.in/PressReleseDetail.aspx?PRID=1749927" TargetMode="External"/><Relationship Id="rId22" Type="http://schemas.openxmlformats.org/officeDocument/2006/relationships/hyperlink" Target="https://www.incometaxindia.gov.in/communications/notification/notification_102_2021.pdf" TargetMode="External"/><Relationship Id="rId27" Type="http://schemas.openxmlformats.org/officeDocument/2006/relationships/hyperlink" Target="https://www.incometaxindia.gov.in/communications/notification/notification-no-111-2021.pdf" TargetMode="External"/><Relationship Id="rId43" Type="http://schemas.openxmlformats.org/officeDocument/2006/relationships/hyperlink" Target="https://www.cbic.gov.in/resources/htdocs-cbec/gst/notfctn-34-central-tax-english-2021.pdf;jsessionid=3CE296EA3EDD4836D9ADD5CDFDAEF1C9" TargetMode="External"/><Relationship Id="rId48" Type="http://schemas.openxmlformats.org/officeDocument/2006/relationships/hyperlink" Target="http://www.mca.gov.in/Ministry/pdf/CompaniesOwnersAmendmentRules_08020219.pdf" TargetMode="External"/><Relationship Id="rId64" Type="http://schemas.openxmlformats.org/officeDocument/2006/relationships/hyperlink" Target="https://economictimes.indiatimes.com/prime/corporate-governance/dont-appoint-cas-as-part-time-members-of-authority-nfra-tells-ministry/primearticleshow/85986619.cms" TargetMode="External"/><Relationship Id="rId69" Type="http://schemas.openxmlformats.org/officeDocument/2006/relationships/hyperlink" Target="https://www.mca.gov.in/bin/dms/getdocument?mds=%252BpaAmGaQ%252Bcc0bTDekaOWIQ%253D%253D&amp;type=open" TargetMode="External"/><Relationship Id="rId113" Type="http://schemas.openxmlformats.org/officeDocument/2006/relationships/hyperlink" Target="https://www.sebi.gov.in/legal/circulars/sep-2021/amendment-to-sebi-circular-sebi-ho-dms-cir-p-2017-15-dated-february-23-2017-on-amendment-pursuant-to-comprehensive-review-of-investor-grievance-redressal-mechanism_52345.html" TargetMode="External"/><Relationship Id="rId118" Type="http://schemas.openxmlformats.org/officeDocument/2006/relationships/hyperlink" Target="https://www.sebi.gov.in/filings/mutual-funds/sep-2021/invesco-elwood-global-blockchain-fund-of-fund_52430.html" TargetMode="External"/><Relationship Id="rId134" Type="http://schemas.openxmlformats.org/officeDocument/2006/relationships/hyperlink" Target="https://www.sebi.gov.in/reports-and-statistics/research/sep-2021/sebi-development-research-group-study-series-iii-invitation-for-proposals_46592.html" TargetMode="External"/><Relationship Id="rId139" Type="http://schemas.openxmlformats.org/officeDocument/2006/relationships/hyperlink" Target="https://ibbi.gov.in/uploads/press/2021-09-16-210752-n3fcs-216e9647ea10d112c78020757d87be5a.pdf" TargetMode="External"/><Relationship Id="rId80" Type="http://schemas.openxmlformats.org/officeDocument/2006/relationships/hyperlink" Target="https://www.rbi.org.in/Scripts/BS_PressReleaseDisplay.aspx?prid=52149" TargetMode="External"/><Relationship Id="rId85" Type="http://schemas.openxmlformats.org/officeDocument/2006/relationships/hyperlink" Target="https://www.rbi.org.in/Scripts/BS_PressReleaseDisplay.aspx?prid=52198" TargetMode="External"/><Relationship Id="rId150" Type="http://schemas.openxmlformats.org/officeDocument/2006/relationships/hyperlink" Target="mailto:cslalitrajput@gmail.com" TargetMode="External"/><Relationship Id="rId155" Type="http://schemas.openxmlformats.org/officeDocument/2006/relationships/fontTable" Target="fontTable.xml"/><Relationship Id="rId12" Type="http://schemas.openxmlformats.org/officeDocument/2006/relationships/hyperlink" Target="https://www.incometaxindia.gov.in/communications/circular/circular-no-16-of-2021.pdf" TargetMode="External"/><Relationship Id="rId17" Type="http://schemas.openxmlformats.org/officeDocument/2006/relationships/hyperlink" Target="https://www.incometaxindia.gov.in/communications/notification/notification_98_2021.pdf" TargetMode="External"/><Relationship Id="rId25" Type="http://schemas.openxmlformats.org/officeDocument/2006/relationships/hyperlink" Target="https://pib.gov.in/PressReleseDetail.aspx?PRID=1753272" TargetMode="External"/><Relationship Id="rId33" Type="http://schemas.openxmlformats.org/officeDocument/2006/relationships/hyperlink" Target="https://www.cbic.gov.in/resources/htdocs-cbec/gst/Circular%20No.%20160_14_2021_GST.pdf" TargetMode="External"/><Relationship Id="rId38" Type="http://schemas.openxmlformats.org/officeDocument/2006/relationships/hyperlink" Target="https://www.gst.gov.in/newsandupdates/read/500" TargetMode="External"/><Relationship Id="rId46" Type="http://schemas.openxmlformats.org/officeDocument/2006/relationships/hyperlink" Target="https://www.cbic.gov.in/resources/htdocs-cbec/gst/notfctn-07-2021-2020-cgst-rate.pdf" TargetMode="External"/><Relationship Id="rId59" Type="http://schemas.openxmlformats.org/officeDocument/2006/relationships/hyperlink" Target="https://www.livemint.com/companies/news/accounting-standards-and-special-courts-for-llps-mca-11629295391805.html" TargetMode="External"/><Relationship Id="rId67" Type="http://schemas.openxmlformats.org/officeDocument/2006/relationships/hyperlink" Target="https://www.business-standard.com/article/economy-policy/llp-act-amendments-to-help-entities-shift-from-unorganised-to-organised-biz-121081601514_1.html" TargetMode="External"/><Relationship Id="rId103" Type="http://schemas.openxmlformats.org/officeDocument/2006/relationships/hyperlink" Target="https://labour.gov.in/sites/default/files/shramawards.pdf" TargetMode="External"/><Relationship Id="rId108" Type="http://schemas.openxmlformats.org/officeDocument/2006/relationships/hyperlink" Target="https://www.sebi.gov.in/filings/takeovers/aug-2021/hg-industries-limited_52157.html" TargetMode="External"/><Relationship Id="rId116" Type="http://schemas.openxmlformats.org/officeDocument/2006/relationships/hyperlink" Target="https://www.sebi.gov.in/enforcement/recovery-proceedings/sep-2021/-sebi-order-for-compliance-release-order-under-rc-no-620-of-2015-for-release-of-attachment-of-bank-and-demat-accounts-of-sicorp-finlease-ltd-_52422.html" TargetMode="External"/><Relationship Id="rId124" Type="http://schemas.openxmlformats.org/officeDocument/2006/relationships/hyperlink" Target="https://www.sebi.gov.in/legal/gazette-notification/sep-2021/notification-under-securities-and-exchange-board-of-india-certification-of-associated-persons-in-the-securities-markets-regulations-2007-nism-series-xxi-a-portfolio-management-services-pms-dist-_52516.html" TargetMode="External"/><Relationship Id="rId129" Type="http://schemas.openxmlformats.org/officeDocument/2006/relationships/hyperlink" Target="https://www.sebi.gov.in/legal/circulars/sep-2021/clarifications-with-respect-to-circular-dated-april-28-2021-on-alignment-of-interest-of-key-employees-designated-employees-of-asset-management-companies-amcs-with-the-unitholders-of-the-mutual-_52703.html" TargetMode="External"/><Relationship Id="rId137" Type="http://schemas.openxmlformats.org/officeDocument/2006/relationships/hyperlink" Target="https://www.ibbi.gov.in/uploads/legalframwork/a80da1282f2c775bbc5f2c92c836968b.pdf" TargetMode="External"/><Relationship Id="rId20" Type="http://schemas.openxmlformats.org/officeDocument/2006/relationships/hyperlink" Target="https://www.incometaxindia.gov.in/communications/circular/circular-no-17-of-2021.pdf" TargetMode="External"/><Relationship Id="rId41" Type="http://schemas.openxmlformats.org/officeDocument/2006/relationships/hyperlink" Target="https://www.cbic.gov.in/resources/htdocs-cbec/gst/notfctn-32-central-tax-english-2021.pdf;jsessionid=6711E92C917762BED0F064D45786ACC1" TargetMode="External"/><Relationship Id="rId54" Type="http://schemas.openxmlformats.org/officeDocument/2006/relationships/hyperlink" Target="http://www.mca.gov.in/Ministry/pdf/GeneralCircularNo.26_06072020.pdf" TargetMode="External"/><Relationship Id="rId62" Type="http://schemas.openxmlformats.org/officeDocument/2006/relationships/hyperlink" Target="https://www.mca.gov.in/bin/dms/getdocument?mds=H7qWNlETKsnnkWL7BYFQnw%253D%253D&amp;type=open" TargetMode="External"/><Relationship Id="rId70" Type="http://schemas.openxmlformats.org/officeDocument/2006/relationships/hyperlink" Target="https://www.mca.gov.in/content/mca/global/en/data-and-reports/rd-roc-info/extension-agm.html" TargetMode="External"/><Relationship Id="rId75" Type="http://schemas.openxmlformats.org/officeDocument/2006/relationships/hyperlink" Target="https://www.rbi.org.in/Scripts/NotificationUser.aspx?Id=12156&amp;Mode=0" TargetMode="External"/><Relationship Id="rId83" Type="http://schemas.openxmlformats.org/officeDocument/2006/relationships/hyperlink" Target="https://www.rbi.org.in/Scripts/NotificationUser.aspx?Id=12159&amp;Mode=0" TargetMode="External"/><Relationship Id="rId88" Type="http://schemas.openxmlformats.org/officeDocument/2006/relationships/hyperlink" Target="https://www.rbi.org.in/Scripts/BS_PressReleaseDisplay.aspx?prid=52211" TargetMode="External"/><Relationship Id="rId91" Type="http://schemas.openxmlformats.org/officeDocument/2006/relationships/hyperlink" Target="https://www.rbi.org.in/Scripts/NotificationUser.aspx?Id=12163&amp;Mode=0" TargetMode="External"/><Relationship Id="rId96" Type="http://schemas.openxmlformats.org/officeDocument/2006/relationships/hyperlink" Target="https://pib.gov.in/PressReleseDetail.aspx?PRID=1751093" TargetMode="External"/><Relationship Id="rId111" Type="http://schemas.openxmlformats.org/officeDocument/2006/relationships/hyperlink" Target="https://www.sebi.gov.in/legal/circulars/sep-2021/revised-guidelines-for-liquidity-enhancement-scheme-in-the-equity-cash-and-equity-derivatives-segments_52305.html" TargetMode="External"/><Relationship Id="rId132" Type="http://schemas.openxmlformats.org/officeDocument/2006/relationships/hyperlink" Target="https://www.sebi.gov.in/enforcement/informal-guidance/sep-2021/informal-guidance-letter-to-emmessar-biotech-and-nutrition-limited-regarding-reg-31a-of-sebi-lodr-regulations-2015_52806.html" TargetMode="External"/><Relationship Id="rId140" Type="http://schemas.openxmlformats.org/officeDocument/2006/relationships/hyperlink" Target="https://www.ibbi.gov.in/uploads/order/ae82e3b9e2db0ef038e69003cf11a7ad.pdf" TargetMode="External"/><Relationship Id="rId145" Type="http://schemas.openxmlformats.org/officeDocument/2006/relationships/hyperlink" Target="https://www.ibbi.gov.in/uploads/whatsnew/d9085820f9dc68413a1f2ef26cd7f292.pdf" TargetMode="External"/><Relationship Id="rId15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cometaxindia.gov.in/communications/notification/notification_97_2021.pdf" TargetMode="External"/><Relationship Id="rId23" Type="http://schemas.openxmlformats.org/officeDocument/2006/relationships/hyperlink" Target="https://pib.gov.in/PressReleseDetail.aspx?PRID=1753861" TargetMode="External"/><Relationship Id="rId28" Type="http://schemas.openxmlformats.org/officeDocument/2006/relationships/hyperlink" Target="https://www.gst.gov.in/newsandupdates/read/504" TargetMode="External"/><Relationship Id="rId36" Type="http://schemas.openxmlformats.org/officeDocument/2006/relationships/hyperlink" Target="https://www.gst.gov.in/newsandupdates/read/503" TargetMode="External"/><Relationship Id="rId49" Type="http://schemas.openxmlformats.org/officeDocument/2006/relationships/hyperlink" Target="https://enlightengovernance.blogspot.com/2019/07/draft-format-for-ben-1-sbo-rules-2018.html" TargetMode="External"/><Relationship Id="rId57" Type="http://schemas.openxmlformats.org/officeDocument/2006/relationships/hyperlink" Target="https://www.mca.gov.in/bin/dms/getdocument?mds=kg6oRv0HVyyeVhi4%252F6JhHQ%253D%253D&amp;type=open" TargetMode="External"/><Relationship Id="rId106" Type="http://schemas.openxmlformats.org/officeDocument/2006/relationships/hyperlink" Target="https://www.sebi.gov.in/legal/circulars/aug-2021/circular-on-modalities-for-implementation-of-the-framework-for-accredited-investors_52116.html" TargetMode="External"/><Relationship Id="rId114" Type="http://schemas.openxmlformats.org/officeDocument/2006/relationships/hyperlink" Target="https://www.sebi.gov.in/media/press-releases/sep-2021/linking-of-pan-with-aadhaar_52368.html" TargetMode="External"/><Relationship Id="rId119" Type="http://schemas.openxmlformats.org/officeDocument/2006/relationships/hyperlink" Target="https://www.sebi.gov.in/filings/takeovers/sep-2021/akm-lace-and-embrotex-limited_52435.html" TargetMode="External"/><Relationship Id="rId127" Type="http://schemas.openxmlformats.org/officeDocument/2006/relationships/hyperlink" Target="https://www.sebi.gov.in/filings/mutual-funds/sep-2021/sbi-cpse-bond-plus-sdl-mmm-2026-50-50-index-fund_52515.html" TargetMode="External"/><Relationship Id="rId10" Type="http://schemas.openxmlformats.org/officeDocument/2006/relationships/hyperlink" Target="https://www.incometaxindia.gov.in/communications/notification/notification_no_118_2021.pdf" TargetMode="External"/><Relationship Id="rId31" Type="http://schemas.openxmlformats.org/officeDocument/2006/relationships/hyperlink" Target="https://www.cbic.gov.in/htdocs-cbec/gst/central-tax-notfns-2017" TargetMode="External"/><Relationship Id="rId44" Type="http://schemas.openxmlformats.org/officeDocument/2006/relationships/hyperlink" Target="https://www.gst.gov.in/newsandupdates/read/506" TargetMode="External"/><Relationship Id="rId52" Type="http://schemas.openxmlformats.org/officeDocument/2006/relationships/hyperlink" Target="http://www.mca.gov.in/Ministry/pdf/Circular_06032020.pdf" TargetMode="External"/><Relationship Id="rId60" Type="http://schemas.openxmlformats.org/officeDocument/2006/relationships/hyperlink" Target="https://www.livemint.com/companies/news/credit-for-excess-csr-spending-has-to-be-used-in-three-years-mca-11629983513405.html" TargetMode="External"/><Relationship Id="rId65" Type="http://schemas.openxmlformats.org/officeDocument/2006/relationships/hyperlink" Target="https://www.thehindubusinessline.com/news/national/financial-literacy-mca-wants-educational-institutions-industry-bodies-to-shoulder-responsibility/article36336577.ece" TargetMode="External"/><Relationship Id="rId73" Type="http://schemas.openxmlformats.org/officeDocument/2006/relationships/hyperlink" Target="https://www.rbi.org.in/Scripts/NotificationUser.aspx?Id=12154&amp;Mode=0" TargetMode="External"/><Relationship Id="rId78" Type="http://schemas.openxmlformats.org/officeDocument/2006/relationships/hyperlink" Target="https://www.rbi.org.in/Scripts/BS_PressReleaseDisplay.aspx?prid=52164" TargetMode="External"/><Relationship Id="rId81" Type="http://schemas.openxmlformats.org/officeDocument/2006/relationships/hyperlink" Target="https://pib.gov.in/PressReleseDetail.aspx?PRID=1753935" TargetMode="External"/><Relationship Id="rId86" Type="http://schemas.openxmlformats.org/officeDocument/2006/relationships/hyperlink" Target="https://www.rbi.org.in/Scripts/BS_PressReleaseDisplay.aspx?prid=52204" TargetMode="External"/><Relationship Id="rId94" Type="http://schemas.openxmlformats.org/officeDocument/2006/relationships/hyperlink" Target="https://pib.gov.in/PressReleseDetail.aspx?PRID=1749294" TargetMode="External"/><Relationship Id="rId99" Type="http://schemas.openxmlformats.org/officeDocument/2006/relationships/hyperlink" Target="https://pib.gov.in/PressReleseDetail.aspx?PRID=1753531" TargetMode="External"/><Relationship Id="rId101" Type="http://schemas.openxmlformats.org/officeDocument/2006/relationships/hyperlink" Target="https://labour.gov.in/sites/default/files/eSHRAM.pdf" TargetMode="External"/><Relationship Id="rId122" Type="http://schemas.openxmlformats.org/officeDocument/2006/relationships/hyperlink" Target="https://www.sebi.gov.in/legal/circulars/sep-2021/introduction-of-t-1-rolling-settlement-on-an-optional-basis_52462.html" TargetMode="External"/><Relationship Id="rId130" Type="http://schemas.openxmlformats.org/officeDocument/2006/relationships/hyperlink" Target="https://www.sebi.gov.in/filings/debt-offer-document/sep-2021/indel-money-limited-prospectus_52883.html" TargetMode="External"/><Relationship Id="rId135" Type="http://schemas.openxmlformats.org/officeDocument/2006/relationships/hyperlink" Target="https://www.sebi.gov.in/legal/circulars/oct-2021/relaxations-relating-to-procedural-matters-issues-and-listing_53083.html" TargetMode="External"/><Relationship Id="rId143" Type="http://schemas.openxmlformats.org/officeDocument/2006/relationships/hyperlink" Target="https://ibbi.gov.in/uploads/press/34f8bf39d78053d8b43a9120fa2113e4.pdf" TargetMode="External"/><Relationship Id="rId148" Type="http://schemas.openxmlformats.org/officeDocument/2006/relationships/hyperlink" Target="https://www.ibbi.gov.in/uploads/whatsnew/4d28beb81834647ee39303caf874fe53.pdf" TargetMode="External"/><Relationship Id="rId151" Type="http://schemas.openxmlformats.org/officeDocument/2006/relationships/header" Target="header1.xml"/><Relationship Id="rId15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cometaxindia.gov.in/Lists/Latest%20News/Attachments/480/Processing-returns-claims-us-143-of-ITA-1961-MiscComm-30-9-21.pdf" TargetMode="External"/><Relationship Id="rId13" Type="http://schemas.openxmlformats.org/officeDocument/2006/relationships/hyperlink" Target="https://www.incometaxindia.gov.in/communications/notification/notification_94_2021.pdf" TargetMode="External"/><Relationship Id="rId18" Type="http://schemas.openxmlformats.org/officeDocument/2006/relationships/hyperlink" Target="https://www.incometaxindia.gov.in/communications/notification/notification_97_2021.pdf" TargetMode="External"/><Relationship Id="rId39" Type="http://schemas.openxmlformats.org/officeDocument/2006/relationships/hyperlink" Target="https://www.gst.gov.in/newsandupdates/read/501" TargetMode="External"/><Relationship Id="rId109" Type="http://schemas.openxmlformats.org/officeDocument/2006/relationships/hyperlink" Target="https://www.sebi.gov.in/filings/buybacks/aug-2021/nava-bharat-ventures-limited-post-buyback-public-announcement_52159.html" TargetMode="External"/><Relationship Id="rId34" Type="http://schemas.openxmlformats.org/officeDocument/2006/relationships/hyperlink" Target="https://www.cbic.gov.in/resources/htdocs-cbec/gst/Circular%20No.%20161_14_2021_GST.pdf" TargetMode="External"/><Relationship Id="rId50" Type="http://schemas.openxmlformats.org/officeDocument/2006/relationships/hyperlink" Target="http://www.mca.gov.in/Ministry/pdf/GeneralCircular_24092019.pdf" TargetMode="External"/><Relationship Id="rId55" Type="http://schemas.openxmlformats.org/officeDocument/2006/relationships/hyperlink" Target="https://enlightengovernance.blogspot.com/2020/06/note-on-form-nfra-2-auditors-return.html" TargetMode="External"/><Relationship Id="rId76" Type="http://schemas.openxmlformats.org/officeDocument/2006/relationships/hyperlink" Target="https://www.rbi.org.in/Scripts/NotificationUser.aspx?Id=12157&amp;Mode=0" TargetMode="External"/><Relationship Id="rId97" Type="http://schemas.openxmlformats.org/officeDocument/2006/relationships/hyperlink" Target="https://www.dnaindia.com/personal-finance/report-new-labour-laws-to-increase-working-hours-and-pay-structure-of-employees-from-october-1-new-labour-law-employee-alert-change-in-salary-pf-gratuity-2907424" TargetMode="External"/><Relationship Id="rId104" Type="http://schemas.openxmlformats.org/officeDocument/2006/relationships/hyperlink" Target="https://www.sebi.gov.in/legal/circulars/aug-2019/disclosure-of-reasons-for-encumbrance-by-promoter-of-listed-companies_43837.html" TargetMode="External"/><Relationship Id="rId120" Type="http://schemas.openxmlformats.org/officeDocument/2006/relationships/hyperlink" Target="https://www.sebi.gov.in/legal/circulars/sep-2021/position-limits-for-currency-derivatives-contracts_52450.html" TargetMode="External"/><Relationship Id="rId125" Type="http://schemas.openxmlformats.org/officeDocument/2006/relationships/hyperlink" Target="https://www.sebi.gov.in/legal/gazette-notification/sep-2021/notification-under-securities-and-exchange-board-of-india-certification-of-associated-persons-in-the-securities-markets-regulations-2007-nism-series-xxi-b-portfolio-managers-certification-examin-_52517.html" TargetMode="External"/><Relationship Id="rId141" Type="http://schemas.openxmlformats.org/officeDocument/2006/relationships/hyperlink" Target="https://www.ibbi.gov.in/uploads/order/b6d9c4209b5b226dc75f20a66ea5242f.pdf" TargetMode="External"/><Relationship Id="rId146" Type="http://schemas.openxmlformats.org/officeDocument/2006/relationships/hyperlink" Target="https://www.ibbi.gov.in/uploads/whatsnew/dc8b0d64dc2980fe0e27fa3ba576b4c7.pdf" TargetMode="External"/><Relationship Id="rId7" Type="http://schemas.openxmlformats.org/officeDocument/2006/relationships/endnotes" Target="endnotes.xml"/><Relationship Id="rId71" Type="http://schemas.openxmlformats.org/officeDocument/2006/relationships/hyperlink" Target="https://www.thehindubusinessline.com/companies/mca-extends-due-date-fro-agms-by-two-months/article36626635.ece" TargetMode="External"/><Relationship Id="rId92" Type="http://schemas.openxmlformats.org/officeDocument/2006/relationships/hyperlink" Target="https://www.rbi.org.in/Scripts/NotificationUser.aspx?Id=12164&amp;Mode=0" TargetMode="External"/><Relationship Id="rId2" Type="http://schemas.openxmlformats.org/officeDocument/2006/relationships/numbering" Target="numbering.xml"/><Relationship Id="rId29" Type="http://schemas.openxmlformats.org/officeDocument/2006/relationships/hyperlink" Target="https://www.gst.gov.in/newsandupdates/read/505" TargetMode="External"/><Relationship Id="rId24" Type="http://schemas.openxmlformats.org/officeDocument/2006/relationships/hyperlink" Target="https://pib.gov.in/PressReleseDetail.aspx?PRID=1753603" TargetMode="External"/><Relationship Id="rId40" Type="http://schemas.openxmlformats.org/officeDocument/2006/relationships/hyperlink" Target="https://www.gst.gov.in/newsandupdates/read/503" TargetMode="External"/><Relationship Id="rId45" Type="http://schemas.openxmlformats.org/officeDocument/2006/relationships/hyperlink" Target="https://www.cbic.gov.in/resources/htdocs-cbec/gst/notfctn-06-2021-2020-cgst-rate.pdf" TargetMode="External"/><Relationship Id="rId66" Type="http://schemas.openxmlformats.org/officeDocument/2006/relationships/hyperlink" Target="https://www.hindustantimes.com/business/oyo-increases-authorised-share-capital-to-rs-901-crores-101631148682282.html" TargetMode="External"/><Relationship Id="rId87" Type="http://schemas.openxmlformats.org/officeDocument/2006/relationships/hyperlink" Target="https://www.rbi.org.in/Scripts/BS_PressReleaseDisplay.aspx?prid=52206" TargetMode="External"/><Relationship Id="rId110" Type="http://schemas.openxmlformats.org/officeDocument/2006/relationships/hyperlink" Target="https://www.sebi.gov.in/legal/circulars/aug-2021/disclosure-of-risk-o-meter-of-scheme-benchmark-and-portfolio-details-to-the-investors_52262.html" TargetMode="External"/><Relationship Id="rId115" Type="http://schemas.openxmlformats.org/officeDocument/2006/relationships/hyperlink" Target="https://www.sebi.gov.in/enforcement/orders/sep-2021/confirmatory-order-in-the-matter-of-cnbc-awaaz-stock-20-20-show-co-hosted-by-mr-hemant-ghai_52343.html" TargetMode="External"/><Relationship Id="rId131" Type="http://schemas.openxmlformats.org/officeDocument/2006/relationships/hyperlink" Target="https://www.sebi.gov.in/filings/rights-issues/sep-2021/rpp-infra-projects-ltd_52733.html" TargetMode="External"/><Relationship Id="rId136" Type="http://schemas.openxmlformats.org/officeDocument/2006/relationships/hyperlink" Target="https://www.ibbi.gov.in/uploads/order/09603f1bdb3fb1e8bab88b34ee66a52c.pdf" TargetMode="External"/><Relationship Id="rId61" Type="http://schemas.openxmlformats.org/officeDocument/2006/relationships/hyperlink" Target="https://www.mca.gov.in/content/mca/global/en/home.html" TargetMode="External"/><Relationship Id="rId82" Type="http://schemas.openxmlformats.org/officeDocument/2006/relationships/hyperlink" Target="https://www.rbi.org.in/Scripts/NotificationUser.aspx?Id=12159&amp;Mode=0" TargetMode="External"/><Relationship Id="rId152" Type="http://schemas.openxmlformats.org/officeDocument/2006/relationships/header" Target="header2.xml"/><Relationship Id="rId19" Type="http://schemas.openxmlformats.org/officeDocument/2006/relationships/hyperlink" Target="https://www.incometaxindia.gov.in/communications/notification/notification-103-2021.pdf" TargetMode="External"/><Relationship Id="rId14" Type="http://schemas.openxmlformats.org/officeDocument/2006/relationships/hyperlink" Target="https://www.incometaxindia.gov.in/communications/notification/notification_95_2021.pdf" TargetMode="External"/><Relationship Id="rId30" Type="http://schemas.openxmlformats.org/officeDocument/2006/relationships/hyperlink" Target="https://www.cbic.gov.in/resources/htdocs-cbec/gst/notfctn-35-central-tax-english-2021.pdf" TargetMode="External"/><Relationship Id="rId35" Type="http://schemas.openxmlformats.org/officeDocument/2006/relationships/hyperlink" Target="https://www.cbic.gov.in/resources/htdocs-cbec/gst/Circular%20No.%20158_14_2021_GST.pdf;jsessionid=56C595D6882A8A76CD6B4C99CE23DF9A" TargetMode="External"/><Relationship Id="rId56" Type="http://schemas.openxmlformats.org/officeDocument/2006/relationships/hyperlink" Target="https://www.mca.gov.in/bin/dms/getdocument?mds=H7qWNlETKsnnkWL7BYFQnw%253D%253D&amp;type=open" TargetMode="External"/><Relationship Id="rId77" Type="http://schemas.openxmlformats.org/officeDocument/2006/relationships/hyperlink" Target="https://www.rbi.org.in/Scripts/NotificationUser.aspx?Id=12158&amp;Mode=0" TargetMode="External"/><Relationship Id="rId100" Type="http://schemas.openxmlformats.org/officeDocument/2006/relationships/hyperlink" Target="https://pib.gov.in/PressReleseDetail.aspx?PRID=1754162" TargetMode="External"/><Relationship Id="rId105" Type="http://schemas.openxmlformats.org/officeDocument/2006/relationships/hyperlink" Target="https://www.sebi.gov.in/legal/circulars/aug-2019/non-compliance-with-certain-provisions-of-sebi-issue-of-capital-and-disclosure-requirements-regulations-2018-icdr-regulations-_43941.html" TargetMode="External"/><Relationship Id="rId126" Type="http://schemas.openxmlformats.org/officeDocument/2006/relationships/hyperlink" Target="https://www.sebi.gov.in/reports-and-statistics/publications/sep-2021/sebi-bulletin-july-2021_52484.html" TargetMode="External"/><Relationship Id="rId147" Type="http://schemas.openxmlformats.org/officeDocument/2006/relationships/hyperlink" Target="https://ibbi.gov.in/01-10-2021/index.html" TargetMode="External"/><Relationship Id="rId8" Type="http://schemas.openxmlformats.org/officeDocument/2006/relationships/hyperlink" Target="https://www.incometaxindia.gov.in/Lists/Latest%20News/Attachments/481/Order-us-119-2-b-dated-28-9-2021-MiscComm.pdf" TargetMode="External"/><Relationship Id="rId51" Type="http://schemas.openxmlformats.org/officeDocument/2006/relationships/hyperlink" Target="http://www.mca.gov.in/Ministry/pdf/DIR3KYCcompleteMessage_13042019.pdf" TargetMode="External"/><Relationship Id="rId72" Type="http://schemas.openxmlformats.org/officeDocument/2006/relationships/hyperlink" Target="https://flair.rbi.org.in/fla/" TargetMode="External"/><Relationship Id="rId93" Type="http://schemas.openxmlformats.org/officeDocument/2006/relationships/hyperlink" Target="https://www.business-standard.com/article/economy-policy/labour-codes-unlikely-to-be-implemented-this-fiscal-year-report-121091900213_1.html" TargetMode="External"/><Relationship Id="rId98" Type="http://schemas.openxmlformats.org/officeDocument/2006/relationships/hyperlink" Target="https://www.financialexpress.com/economy/up-amends-key-labour-law-abolishes-imprisonment/2312778/" TargetMode="External"/><Relationship Id="rId121" Type="http://schemas.openxmlformats.org/officeDocument/2006/relationships/hyperlink" Target="https://www.sebi.gov.in/enforcement/recovery-proceedings/sep-2021/remittance-advice-anchal-goel-in-the-matter-of-jolly-plastic-industries-limited-_52458.html" TargetMode="External"/><Relationship Id="rId142" Type="http://schemas.openxmlformats.org/officeDocument/2006/relationships/hyperlink" Target="https://www.ibbi.gov.in/uploads/order/6022af803a1c250beb393e0d10fc4e25.pdf"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cslalitrajput@gmai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15759-F6FB-433E-8465-86062BB84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10578</Words>
  <Characters>60301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User</cp:lastModifiedBy>
  <cp:revision>2</cp:revision>
  <dcterms:created xsi:type="dcterms:W3CDTF">2021-10-06T08:58:00Z</dcterms:created>
  <dcterms:modified xsi:type="dcterms:W3CDTF">2021-10-06T08:58:00Z</dcterms:modified>
</cp:coreProperties>
</file>